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footer7.xml" ContentType="application/vnd.openxmlformats-officedocument.wordprocessingml.footer+xml"/>
  <Override PartName="/word/header8.xml" ContentType="application/vnd.openxmlformats-officedocument.wordprocessingml.head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footer10.xml" ContentType="application/vnd.openxmlformats-officedocument.wordprocessingml.footer+xml"/>
  <Override PartName="/word/header11.xml" ContentType="application/vnd.openxmlformats-officedocument.wordprocessingml.header+xml"/>
  <Override PartName="/word/header12.xml" ContentType="application/vnd.openxmlformats-officedocument.wordprocessingml.header+xml"/>
  <Override PartName="/word/footer11.xml" ContentType="application/vnd.openxmlformats-officedocument.wordprocessingml.footer+xml"/>
  <Override PartName="/word/header13.xml" ContentType="application/vnd.openxmlformats-officedocument.wordprocessingml.header+xml"/>
  <Override PartName="/word/footer12.xml" ContentType="application/vnd.openxmlformats-officedocument.wordprocessingml.footer+xml"/>
  <Override PartName="/word/header14.xml" ContentType="application/vnd.openxmlformats-officedocument.wordprocessingml.header+xml"/>
  <Override PartName="/word/footer13.xml" ContentType="application/vnd.openxmlformats-officedocument.wordprocessingml.footer+xml"/>
  <Override PartName="/word/header15.xml" ContentType="application/vnd.openxmlformats-officedocument.wordprocessingml.header+xml"/>
  <Override PartName="/word/footer14.xml" ContentType="application/vnd.openxmlformats-officedocument.wordprocessingml.footer+xml"/>
  <Override PartName="/word/header16.xml" ContentType="application/vnd.openxmlformats-officedocument.wordprocessingml.header+xml"/>
  <Override PartName="/word/header17.xml" ContentType="application/vnd.openxmlformats-officedocument.wordprocessingml.header+xml"/>
  <Override PartName="/word/footer15.xml" ContentType="application/vnd.openxmlformats-officedocument.wordprocessingml.footer+xml"/>
  <Override PartName="/word/header18.xml" ContentType="application/vnd.openxmlformats-officedocument.wordprocessingml.header+xml"/>
  <Override PartName="/word/header19.xml" ContentType="application/vnd.openxmlformats-officedocument.wordprocessingml.header+xml"/>
  <Override PartName="/word/footer16.xml" ContentType="application/vnd.openxmlformats-officedocument.wordprocessingml.footer+xml"/>
  <Override PartName="/word/header20.xml" ContentType="application/vnd.openxmlformats-officedocument.wordprocessingml.header+xml"/>
  <Override PartName="/word/footer17.xml" ContentType="application/vnd.openxmlformats-officedocument.wordprocessingml.footer+xml"/>
  <Override PartName="/word/header21.xml" ContentType="application/vnd.openxmlformats-officedocument.wordprocessingml.header+xml"/>
  <Override PartName="/word/header22.xml" ContentType="application/vnd.openxmlformats-officedocument.wordprocessingml.header+xml"/>
  <Override PartName="/word/footer18.xml" ContentType="application/vnd.openxmlformats-officedocument.wordprocessingml.footer+xml"/>
  <Override PartName="/word/header23.xml" ContentType="application/vnd.openxmlformats-officedocument.wordprocessingml.header+xml"/>
  <Override PartName="/word/header24.xml" ContentType="application/vnd.openxmlformats-officedocument.wordprocessingml.header+xml"/>
  <Override PartName="/word/footer19.xml" ContentType="application/vnd.openxmlformats-officedocument.wordprocessingml.footer+xml"/>
  <Override PartName="/word/header25.xml" ContentType="application/vnd.openxmlformats-officedocument.wordprocessingml.header+xml"/>
  <Override PartName="/word/header26.xml" ContentType="application/vnd.openxmlformats-officedocument.wordprocessingml.header+xml"/>
  <Override PartName="/word/header27.xml" ContentType="application/vnd.openxmlformats-officedocument.wordprocessingml.header+xml"/>
  <Override PartName="/word/header28.xml" ContentType="application/vnd.openxmlformats-officedocument.wordprocessingml.header+xml"/>
  <Override PartName="/word/footer20.xml" ContentType="application/vnd.openxmlformats-officedocument.wordprocessingml.footer+xml"/>
  <Override PartName="/word/footer21.xml" ContentType="application/vnd.openxmlformats-officedocument.wordprocessingml.footer+xml"/>
  <Override PartName="/word/header29.xml" ContentType="application/vnd.openxmlformats-officedocument.wordprocessingml.header+xml"/>
  <Override PartName="/word/footer22.xml" ContentType="application/vnd.openxmlformats-officedocument.wordprocessingml.footer+xml"/>
  <Override PartName="/word/header30.xml" ContentType="application/vnd.openxmlformats-officedocument.wordprocessingml.header+xml"/>
  <Override PartName="/word/footer23.xml" ContentType="application/vnd.openxmlformats-officedocument.wordprocessingml.footer+xml"/>
  <Override PartName="/word/header31.xml" ContentType="application/vnd.openxmlformats-officedocument.wordprocessingml.header+xml"/>
  <Override PartName="/word/header32.xml" ContentType="application/vnd.openxmlformats-officedocument.wordprocessingml.header+xml"/>
  <Override PartName="/word/header33.xml" ContentType="application/vnd.openxmlformats-officedocument.wordprocessingml.header+xml"/>
  <Override PartName="/word/header34.xml" ContentType="application/vnd.openxmlformats-officedocument.wordprocessingml.header+xml"/>
  <Override PartName="/word/header3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D35A5" w:rsidRDefault="00AC3554" w:rsidP="008D35A5">
      <w:pPr>
        <w:pStyle w:val="CoverTitle"/>
      </w:pPr>
      <w:r>
        <w:rPr>
          <w:noProof/>
          <w:lang w:eastAsia="en-AU"/>
        </w:rPr>
        <w:drawing>
          <wp:inline distT="0" distB="0" distL="0" distR="0" wp14:anchorId="2B0750A1">
            <wp:extent cx="2517775" cy="780415"/>
            <wp:effectExtent l="0" t="0" r="0" b="0"/>
            <wp:docPr id="2" name="Picture 2" descr="Deloit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517775" cy="780415"/>
                    </a:xfrm>
                    <a:prstGeom prst="rect">
                      <a:avLst/>
                    </a:prstGeom>
                    <a:noFill/>
                  </pic:spPr>
                </pic:pic>
              </a:graphicData>
            </a:graphic>
          </wp:inline>
        </w:drawing>
      </w:r>
    </w:p>
    <w:p w:rsidR="00AC3554" w:rsidRDefault="00AC3554" w:rsidP="00AC3554">
      <w:pPr>
        <w:pStyle w:val="CoverTitle"/>
        <w:spacing w:before="2760"/>
        <w:sectPr w:rsidR="00AC3554" w:rsidSect="00AC3554">
          <w:headerReference w:type="even" r:id="rId10"/>
          <w:headerReference w:type="default" r:id="rId11"/>
          <w:footerReference w:type="even" r:id="rId12"/>
          <w:footerReference w:type="default" r:id="rId13"/>
          <w:headerReference w:type="first" r:id="rId14"/>
          <w:footerReference w:type="first" r:id="rId15"/>
          <w:pgSz w:w="11907" w:h="16840" w:code="9"/>
          <w:pgMar w:top="624" w:right="567" w:bottom="567" w:left="851" w:header="907" w:footer="697" w:gutter="0"/>
          <w:cols w:space="708"/>
          <w:titlePg/>
          <w:docGrid w:linePitch="360"/>
        </w:sectPr>
      </w:pPr>
    </w:p>
    <w:p w:rsidR="008D35A5" w:rsidRDefault="008D35A5" w:rsidP="00047FBD">
      <w:pPr>
        <w:pStyle w:val="CoverTitle"/>
        <w:spacing w:before="2880"/>
      </w:pPr>
      <w:r w:rsidRPr="008D35A5">
        <w:lastRenderedPageBreak/>
        <w:t>Department of Education</w:t>
      </w:r>
    </w:p>
    <w:p w:rsidR="008D35A5" w:rsidRPr="004028BB" w:rsidRDefault="008D35A5" w:rsidP="004028BB">
      <w:pPr>
        <w:pStyle w:val="CoverTitle"/>
        <w:spacing w:before="840"/>
        <w:rPr>
          <w:rFonts w:ascii="Times" w:hAnsi="Times"/>
          <w:color w:val="5A8201"/>
          <w:sz w:val="60"/>
          <w:szCs w:val="60"/>
        </w:rPr>
      </w:pPr>
      <w:r w:rsidRPr="004028BB">
        <w:rPr>
          <w:rFonts w:ascii="Times" w:hAnsi="Times"/>
          <w:color w:val="5A8201"/>
          <w:sz w:val="60"/>
          <w:szCs w:val="60"/>
        </w:rPr>
        <w:t>Review of the Australian National University (</w:t>
      </w:r>
      <w:proofErr w:type="spellStart"/>
      <w:r w:rsidRPr="004028BB">
        <w:rPr>
          <w:rFonts w:ascii="Times" w:hAnsi="Times"/>
          <w:color w:val="5A8201"/>
          <w:sz w:val="60"/>
          <w:szCs w:val="60"/>
        </w:rPr>
        <w:t>ANU</w:t>
      </w:r>
      <w:proofErr w:type="spellEnd"/>
      <w:r w:rsidRPr="004028BB">
        <w:rPr>
          <w:rFonts w:ascii="Times" w:hAnsi="Times"/>
          <w:color w:val="5A8201"/>
          <w:sz w:val="60"/>
          <w:szCs w:val="60"/>
        </w:rPr>
        <w:t xml:space="preserve">) Act 1991 and the governance arrangements of the </w:t>
      </w:r>
      <w:proofErr w:type="spellStart"/>
      <w:r w:rsidRPr="004028BB">
        <w:rPr>
          <w:rFonts w:ascii="Times" w:hAnsi="Times"/>
          <w:color w:val="5A8201"/>
          <w:sz w:val="60"/>
          <w:szCs w:val="60"/>
        </w:rPr>
        <w:t>ANU</w:t>
      </w:r>
      <w:proofErr w:type="spellEnd"/>
    </w:p>
    <w:p w:rsidR="008D35A5" w:rsidRDefault="00296820" w:rsidP="00047FBD">
      <w:pPr>
        <w:tabs>
          <w:tab w:val="left" w:pos="3759"/>
        </w:tabs>
        <w:spacing w:before="1320"/>
        <w:rPr>
          <w:rFonts w:ascii="Arial" w:eastAsia="Times" w:hAnsi="Arial" w:cs="Arial"/>
          <w:b/>
          <w:noProof/>
          <w:color w:val="007FB0"/>
          <w:sz w:val="28"/>
          <w:szCs w:val="28"/>
          <w:lang w:val="en-US" w:eastAsia="en-US"/>
        </w:rPr>
      </w:pPr>
      <w:r w:rsidRPr="00021C31">
        <w:rPr>
          <w:rFonts w:ascii="Arial" w:eastAsia="Times" w:hAnsi="Arial" w:cs="Arial"/>
          <w:b/>
          <w:noProof/>
          <w:color w:val="007FB0"/>
          <w:sz w:val="28"/>
          <w:szCs w:val="28"/>
          <w:lang w:val="en-US" w:eastAsia="en-US"/>
        </w:rPr>
        <w:t>Report</w:t>
      </w:r>
      <w:r w:rsidR="009F58E0" w:rsidRPr="00021C31">
        <w:rPr>
          <w:rFonts w:ascii="Arial" w:eastAsia="Times" w:hAnsi="Arial" w:cs="Arial"/>
          <w:b/>
          <w:noProof/>
          <w:color w:val="007FB0"/>
          <w:sz w:val="28"/>
          <w:szCs w:val="28"/>
          <w:lang w:val="en-US" w:eastAsia="en-US"/>
        </w:rPr>
        <w:t xml:space="preserve"> </w:t>
      </w:r>
      <w:r w:rsidR="002C38F1" w:rsidRPr="00021C31">
        <w:rPr>
          <w:rFonts w:ascii="Arial" w:eastAsia="Times" w:hAnsi="Arial" w:cs="Arial"/>
          <w:b/>
          <w:noProof/>
          <w:color w:val="007FB0"/>
          <w:sz w:val="28"/>
          <w:szCs w:val="28"/>
          <w:lang w:val="en-US" w:eastAsia="en-US"/>
        </w:rPr>
        <w:t xml:space="preserve">12 </w:t>
      </w:r>
      <w:r w:rsidR="00C8122F" w:rsidRPr="00021C31">
        <w:rPr>
          <w:rFonts w:ascii="Arial" w:eastAsia="Times" w:hAnsi="Arial" w:cs="Arial"/>
          <w:b/>
          <w:noProof/>
          <w:color w:val="007FB0"/>
          <w:sz w:val="28"/>
          <w:szCs w:val="28"/>
          <w:lang w:val="en-US" w:eastAsia="en-US"/>
        </w:rPr>
        <w:t>December</w:t>
      </w:r>
      <w:r w:rsidR="00CC5CD8" w:rsidRPr="00021C31">
        <w:rPr>
          <w:rFonts w:ascii="Arial" w:eastAsia="Times" w:hAnsi="Arial" w:cs="Arial"/>
          <w:b/>
          <w:noProof/>
          <w:color w:val="007FB0"/>
          <w:sz w:val="28"/>
          <w:szCs w:val="28"/>
          <w:lang w:val="en-US" w:eastAsia="en-US"/>
        </w:rPr>
        <w:t>, 201</w:t>
      </w:r>
      <w:r w:rsidR="00033E78" w:rsidRPr="00021C31">
        <w:rPr>
          <w:rFonts w:ascii="Arial" w:eastAsia="Times" w:hAnsi="Arial" w:cs="Arial"/>
          <w:b/>
          <w:noProof/>
          <w:color w:val="007FB0"/>
          <w:sz w:val="28"/>
          <w:szCs w:val="28"/>
          <w:lang w:val="en-US" w:eastAsia="en-US"/>
        </w:rPr>
        <w:t>4</w:t>
      </w:r>
    </w:p>
    <w:p w:rsidR="004028BB" w:rsidRPr="00021C31" w:rsidRDefault="004028BB" w:rsidP="00047FBD">
      <w:pPr>
        <w:tabs>
          <w:tab w:val="left" w:pos="3759"/>
        </w:tabs>
        <w:spacing w:before="1320"/>
        <w:rPr>
          <w:rFonts w:ascii="Times" w:eastAsia="SimSun" w:hAnsi="Times" w:cs="Times New Roman"/>
          <w:color w:val="007FB0"/>
          <w:spacing w:val="-15"/>
          <w:sz w:val="60"/>
          <w:szCs w:val="60"/>
          <w:lang w:eastAsia="zh-CN"/>
        </w:rPr>
        <w:sectPr w:rsidR="004028BB" w:rsidRPr="00021C31" w:rsidSect="00AC3554">
          <w:type w:val="continuous"/>
          <w:pgSz w:w="11907" w:h="16840" w:code="9"/>
          <w:pgMar w:top="624" w:right="567" w:bottom="567" w:left="1418" w:header="907" w:footer="697" w:gutter="0"/>
          <w:cols w:space="708"/>
          <w:titlePg/>
          <w:docGrid w:linePitch="360"/>
        </w:sectPr>
      </w:pPr>
    </w:p>
    <w:p w:rsidR="00DE1FA2" w:rsidRPr="00E2226B" w:rsidRDefault="00DE1FA2" w:rsidP="00163AFC">
      <w:pPr>
        <w:pStyle w:val="Contents"/>
        <w:spacing w:after="120"/>
      </w:pPr>
      <w:r w:rsidRPr="006363FE">
        <w:lastRenderedPageBreak/>
        <w:t>Contents</w:t>
      </w:r>
    </w:p>
    <w:p w:rsidR="005D4FA6" w:rsidRDefault="005D4FA6" w:rsidP="00DE1FA2">
      <w:pPr>
        <w:autoSpaceDE w:val="0"/>
        <w:autoSpaceDN w:val="0"/>
        <w:adjustRightInd w:val="0"/>
        <w:spacing w:after="0" w:line="240" w:lineRule="auto"/>
        <w:sectPr w:rsidR="005D4FA6" w:rsidSect="00F866CB">
          <w:headerReference w:type="even" r:id="rId16"/>
          <w:headerReference w:type="default" r:id="rId17"/>
          <w:footerReference w:type="even" r:id="rId18"/>
          <w:footerReference w:type="default" r:id="rId19"/>
          <w:headerReference w:type="first" r:id="rId20"/>
          <w:footerReference w:type="first" r:id="rId21"/>
          <w:pgSz w:w="11906" w:h="16838" w:code="9"/>
          <w:pgMar w:top="1701" w:right="1701" w:bottom="1701" w:left="1701" w:header="720" w:footer="720" w:gutter="0"/>
          <w:cols w:space="720"/>
          <w:docGrid w:linePitch="360"/>
        </w:sectPr>
      </w:pPr>
      <w:bookmarkStart w:id="0" w:name="StartTOC"/>
      <w:bookmarkEnd w:id="0"/>
    </w:p>
    <w:p w:rsidR="005D4FA6" w:rsidRPr="005E1D7D" w:rsidRDefault="005D4FA6" w:rsidP="00303AF1">
      <w:pPr>
        <w:autoSpaceDE w:val="0"/>
        <w:autoSpaceDN w:val="0"/>
        <w:adjustRightInd w:val="0"/>
        <w:spacing w:after="120" w:line="240" w:lineRule="auto"/>
        <w:ind w:left="709"/>
        <w:rPr>
          <w:rFonts w:ascii="Arial" w:hAnsi="Arial" w:cs="Arial"/>
          <w:sz w:val="20"/>
          <w:szCs w:val="20"/>
        </w:rPr>
      </w:pPr>
      <w:r w:rsidRPr="005E1D7D">
        <w:rPr>
          <w:rFonts w:ascii="Arial" w:hAnsi="Arial" w:cs="Arial"/>
          <w:sz w:val="20"/>
          <w:szCs w:val="20"/>
        </w:rPr>
        <w:lastRenderedPageBreak/>
        <w:t>Review of the Australian National University (</w:t>
      </w:r>
      <w:proofErr w:type="spellStart"/>
      <w:r w:rsidRPr="005E1D7D">
        <w:rPr>
          <w:rFonts w:ascii="Arial" w:hAnsi="Arial" w:cs="Arial"/>
          <w:sz w:val="20"/>
          <w:szCs w:val="20"/>
        </w:rPr>
        <w:t>ANU</w:t>
      </w:r>
      <w:proofErr w:type="spellEnd"/>
      <w:r w:rsidRPr="005E1D7D">
        <w:rPr>
          <w:rFonts w:ascii="Arial" w:hAnsi="Arial" w:cs="Arial"/>
          <w:sz w:val="20"/>
          <w:szCs w:val="20"/>
        </w:rPr>
        <w:t xml:space="preserve">) Act 1991 and the governance arrangements of the </w:t>
      </w:r>
      <w:proofErr w:type="spellStart"/>
      <w:r w:rsidRPr="005E1D7D">
        <w:rPr>
          <w:rFonts w:ascii="Arial" w:hAnsi="Arial" w:cs="Arial"/>
          <w:sz w:val="20"/>
          <w:szCs w:val="20"/>
        </w:rPr>
        <w:t>ANU</w:t>
      </w:r>
      <w:proofErr w:type="spellEnd"/>
      <w:r w:rsidRPr="005E1D7D">
        <w:rPr>
          <w:rFonts w:ascii="Arial" w:hAnsi="Arial" w:cs="Arial"/>
          <w:sz w:val="20"/>
          <w:szCs w:val="20"/>
        </w:rPr>
        <w:t xml:space="preserve">: executive summary; aim and methodology; the preparation of this Report and some general observations about the </w:t>
      </w:r>
      <w:proofErr w:type="spellStart"/>
      <w:r w:rsidRPr="005E1D7D">
        <w:rPr>
          <w:rFonts w:ascii="Arial" w:hAnsi="Arial" w:cs="Arial"/>
          <w:sz w:val="20"/>
          <w:szCs w:val="20"/>
        </w:rPr>
        <w:t>ANU</w:t>
      </w:r>
      <w:proofErr w:type="spellEnd"/>
      <w:r w:rsidRPr="005E1D7D">
        <w:rPr>
          <w:rFonts w:ascii="Arial" w:hAnsi="Arial" w:cs="Arial"/>
          <w:sz w:val="20"/>
          <w:szCs w:val="20"/>
        </w:rPr>
        <w:t>; list of recommendations</w:t>
      </w:r>
    </w:p>
    <w:p w:rsidR="005D4FA6" w:rsidRPr="005D4FA6" w:rsidRDefault="005D4FA6" w:rsidP="005D4FA6">
      <w:pPr>
        <w:autoSpaceDE w:val="0"/>
        <w:autoSpaceDN w:val="0"/>
        <w:adjustRightInd w:val="0"/>
        <w:spacing w:after="0" w:line="240" w:lineRule="auto"/>
        <w:jc w:val="right"/>
        <w:rPr>
          <w:rFonts w:cs="Arial"/>
        </w:rPr>
      </w:pPr>
      <w:r>
        <w:rPr>
          <w:rFonts w:cs="Arial"/>
        </w:rPr>
        <w:br w:type="column"/>
      </w:r>
      <w:r w:rsidRPr="00BB1128">
        <w:rPr>
          <w:rFonts w:ascii="Arial" w:hAnsi="Arial" w:cs="Arial"/>
          <w:sz w:val="20"/>
          <w:szCs w:val="20"/>
        </w:rPr>
        <w:lastRenderedPageBreak/>
        <w:t>3</w:t>
      </w:r>
    </w:p>
    <w:p w:rsidR="005D4FA6" w:rsidRDefault="005D4FA6" w:rsidP="00DE1FA2">
      <w:pPr>
        <w:autoSpaceDE w:val="0"/>
        <w:autoSpaceDN w:val="0"/>
        <w:adjustRightInd w:val="0"/>
        <w:spacing w:after="0" w:line="240" w:lineRule="auto"/>
        <w:sectPr w:rsidR="005D4FA6" w:rsidSect="005D4FA6">
          <w:type w:val="continuous"/>
          <w:pgSz w:w="11906" w:h="16838" w:code="9"/>
          <w:pgMar w:top="1701" w:right="1701" w:bottom="1701" w:left="1701" w:header="720" w:footer="720" w:gutter="0"/>
          <w:cols w:num="2" w:space="720" w:equalWidth="0">
            <w:col w:w="7371" w:space="284"/>
            <w:col w:w="849"/>
          </w:cols>
          <w:docGrid w:linePitch="360"/>
        </w:sectPr>
      </w:pPr>
    </w:p>
    <w:p w:rsidR="005D4FA6" w:rsidRPr="005D4FA6" w:rsidRDefault="005D4FA6" w:rsidP="00303AF1">
      <w:pPr>
        <w:autoSpaceDE w:val="0"/>
        <w:autoSpaceDN w:val="0"/>
        <w:adjustRightInd w:val="0"/>
        <w:spacing w:after="0" w:line="240" w:lineRule="auto"/>
        <w:ind w:left="709"/>
        <w:rPr>
          <w:rFonts w:cs="Arial"/>
        </w:rPr>
      </w:pPr>
      <w:r w:rsidRPr="005D4FA6">
        <w:rPr>
          <w:rFonts w:ascii="Arial" w:hAnsi="Arial" w:cs="Arial"/>
          <w:sz w:val="20"/>
          <w:szCs w:val="20"/>
        </w:rPr>
        <w:lastRenderedPageBreak/>
        <w:t>1.</w:t>
      </w:r>
      <w:r>
        <w:rPr>
          <w:rFonts w:ascii="Arial" w:hAnsi="Arial" w:cs="Arial"/>
          <w:sz w:val="20"/>
          <w:szCs w:val="20"/>
        </w:rPr>
        <w:t xml:space="preserve"> </w:t>
      </w:r>
      <w:r w:rsidRPr="005D4FA6">
        <w:rPr>
          <w:rFonts w:ascii="Arial" w:hAnsi="Arial" w:cs="Arial"/>
          <w:sz w:val="20"/>
          <w:szCs w:val="20"/>
        </w:rPr>
        <w:t>Background</w:t>
      </w:r>
      <w:r w:rsidRPr="005D4FA6">
        <w:rPr>
          <w:rFonts w:cs="Arial"/>
        </w:rPr>
        <w:t xml:space="preserve"> </w:t>
      </w:r>
    </w:p>
    <w:p w:rsidR="005D4FA6" w:rsidRPr="005E1D7D" w:rsidRDefault="005D4FA6" w:rsidP="00163AFC">
      <w:pPr>
        <w:spacing w:after="120"/>
        <w:jc w:val="right"/>
        <w:rPr>
          <w:rFonts w:ascii="Arial" w:hAnsi="Arial" w:cs="Arial"/>
          <w:sz w:val="20"/>
          <w:szCs w:val="20"/>
        </w:rPr>
      </w:pPr>
      <w:r w:rsidRPr="005D4FA6">
        <w:br w:type="column"/>
      </w:r>
      <w:r w:rsidRPr="005E1D7D">
        <w:rPr>
          <w:rFonts w:ascii="Arial" w:hAnsi="Arial" w:cs="Arial"/>
          <w:sz w:val="20"/>
          <w:szCs w:val="20"/>
        </w:rPr>
        <w:lastRenderedPageBreak/>
        <w:t>11</w:t>
      </w:r>
    </w:p>
    <w:p w:rsidR="005D4FA6" w:rsidRDefault="005D4FA6" w:rsidP="005D4FA6">
      <w:pPr>
        <w:autoSpaceDE w:val="0"/>
        <w:autoSpaceDN w:val="0"/>
        <w:adjustRightInd w:val="0"/>
        <w:spacing w:after="0" w:line="240" w:lineRule="auto"/>
        <w:sectPr w:rsidR="005D4FA6" w:rsidSect="005D4FA6">
          <w:type w:val="continuous"/>
          <w:pgSz w:w="11906" w:h="16838" w:code="9"/>
          <w:pgMar w:top="1701" w:right="1701" w:bottom="1701" w:left="1701" w:header="720" w:footer="720" w:gutter="0"/>
          <w:cols w:num="2" w:space="720" w:equalWidth="0">
            <w:col w:w="7513" w:space="142"/>
            <w:col w:w="849"/>
          </w:cols>
          <w:docGrid w:linePitch="360"/>
        </w:sectPr>
      </w:pPr>
    </w:p>
    <w:p w:rsidR="005D4FA6" w:rsidRDefault="005D4FA6" w:rsidP="00163AFC">
      <w:pPr>
        <w:autoSpaceDE w:val="0"/>
        <w:autoSpaceDN w:val="0"/>
        <w:adjustRightInd w:val="0"/>
        <w:spacing w:after="120" w:line="240" w:lineRule="auto"/>
        <w:ind w:left="709"/>
        <w:rPr>
          <w:rFonts w:cs="Arial"/>
        </w:rPr>
      </w:pPr>
      <w:r>
        <w:rPr>
          <w:rFonts w:ascii="Arial" w:hAnsi="Arial" w:cs="Arial"/>
          <w:sz w:val="20"/>
          <w:szCs w:val="20"/>
        </w:rPr>
        <w:lastRenderedPageBreak/>
        <w:t>2</w:t>
      </w:r>
      <w:r w:rsidRPr="00BB1128">
        <w:rPr>
          <w:rFonts w:ascii="Arial" w:hAnsi="Arial" w:cs="Arial"/>
          <w:sz w:val="20"/>
          <w:szCs w:val="20"/>
        </w:rPr>
        <w:t>.</w:t>
      </w:r>
      <w:r w:rsidRPr="005D4FA6">
        <w:rPr>
          <w:rFonts w:ascii="Arial" w:hAnsi="Arial" w:cs="Arial"/>
          <w:sz w:val="20"/>
          <w:szCs w:val="20"/>
        </w:rPr>
        <w:t xml:space="preserve"> General considerations and principles regarding legislation establishing universities and regarding university governance arrangements</w:t>
      </w:r>
      <w:r>
        <w:rPr>
          <w:rFonts w:cs="Arial"/>
        </w:rPr>
        <w:t xml:space="preserve"> </w:t>
      </w:r>
    </w:p>
    <w:p w:rsidR="005D4FA6" w:rsidRDefault="005D4FA6" w:rsidP="005D4FA6">
      <w:pPr>
        <w:autoSpaceDE w:val="0"/>
        <w:autoSpaceDN w:val="0"/>
        <w:adjustRightInd w:val="0"/>
        <w:spacing w:after="0" w:line="240" w:lineRule="auto"/>
        <w:jc w:val="right"/>
        <w:rPr>
          <w:rFonts w:cs="Arial"/>
        </w:rPr>
      </w:pPr>
      <w:r>
        <w:rPr>
          <w:rFonts w:cs="Arial"/>
        </w:rPr>
        <w:br w:type="column"/>
      </w:r>
      <w:r>
        <w:rPr>
          <w:rFonts w:ascii="Arial" w:hAnsi="Arial" w:cs="Arial"/>
          <w:sz w:val="20"/>
          <w:szCs w:val="20"/>
        </w:rPr>
        <w:lastRenderedPageBreak/>
        <w:t>13</w:t>
      </w:r>
    </w:p>
    <w:p w:rsidR="005D4FA6" w:rsidRDefault="005D4FA6" w:rsidP="005D4FA6">
      <w:pPr>
        <w:autoSpaceDE w:val="0"/>
        <w:autoSpaceDN w:val="0"/>
        <w:adjustRightInd w:val="0"/>
        <w:spacing w:after="0" w:line="240" w:lineRule="auto"/>
      </w:pPr>
    </w:p>
    <w:p w:rsidR="005D4FA6" w:rsidRDefault="005D4FA6" w:rsidP="005D4FA6">
      <w:pPr>
        <w:autoSpaceDE w:val="0"/>
        <w:autoSpaceDN w:val="0"/>
        <w:adjustRightInd w:val="0"/>
        <w:spacing w:after="0" w:line="240" w:lineRule="auto"/>
        <w:sectPr w:rsidR="005D4FA6" w:rsidSect="005D4FA6">
          <w:type w:val="continuous"/>
          <w:pgSz w:w="11906" w:h="16838" w:code="9"/>
          <w:pgMar w:top="1701" w:right="1701" w:bottom="1701" w:left="1701" w:header="720" w:footer="720" w:gutter="0"/>
          <w:cols w:num="2" w:space="720" w:equalWidth="0">
            <w:col w:w="7513" w:space="142"/>
            <w:col w:w="849"/>
          </w:cols>
          <w:docGrid w:linePitch="360"/>
        </w:sectPr>
      </w:pPr>
    </w:p>
    <w:p w:rsidR="005D4FA6" w:rsidRDefault="005D4FA6" w:rsidP="00163AFC">
      <w:pPr>
        <w:autoSpaceDE w:val="0"/>
        <w:autoSpaceDN w:val="0"/>
        <w:adjustRightInd w:val="0"/>
        <w:spacing w:after="120" w:line="240" w:lineRule="auto"/>
        <w:ind w:left="709"/>
        <w:rPr>
          <w:rFonts w:cs="Arial"/>
        </w:rPr>
      </w:pPr>
      <w:r>
        <w:rPr>
          <w:rFonts w:ascii="Arial" w:hAnsi="Arial" w:cs="Arial"/>
          <w:sz w:val="20"/>
          <w:szCs w:val="20"/>
        </w:rPr>
        <w:lastRenderedPageBreak/>
        <w:t>3</w:t>
      </w:r>
      <w:r w:rsidRPr="00BB1128">
        <w:rPr>
          <w:rFonts w:ascii="Arial" w:hAnsi="Arial" w:cs="Arial"/>
          <w:sz w:val="20"/>
          <w:szCs w:val="20"/>
        </w:rPr>
        <w:t>.</w:t>
      </w:r>
      <w:r w:rsidRPr="005D4FA6">
        <w:rPr>
          <w:rFonts w:ascii="Arial" w:hAnsi="Arial" w:cs="Arial"/>
          <w:sz w:val="20"/>
          <w:szCs w:val="20"/>
        </w:rPr>
        <w:t xml:space="preserve"> The ‘special’ role of the </w:t>
      </w:r>
      <w:proofErr w:type="spellStart"/>
      <w:r w:rsidRPr="005D4FA6">
        <w:rPr>
          <w:rFonts w:ascii="Arial" w:hAnsi="Arial" w:cs="Arial"/>
          <w:sz w:val="20"/>
          <w:szCs w:val="20"/>
        </w:rPr>
        <w:t>ANU</w:t>
      </w:r>
      <w:proofErr w:type="spellEnd"/>
      <w:r w:rsidRPr="005D4FA6">
        <w:rPr>
          <w:rFonts w:ascii="Arial" w:hAnsi="Arial" w:cs="Arial"/>
          <w:sz w:val="20"/>
          <w:szCs w:val="20"/>
        </w:rPr>
        <w:t xml:space="preserve">: the statement of functions (or purpose), a preamble to the Act, the powers of the University and reporting on the </w:t>
      </w:r>
      <w:proofErr w:type="spellStart"/>
      <w:r w:rsidRPr="005D4FA6">
        <w:rPr>
          <w:rFonts w:ascii="Arial" w:hAnsi="Arial" w:cs="Arial"/>
          <w:sz w:val="20"/>
          <w:szCs w:val="20"/>
        </w:rPr>
        <w:t>NIG</w:t>
      </w:r>
      <w:proofErr w:type="spellEnd"/>
      <w:r>
        <w:rPr>
          <w:rFonts w:cs="Arial"/>
        </w:rPr>
        <w:t xml:space="preserve"> </w:t>
      </w:r>
    </w:p>
    <w:p w:rsidR="005D4FA6" w:rsidRDefault="005D4FA6" w:rsidP="005D4FA6">
      <w:pPr>
        <w:autoSpaceDE w:val="0"/>
        <w:autoSpaceDN w:val="0"/>
        <w:adjustRightInd w:val="0"/>
        <w:spacing w:after="0" w:line="240" w:lineRule="auto"/>
        <w:jc w:val="right"/>
        <w:rPr>
          <w:rFonts w:cs="Arial"/>
        </w:rPr>
      </w:pPr>
      <w:r>
        <w:rPr>
          <w:rFonts w:cs="Arial"/>
        </w:rPr>
        <w:br w:type="column"/>
      </w:r>
      <w:r>
        <w:rPr>
          <w:rFonts w:ascii="Arial" w:hAnsi="Arial" w:cs="Arial"/>
          <w:sz w:val="20"/>
          <w:szCs w:val="20"/>
        </w:rPr>
        <w:lastRenderedPageBreak/>
        <w:t>15</w:t>
      </w:r>
    </w:p>
    <w:p w:rsidR="005D4FA6" w:rsidRDefault="005D4FA6" w:rsidP="005D4FA6">
      <w:pPr>
        <w:autoSpaceDE w:val="0"/>
        <w:autoSpaceDN w:val="0"/>
        <w:adjustRightInd w:val="0"/>
        <w:spacing w:after="0" w:line="240" w:lineRule="auto"/>
      </w:pPr>
    </w:p>
    <w:p w:rsidR="005D4FA6" w:rsidRDefault="005D4FA6" w:rsidP="005D4FA6">
      <w:pPr>
        <w:autoSpaceDE w:val="0"/>
        <w:autoSpaceDN w:val="0"/>
        <w:adjustRightInd w:val="0"/>
        <w:spacing w:after="0" w:line="240" w:lineRule="auto"/>
        <w:sectPr w:rsidR="005D4FA6" w:rsidSect="005D4FA6">
          <w:type w:val="continuous"/>
          <w:pgSz w:w="11906" w:h="16838" w:code="9"/>
          <w:pgMar w:top="1701" w:right="1701" w:bottom="1701" w:left="1701" w:header="720" w:footer="720" w:gutter="0"/>
          <w:cols w:num="2" w:space="720" w:equalWidth="0">
            <w:col w:w="7371" w:space="284"/>
            <w:col w:w="849"/>
          </w:cols>
          <w:docGrid w:linePitch="360"/>
        </w:sectPr>
      </w:pPr>
    </w:p>
    <w:p w:rsidR="005D4FA6" w:rsidRDefault="005D4FA6" w:rsidP="00163AFC">
      <w:pPr>
        <w:autoSpaceDE w:val="0"/>
        <w:autoSpaceDN w:val="0"/>
        <w:adjustRightInd w:val="0"/>
        <w:spacing w:after="0" w:line="240" w:lineRule="auto"/>
        <w:ind w:left="709"/>
        <w:rPr>
          <w:rFonts w:cs="Arial"/>
        </w:rPr>
      </w:pPr>
      <w:r>
        <w:rPr>
          <w:rFonts w:ascii="Arial" w:hAnsi="Arial" w:cs="Arial"/>
          <w:sz w:val="20"/>
          <w:szCs w:val="20"/>
        </w:rPr>
        <w:lastRenderedPageBreak/>
        <w:t>4</w:t>
      </w:r>
      <w:r w:rsidRPr="00BB1128">
        <w:rPr>
          <w:rFonts w:ascii="Arial" w:hAnsi="Arial" w:cs="Arial"/>
          <w:sz w:val="20"/>
          <w:szCs w:val="20"/>
        </w:rPr>
        <w:t>.</w:t>
      </w:r>
      <w:r w:rsidRPr="005D4FA6">
        <w:rPr>
          <w:rFonts w:ascii="Arial" w:hAnsi="Arial" w:cs="Arial"/>
          <w:sz w:val="20"/>
          <w:szCs w:val="20"/>
        </w:rPr>
        <w:t xml:space="preserve"> The roles and responsibilities of the </w:t>
      </w:r>
      <w:proofErr w:type="spellStart"/>
      <w:r w:rsidRPr="005D4FA6">
        <w:rPr>
          <w:rFonts w:ascii="Arial" w:hAnsi="Arial" w:cs="Arial"/>
          <w:sz w:val="20"/>
          <w:szCs w:val="20"/>
        </w:rPr>
        <w:t>ANU</w:t>
      </w:r>
      <w:proofErr w:type="spellEnd"/>
      <w:r w:rsidRPr="005D4FA6">
        <w:rPr>
          <w:rFonts w:ascii="Arial" w:hAnsi="Arial" w:cs="Arial"/>
          <w:sz w:val="20"/>
          <w:szCs w:val="20"/>
        </w:rPr>
        <w:t xml:space="preserve"> Council</w:t>
      </w:r>
    </w:p>
    <w:p w:rsidR="005D4FA6" w:rsidRDefault="005D4FA6" w:rsidP="005D4FA6">
      <w:pPr>
        <w:autoSpaceDE w:val="0"/>
        <w:autoSpaceDN w:val="0"/>
        <w:adjustRightInd w:val="0"/>
        <w:spacing w:after="0" w:line="240" w:lineRule="auto"/>
        <w:jc w:val="right"/>
        <w:rPr>
          <w:rFonts w:cs="Arial"/>
        </w:rPr>
      </w:pPr>
      <w:r>
        <w:rPr>
          <w:rFonts w:cs="Arial"/>
        </w:rPr>
        <w:br w:type="column"/>
      </w:r>
      <w:r>
        <w:rPr>
          <w:rFonts w:ascii="Arial" w:hAnsi="Arial" w:cs="Arial"/>
          <w:sz w:val="20"/>
          <w:szCs w:val="20"/>
        </w:rPr>
        <w:lastRenderedPageBreak/>
        <w:t>19</w:t>
      </w:r>
    </w:p>
    <w:p w:rsidR="005D4FA6" w:rsidRDefault="005D4FA6" w:rsidP="005D4FA6">
      <w:pPr>
        <w:autoSpaceDE w:val="0"/>
        <w:autoSpaceDN w:val="0"/>
        <w:adjustRightInd w:val="0"/>
        <w:spacing w:after="0" w:line="240" w:lineRule="auto"/>
      </w:pPr>
    </w:p>
    <w:p w:rsidR="005D4FA6" w:rsidRDefault="005D4FA6" w:rsidP="005D4FA6">
      <w:pPr>
        <w:autoSpaceDE w:val="0"/>
        <w:autoSpaceDN w:val="0"/>
        <w:adjustRightInd w:val="0"/>
        <w:spacing w:after="0" w:line="240" w:lineRule="auto"/>
        <w:sectPr w:rsidR="005D4FA6" w:rsidSect="005D4FA6">
          <w:type w:val="continuous"/>
          <w:pgSz w:w="11906" w:h="16838" w:code="9"/>
          <w:pgMar w:top="1701" w:right="1701" w:bottom="1701" w:left="1701" w:header="720" w:footer="720" w:gutter="0"/>
          <w:cols w:num="2" w:space="720" w:equalWidth="0">
            <w:col w:w="7371" w:space="284"/>
            <w:col w:w="849"/>
          </w:cols>
          <w:docGrid w:linePitch="360"/>
        </w:sectPr>
      </w:pPr>
    </w:p>
    <w:p w:rsidR="005D4FA6" w:rsidRDefault="005D4FA6" w:rsidP="00163AFC">
      <w:pPr>
        <w:autoSpaceDE w:val="0"/>
        <w:autoSpaceDN w:val="0"/>
        <w:adjustRightInd w:val="0"/>
        <w:spacing w:after="120" w:line="240" w:lineRule="auto"/>
        <w:ind w:left="709"/>
        <w:rPr>
          <w:rFonts w:cs="Arial"/>
        </w:rPr>
      </w:pPr>
      <w:r>
        <w:rPr>
          <w:rFonts w:ascii="Arial" w:hAnsi="Arial" w:cs="Arial"/>
          <w:sz w:val="20"/>
          <w:szCs w:val="20"/>
        </w:rPr>
        <w:lastRenderedPageBreak/>
        <w:t>5</w:t>
      </w:r>
      <w:r w:rsidRPr="00BB1128">
        <w:rPr>
          <w:rFonts w:ascii="Arial" w:hAnsi="Arial" w:cs="Arial"/>
          <w:sz w:val="20"/>
          <w:szCs w:val="20"/>
        </w:rPr>
        <w:t>.</w:t>
      </w:r>
      <w:r w:rsidRPr="005D4FA6">
        <w:rPr>
          <w:rFonts w:ascii="Arial" w:hAnsi="Arial" w:cs="Arial"/>
          <w:sz w:val="20"/>
          <w:szCs w:val="20"/>
        </w:rPr>
        <w:t xml:space="preserve"> The size and composition of Council membership – ensuring members’ skills and knowledge are diverse, reflecting a contemporary governance and management approach</w:t>
      </w:r>
    </w:p>
    <w:p w:rsidR="005D4FA6" w:rsidRDefault="005D4FA6" w:rsidP="005D4FA6">
      <w:pPr>
        <w:autoSpaceDE w:val="0"/>
        <w:autoSpaceDN w:val="0"/>
        <w:adjustRightInd w:val="0"/>
        <w:spacing w:after="0" w:line="240" w:lineRule="auto"/>
        <w:jc w:val="right"/>
        <w:rPr>
          <w:rFonts w:cs="Arial"/>
        </w:rPr>
      </w:pPr>
      <w:r>
        <w:rPr>
          <w:rFonts w:cs="Arial"/>
        </w:rPr>
        <w:br w:type="column"/>
      </w:r>
      <w:r>
        <w:rPr>
          <w:rFonts w:ascii="Arial" w:hAnsi="Arial" w:cs="Arial"/>
          <w:sz w:val="20"/>
          <w:szCs w:val="20"/>
        </w:rPr>
        <w:lastRenderedPageBreak/>
        <w:t>27</w:t>
      </w:r>
    </w:p>
    <w:p w:rsidR="005D4FA6" w:rsidRDefault="005D4FA6" w:rsidP="005D4FA6">
      <w:pPr>
        <w:autoSpaceDE w:val="0"/>
        <w:autoSpaceDN w:val="0"/>
        <w:adjustRightInd w:val="0"/>
        <w:spacing w:after="0" w:line="240" w:lineRule="auto"/>
      </w:pPr>
    </w:p>
    <w:p w:rsidR="005D4FA6" w:rsidRDefault="005D4FA6" w:rsidP="005D4FA6">
      <w:pPr>
        <w:autoSpaceDE w:val="0"/>
        <w:autoSpaceDN w:val="0"/>
        <w:adjustRightInd w:val="0"/>
        <w:spacing w:after="0" w:line="240" w:lineRule="auto"/>
        <w:sectPr w:rsidR="005D4FA6" w:rsidSect="005D4FA6">
          <w:type w:val="continuous"/>
          <w:pgSz w:w="11906" w:h="16838" w:code="9"/>
          <w:pgMar w:top="1701" w:right="1701" w:bottom="1701" w:left="1701" w:header="720" w:footer="720" w:gutter="0"/>
          <w:cols w:num="2" w:space="720" w:equalWidth="0">
            <w:col w:w="7371" w:space="284"/>
            <w:col w:w="849"/>
          </w:cols>
          <w:docGrid w:linePitch="360"/>
        </w:sectPr>
      </w:pPr>
    </w:p>
    <w:p w:rsidR="005D4FA6" w:rsidRDefault="005D4FA6" w:rsidP="00163AFC">
      <w:pPr>
        <w:autoSpaceDE w:val="0"/>
        <w:autoSpaceDN w:val="0"/>
        <w:adjustRightInd w:val="0"/>
        <w:spacing w:after="0" w:line="240" w:lineRule="auto"/>
        <w:ind w:left="709"/>
        <w:rPr>
          <w:rFonts w:cs="Arial"/>
        </w:rPr>
      </w:pPr>
      <w:r>
        <w:rPr>
          <w:rFonts w:ascii="Arial" w:hAnsi="Arial" w:cs="Arial"/>
          <w:sz w:val="20"/>
          <w:szCs w:val="20"/>
        </w:rPr>
        <w:lastRenderedPageBreak/>
        <w:t>6</w:t>
      </w:r>
      <w:r w:rsidRPr="00BB1128">
        <w:rPr>
          <w:rFonts w:ascii="Arial" w:hAnsi="Arial" w:cs="Arial"/>
          <w:sz w:val="20"/>
          <w:szCs w:val="20"/>
        </w:rPr>
        <w:t>.</w:t>
      </w:r>
      <w:r w:rsidRPr="005D4FA6">
        <w:rPr>
          <w:rFonts w:ascii="Arial" w:hAnsi="Arial" w:cs="Arial"/>
          <w:sz w:val="20"/>
          <w:szCs w:val="20"/>
        </w:rPr>
        <w:t xml:space="preserve"> Council Committees</w:t>
      </w:r>
    </w:p>
    <w:p w:rsidR="005D4FA6" w:rsidRDefault="005D4FA6" w:rsidP="005D4FA6">
      <w:pPr>
        <w:autoSpaceDE w:val="0"/>
        <w:autoSpaceDN w:val="0"/>
        <w:adjustRightInd w:val="0"/>
        <w:spacing w:after="0" w:line="240" w:lineRule="auto"/>
        <w:jc w:val="right"/>
        <w:rPr>
          <w:rFonts w:cs="Arial"/>
        </w:rPr>
      </w:pPr>
      <w:r>
        <w:rPr>
          <w:rFonts w:cs="Arial"/>
        </w:rPr>
        <w:br w:type="column"/>
      </w:r>
      <w:r w:rsidRPr="005D4FA6">
        <w:rPr>
          <w:rFonts w:ascii="Arial" w:hAnsi="Arial" w:cs="Arial"/>
          <w:sz w:val="20"/>
          <w:szCs w:val="20"/>
        </w:rPr>
        <w:lastRenderedPageBreak/>
        <w:t>37</w:t>
      </w:r>
    </w:p>
    <w:p w:rsidR="005D4FA6" w:rsidRDefault="005D4FA6" w:rsidP="005D4FA6">
      <w:pPr>
        <w:autoSpaceDE w:val="0"/>
        <w:autoSpaceDN w:val="0"/>
        <w:adjustRightInd w:val="0"/>
        <w:spacing w:after="0" w:line="240" w:lineRule="auto"/>
      </w:pPr>
    </w:p>
    <w:p w:rsidR="005D4FA6" w:rsidRDefault="005D4FA6" w:rsidP="005D4FA6">
      <w:pPr>
        <w:autoSpaceDE w:val="0"/>
        <w:autoSpaceDN w:val="0"/>
        <w:adjustRightInd w:val="0"/>
        <w:spacing w:after="0" w:line="240" w:lineRule="auto"/>
        <w:sectPr w:rsidR="005D4FA6" w:rsidSect="005D4FA6">
          <w:type w:val="continuous"/>
          <w:pgSz w:w="11906" w:h="16838" w:code="9"/>
          <w:pgMar w:top="1701" w:right="1701" w:bottom="1701" w:left="1701" w:header="720" w:footer="720" w:gutter="0"/>
          <w:cols w:num="2" w:space="720" w:equalWidth="0">
            <w:col w:w="7371" w:space="284"/>
            <w:col w:w="849"/>
          </w:cols>
          <w:docGrid w:linePitch="360"/>
        </w:sectPr>
      </w:pPr>
    </w:p>
    <w:p w:rsidR="005D4FA6" w:rsidRDefault="008A6E83" w:rsidP="00303AF1">
      <w:pPr>
        <w:autoSpaceDE w:val="0"/>
        <w:autoSpaceDN w:val="0"/>
        <w:adjustRightInd w:val="0"/>
        <w:spacing w:after="0" w:line="240" w:lineRule="auto"/>
        <w:ind w:left="709"/>
        <w:rPr>
          <w:rFonts w:cs="Arial"/>
        </w:rPr>
      </w:pPr>
      <w:r>
        <w:rPr>
          <w:rFonts w:ascii="Arial" w:hAnsi="Arial" w:cs="Arial"/>
          <w:sz w:val="20"/>
          <w:szCs w:val="20"/>
        </w:rPr>
        <w:lastRenderedPageBreak/>
        <w:t>7</w:t>
      </w:r>
      <w:r w:rsidR="005D4FA6" w:rsidRPr="00BB1128">
        <w:rPr>
          <w:rFonts w:ascii="Arial" w:hAnsi="Arial" w:cs="Arial"/>
          <w:sz w:val="20"/>
          <w:szCs w:val="20"/>
        </w:rPr>
        <w:t>.</w:t>
      </w:r>
      <w:r w:rsidR="005D4FA6" w:rsidRPr="005D4FA6">
        <w:rPr>
          <w:rFonts w:ascii="Arial" w:hAnsi="Arial" w:cs="Arial"/>
          <w:sz w:val="20"/>
          <w:szCs w:val="20"/>
        </w:rPr>
        <w:t xml:space="preserve"> </w:t>
      </w:r>
      <w:r w:rsidRPr="008A6E83">
        <w:rPr>
          <w:rFonts w:ascii="Arial" w:hAnsi="Arial" w:cs="Arial"/>
          <w:sz w:val="20"/>
          <w:szCs w:val="20"/>
        </w:rPr>
        <w:t>Induction; professional development; and succession planning</w:t>
      </w:r>
    </w:p>
    <w:p w:rsidR="005D4FA6" w:rsidRDefault="005D4FA6" w:rsidP="005D4FA6">
      <w:pPr>
        <w:autoSpaceDE w:val="0"/>
        <w:autoSpaceDN w:val="0"/>
        <w:adjustRightInd w:val="0"/>
        <w:spacing w:after="0" w:line="240" w:lineRule="auto"/>
        <w:jc w:val="right"/>
        <w:rPr>
          <w:rFonts w:cs="Arial"/>
        </w:rPr>
      </w:pPr>
      <w:r>
        <w:rPr>
          <w:rFonts w:cs="Arial"/>
        </w:rPr>
        <w:br w:type="column"/>
      </w:r>
      <w:r w:rsidR="008A6E83" w:rsidRPr="008A6E83">
        <w:rPr>
          <w:rFonts w:ascii="Arial" w:hAnsi="Arial" w:cs="Arial"/>
          <w:sz w:val="20"/>
          <w:szCs w:val="20"/>
        </w:rPr>
        <w:lastRenderedPageBreak/>
        <w:t>44</w:t>
      </w:r>
    </w:p>
    <w:p w:rsidR="005D4FA6" w:rsidRDefault="005D4FA6" w:rsidP="005D4FA6">
      <w:pPr>
        <w:autoSpaceDE w:val="0"/>
        <w:autoSpaceDN w:val="0"/>
        <w:adjustRightInd w:val="0"/>
        <w:spacing w:after="0" w:line="240" w:lineRule="auto"/>
      </w:pPr>
    </w:p>
    <w:p w:rsidR="005D4FA6" w:rsidRDefault="005D4FA6" w:rsidP="005D4FA6">
      <w:pPr>
        <w:autoSpaceDE w:val="0"/>
        <w:autoSpaceDN w:val="0"/>
        <w:adjustRightInd w:val="0"/>
        <w:spacing w:after="0" w:line="240" w:lineRule="auto"/>
        <w:sectPr w:rsidR="005D4FA6" w:rsidSect="005D4FA6">
          <w:type w:val="continuous"/>
          <w:pgSz w:w="11906" w:h="16838" w:code="9"/>
          <w:pgMar w:top="1701" w:right="1701" w:bottom="1701" w:left="1701" w:header="720" w:footer="720" w:gutter="0"/>
          <w:cols w:num="2" w:space="720" w:equalWidth="0">
            <w:col w:w="7371" w:space="284"/>
            <w:col w:w="849"/>
          </w:cols>
          <w:docGrid w:linePitch="360"/>
        </w:sectPr>
      </w:pPr>
    </w:p>
    <w:p w:rsidR="005D4FA6" w:rsidRDefault="008A6E83" w:rsidP="00303AF1">
      <w:pPr>
        <w:autoSpaceDE w:val="0"/>
        <w:autoSpaceDN w:val="0"/>
        <w:adjustRightInd w:val="0"/>
        <w:spacing w:after="0" w:line="240" w:lineRule="auto"/>
        <w:ind w:left="709"/>
        <w:rPr>
          <w:rFonts w:cs="Arial"/>
        </w:rPr>
      </w:pPr>
      <w:r>
        <w:rPr>
          <w:rFonts w:ascii="Arial" w:hAnsi="Arial" w:cs="Arial"/>
          <w:sz w:val="20"/>
          <w:szCs w:val="20"/>
        </w:rPr>
        <w:lastRenderedPageBreak/>
        <w:t>8</w:t>
      </w:r>
      <w:r w:rsidR="005D4FA6" w:rsidRPr="00BB1128">
        <w:rPr>
          <w:rFonts w:ascii="Arial" w:hAnsi="Arial" w:cs="Arial"/>
          <w:sz w:val="20"/>
          <w:szCs w:val="20"/>
        </w:rPr>
        <w:t>.</w:t>
      </w:r>
      <w:r w:rsidR="005D4FA6" w:rsidRPr="005D4FA6">
        <w:rPr>
          <w:rFonts w:ascii="Arial" w:hAnsi="Arial" w:cs="Arial"/>
          <w:sz w:val="20"/>
          <w:szCs w:val="20"/>
        </w:rPr>
        <w:t xml:space="preserve"> </w:t>
      </w:r>
      <w:r w:rsidRPr="008A6E83">
        <w:rPr>
          <w:rFonts w:ascii="Arial" w:hAnsi="Arial" w:cs="Arial"/>
          <w:sz w:val="20"/>
          <w:szCs w:val="20"/>
        </w:rPr>
        <w:t>How Council can best work with the Vice-Chancellor and management</w:t>
      </w:r>
    </w:p>
    <w:p w:rsidR="005D4FA6" w:rsidRDefault="005D4FA6" w:rsidP="005D4FA6">
      <w:pPr>
        <w:autoSpaceDE w:val="0"/>
        <w:autoSpaceDN w:val="0"/>
        <w:adjustRightInd w:val="0"/>
        <w:spacing w:after="0" w:line="240" w:lineRule="auto"/>
        <w:jc w:val="right"/>
        <w:rPr>
          <w:rFonts w:cs="Arial"/>
        </w:rPr>
      </w:pPr>
      <w:r>
        <w:rPr>
          <w:rFonts w:cs="Arial"/>
        </w:rPr>
        <w:br w:type="column"/>
      </w:r>
      <w:r w:rsidR="008A6E83">
        <w:rPr>
          <w:rFonts w:ascii="Arial" w:hAnsi="Arial" w:cs="Arial"/>
          <w:sz w:val="20"/>
          <w:szCs w:val="20"/>
        </w:rPr>
        <w:lastRenderedPageBreak/>
        <w:t>47</w:t>
      </w:r>
    </w:p>
    <w:p w:rsidR="005D4FA6" w:rsidRDefault="005D4FA6" w:rsidP="005D4FA6">
      <w:pPr>
        <w:autoSpaceDE w:val="0"/>
        <w:autoSpaceDN w:val="0"/>
        <w:adjustRightInd w:val="0"/>
        <w:spacing w:after="0" w:line="240" w:lineRule="auto"/>
      </w:pPr>
    </w:p>
    <w:p w:rsidR="005D4FA6" w:rsidRDefault="005D4FA6" w:rsidP="005D4FA6">
      <w:pPr>
        <w:autoSpaceDE w:val="0"/>
        <w:autoSpaceDN w:val="0"/>
        <w:adjustRightInd w:val="0"/>
        <w:spacing w:after="0" w:line="240" w:lineRule="auto"/>
        <w:sectPr w:rsidR="005D4FA6" w:rsidSect="005D4FA6">
          <w:type w:val="continuous"/>
          <w:pgSz w:w="11906" w:h="16838" w:code="9"/>
          <w:pgMar w:top="1701" w:right="1701" w:bottom="1701" w:left="1701" w:header="720" w:footer="720" w:gutter="0"/>
          <w:cols w:num="2" w:space="720" w:equalWidth="0">
            <w:col w:w="7371" w:space="284"/>
            <w:col w:w="849"/>
          </w:cols>
          <w:docGrid w:linePitch="360"/>
        </w:sectPr>
      </w:pPr>
    </w:p>
    <w:p w:rsidR="005D4FA6" w:rsidRDefault="008A6E83" w:rsidP="00303AF1">
      <w:pPr>
        <w:autoSpaceDE w:val="0"/>
        <w:autoSpaceDN w:val="0"/>
        <w:adjustRightInd w:val="0"/>
        <w:spacing w:after="0" w:line="240" w:lineRule="auto"/>
        <w:ind w:left="709"/>
        <w:rPr>
          <w:rFonts w:cs="Arial"/>
        </w:rPr>
      </w:pPr>
      <w:r>
        <w:rPr>
          <w:rFonts w:ascii="Arial" w:hAnsi="Arial" w:cs="Arial"/>
          <w:sz w:val="20"/>
          <w:szCs w:val="20"/>
        </w:rPr>
        <w:lastRenderedPageBreak/>
        <w:t>9</w:t>
      </w:r>
      <w:r w:rsidR="005D4FA6" w:rsidRPr="00BB1128">
        <w:rPr>
          <w:rFonts w:ascii="Arial" w:hAnsi="Arial" w:cs="Arial"/>
          <w:sz w:val="20"/>
          <w:szCs w:val="20"/>
        </w:rPr>
        <w:t>.</w:t>
      </w:r>
      <w:r w:rsidR="005D4FA6" w:rsidRPr="005D4FA6">
        <w:rPr>
          <w:rFonts w:ascii="Arial" w:hAnsi="Arial" w:cs="Arial"/>
          <w:sz w:val="20"/>
          <w:szCs w:val="20"/>
        </w:rPr>
        <w:t xml:space="preserve"> </w:t>
      </w:r>
      <w:r w:rsidR="00303AF1" w:rsidRPr="00303AF1">
        <w:rPr>
          <w:rFonts w:ascii="Arial" w:hAnsi="Arial" w:cs="Arial"/>
          <w:sz w:val="20"/>
          <w:szCs w:val="20"/>
        </w:rPr>
        <w:t>Evaluation of effectiveness</w:t>
      </w:r>
    </w:p>
    <w:p w:rsidR="005D4FA6" w:rsidRDefault="005D4FA6" w:rsidP="005D4FA6">
      <w:pPr>
        <w:autoSpaceDE w:val="0"/>
        <w:autoSpaceDN w:val="0"/>
        <w:adjustRightInd w:val="0"/>
        <w:spacing w:after="0" w:line="240" w:lineRule="auto"/>
        <w:jc w:val="right"/>
        <w:rPr>
          <w:rFonts w:cs="Arial"/>
        </w:rPr>
      </w:pPr>
      <w:r>
        <w:rPr>
          <w:rFonts w:cs="Arial"/>
        </w:rPr>
        <w:br w:type="column"/>
      </w:r>
      <w:r w:rsidR="008A6E83">
        <w:rPr>
          <w:rFonts w:ascii="Arial" w:hAnsi="Arial" w:cs="Arial"/>
          <w:sz w:val="20"/>
          <w:szCs w:val="20"/>
        </w:rPr>
        <w:lastRenderedPageBreak/>
        <w:t>51</w:t>
      </w:r>
    </w:p>
    <w:p w:rsidR="005D4FA6" w:rsidRDefault="005D4FA6" w:rsidP="005D4FA6">
      <w:pPr>
        <w:autoSpaceDE w:val="0"/>
        <w:autoSpaceDN w:val="0"/>
        <w:adjustRightInd w:val="0"/>
        <w:spacing w:after="0" w:line="240" w:lineRule="auto"/>
      </w:pPr>
    </w:p>
    <w:p w:rsidR="005D4FA6" w:rsidRDefault="005D4FA6" w:rsidP="005D4FA6">
      <w:pPr>
        <w:autoSpaceDE w:val="0"/>
        <w:autoSpaceDN w:val="0"/>
        <w:adjustRightInd w:val="0"/>
        <w:spacing w:after="0" w:line="240" w:lineRule="auto"/>
        <w:sectPr w:rsidR="005D4FA6" w:rsidSect="005D4FA6">
          <w:type w:val="continuous"/>
          <w:pgSz w:w="11906" w:h="16838" w:code="9"/>
          <w:pgMar w:top="1701" w:right="1701" w:bottom="1701" w:left="1701" w:header="720" w:footer="720" w:gutter="0"/>
          <w:cols w:num="2" w:space="720" w:equalWidth="0">
            <w:col w:w="7371" w:space="284"/>
            <w:col w:w="849"/>
          </w:cols>
          <w:docGrid w:linePitch="360"/>
        </w:sectPr>
      </w:pPr>
    </w:p>
    <w:p w:rsidR="008A6E83" w:rsidRDefault="008A6E83" w:rsidP="00303AF1">
      <w:pPr>
        <w:autoSpaceDE w:val="0"/>
        <w:autoSpaceDN w:val="0"/>
        <w:adjustRightInd w:val="0"/>
        <w:spacing w:after="0" w:line="240" w:lineRule="auto"/>
        <w:ind w:left="709"/>
        <w:rPr>
          <w:rFonts w:cs="Arial"/>
        </w:rPr>
      </w:pPr>
      <w:r>
        <w:rPr>
          <w:rFonts w:ascii="Arial" w:hAnsi="Arial" w:cs="Arial"/>
          <w:sz w:val="20"/>
          <w:szCs w:val="20"/>
        </w:rPr>
        <w:lastRenderedPageBreak/>
        <w:t>10</w:t>
      </w:r>
      <w:r w:rsidRPr="00BB1128">
        <w:rPr>
          <w:rFonts w:ascii="Arial" w:hAnsi="Arial" w:cs="Arial"/>
          <w:sz w:val="20"/>
          <w:szCs w:val="20"/>
        </w:rPr>
        <w:t>.</w:t>
      </w:r>
      <w:r w:rsidRPr="005D4FA6">
        <w:rPr>
          <w:rFonts w:ascii="Arial" w:hAnsi="Arial" w:cs="Arial"/>
          <w:sz w:val="20"/>
          <w:szCs w:val="20"/>
        </w:rPr>
        <w:t xml:space="preserve"> </w:t>
      </w:r>
      <w:r w:rsidRPr="008A6E83">
        <w:rPr>
          <w:rFonts w:ascii="Arial" w:hAnsi="Arial" w:cs="Arial"/>
          <w:sz w:val="20"/>
          <w:szCs w:val="20"/>
        </w:rPr>
        <w:t>Meetings and meeting papers</w:t>
      </w:r>
    </w:p>
    <w:p w:rsidR="008A6E83" w:rsidRDefault="008A6E83" w:rsidP="008A6E83">
      <w:pPr>
        <w:autoSpaceDE w:val="0"/>
        <w:autoSpaceDN w:val="0"/>
        <w:adjustRightInd w:val="0"/>
        <w:spacing w:after="0" w:line="240" w:lineRule="auto"/>
        <w:jc w:val="right"/>
        <w:rPr>
          <w:rFonts w:cs="Arial"/>
        </w:rPr>
      </w:pPr>
      <w:r>
        <w:rPr>
          <w:rFonts w:cs="Arial"/>
        </w:rPr>
        <w:br w:type="column"/>
      </w:r>
      <w:r>
        <w:rPr>
          <w:rFonts w:ascii="Arial" w:hAnsi="Arial" w:cs="Arial"/>
          <w:sz w:val="20"/>
          <w:szCs w:val="20"/>
        </w:rPr>
        <w:lastRenderedPageBreak/>
        <w:t>52</w:t>
      </w:r>
    </w:p>
    <w:p w:rsidR="008A6E83" w:rsidRDefault="008A6E83" w:rsidP="008A6E83">
      <w:pPr>
        <w:autoSpaceDE w:val="0"/>
        <w:autoSpaceDN w:val="0"/>
        <w:adjustRightInd w:val="0"/>
        <w:spacing w:after="0" w:line="240" w:lineRule="auto"/>
      </w:pPr>
    </w:p>
    <w:p w:rsidR="008A6E83" w:rsidRDefault="008A6E83" w:rsidP="008A6E83">
      <w:pPr>
        <w:autoSpaceDE w:val="0"/>
        <w:autoSpaceDN w:val="0"/>
        <w:adjustRightInd w:val="0"/>
        <w:spacing w:after="0" w:line="240" w:lineRule="auto"/>
        <w:sectPr w:rsidR="008A6E83" w:rsidSect="005D4FA6">
          <w:type w:val="continuous"/>
          <w:pgSz w:w="11906" w:h="16838" w:code="9"/>
          <w:pgMar w:top="1701" w:right="1701" w:bottom="1701" w:left="1701" w:header="720" w:footer="720" w:gutter="0"/>
          <w:cols w:num="2" w:space="720" w:equalWidth="0">
            <w:col w:w="7371" w:space="284"/>
            <w:col w:w="849"/>
          </w:cols>
          <w:docGrid w:linePitch="360"/>
        </w:sectPr>
      </w:pPr>
    </w:p>
    <w:p w:rsidR="008A6E83" w:rsidRDefault="008A6E83" w:rsidP="00303AF1">
      <w:pPr>
        <w:autoSpaceDE w:val="0"/>
        <w:autoSpaceDN w:val="0"/>
        <w:adjustRightInd w:val="0"/>
        <w:spacing w:after="0" w:line="240" w:lineRule="auto"/>
        <w:ind w:left="709"/>
        <w:rPr>
          <w:rFonts w:cs="Arial"/>
        </w:rPr>
      </w:pPr>
      <w:r w:rsidRPr="00BB1128">
        <w:rPr>
          <w:rFonts w:ascii="Arial" w:hAnsi="Arial" w:cs="Arial"/>
          <w:b/>
          <w:sz w:val="20"/>
          <w:szCs w:val="20"/>
        </w:rPr>
        <w:lastRenderedPageBreak/>
        <w:t>Appendices</w:t>
      </w:r>
    </w:p>
    <w:p w:rsidR="008A6E83" w:rsidRDefault="008A6E83" w:rsidP="008A6E83">
      <w:pPr>
        <w:autoSpaceDE w:val="0"/>
        <w:autoSpaceDN w:val="0"/>
        <w:adjustRightInd w:val="0"/>
        <w:spacing w:after="0" w:line="240" w:lineRule="auto"/>
        <w:jc w:val="right"/>
        <w:rPr>
          <w:rFonts w:cs="Arial"/>
        </w:rPr>
      </w:pPr>
    </w:p>
    <w:p w:rsidR="008A6E83" w:rsidRDefault="008A6E83" w:rsidP="008A6E83">
      <w:pPr>
        <w:autoSpaceDE w:val="0"/>
        <w:autoSpaceDN w:val="0"/>
        <w:adjustRightInd w:val="0"/>
        <w:spacing w:after="0" w:line="240" w:lineRule="auto"/>
      </w:pPr>
    </w:p>
    <w:p w:rsidR="008A6E83" w:rsidRDefault="008A6E83" w:rsidP="008A6E83">
      <w:pPr>
        <w:autoSpaceDE w:val="0"/>
        <w:autoSpaceDN w:val="0"/>
        <w:adjustRightInd w:val="0"/>
        <w:spacing w:after="0" w:line="240" w:lineRule="auto"/>
        <w:sectPr w:rsidR="008A6E83" w:rsidSect="005D4FA6">
          <w:type w:val="continuous"/>
          <w:pgSz w:w="11906" w:h="16838" w:code="9"/>
          <w:pgMar w:top="1701" w:right="1701" w:bottom="1701" w:left="1701" w:header="720" w:footer="720" w:gutter="0"/>
          <w:cols w:num="2" w:space="720" w:equalWidth="0">
            <w:col w:w="7371" w:space="284"/>
            <w:col w:w="849"/>
          </w:cols>
          <w:docGrid w:linePitch="360"/>
        </w:sectPr>
      </w:pPr>
    </w:p>
    <w:p w:rsidR="008A6E83" w:rsidRDefault="008A6E83" w:rsidP="00303AF1">
      <w:pPr>
        <w:autoSpaceDE w:val="0"/>
        <w:autoSpaceDN w:val="0"/>
        <w:adjustRightInd w:val="0"/>
        <w:spacing w:after="0" w:line="240" w:lineRule="auto"/>
        <w:ind w:left="709"/>
        <w:rPr>
          <w:rFonts w:cs="Arial"/>
        </w:rPr>
      </w:pPr>
      <w:r>
        <w:rPr>
          <w:rFonts w:ascii="Arial" w:hAnsi="Arial" w:cs="Arial"/>
          <w:sz w:val="20"/>
          <w:szCs w:val="20"/>
        </w:rPr>
        <w:lastRenderedPageBreak/>
        <w:t>A</w:t>
      </w:r>
      <w:r w:rsidRPr="00BB1128">
        <w:rPr>
          <w:rFonts w:ascii="Arial" w:hAnsi="Arial" w:cs="Arial"/>
          <w:sz w:val="20"/>
          <w:szCs w:val="20"/>
        </w:rPr>
        <w:t>.</w:t>
      </w:r>
      <w:r w:rsidRPr="005D4FA6">
        <w:rPr>
          <w:rFonts w:ascii="Arial" w:hAnsi="Arial" w:cs="Arial"/>
          <w:sz w:val="20"/>
          <w:szCs w:val="20"/>
        </w:rPr>
        <w:t xml:space="preserve"> </w:t>
      </w:r>
      <w:r w:rsidRPr="008A6E83">
        <w:rPr>
          <w:rFonts w:ascii="Arial" w:hAnsi="Arial" w:cs="Arial"/>
          <w:sz w:val="20"/>
          <w:szCs w:val="20"/>
        </w:rPr>
        <w:t>Terms of Reference</w:t>
      </w:r>
    </w:p>
    <w:p w:rsidR="008A6E83" w:rsidRDefault="008A6E83" w:rsidP="008A6E83">
      <w:pPr>
        <w:autoSpaceDE w:val="0"/>
        <w:autoSpaceDN w:val="0"/>
        <w:adjustRightInd w:val="0"/>
        <w:spacing w:after="0" w:line="240" w:lineRule="auto"/>
        <w:jc w:val="right"/>
        <w:rPr>
          <w:rFonts w:cs="Arial"/>
        </w:rPr>
      </w:pPr>
      <w:r>
        <w:rPr>
          <w:rFonts w:cs="Arial"/>
        </w:rPr>
        <w:br w:type="column"/>
      </w:r>
      <w:r w:rsidRPr="008A6E83">
        <w:rPr>
          <w:rFonts w:ascii="Arial" w:hAnsi="Arial" w:cs="Arial"/>
          <w:sz w:val="20"/>
          <w:szCs w:val="20"/>
        </w:rPr>
        <w:lastRenderedPageBreak/>
        <w:t>54</w:t>
      </w:r>
    </w:p>
    <w:p w:rsidR="008A6E83" w:rsidRDefault="008A6E83" w:rsidP="008A6E83">
      <w:pPr>
        <w:autoSpaceDE w:val="0"/>
        <w:autoSpaceDN w:val="0"/>
        <w:adjustRightInd w:val="0"/>
        <w:spacing w:after="0" w:line="240" w:lineRule="auto"/>
      </w:pPr>
    </w:p>
    <w:p w:rsidR="008A6E83" w:rsidRDefault="008A6E83" w:rsidP="008A6E83">
      <w:pPr>
        <w:autoSpaceDE w:val="0"/>
        <w:autoSpaceDN w:val="0"/>
        <w:adjustRightInd w:val="0"/>
        <w:spacing w:after="0" w:line="240" w:lineRule="auto"/>
        <w:sectPr w:rsidR="008A6E83" w:rsidSect="005D4FA6">
          <w:type w:val="continuous"/>
          <w:pgSz w:w="11906" w:h="16838" w:code="9"/>
          <w:pgMar w:top="1701" w:right="1701" w:bottom="1701" w:left="1701" w:header="720" w:footer="720" w:gutter="0"/>
          <w:cols w:num="2" w:space="720" w:equalWidth="0">
            <w:col w:w="7371" w:space="284"/>
            <w:col w:w="849"/>
          </w:cols>
          <w:docGrid w:linePitch="360"/>
        </w:sectPr>
      </w:pPr>
    </w:p>
    <w:p w:rsidR="008A6E83" w:rsidRDefault="008A6E83" w:rsidP="00303AF1">
      <w:pPr>
        <w:autoSpaceDE w:val="0"/>
        <w:autoSpaceDN w:val="0"/>
        <w:adjustRightInd w:val="0"/>
        <w:spacing w:after="0" w:line="240" w:lineRule="auto"/>
        <w:ind w:left="709"/>
        <w:rPr>
          <w:rFonts w:cs="Arial"/>
        </w:rPr>
      </w:pPr>
      <w:r>
        <w:rPr>
          <w:rFonts w:ascii="Arial" w:hAnsi="Arial" w:cs="Arial"/>
          <w:sz w:val="20"/>
          <w:szCs w:val="20"/>
        </w:rPr>
        <w:lastRenderedPageBreak/>
        <w:t>B</w:t>
      </w:r>
      <w:r w:rsidRPr="00BB1128">
        <w:rPr>
          <w:rFonts w:ascii="Arial" w:hAnsi="Arial" w:cs="Arial"/>
          <w:sz w:val="20"/>
          <w:szCs w:val="20"/>
        </w:rPr>
        <w:t>.</w:t>
      </w:r>
      <w:r w:rsidRPr="005D4FA6">
        <w:rPr>
          <w:rFonts w:ascii="Arial" w:hAnsi="Arial" w:cs="Arial"/>
          <w:sz w:val="20"/>
          <w:szCs w:val="20"/>
        </w:rPr>
        <w:t xml:space="preserve"> </w:t>
      </w:r>
      <w:r w:rsidRPr="008A6E83">
        <w:rPr>
          <w:rFonts w:ascii="Arial" w:hAnsi="Arial" w:cs="Arial"/>
          <w:sz w:val="20"/>
          <w:szCs w:val="20"/>
        </w:rPr>
        <w:t>Methodology and approach</w:t>
      </w:r>
    </w:p>
    <w:p w:rsidR="008A6E83" w:rsidRDefault="008A6E83" w:rsidP="008A6E83">
      <w:pPr>
        <w:autoSpaceDE w:val="0"/>
        <w:autoSpaceDN w:val="0"/>
        <w:adjustRightInd w:val="0"/>
        <w:spacing w:after="0" w:line="240" w:lineRule="auto"/>
        <w:jc w:val="right"/>
        <w:rPr>
          <w:rFonts w:cs="Arial"/>
        </w:rPr>
      </w:pPr>
      <w:r>
        <w:rPr>
          <w:rFonts w:cs="Arial"/>
        </w:rPr>
        <w:br w:type="column"/>
      </w:r>
      <w:r>
        <w:rPr>
          <w:rFonts w:ascii="Arial" w:hAnsi="Arial" w:cs="Arial"/>
          <w:sz w:val="20"/>
          <w:szCs w:val="20"/>
        </w:rPr>
        <w:lastRenderedPageBreak/>
        <w:t>55</w:t>
      </w:r>
    </w:p>
    <w:p w:rsidR="008A6E83" w:rsidRDefault="008A6E83" w:rsidP="008A6E83">
      <w:pPr>
        <w:autoSpaceDE w:val="0"/>
        <w:autoSpaceDN w:val="0"/>
        <w:adjustRightInd w:val="0"/>
        <w:spacing w:after="0" w:line="240" w:lineRule="auto"/>
      </w:pPr>
    </w:p>
    <w:p w:rsidR="008A6E83" w:rsidRDefault="008A6E83" w:rsidP="008A6E83">
      <w:pPr>
        <w:autoSpaceDE w:val="0"/>
        <w:autoSpaceDN w:val="0"/>
        <w:adjustRightInd w:val="0"/>
        <w:spacing w:after="0" w:line="240" w:lineRule="auto"/>
        <w:sectPr w:rsidR="008A6E83" w:rsidSect="005D4FA6">
          <w:type w:val="continuous"/>
          <w:pgSz w:w="11906" w:h="16838" w:code="9"/>
          <w:pgMar w:top="1701" w:right="1701" w:bottom="1701" w:left="1701" w:header="720" w:footer="720" w:gutter="0"/>
          <w:cols w:num="2" w:space="720" w:equalWidth="0">
            <w:col w:w="7371" w:space="284"/>
            <w:col w:w="849"/>
          </w:cols>
          <w:docGrid w:linePitch="360"/>
        </w:sectPr>
      </w:pPr>
    </w:p>
    <w:p w:rsidR="008A6E83" w:rsidRDefault="008A6E83" w:rsidP="00303AF1">
      <w:pPr>
        <w:autoSpaceDE w:val="0"/>
        <w:autoSpaceDN w:val="0"/>
        <w:adjustRightInd w:val="0"/>
        <w:spacing w:after="0" w:line="240" w:lineRule="auto"/>
        <w:ind w:left="709"/>
        <w:rPr>
          <w:rFonts w:cs="Arial"/>
        </w:rPr>
      </w:pPr>
      <w:r>
        <w:rPr>
          <w:rFonts w:ascii="Arial" w:hAnsi="Arial" w:cs="Arial"/>
          <w:sz w:val="20"/>
          <w:szCs w:val="20"/>
        </w:rPr>
        <w:lastRenderedPageBreak/>
        <w:t>C</w:t>
      </w:r>
      <w:r w:rsidRPr="00BB1128">
        <w:rPr>
          <w:rFonts w:ascii="Arial" w:hAnsi="Arial" w:cs="Arial"/>
          <w:sz w:val="20"/>
          <w:szCs w:val="20"/>
        </w:rPr>
        <w:t>.</w:t>
      </w:r>
      <w:r w:rsidRPr="005D4FA6">
        <w:rPr>
          <w:rFonts w:ascii="Arial" w:hAnsi="Arial" w:cs="Arial"/>
          <w:sz w:val="20"/>
          <w:szCs w:val="20"/>
        </w:rPr>
        <w:t xml:space="preserve"> </w:t>
      </w:r>
      <w:r w:rsidRPr="008A6E83">
        <w:rPr>
          <w:rFonts w:ascii="Arial" w:hAnsi="Arial" w:cs="Arial"/>
          <w:sz w:val="20"/>
          <w:szCs w:val="20"/>
        </w:rPr>
        <w:t>Better Practice University Governance Assessment Framework</w:t>
      </w:r>
    </w:p>
    <w:p w:rsidR="008A6E83" w:rsidRDefault="008A6E83" w:rsidP="008A6E83">
      <w:pPr>
        <w:autoSpaceDE w:val="0"/>
        <w:autoSpaceDN w:val="0"/>
        <w:adjustRightInd w:val="0"/>
        <w:spacing w:after="0" w:line="240" w:lineRule="auto"/>
        <w:jc w:val="right"/>
        <w:rPr>
          <w:rFonts w:cs="Arial"/>
        </w:rPr>
      </w:pPr>
      <w:r>
        <w:rPr>
          <w:rFonts w:cs="Arial"/>
        </w:rPr>
        <w:br w:type="column"/>
      </w:r>
      <w:r>
        <w:rPr>
          <w:rFonts w:ascii="Arial" w:hAnsi="Arial" w:cs="Arial"/>
          <w:sz w:val="20"/>
          <w:szCs w:val="20"/>
        </w:rPr>
        <w:lastRenderedPageBreak/>
        <w:t>56</w:t>
      </w:r>
    </w:p>
    <w:p w:rsidR="008A6E83" w:rsidRDefault="008A6E83" w:rsidP="008A6E83">
      <w:pPr>
        <w:autoSpaceDE w:val="0"/>
        <w:autoSpaceDN w:val="0"/>
        <w:adjustRightInd w:val="0"/>
        <w:spacing w:after="0" w:line="240" w:lineRule="auto"/>
      </w:pPr>
    </w:p>
    <w:p w:rsidR="008A6E83" w:rsidRDefault="008A6E83" w:rsidP="008A6E83">
      <w:pPr>
        <w:autoSpaceDE w:val="0"/>
        <w:autoSpaceDN w:val="0"/>
        <w:adjustRightInd w:val="0"/>
        <w:spacing w:after="0" w:line="240" w:lineRule="auto"/>
        <w:sectPr w:rsidR="008A6E83" w:rsidSect="005D4FA6">
          <w:type w:val="continuous"/>
          <w:pgSz w:w="11906" w:h="16838" w:code="9"/>
          <w:pgMar w:top="1701" w:right="1701" w:bottom="1701" w:left="1701" w:header="720" w:footer="720" w:gutter="0"/>
          <w:cols w:num="2" w:space="720" w:equalWidth="0">
            <w:col w:w="7371" w:space="284"/>
            <w:col w:w="849"/>
          </w:cols>
          <w:docGrid w:linePitch="360"/>
        </w:sectPr>
      </w:pPr>
    </w:p>
    <w:p w:rsidR="008A6E83" w:rsidRDefault="008A6E83" w:rsidP="00303AF1">
      <w:pPr>
        <w:autoSpaceDE w:val="0"/>
        <w:autoSpaceDN w:val="0"/>
        <w:adjustRightInd w:val="0"/>
        <w:spacing w:after="0" w:line="240" w:lineRule="auto"/>
        <w:ind w:left="709"/>
        <w:rPr>
          <w:rFonts w:cs="Arial"/>
        </w:rPr>
      </w:pPr>
      <w:r>
        <w:rPr>
          <w:rFonts w:ascii="Arial" w:hAnsi="Arial" w:cs="Arial"/>
          <w:sz w:val="20"/>
          <w:szCs w:val="20"/>
        </w:rPr>
        <w:lastRenderedPageBreak/>
        <w:t>D</w:t>
      </w:r>
      <w:r w:rsidRPr="00BB1128">
        <w:rPr>
          <w:rFonts w:ascii="Arial" w:hAnsi="Arial" w:cs="Arial"/>
          <w:sz w:val="20"/>
          <w:szCs w:val="20"/>
        </w:rPr>
        <w:t>.</w:t>
      </w:r>
      <w:r w:rsidRPr="005D4FA6">
        <w:rPr>
          <w:rFonts w:ascii="Arial" w:hAnsi="Arial" w:cs="Arial"/>
          <w:sz w:val="20"/>
          <w:szCs w:val="20"/>
        </w:rPr>
        <w:t xml:space="preserve"> </w:t>
      </w:r>
      <w:proofErr w:type="spellStart"/>
      <w:r w:rsidRPr="008A6E83">
        <w:rPr>
          <w:rFonts w:ascii="Arial" w:hAnsi="Arial" w:cs="Arial"/>
          <w:sz w:val="20"/>
          <w:szCs w:val="20"/>
        </w:rPr>
        <w:t>ANU</w:t>
      </w:r>
      <w:proofErr w:type="spellEnd"/>
      <w:r w:rsidRPr="008A6E83">
        <w:rPr>
          <w:rFonts w:ascii="Arial" w:hAnsi="Arial" w:cs="Arial"/>
          <w:sz w:val="20"/>
          <w:szCs w:val="20"/>
        </w:rPr>
        <w:t xml:space="preserve"> Governance Assessment</w:t>
      </w:r>
    </w:p>
    <w:p w:rsidR="008A6E83" w:rsidRDefault="008A6E83" w:rsidP="008A6E83">
      <w:pPr>
        <w:autoSpaceDE w:val="0"/>
        <w:autoSpaceDN w:val="0"/>
        <w:adjustRightInd w:val="0"/>
        <w:spacing w:after="0" w:line="240" w:lineRule="auto"/>
        <w:jc w:val="right"/>
        <w:rPr>
          <w:rFonts w:cs="Arial"/>
        </w:rPr>
      </w:pPr>
      <w:r>
        <w:rPr>
          <w:rFonts w:cs="Arial"/>
        </w:rPr>
        <w:br w:type="column"/>
      </w:r>
      <w:r>
        <w:rPr>
          <w:rFonts w:ascii="Arial" w:hAnsi="Arial" w:cs="Arial"/>
          <w:sz w:val="20"/>
          <w:szCs w:val="20"/>
        </w:rPr>
        <w:lastRenderedPageBreak/>
        <w:t>69</w:t>
      </w:r>
    </w:p>
    <w:p w:rsidR="008A6E83" w:rsidRDefault="008A6E83" w:rsidP="008A6E83">
      <w:pPr>
        <w:autoSpaceDE w:val="0"/>
        <w:autoSpaceDN w:val="0"/>
        <w:adjustRightInd w:val="0"/>
        <w:spacing w:after="0" w:line="240" w:lineRule="auto"/>
      </w:pPr>
    </w:p>
    <w:p w:rsidR="008A6E83" w:rsidRDefault="008A6E83" w:rsidP="008A6E83">
      <w:pPr>
        <w:autoSpaceDE w:val="0"/>
        <w:autoSpaceDN w:val="0"/>
        <w:adjustRightInd w:val="0"/>
        <w:spacing w:after="0" w:line="240" w:lineRule="auto"/>
        <w:sectPr w:rsidR="008A6E83" w:rsidSect="005D4FA6">
          <w:type w:val="continuous"/>
          <w:pgSz w:w="11906" w:h="16838" w:code="9"/>
          <w:pgMar w:top="1701" w:right="1701" w:bottom="1701" w:left="1701" w:header="720" w:footer="720" w:gutter="0"/>
          <w:cols w:num="2" w:space="720" w:equalWidth="0">
            <w:col w:w="7371" w:space="284"/>
            <w:col w:w="849"/>
          </w:cols>
          <w:docGrid w:linePitch="360"/>
        </w:sectPr>
      </w:pPr>
    </w:p>
    <w:p w:rsidR="008A6E83" w:rsidRDefault="008A6E83" w:rsidP="005E1D7D">
      <w:pPr>
        <w:autoSpaceDE w:val="0"/>
        <w:autoSpaceDN w:val="0"/>
        <w:adjustRightInd w:val="0"/>
        <w:spacing w:after="0" w:line="240" w:lineRule="auto"/>
        <w:ind w:left="709"/>
        <w:rPr>
          <w:rFonts w:cs="Arial"/>
        </w:rPr>
      </w:pPr>
      <w:r>
        <w:rPr>
          <w:rFonts w:ascii="Arial" w:hAnsi="Arial" w:cs="Arial"/>
          <w:sz w:val="20"/>
          <w:szCs w:val="20"/>
        </w:rPr>
        <w:lastRenderedPageBreak/>
        <w:t>E</w:t>
      </w:r>
      <w:r w:rsidRPr="00BB1128">
        <w:rPr>
          <w:rFonts w:ascii="Arial" w:hAnsi="Arial" w:cs="Arial"/>
          <w:sz w:val="20"/>
          <w:szCs w:val="20"/>
        </w:rPr>
        <w:t>.</w:t>
      </w:r>
      <w:r w:rsidRPr="005D4FA6">
        <w:rPr>
          <w:rFonts w:ascii="Arial" w:hAnsi="Arial" w:cs="Arial"/>
          <w:sz w:val="20"/>
          <w:szCs w:val="20"/>
        </w:rPr>
        <w:t xml:space="preserve"> </w:t>
      </w:r>
      <w:r w:rsidRPr="008A6E83">
        <w:rPr>
          <w:rFonts w:ascii="Arial" w:hAnsi="Arial" w:cs="Arial"/>
          <w:sz w:val="20"/>
          <w:szCs w:val="20"/>
        </w:rPr>
        <w:t>Stakeholder Consultation</w:t>
      </w:r>
    </w:p>
    <w:p w:rsidR="008A6E83" w:rsidRDefault="008A6E83" w:rsidP="008A6E83">
      <w:pPr>
        <w:autoSpaceDE w:val="0"/>
        <w:autoSpaceDN w:val="0"/>
        <w:adjustRightInd w:val="0"/>
        <w:spacing w:after="0" w:line="240" w:lineRule="auto"/>
        <w:jc w:val="right"/>
        <w:rPr>
          <w:rFonts w:cs="Arial"/>
        </w:rPr>
      </w:pPr>
      <w:r>
        <w:rPr>
          <w:rFonts w:cs="Arial"/>
        </w:rPr>
        <w:br w:type="column"/>
      </w:r>
      <w:r>
        <w:rPr>
          <w:rFonts w:ascii="Arial" w:hAnsi="Arial" w:cs="Arial"/>
          <w:sz w:val="20"/>
          <w:szCs w:val="20"/>
        </w:rPr>
        <w:lastRenderedPageBreak/>
        <w:t>93</w:t>
      </w:r>
    </w:p>
    <w:p w:rsidR="008A6E83" w:rsidRDefault="008A6E83" w:rsidP="008A6E83">
      <w:pPr>
        <w:autoSpaceDE w:val="0"/>
        <w:autoSpaceDN w:val="0"/>
        <w:adjustRightInd w:val="0"/>
        <w:spacing w:after="0" w:line="240" w:lineRule="auto"/>
      </w:pPr>
    </w:p>
    <w:p w:rsidR="008A6E83" w:rsidRDefault="008A6E83" w:rsidP="008A6E83">
      <w:pPr>
        <w:autoSpaceDE w:val="0"/>
        <w:autoSpaceDN w:val="0"/>
        <w:adjustRightInd w:val="0"/>
        <w:spacing w:after="0" w:line="240" w:lineRule="auto"/>
        <w:sectPr w:rsidR="008A6E83" w:rsidSect="005D4FA6">
          <w:type w:val="continuous"/>
          <w:pgSz w:w="11906" w:h="16838" w:code="9"/>
          <w:pgMar w:top="1701" w:right="1701" w:bottom="1701" w:left="1701" w:header="720" w:footer="720" w:gutter="0"/>
          <w:cols w:num="2" w:space="720" w:equalWidth="0">
            <w:col w:w="7371" w:space="284"/>
            <w:col w:w="849"/>
          </w:cols>
          <w:docGrid w:linePitch="360"/>
        </w:sectPr>
      </w:pPr>
    </w:p>
    <w:p w:rsidR="008A6E83" w:rsidRDefault="008A6E83" w:rsidP="005E1D7D">
      <w:pPr>
        <w:autoSpaceDE w:val="0"/>
        <w:autoSpaceDN w:val="0"/>
        <w:adjustRightInd w:val="0"/>
        <w:spacing w:after="240" w:line="240" w:lineRule="auto"/>
        <w:ind w:left="709"/>
        <w:rPr>
          <w:rFonts w:cs="Arial"/>
        </w:rPr>
      </w:pPr>
      <w:r>
        <w:rPr>
          <w:rFonts w:ascii="Arial" w:hAnsi="Arial" w:cs="Arial"/>
          <w:sz w:val="20"/>
          <w:szCs w:val="20"/>
        </w:rPr>
        <w:lastRenderedPageBreak/>
        <w:t>F</w:t>
      </w:r>
      <w:r w:rsidRPr="00BB1128">
        <w:rPr>
          <w:rFonts w:ascii="Arial" w:hAnsi="Arial" w:cs="Arial"/>
          <w:sz w:val="20"/>
          <w:szCs w:val="20"/>
        </w:rPr>
        <w:t>.</w:t>
      </w:r>
      <w:r w:rsidRPr="005D4FA6">
        <w:rPr>
          <w:rFonts w:ascii="Arial" w:hAnsi="Arial" w:cs="Arial"/>
          <w:sz w:val="20"/>
          <w:szCs w:val="20"/>
        </w:rPr>
        <w:t xml:space="preserve"> </w:t>
      </w:r>
      <w:r w:rsidRPr="008A6E83">
        <w:rPr>
          <w:rFonts w:ascii="Arial" w:hAnsi="Arial" w:cs="Arial"/>
          <w:sz w:val="20"/>
          <w:szCs w:val="20"/>
        </w:rPr>
        <w:t xml:space="preserve">Maintaining </w:t>
      </w:r>
      <w:proofErr w:type="spellStart"/>
      <w:r w:rsidRPr="008A6E83">
        <w:rPr>
          <w:rFonts w:ascii="Arial" w:hAnsi="Arial" w:cs="Arial"/>
          <w:sz w:val="20"/>
          <w:szCs w:val="20"/>
        </w:rPr>
        <w:t>ANU’s</w:t>
      </w:r>
      <w:proofErr w:type="spellEnd"/>
      <w:r w:rsidRPr="008A6E83">
        <w:rPr>
          <w:rFonts w:ascii="Arial" w:hAnsi="Arial" w:cs="Arial"/>
          <w:sz w:val="20"/>
          <w:szCs w:val="20"/>
        </w:rPr>
        <w:t xml:space="preserve"> Distinctive Research Excellence in Disciplines of National Importance: The Significance of the National Institutes Grant</w:t>
      </w:r>
    </w:p>
    <w:p w:rsidR="008A6E83" w:rsidRDefault="008A6E83" w:rsidP="008A6E83">
      <w:pPr>
        <w:autoSpaceDE w:val="0"/>
        <w:autoSpaceDN w:val="0"/>
        <w:adjustRightInd w:val="0"/>
        <w:spacing w:after="0" w:line="240" w:lineRule="auto"/>
        <w:jc w:val="right"/>
        <w:rPr>
          <w:rFonts w:cs="Arial"/>
        </w:rPr>
      </w:pPr>
      <w:r>
        <w:rPr>
          <w:rFonts w:cs="Arial"/>
        </w:rPr>
        <w:br w:type="column"/>
      </w:r>
      <w:r>
        <w:rPr>
          <w:rFonts w:ascii="Arial" w:hAnsi="Arial" w:cs="Arial"/>
          <w:sz w:val="20"/>
          <w:szCs w:val="20"/>
        </w:rPr>
        <w:lastRenderedPageBreak/>
        <w:t>95</w:t>
      </w:r>
    </w:p>
    <w:p w:rsidR="008A6E83" w:rsidRDefault="008A6E83" w:rsidP="008A6E83">
      <w:pPr>
        <w:autoSpaceDE w:val="0"/>
        <w:autoSpaceDN w:val="0"/>
        <w:adjustRightInd w:val="0"/>
        <w:spacing w:after="0" w:line="240" w:lineRule="auto"/>
      </w:pPr>
    </w:p>
    <w:p w:rsidR="008A6E83" w:rsidRDefault="008A6E83" w:rsidP="008A6E83">
      <w:pPr>
        <w:autoSpaceDE w:val="0"/>
        <w:autoSpaceDN w:val="0"/>
        <w:adjustRightInd w:val="0"/>
        <w:spacing w:after="0" w:line="240" w:lineRule="auto"/>
        <w:sectPr w:rsidR="008A6E83" w:rsidSect="005D4FA6">
          <w:type w:val="continuous"/>
          <w:pgSz w:w="11906" w:h="16838" w:code="9"/>
          <w:pgMar w:top="1701" w:right="1701" w:bottom="1701" w:left="1701" w:header="720" w:footer="720" w:gutter="0"/>
          <w:cols w:num="2" w:space="720" w:equalWidth="0">
            <w:col w:w="7371" w:space="284"/>
            <w:col w:w="849"/>
          </w:cols>
          <w:docGrid w:linePitch="360"/>
        </w:sectPr>
      </w:pPr>
    </w:p>
    <w:p w:rsidR="008A6E83" w:rsidRDefault="008A6E83" w:rsidP="005E1D7D">
      <w:pPr>
        <w:autoSpaceDE w:val="0"/>
        <w:autoSpaceDN w:val="0"/>
        <w:adjustRightInd w:val="0"/>
        <w:spacing w:after="0" w:line="240" w:lineRule="auto"/>
        <w:ind w:left="709"/>
        <w:rPr>
          <w:rFonts w:cs="Arial"/>
        </w:rPr>
      </w:pPr>
      <w:r>
        <w:rPr>
          <w:rFonts w:ascii="Arial" w:hAnsi="Arial" w:cs="Arial"/>
          <w:sz w:val="20"/>
          <w:szCs w:val="20"/>
        </w:rPr>
        <w:lastRenderedPageBreak/>
        <w:t>G</w:t>
      </w:r>
      <w:r w:rsidRPr="00BB1128">
        <w:rPr>
          <w:rFonts w:ascii="Arial" w:hAnsi="Arial" w:cs="Arial"/>
          <w:sz w:val="20"/>
          <w:szCs w:val="20"/>
        </w:rPr>
        <w:t>.</w:t>
      </w:r>
      <w:r w:rsidRPr="005D4FA6">
        <w:rPr>
          <w:rFonts w:ascii="Arial" w:hAnsi="Arial" w:cs="Arial"/>
          <w:sz w:val="20"/>
          <w:szCs w:val="20"/>
        </w:rPr>
        <w:t xml:space="preserve"> </w:t>
      </w:r>
      <w:r w:rsidRPr="00BB1128">
        <w:rPr>
          <w:rFonts w:ascii="Arial" w:hAnsi="Arial" w:cs="Arial"/>
          <w:sz w:val="20"/>
          <w:szCs w:val="20"/>
        </w:rPr>
        <w:t>The National Institutes Funding Grant (</w:t>
      </w:r>
      <w:proofErr w:type="spellStart"/>
      <w:r w:rsidRPr="00BB1128">
        <w:rPr>
          <w:rFonts w:ascii="Arial" w:hAnsi="Arial" w:cs="Arial"/>
          <w:sz w:val="20"/>
          <w:szCs w:val="20"/>
        </w:rPr>
        <w:t>NIG</w:t>
      </w:r>
      <w:proofErr w:type="spellEnd"/>
      <w:r w:rsidRPr="00BB1128">
        <w:rPr>
          <w:rFonts w:ascii="Arial" w:hAnsi="Arial" w:cs="Arial"/>
          <w:sz w:val="20"/>
          <w:szCs w:val="20"/>
        </w:rPr>
        <w:t>)</w:t>
      </w:r>
    </w:p>
    <w:p w:rsidR="008A6E83" w:rsidRDefault="008A6E83" w:rsidP="008A6E83">
      <w:pPr>
        <w:autoSpaceDE w:val="0"/>
        <w:autoSpaceDN w:val="0"/>
        <w:adjustRightInd w:val="0"/>
        <w:spacing w:after="0" w:line="240" w:lineRule="auto"/>
        <w:jc w:val="right"/>
        <w:rPr>
          <w:rFonts w:cs="Arial"/>
        </w:rPr>
      </w:pPr>
      <w:r>
        <w:rPr>
          <w:rFonts w:cs="Arial"/>
        </w:rPr>
        <w:br w:type="column"/>
      </w:r>
      <w:r>
        <w:rPr>
          <w:rFonts w:ascii="Arial" w:hAnsi="Arial" w:cs="Arial"/>
          <w:sz w:val="20"/>
          <w:szCs w:val="20"/>
        </w:rPr>
        <w:lastRenderedPageBreak/>
        <w:t>100</w:t>
      </w:r>
    </w:p>
    <w:p w:rsidR="008A6E83" w:rsidRDefault="008A6E83" w:rsidP="008A6E83">
      <w:pPr>
        <w:autoSpaceDE w:val="0"/>
        <w:autoSpaceDN w:val="0"/>
        <w:adjustRightInd w:val="0"/>
        <w:spacing w:after="0" w:line="240" w:lineRule="auto"/>
      </w:pPr>
    </w:p>
    <w:p w:rsidR="008A6E83" w:rsidRDefault="008A6E83" w:rsidP="008A6E83">
      <w:pPr>
        <w:autoSpaceDE w:val="0"/>
        <w:autoSpaceDN w:val="0"/>
        <w:adjustRightInd w:val="0"/>
        <w:spacing w:after="0" w:line="240" w:lineRule="auto"/>
        <w:sectPr w:rsidR="008A6E83" w:rsidSect="005D4FA6">
          <w:type w:val="continuous"/>
          <w:pgSz w:w="11906" w:h="16838" w:code="9"/>
          <w:pgMar w:top="1701" w:right="1701" w:bottom="1701" w:left="1701" w:header="720" w:footer="720" w:gutter="0"/>
          <w:cols w:num="2" w:space="720" w:equalWidth="0">
            <w:col w:w="7371" w:space="284"/>
            <w:col w:w="849"/>
          </w:cols>
          <w:docGrid w:linePitch="360"/>
        </w:sectPr>
      </w:pPr>
    </w:p>
    <w:p w:rsidR="008A6E83" w:rsidRDefault="008A6E83" w:rsidP="005E1D7D">
      <w:pPr>
        <w:autoSpaceDE w:val="0"/>
        <w:autoSpaceDN w:val="0"/>
        <w:adjustRightInd w:val="0"/>
        <w:spacing w:after="0" w:line="240" w:lineRule="auto"/>
        <w:ind w:left="709"/>
        <w:rPr>
          <w:rFonts w:cs="Arial"/>
        </w:rPr>
      </w:pPr>
      <w:r>
        <w:rPr>
          <w:rFonts w:ascii="Arial" w:hAnsi="Arial" w:cs="Arial"/>
          <w:sz w:val="20"/>
          <w:szCs w:val="20"/>
        </w:rPr>
        <w:lastRenderedPageBreak/>
        <w:t>H</w:t>
      </w:r>
      <w:r w:rsidRPr="00BB1128">
        <w:rPr>
          <w:rFonts w:ascii="Arial" w:hAnsi="Arial" w:cs="Arial"/>
          <w:sz w:val="20"/>
          <w:szCs w:val="20"/>
        </w:rPr>
        <w:t>.</w:t>
      </w:r>
      <w:r w:rsidRPr="005D4FA6">
        <w:rPr>
          <w:rFonts w:ascii="Arial" w:hAnsi="Arial" w:cs="Arial"/>
          <w:sz w:val="20"/>
          <w:szCs w:val="20"/>
        </w:rPr>
        <w:t xml:space="preserve"> </w:t>
      </w:r>
      <w:r w:rsidRPr="00BB1128">
        <w:rPr>
          <w:rFonts w:ascii="Arial" w:hAnsi="Arial" w:cs="Arial"/>
          <w:sz w:val="20"/>
          <w:szCs w:val="20"/>
        </w:rPr>
        <w:t>Preamble</w:t>
      </w:r>
    </w:p>
    <w:p w:rsidR="008A6E83" w:rsidRDefault="008A6E83" w:rsidP="008A6E83">
      <w:pPr>
        <w:autoSpaceDE w:val="0"/>
        <w:autoSpaceDN w:val="0"/>
        <w:adjustRightInd w:val="0"/>
        <w:spacing w:after="0" w:line="240" w:lineRule="auto"/>
        <w:jc w:val="right"/>
        <w:rPr>
          <w:rFonts w:cs="Arial"/>
        </w:rPr>
      </w:pPr>
      <w:r>
        <w:rPr>
          <w:rFonts w:cs="Arial"/>
        </w:rPr>
        <w:br w:type="column"/>
      </w:r>
      <w:r>
        <w:rPr>
          <w:rFonts w:ascii="Arial" w:hAnsi="Arial" w:cs="Arial"/>
          <w:sz w:val="20"/>
          <w:szCs w:val="20"/>
        </w:rPr>
        <w:lastRenderedPageBreak/>
        <w:t>106</w:t>
      </w:r>
    </w:p>
    <w:p w:rsidR="008A6E83" w:rsidRDefault="008A6E83" w:rsidP="008A6E83">
      <w:pPr>
        <w:autoSpaceDE w:val="0"/>
        <w:autoSpaceDN w:val="0"/>
        <w:adjustRightInd w:val="0"/>
        <w:spacing w:after="0" w:line="240" w:lineRule="auto"/>
      </w:pPr>
    </w:p>
    <w:p w:rsidR="008A6E83" w:rsidRDefault="008A6E83" w:rsidP="008A6E83">
      <w:pPr>
        <w:autoSpaceDE w:val="0"/>
        <w:autoSpaceDN w:val="0"/>
        <w:adjustRightInd w:val="0"/>
        <w:spacing w:after="0" w:line="240" w:lineRule="auto"/>
        <w:sectPr w:rsidR="008A6E83" w:rsidSect="005D4FA6">
          <w:type w:val="continuous"/>
          <w:pgSz w:w="11906" w:h="16838" w:code="9"/>
          <w:pgMar w:top="1701" w:right="1701" w:bottom="1701" w:left="1701" w:header="720" w:footer="720" w:gutter="0"/>
          <w:cols w:num="2" w:space="720" w:equalWidth="0">
            <w:col w:w="7371" w:space="284"/>
            <w:col w:w="849"/>
          </w:cols>
          <w:docGrid w:linePitch="360"/>
        </w:sectPr>
      </w:pPr>
    </w:p>
    <w:p w:rsidR="008A6E83" w:rsidRDefault="008A6E83" w:rsidP="005E1D7D">
      <w:pPr>
        <w:autoSpaceDE w:val="0"/>
        <w:autoSpaceDN w:val="0"/>
        <w:adjustRightInd w:val="0"/>
        <w:spacing w:after="0" w:line="240" w:lineRule="auto"/>
        <w:ind w:left="709"/>
        <w:rPr>
          <w:rFonts w:cs="Arial"/>
        </w:rPr>
      </w:pPr>
      <w:r>
        <w:rPr>
          <w:rFonts w:ascii="Arial" w:hAnsi="Arial" w:cs="Arial"/>
          <w:sz w:val="20"/>
          <w:szCs w:val="20"/>
        </w:rPr>
        <w:lastRenderedPageBreak/>
        <w:t>I</w:t>
      </w:r>
      <w:r w:rsidRPr="00BB1128">
        <w:rPr>
          <w:rFonts w:ascii="Arial" w:hAnsi="Arial" w:cs="Arial"/>
          <w:sz w:val="20"/>
          <w:szCs w:val="20"/>
        </w:rPr>
        <w:t>.</w:t>
      </w:r>
      <w:r w:rsidRPr="005D4FA6">
        <w:rPr>
          <w:rFonts w:ascii="Arial" w:hAnsi="Arial" w:cs="Arial"/>
          <w:sz w:val="20"/>
          <w:szCs w:val="20"/>
        </w:rPr>
        <w:t xml:space="preserve"> </w:t>
      </w:r>
      <w:r w:rsidRPr="008A6E83">
        <w:rPr>
          <w:rFonts w:ascii="Arial" w:hAnsi="Arial" w:cs="Arial"/>
          <w:sz w:val="20"/>
          <w:szCs w:val="20"/>
        </w:rPr>
        <w:t xml:space="preserve">Sections in the 1991 Act </w:t>
      </w:r>
      <w:proofErr w:type="gramStart"/>
      <w:r w:rsidRPr="008A6E83">
        <w:rPr>
          <w:rFonts w:ascii="Arial" w:hAnsi="Arial" w:cs="Arial"/>
          <w:sz w:val="20"/>
          <w:szCs w:val="20"/>
        </w:rPr>
        <w:t>that are</w:t>
      </w:r>
      <w:proofErr w:type="gramEnd"/>
      <w:r w:rsidRPr="008A6E83">
        <w:rPr>
          <w:rFonts w:ascii="Arial" w:hAnsi="Arial" w:cs="Arial"/>
          <w:sz w:val="20"/>
          <w:szCs w:val="20"/>
        </w:rPr>
        <w:t xml:space="preserve"> inactive, outdated or obsolete</w:t>
      </w:r>
    </w:p>
    <w:p w:rsidR="008A6E83" w:rsidRDefault="008A6E83" w:rsidP="008A6E83">
      <w:pPr>
        <w:autoSpaceDE w:val="0"/>
        <w:autoSpaceDN w:val="0"/>
        <w:adjustRightInd w:val="0"/>
        <w:spacing w:after="0" w:line="240" w:lineRule="auto"/>
        <w:jc w:val="right"/>
        <w:rPr>
          <w:rFonts w:cs="Arial"/>
        </w:rPr>
      </w:pPr>
      <w:r>
        <w:rPr>
          <w:rFonts w:cs="Arial"/>
        </w:rPr>
        <w:br w:type="column"/>
      </w:r>
      <w:r>
        <w:rPr>
          <w:rFonts w:ascii="Arial" w:hAnsi="Arial" w:cs="Arial"/>
          <w:sz w:val="20"/>
          <w:szCs w:val="20"/>
        </w:rPr>
        <w:lastRenderedPageBreak/>
        <w:t>107</w:t>
      </w:r>
    </w:p>
    <w:p w:rsidR="008A6E83" w:rsidRDefault="008A6E83" w:rsidP="008A6E83">
      <w:pPr>
        <w:autoSpaceDE w:val="0"/>
        <w:autoSpaceDN w:val="0"/>
        <w:adjustRightInd w:val="0"/>
        <w:spacing w:after="0" w:line="240" w:lineRule="auto"/>
      </w:pPr>
    </w:p>
    <w:p w:rsidR="008A6E83" w:rsidRDefault="008A6E83" w:rsidP="008A6E83">
      <w:pPr>
        <w:autoSpaceDE w:val="0"/>
        <w:autoSpaceDN w:val="0"/>
        <w:adjustRightInd w:val="0"/>
        <w:spacing w:after="0" w:line="240" w:lineRule="auto"/>
        <w:sectPr w:rsidR="008A6E83" w:rsidSect="005D4FA6">
          <w:type w:val="continuous"/>
          <w:pgSz w:w="11906" w:h="16838" w:code="9"/>
          <w:pgMar w:top="1701" w:right="1701" w:bottom="1701" w:left="1701" w:header="720" w:footer="720" w:gutter="0"/>
          <w:cols w:num="2" w:space="720" w:equalWidth="0">
            <w:col w:w="7371" w:space="284"/>
            <w:col w:w="849"/>
          </w:cols>
          <w:docGrid w:linePitch="360"/>
        </w:sectPr>
      </w:pPr>
    </w:p>
    <w:p w:rsidR="008A6E83" w:rsidRDefault="008A6E83" w:rsidP="005E1D7D">
      <w:pPr>
        <w:autoSpaceDE w:val="0"/>
        <w:autoSpaceDN w:val="0"/>
        <w:adjustRightInd w:val="0"/>
        <w:spacing w:after="0" w:line="240" w:lineRule="auto"/>
        <w:ind w:left="709"/>
        <w:rPr>
          <w:rFonts w:cs="Arial"/>
        </w:rPr>
      </w:pPr>
      <w:r>
        <w:rPr>
          <w:rFonts w:ascii="Arial" w:hAnsi="Arial" w:cs="Arial"/>
          <w:sz w:val="20"/>
          <w:szCs w:val="20"/>
        </w:rPr>
        <w:lastRenderedPageBreak/>
        <w:t>J</w:t>
      </w:r>
      <w:r w:rsidRPr="00BB1128">
        <w:rPr>
          <w:rFonts w:ascii="Arial" w:hAnsi="Arial" w:cs="Arial"/>
          <w:sz w:val="20"/>
          <w:szCs w:val="20"/>
        </w:rPr>
        <w:t>.</w:t>
      </w:r>
      <w:r w:rsidRPr="005D4FA6">
        <w:rPr>
          <w:rFonts w:ascii="Arial" w:hAnsi="Arial" w:cs="Arial"/>
          <w:sz w:val="20"/>
          <w:szCs w:val="20"/>
        </w:rPr>
        <w:t xml:space="preserve"> </w:t>
      </w:r>
      <w:r w:rsidRPr="008A6E83">
        <w:rPr>
          <w:rFonts w:ascii="Arial" w:hAnsi="Arial" w:cs="Arial"/>
          <w:sz w:val="20"/>
          <w:szCs w:val="20"/>
        </w:rPr>
        <w:t>Suggestions</w:t>
      </w:r>
    </w:p>
    <w:p w:rsidR="008A6E83" w:rsidRDefault="008A6E83" w:rsidP="008A6E83">
      <w:pPr>
        <w:autoSpaceDE w:val="0"/>
        <w:autoSpaceDN w:val="0"/>
        <w:adjustRightInd w:val="0"/>
        <w:spacing w:after="0" w:line="240" w:lineRule="auto"/>
        <w:jc w:val="right"/>
        <w:rPr>
          <w:rFonts w:cs="Arial"/>
        </w:rPr>
      </w:pPr>
      <w:r>
        <w:rPr>
          <w:rFonts w:cs="Arial"/>
        </w:rPr>
        <w:br w:type="column"/>
      </w:r>
      <w:r>
        <w:rPr>
          <w:rFonts w:ascii="Arial" w:hAnsi="Arial" w:cs="Arial"/>
          <w:sz w:val="20"/>
          <w:szCs w:val="20"/>
        </w:rPr>
        <w:lastRenderedPageBreak/>
        <w:t>108</w:t>
      </w:r>
    </w:p>
    <w:p w:rsidR="008A6E83" w:rsidRDefault="008A6E83" w:rsidP="008A6E83">
      <w:pPr>
        <w:autoSpaceDE w:val="0"/>
        <w:autoSpaceDN w:val="0"/>
        <w:adjustRightInd w:val="0"/>
        <w:spacing w:after="0" w:line="240" w:lineRule="auto"/>
      </w:pPr>
    </w:p>
    <w:p w:rsidR="008A6E83" w:rsidRDefault="008A6E83" w:rsidP="008A6E83">
      <w:pPr>
        <w:autoSpaceDE w:val="0"/>
        <w:autoSpaceDN w:val="0"/>
        <w:adjustRightInd w:val="0"/>
        <w:spacing w:after="0" w:line="240" w:lineRule="auto"/>
        <w:sectPr w:rsidR="008A6E83" w:rsidSect="005D4FA6">
          <w:type w:val="continuous"/>
          <w:pgSz w:w="11906" w:h="16838" w:code="9"/>
          <w:pgMar w:top="1701" w:right="1701" w:bottom="1701" w:left="1701" w:header="720" w:footer="720" w:gutter="0"/>
          <w:cols w:num="2" w:space="720" w:equalWidth="0">
            <w:col w:w="7371" w:space="284"/>
            <w:col w:w="849"/>
          </w:cols>
          <w:docGrid w:linePitch="360"/>
        </w:sectPr>
      </w:pPr>
    </w:p>
    <w:p w:rsidR="005D4FA6" w:rsidRDefault="005D4FA6" w:rsidP="00DE1FA2">
      <w:pPr>
        <w:autoSpaceDE w:val="0"/>
        <w:autoSpaceDN w:val="0"/>
        <w:adjustRightInd w:val="0"/>
        <w:spacing w:after="0" w:line="240" w:lineRule="auto"/>
      </w:pPr>
    </w:p>
    <w:p w:rsidR="00DE1FA2" w:rsidRDefault="00DE1FA2" w:rsidP="00DE1FA2">
      <w:pPr>
        <w:autoSpaceDE w:val="0"/>
        <w:autoSpaceDN w:val="0"/>
        <w:adjustRightInd w:val="0"/>
        <w:spacing w:after="0" w:line="240" w:lineRule="auto"/>
        <w:sectPr w:rsidR="00DE1FA2" w:rsidSect="005D4FA6">
          <w:type w:val="continuous"/>
          <w:pgSz w:w="11906" w:h="16838" w:code="9"/>
          <w:pgMar w:top="1701" w:right="1701" w:bottom="1701" w:left="1701" w:header="720" w:footer="720" w:gutter="0"/>
          <w:cols w:space="720"/>
          <w:docGrid w:linePitch="360"/>
        </w:sectPr>
      </w:pPr>
    </w:p>
    <w:p w:rsidR="00674CD0" w:rsidRPr="008A04B5" w:rsidRDefault="0022205A" w:rsidP="007D64CA">
      <w:pPr>
        <w:pStyle w:val="Heading1"/>
        <w:keepNext/>
        <w:spacing w:before="0" w:beforeAutospacing="0" w:after="960" w:afterAutospacing="0"/>
        <w:rPr>
          <w:rFonts w:cs="Arial"/>
          <w:b w:val="0"/>
          <w:color w:val="002776" w:themeColor="accent1"/>
          <w:kern w:val="32"/>
          <w:lang w:eastAsia="en-US"/>
        </w:rPr>
      </w:pPr>
      <w:r w:rsidRPr="009049B8">
        <w:rPr>
          <w:rFonts w:cs="Arial"/>
          <w:b w:val="0"/>
          <w:color w:val="002776" w:themeColor="accent1"/>
          <w:kern w:val="32"/>
          <w:lang w:eastAsia="en-US"/>
        </w:rPr>
        <w:lastRenderedPageBreak/>
        <w:t>Review of the Australian National University (</w:t>
      </w:r>
      <w:proofErr w:type="spellStart"/>
      <w:r w:rsidRPr="009049B8">
        <w:rPr>
          <w:rFonts w:cs="Arial"/>
          <w:b w:val="0"/>
          <w:color w:val="002776" w:themeColor="accent1"/>
          <w:kern w:val="32"/>
          <w:lang w:eastAsia="en-US"/>
        </w:rPr>
        <w:t>ANU</w:t>
      </w:r>
      <w:proofErr w:type="spellEnd"/>
      <w:r w:rsidRPr="009049B8">
        <w:rPr>
          <w:rFonts w:cs="Arial"/>
          <w:b w:val="0"/>
          <w:color w:val="002776" w:themeColor="accent1"/>
          <w:kern w:val="32"/>
          <w:lang w:eastAsia="en-US"/>
        </w:rPr>
        <w:t>) Act 1991 and the governa</w:t>
      </w:r>
      <w:r w:rsidR="003D0ACC" w:rsidRPr="009049B8">
        <w:rPr>
          <w:rFonts w:cs="Arial"/>
          <w:b w:val="0"/>
          <w:color w:val="002776" w:themeColor="accent1"/>
          <w:kern w:val="32"/>
          <w:lang w:eastAsia="en-US"/>
        </w:rPr>
        <w:t xml:space="preserve">nce arrangements of the </w:t>
      </w:r>
      <w:proofErr w:type="spellStart"/>
      <w:r w:rsidR="003D0ACC" w:rsidRPr="009049B8">
        <w:rPr>
          <w:rFonts w:cs="Arial"/>
          <w:b w:val="0"/>
          <w:color w:val="002776" w:themeColor="accent1"/>
          <w:kern w:val="32"/>
          <w:lang w:eastAsia="en-US"/>
        </w:rPr>
        <w:t>ANU</w:t>
      </w:r>
      <w:proofErr w:type="spellEnd"/>
      <w:r w:rsidR="001B2773">
        <w:rPr>
          <w:rFonts w:cs="Arial"/>
          <w:b w:val="0"/>
          <w:color w:val="002776" w:themeColor="accent1"/>
          <w:kern w:val="32"/>
          <w:lang w:eastAsia="en-US"/>
        </w:rPr>
        <w:t>:</w:t>
      </w:r>
      <w:r w:rsidR="006F5E5C">
        <w:rPr>
          <w:rFonts w:cs="Arial"/>
          <w:b w:val="0"/>
          <w:color w:val="002776" w:themeColor="accent1"/>
          <w:kern w:val="32"/>
          <w:lang w:eastAsia="en-US"/>
        </w:rPr>
        <w:t xml:space="preserve"> executive summary</w:t>
      </w:r>
      <w:r w:rsidR="001B2773">
        <w:rPr>
          <w:rFonts w:cs="Arial"/>
          <w:b w:val="0"/>
          <w:color w:val="002776" w:themeColor="accent1"/>
          <w:kern w:val="32"/>
          <w:lang w:eastAsia="en-US"/>
        </w:rPr>
        <w:t xml:space="preserve">; </w:t>
      </w:r>
      <w:r w:rsidR="006F5E5C">
        <w:rPr>
          <w:rFonts w:cs="Arial"/>
          <w:b w:val="0"/>
          <w:color w:val="002776" w:themeColor="accent1"/>
          <w:kern w:val="32"/>
          <w:lang w:eastAsia="en-US"/>
        </w:rPr>
        <w:t>aim and methodology</w:t>
      </w:r>
      <w:r w:rsidR="001B2773">
        <w:rPr>
          <w:rFonts w:cs="Arial"/>
          <w:b w:val="0"/>
          <w:color w:val="002776" w:themeColor="accent1"/>
          <w:kern w:val="32"/>
          <w:lang w:eastAsia="en-US"/>
        </w:rPr>
        <w:t>;</w:t>
      </w:r>
      <w:r w:rsidR="00441FFD">
        <w:rPr>
          <w:rFonts w:cs="Arial"/>
          <w:b w:val="0"/>
          <w:color w:val="002776" w:themeColor="accent1"/>
          <w:kern w:val="32"/>
          <w:lang w:eastAsia="en-US"/>
        </w:rPr>
        <w:t xml:space="preserve"> </w:t>
      </w:r>
      <w:r w:rsidR="00AF3D12">
        <w:rPr>
          <w:rFonts w:cs="Arial"/>
          <w:b w:val="0"/>
          <w:color w:val="002776" w:themeColor="accent1"/>
          <w:kern w:val="32"/>
          <w:lang w:eastAsia="en-US"/>
        </w:rPr>
        <w:t xml:space="preserve">the preparation of this Report and </w:t>
      </w:r>
      <w:r w:rsidR="00441FFD">
        <w:rPr>
          <w:rFonts w:cs="Arial"/>
          <w:b w:val="0"/>
          <w:color w:val="002776" w:themeColor="accent1"/>
          <w:kern w:val="32"/>
          <w:lang w:eastAsia="en-US"/>
        </w:rPr>
        <w:t>s</w:t>
      </w:r>
      <w:r w:rsidR="00441FFD" w:rsidRPr="00BC46D6">
        <w:rPr>
          <w:rFonts w:cs="Arial"/>
          <w:b w:val="0"/>
          <w:color w:val="002776" w:themeColor="accent1"/>
          <w:kern w:val="32"/>
          <w:lang w:eastAsia="en-US"/>
        </w:rPr>
        <w:t xml:space="preserve">ome general observations about the </w:t>
      </w:r>
      <w:proofErr w:type="spellStart"/>
      <w:r w:rsidR="00441FFD" w:rsidRPr="00BC46D6">
        <w:rPr>
          <w:rFonts w:cs="Arial"/>
          <w:b w:val="0"/>
          <w:color w:val="002776" w:themeColor="accent1"/>
          <w:kern w:val="32"/>
          <w:lang w:eastAsia="en-US"/>
        </w:rPr>
        <w:t>ANU</w:t>
      </w:r>
      <w:proofErr w:type="spellEnd"/>
      <w:r w:rsidR="00441FFD" w:rsidRPr="00BC46D6">
        <w:rPr>
          <w:rFonts w:cs="Arial"/>
          <w:b w:val="0"/>
          <w:color w:val="002776" w:themeColor="accent1"/>
          <w:kern w:val="32"/>
          <w:lang w:eastAsia="en-US"/>
        </w:rPr>
        <w:t>;</w:t>
      </w:r>
      <w:r w:rsidR="001B2773">
        <w:rPr>
          <w:rFonts w:cs="Arial"/>
          <w:b w:val="0"/>
          <w:color w:val="002776" w:themeColor="accent1"/>
          <w:kern w:val="32"/>
          <w:lang w:eastAsia="en-US"/>
        </w:rPr>
        <w:t xml:space="preserve"> list of recommendations</w:t>
      </w:r>
      <w:r w:rsidR="006F5E5C">
        <w:rPr>
          <w:rFonts w:cs="Arial"/>
          <w:b w:val="0"/>
          <w:color w:val="002776" w:themeColor="accent1"/>
          <w:kern w:val="32"/>
          <w:lang w:eastAsia="en-US"/>
        </w:rPr>
        <w:t>.</w:t>
      </w:r>
    </w:p>
    <w:p w:rsidR="006F5E5C" w:rsidRPr="008A04B5" w:rsidRDefault="006F5E5C" w:rsidP="00021C31">
      <w:pPr>
        <w:pStyle w:val="Heading2green"/>
      </w:pPr>
      <w:r w:rsidRPr="008A04B5">
        <w:t>Executive summary</w:t>
      </w:r>
    </w:p>
    <w:p w:rsidR="00AC6036" w:rsidRPr="00AC6036" w:rsidRDefault="006F5E5C" w:rsidP="007D64CA">
      <w:pPr>
        <w:pStyle w:val="Bodycopy"/>
        <w:spacing w:before="360" w:line="240" w:lineRule="auto"/>
        <w:rPr>
          <w:rFonts w:eastAsiaTheme="minorEastAsia" w:cs="Arial"/>
          <w:bCs/>
          <w:i/>
          <w:szCs w:val="22"/>
        </w:rPr>
      </w:pPr>
      <w:r w:rsidRPr="00AC6036">
        <w:rPr>
          <w:rFonts w:eastAsiaTheme="minorEastAsia" w:cs="Arial"/>
          <w:bCs/>
          <w:i/>
          <w:szCs w:val="22"/>
        </w:rPr>
        <w:t xml:space="preserve">The Terms of Reference for this Review, which was </w:t>
      </w:r>
      <w:r w:rsidRPr="00AC6036">
        <w:rPr>
          <w:rFonts w:cs="Arial"/>
          <w:i/>
          <w:color w:val="002776" w:themeColor="accent1"/>
          <w:kern w:val="32"/>
        </w:rPr>
        <w:t>commenced</w:t>
      </w:r>
      <w:r w:rsidRPr="00AC6036">
        <w:rPr>
          <w:rFonts w:eastAsiaTheme="minorEastAsia" w:cs="Arial"/>
          <w:bCs/>
          <w:i/>
          <w:szCs w:val="22"/>
        </w:rPr>
        <w:t xml:space="preserve"> in September, 2014, are</w:t>
      </w:r>
      <w:r w:rsidR="00941E8F" w:rsidRPr="00AC6036">
        <w:rPr>
          <w:rFonts w:eastAsiaTheme="minorEastAsia" w:cs="Arial"/>
          <w:bCs/>
          <w:i/>
          <w:szCs w:val="22"/>
        </w:rPr>
        <w:t xml:space="preserve"> set out in Appendix A; the aim</w:t>
      </w:r>
      <w:r w:rsidR="0067764E" w:rsidRPr="00AC6036">
        <w:rPr>
          <w:rFonts w:eastAsiaTheme="minorEastAsia" w:cs="Arial"/>
          <w:bCs/>
          <w:i/>
          <w:szCs w:val="22"/>
        </w:rPr>
        <w:t xml:space="preserve"> and methodology are described </w:t>
      </w:r>
      <w:r w:rsidRPr="00AC6036">
        <w:rPr>
          <w:rFonts w:eastAsiaTheme="minorEastAsia" w:cs="Arial"/>
          <w:bCs/>
          <w:i/>
          <w:szCs w:val="22"/>
        </w:rPr>
        <w:t>belo</w:t>
      </w:r>
      <w:r w:rsidR="00941E8F" w:rsidRPr="00AC6036">
        <w:rPr>
          <w:rFonts w:eastAsiaTheme="minorEastAsia" w:cs="Arial"/>
          <w:bCs/>
          <w:i/>
          <w:szCs w:val="22"/>
        </w:rPr>
        <w:t>w</w:t>
      </w:r>
      <w:r w:rsidR="00DF1F26" w:rsidRPr="00AC6036">
        <w:rPr>
          <w:rFonts w:eastAsiaTheme="minorEastAsia" w:cs="Arial"/>
          <w:bCs/>
          <w:i/>
          <w:szCs w:val="22"/>
        </w:rPr>
        <w:t xml:space="preserve"> and the background </w:t>
      </w:r>
      <w:r w:rsidR="00EF353E" w:rsidRPr="00AC6036">
        <w:rPr>
          <w:rFonts w:eastAsiaTheme="minorEastAsia" w:cs="Arial"/>
          <w:bCs/>
          <w:i/>
          <w:szCs w:val="22"/>
        </w:rPr>
        <w:t xml:space="preserve">to the Review is described </w:t>
      </w:r>
      <w:r w:rsidR="00DF1F26" w:rsidRPr="00AC6036">
        <w:rPr>
          <w:rFonts w:eastAsiaTheme="minorEastAsia" w:cs="Arial"/>
          <w:bCs/>
          <w:i/>
          <w:szCs w:val="22"/>
        </w:rPr>
        <w:t>in section 1</w:t>
      </w:r>
      <w:r w:rsidR="00EF353E" w:rsidRPr="00AC6036">
        <w:rPr>
          <w:rFonts w:eastAsiaTheme="minorEastAsia" w:cs="Arial"/>
          <w:bCs/>
          <w:i/>
          <w:szCs w:val="22"/>
        </w:rPr>
        <w:t xml:space="preserve"> of the Report</w:t>
      </w:r>
      <w:r w:rsidR="00941E8F" w:rsidRPr="00AC6036">
        <w:rPr>
          <w:rFonts w:eastAsiaTheme="minorEastAsia" w:cs="Arial"/>
          <w:bCs/>
          <w:i/>
          <w:szCs w:val="22"/>
        </w:rPr>
        <w:t>.</w:t>
      </w:r>
    </w:p>
    <w:p w:rsidR="00AC6036" w:rsidRPr="00AC6036" w:rsidRDefault="004A02B5" w:rsidP="00AC6036">
      <w:pPr>
        <w:pStyle w:val="Bodycopy"/>
        <w:spacing w:line="240" w:lineRule="auto"/>
        <w:rPr>
          <w:i/>
        </w:rPr>
      </w:pPr>
      <w:r w:rsidRPr="00AC6036">
        <w:rPr>
          <w:i/>
        </w:rPr>
        <w:t xml:space="preserve">Our </w:t>
      </w:r>
      <w:r w:rsidR="004A3510" w:rsidRPr="00AC6036">
        <w:rPr>
          <w:i/>
        </w:rPr>
        <w:t xml:space="preserve">key </w:t>
      </w:r>
      <w:r w:rsidR="00EF353E" w:rsidRPr="00AC6036">
        <w:rPr>
          <w:i/>
        </w:rPr>
        <w:t>recommendations have been</w:t>
      </w:r>
      <w:r w:rsidRPr="00AC6036">
        <w:rPr>
          <w:i/>
        </w:rPr>
        <w:t xml:space="preserve"> influenced by our view</w:t>
      </w:r>
      <w:r w:rsidR="00B506F6" w:rsidRPr="00AC6036">
        <w:rPr>
          <w:i/>
        </w:rPr>
        <w:t>,</w:t>
      </w:r>
      <w:r w:rsidR="00A036C2" w:rsidRPr="00AC6036">
        <w:rPr>
          <w:i/>
        </w:rPr>
        <w:t xml:space="preserve"> set out</w:t>
      </w:r>
      <w:r w:rsidR="00B506F6" w:rsidRPr="00AC6036">
        <w:rPr>
          <w:i/>
        </w:rPr>
        <w:t xml:space="preserve"> in section 2 of the Report,</w:t>
      </w:r>
      <w:r w:rsidRPr="00AC6036">
        <w:rPr>
          <w:i/>
        </w:rPr>
        <w:t xml:space="preserve"> that legislation establishing u</w:t>
      </w:r>
      <w:r w:rsidR="00A036C2" w:rsidRPr="00AC6036">
        <w:rPr>
          <w:i/>
        </w:rPr>
        <w:t xml:space="preserve">niversities </w:t>
      </w:r>
      <w:r w:rsidRPr="00AC6036">
        <w:rPr>
          <w:i/>
        </w:rPr>
        <w:t xml:space="preserve">should take into account the mission, history and values of universities generally and, in this case, the </w:t>
      </w:r>
      <w:proofErr w:type="spellStart"/>
      <w:r w:rsidRPr="00AC6036">
        <w:rPr>
          <w:i/>
        </w:rPr>
        <w:t>ANU</w:t>
      </w:r>
      <w:proofErr w:type="spellEnd"/>
      <w:r w:rsidRPr="00AC6036">
        <w:rPr>
          <w:i/>
        </w:rPr>
        <w:t xml:space="preserve"> in particular</w:t>
      </w:r>
      <w:r w:rsidR="00B158E5" w:rsidRPr="00AC6036">
        <w:rPr>
          <w:i/>
        </w:rPr>
        <w:t xml:space="preserve">; </w:t>
      </w:r>
      <w:r w:rsidR="00EF353E" w:rsidRPr="00AC6036">
        <w:rPr>
          <w:i/>
        </w:rPr>
        <w:t xml:space="preserve">the legislation </w:t>
      </w:r>
      <w:r w:rsidRPr="00AC6036">
        <w:rPr>
          <w:i/>
        </w:rPr>
        <w:t xml:space="preserve">should </w:t>
      </w:r>
      <w:r w:rsidR="00DF1F26" w:rsidRPr="00AC6036">
        <w:rPr>
          <w:i/>
        </w:rPr>
        <w:t>be mindful of the special nature of a university’s stakeholders</w:t>
      </w:r>
      <w:r w:rsidR="004F1B4C">
        <w:rPr>
          <w:i/>
        </w:rPr>
        <w:t xml:space="preserve"> </w:t>
      </w:r>
      <w:r w:rsidR="00DF1F26" w:rsidRPr="00AC6036">
        <w:rPr>
          <w:i/>
        </w:rPr>
        <w:t xml:space="preserve">and </w:t>
      </w:r>
      <w:r w:rsidRPr="00AC6036">
        <w:rPr>
          <w:i/>
        </w:rPr>
        <w:t>encourage, or at least not di</w:t>
      </w:r>
      <w:r w:rsidR="00EF353E" w:rsidRPr="00AC6036">
        <w:rPr>
          <w:i/>
        </w:rPr>
        <w:t xml:space="preserve">scourage, </w:t>
      </w:r>
      <w:r w:rsidR="00961508" w:rsidRPr="00AC6036">
        <w:rPr>
          <w:i/>
        </w:rPr>
        <w:t xml:space="preserve">institutional </w:t>
      </w:r>
      <w:r w:rsidR="00EF353E" w:rsidRPr="00AC6036">
        <w:rPr>
          <w:i/>
        </w:rPr>
        <w:t>diversity. It follows</w:t>
      </w:r>
      <w:r w:rsidRPr="00AC6036">
        <w:rPr>
          <w:i/>
        </w:rPr>
        <w:t xml:space="preserve"> from this that our recommendations</w:t>
      </w:r>
      <w:r w:rsidR="00B506F6" w:rsidRPr="00AC6036">
        <w:rPr>
          <w:i/>
        </w:rPr>
        <w:t xml:space="preserve"> in section 3</w:t>
      </w:r>
      <w:r w:rsidRPr="00AC6036">
        <w:rPr>
          <w:i/>
        </w:rPr>
        <w:t xml:space="preserve"> </w:t>
      </w:r>
      <w:r w:rsidR="00B506F6" w:rsidRPr="00AC6036">
        <w:rPr>
          <w:i/>
        </w:rPr>
        <w:t xml:space="preserve">of the Report </w:t>
      </w:r>
      <w:r w:rsidRPr="00AC6036">
        <w:rPr>
          <w:i/>
        </w:rPr>
        <w:t>emphasise the n</w:t>
      </w:r>
      <w:r w:rsidR="0067764E" w:rsidRPr="00AC6036">
        <w:rPr>
          <w:i/>
        </w:rPr>
        <w:t xml:space="preserve">eed to articulate the on-going special role and responsibilities of the </w:t>
      </w:r>
      <w:proofErr w:type="spellStart"/>
      <w:r w:rsidR="0067764E" w:rsidRPr="00AC6036">
        <w:rPr>
          <w:i/>
        </w:rPr>
        <w:t>ANU</w:t>
      </w:r>
      <w:proofErr w:type="spellEnd"/>
      <w:r w:rsidR="0067764E" w:rsidRPr="00AC6036">
        <w:rPr>
          <w:i/>
        </w:rPr>
        <w:t xml:space="preserve"> as Australia’s </w:t>
      </w:r>
      <w:r w:rsidR="0067764E" w:rsidRPr="00AC6036">
        <w:rPr>
          <w:i/>
          <w:u w:val="single"/>
        </w:rPr>
        <w:t>national</w:t>
      </w:r>
      <w:r w:rsidR="0067764E" w:rsidRPr="00AC6036">
        <w:rPr>
          <w:i/>
        </w:rPr>
        <w:t xml:space="preserve"> univers</w:t>
      </w:r>
      <w:r w:rsidR="00B158E5" w:rsidRPr="00AC6036">
        <w:rPr>
          <w:i/>
        </w:rPr>
        <w:t>ity</w:t>
      </w:r>
      <w:r w:rsidR="00DF1F26" w:rsidRPr="00AC6036">
        <w:rPr>
          <w:i/>
        </w:rPr>
        <w:t xml:space="preserve"> (Recommendation 1)</w:t>
      </w:r>
      <w:r w:rsidR="0067764E" w:rsidRPr="00AC6036">
        <w:rPr>
          <w:i/>
        </w:rPr>
        <w:t>. The National Institutes Grant</w:t>
      </w:r>
      <w:r w:rsidR="00672022" w:rsidRPr="00AC6036">
        <w:rPr>
          <w:i/>
        </w:rPr>
        <w:t xml:space="preserve"> (</w:t>
      </w:r>
      <w:proofErr w:type="spellStart"/>
      <w:r w:rsidR="00672022" w:rsidRPr="00AC6036">
        <w:rPr>
          <w:i/>
        </w:rPr>
        <w:t>NIG</w:t>
      </w:r>
      <w:proofErr w:type="spellEnd"/>
      <w:r w:rsidR="00672022" w:rsidRPr="00AC6036">
        <w:rPr>
          <w:i/>
        </w:rPr>
        <w:t>)</w:t>
      </w:r>
      <w:r w:rsidR="0067764E" w:rsidRPr="00AC6036">
        <w:rPr>
          <w:i/>
        </w:rPr>
        <w:t xml:space="preserve"> is </w:t>
      </w:r>
      <w:proofErr w:type="gramStart"/>
      <w:r w:rsidR="0067764E" w:rsidRPr="00AC6036">
        <w:rPr>
          <w:i/>
        </w:rPr>
        <w:t>key</w:t>
      </w:r>
      <w:proofErr w:type="gramEnd"/>
      <w:r w:rsidR="00B158E5" w:rsidRPr="00AC6036">
        <w:rPr>
          <w:i/>
        </w:rPr>
        <w:t xml:space="preserve"> to</w:t>
      </w:r>
      <w:r w:rsidR="000947B0" w:rsidRPr="00AC6036">
        <w:rPr>
          <w:i/>
        </w:rPr>
        <w:t xml:space="preserve"> </w:t>
      </w:r>
      <w:proofErr w:type="spellStart"/>
      <w:r w:rsidR="000947B0" w:rsidRPr="00AC6036">
        <w:rPr>
          <w:i/>
        </w:rPr>
        <w:t>ANU</w:t>
      </w:r>
      <w:proofErr w:type="spellEnd"/>
      <w:r w:rsidR="00B158E5" w:rsidRPr="00AC6036">
        <w:rPr>
          <w:i/>
        </w:rPr>
        <w:t xml:space="preserve"> fulfilling this role and responsibilities </w:t>
      </w:r>
      <w:r w:rsidR="0067764E" w:rsidRPr="00AC6036">
        <w:rPr>
          <w:i/>
        </w:rPr>
        <w:t>and we have recommended</w:t>
      </w:r>
      <w:r w:rsidR="00B158E5" w:rsidRPr="00AC6036">
        <w:rPr>
          <w:i/>
        </w:rPr>
        <w:t xml:space="preserve"> th</w:t>
      </w:r>
      <w:r w:rsidR="00DF1F26" w:rsidRPr="00AC6036">
        <w:rPr>
          <w:i/>
        </w:rPr>
        <w:t xml:space="preserve">at </w:t>
      </w:r>
      <w:r w:rsidR="00B158E5" w:rsidRPr="00AC6036">
        <w:rPr>
          <w:i/>
        </w:rPr>
        <w:t>information</w:t>
      </w:r>
      <w:r w:rsidR="00DF1F26" w:rsidRPr="00AC6036">
        <w:rPr>
          <w:i/>
        </w:rPr>
        <w:t xml:space="preserve"> should be published</w:t>
      </w:r>
      <w:r w:rsidR="00B158E5" w:rsidRPr="00AC6036">
        <w:rPr>
          <w:i/>
        </w:rPr>
        <w:t xml:space="preserve">, annually, about how the </w:t>
      </w:r>
      <w:proofErr w:type="spellStart"/>
      <w:r w:rsidR="00B158E5" w:rsidRPr="00AC6036">
        <w:rPr>
          <w:i/>
        </w:rPr>
        <w:t>NIG</w:t>
      </w:r>
      <w:proofErr w:type="spellEnd"/>
      <w:r w:rsidR="00B158E5" w:rsidRPr="00AC6036">
        <w:rPr>
          <w:i/>
        </w:rPr>
        <w:t xml:space="preserve"> has been used to advance the </w:t>
      </w:r>
      <w:proofErr w:type="spellStart"/>
      <w:r w:rsidR="00B158E5" w:rsidRPr="00AC6036">
        <w:rPr>
          <w:i/>
        </w:rPr>
        <w:t>ANU’s</w:t>
      </w:r>
      <w:proofErr w:type="spellEnd"/>
      <w:r w:rsidR="00B158E5" w:rsidRPr="00AC6036">
        <w:rPr>
          <w:i/>
        </w:rPr>
        <w:t xml:space="preserve"> special role</w:t>
      </w:r>
      <w:r w:rsidR="00DF1F26" w:rsidRPr="00AC6036">
        <w:rPr>
          <w:i/>
        </w:rPr>
        <w:t xml:space="preserve"> (Recommendation 2)</w:t>
      </w:r>
      <w:r w:rsidR="00B158E5" w:rsidRPr="00AC6036">
        <w:rPr>
          <w:i/>
        </w:rPr>
        <w:t>.</w:t>
      </w:r>
    </w:p>
    <w:p w:rsidR="00AC6036" w:rsidRPr="00AC6036" w:rsidRDefault="00EF353E" w:rsidP="00AC6036">
      <w:pPr>
        <w:pStyle w:val="Bodycopy"/>
        <w:spacing w:line="240" w:lineRule="auto"/>
        <w:rPr>
          <w:i/>
        </w:rPr>
      </w:pPr>
      <w:r w:rsidRPr="00AC6036">
        <w:rPr>
          <w:i/>
        </w:rPr>
        <w:t>S</w:t>
      </w:r>
      <w:r w:rsidR="00A036C2" w:rsidRPr="00AC6036">
        <w:rPr>
          <w:i/>
        </w:rPr>
        <w:t>ection 2 of the R</w:t>
      </w:r>
      <w:r w:rsidR="000947B0" w:rsidRPr="00AC6036">
        <w:rPr>
          <w:i/>
        </w:rPr>
        <w:t xml:space="preserve">eport </w:t>
      </w:r>
      <w:r w:rsidRPr="00AC6036">
        <w:rPr>
          <w:i/>
        </w:rPr>
        <w:t>suggests</w:t>
      </w:r>
      <w:r w:rsidR="00A036C2" w:rsidRPr="00AC6036">
        <w:rPr>
          <w:i/>
        </w:rPr>
        <w:t xml:space="preserve"> that legislation establishing universities should be succinct and flexible, allowing the Council to govern and management to manage without locking the university into structures that may not be appropriate to changed circumstances</w:t>
      </w:r>
      <w:r w:rsidR="00D65A85" w:rsidRPr="00AC6036">
        <w:rPr>
          <w:i/>
        </w:rPr>
        <w:t>.</w:t>
      </w:r>
      <w:r w:rsidR="00A036C2" w:rsidRPr="00AC6036">
        <w:rPr>
          <w:i/>
        </w:rPr>
        <w:t xml:space="preserve"> It follows that</w:t>
      </w:r>
      <w:r w:rsidR="00D65A85" w:rsidRPr="00AC6036">
        <w:rPr>
          <w:i/>
        </w:rPr>
        <w:t>, in</w:t>
      </w:r>
      <w:r w:rsidR="00A036C2" w:rsidRPr="00AC6036">
        <w:rPr>
          <w:i/>
        </w:rPr>
        <w:t xml:space="preserve"> s</w:t>
      </w:r>
      <w:r w:rsidR="00B506F6" w:rsidRPr="00AC6036">
        <w:rPr>
          <w:i/>
        </w:rPr>
        <w:t>ection 4 of the Report</w:t>
      </w:r>
      <w:r w:rsidR="00D65A85" w:rsidRPr="00AC6036">
        <w:rPr>
          <w:i/>
        </w:rPr>
        <w:t>, we</w:t>
      </w:r>
      <w:r w:rsidR="00B506F6" w:rsidRPr="00AC6036">
        <w:rPr>
          <w:i/>
        </w:rPr>
        <w:t xml:space="preserve"> </w:t>
      </w:r>
      <w:r w:rsidR="00D65A85" w:rsidRPr="00AC6036">
        <w:rPr>
          <w:i/>
        </w:rPr>
        <w:t>recommend</w:t>
      </w:r>
      <w:r w:rsidR="00B506F6" w:rsidRPr="00AC6036">
        <w:rPr>
          <w:i/>
        </w:rPr>
        <w:t xml:space="preserve"> that the</w:t>
      </w:r>
      <w:r w:rsidR="00D53E44" w:rsidRPr="00AC6036">
        <w:rPr>
          <w:i/>
        </w:rPr>
        <w:t xml:space="preserve"> governance</w:t>
      </w:r>
      <w:r w:rsidR="00B506F6" w:rsidRPr="00AC6036">
        <w:rPr>
          <w:i/>
        </w:rPr>
        <w:t xml:space="preserve"> role and responsibilities of the </w:t>
      </w:r>
      <w:proofErr w:type="spellStart"/>
      <w:r w:rsidR="00B506F6" w:rsidRPr="00AC6036">
        <w:rPr>
          <w:i/>
        </w:rPr>
        <w:t>ANU</w:t>
      </w:r>
      <w:proofErr w:type="spellEnd"/>
      <w:r w:rsidR="00B506F6" w:rsidRPr="00AC6036">
        <w:rPr>
          <w:i/>
        </w:rPr>
        <w:t xml:space="preserve"> Council </w:t>
      </w:r>
      <w:r w:rsidR="002F0769" w:rsidRPr="00AC6036">
        <w:rPr>
          <w:i/>
        </w:rPr>
        <w:t>should be set out</w:t>
      </w:r>
      <w:r w:rsidR="00B506F6" w:rsidRPr="00AC6036">
        <w:rPr>
          <w:i/>
        </w:rPr>
        <w:t xml:space="preserve"> in broad terms</w:t>
      </w:r>
      <w:r w:rsidR="00DF1F26" w:rsidRPr="00AC6036">
        <w:rPr>
          <w:i/>
        </w:rPr>
        <w:t xml:space="preserve"> (Recommendation 3)</w:t>
      </w:r>
      <w:r w:rsidR="00D65A85" w:rsidRPr="00AC6036">
        <w:rPr>
          <w:i/>
        </w:rPr>
        <w:t xml:space="preserve">. </w:t>
      </w:r>
    </w:p>
    <w:p w:rsidR="00AC6036" w:rsidRPr="00BB1128" w:rsidRDefault="00D65A85" w:rsidP="00AC6036">
      <w:pPr>
        <w:pStyle w:val="Bodycopy"/>
        <w:spacing w:line="240" w:lineRule="auto"/>
      </w:pPr>
      <w:r w:rsidRPr="00AC6036">
        <w:rPr>
          <w:i/>
        </w:rPr>
        <w:t>Section 4 includes a discussion of the need to balance institutional autonomy and public accountability</w:t>
      </w:r>
      <w:r w:rsidR="00EE79D2" w:rsidRPr="00AC6036">
        <w:rPr>
          <w:i/>
        </w:rPr>
        <w:t>. Consistent with the aims of the Government to cut red tape, w</w:t>
      </w:r>
      <w:r w:rsidRPr="00AC6036">
        <w:rPr>
          <w:i/>
        </w:rPr>
        <w:t xml:space="preserve">e do not favour achieving this balance through micro-regulation of the activities of universities or their councils. </w:t>
      </w:r>
      <w:r w:rsidR="003A5F5C" w:rsidRPr="00AC6036">
        <w:rPr>
          <w:i/>
        </w:rPr>
        <w:t xml:space="preserve">We have recommended that the current limits on </w:t>
      </w:r>
      <w:proofErr w:type="spellStart"/>
      <w:r w:rsidR="003A5F5C" w:rsidRPr="00AC6036">
        <w:rPr>
          <w:i/>
        </w:rPr>
        <w:t>ANU</w:t>
      </w:r>
      <w:proofErr w:type="spellEnd"/>
      <w:r w:rsidR="003A5F5C" w:rsidRPr="00AC6036">
        <w:rPr>
          <w:i/>
        </w:rPr>
        <w:t xml:space="preserve"> borrowing should be re-examined (Recommendation 4) and that the </w:t>
      </w:r>
      <w:r w:rsidR="00A036C2" w:rsidRPr="00AC6036">
        <w:rPr>
          <w:i/>
        </w:rPr>
        <w:t xml:space="preserve">reach of the </w:t>
      </w:r>
      <w:proofErr w:type="spellStart"/>
      <w:r w:rsidR="00A036C2" w:rsidRPr="00AC6036">
        <w:rPr>
          <w:i/>
        </w:rPr>
        <w:t>PGPA</w:t>
      </w:r>
      <w:proofErr w:type="spellEnd"/>
      <w:r w:rsidR="00A036C2" w:rsidRPr="00AC6036">
        <w:rPr>
          <w:i/>
        </w:rPr>
        <w:t xml:space="preserve"> Act to the </w:t>
      </w:r>
      <w:proofErr w:type="spellStart"/>
      <w:r w:rsidR="00A036C2" w:rsidRPr="00AC6036">
        <w:rPr>
          <w:i/>
        </w:rPr>
        <w:t>ANU</w:t>
      </w:r>
      <w:proofErr w:type="spellEnd"/>
      <w:r w:rsidR="00A036C2" w:rsidRPr="00AC6036">
        <w:rPr>
          <w:i/>
        </w:rPr>
        <w:t xml:space="preserve"> should be clarified</w:t>
      </w:r>
      <w:r w:rsidR="00DF1F26" w:rsidRPr="00AC6036">
        <w:rPr>
          <w:i/>
        </w:rPr>
        <w:t xml:space="preserve"> (Recommendation 5)</w:t>
      </w:r>
      <w:r w:rsidR="00B506F6" w:rsidRPr="00AC6036">
        <w:rPr>
          <w:i/>
        </w:rPr>
        <w:t xml:space="preserve">. </w:t>
      </w:r>
      <w:r w:rsidR="004A3510" w:rsidRPr="00AC6036">
        <w:rPr>
          <w:i/>
        </w:rPr>
        <w:t xml:space="preserve">We </w:t>
      </w:r>
      <w:r w:rsidR="004A3510" w:rsidRPr="008A04B5">
        <w:rPr>
          <w:i/>
        </w:rPr>
        <w:t xml:space="preserve">take the view that </w:t>
      </w:r>
      <w:proofErr w:type="spellStart"/>
      <w:r w:rsidR="004A3510" w:rsidRPr="008A04B5">
        <w:rPr>
          <w:i/>
        </w:rPr>
        <w:t>ANU</w:t>
      </w:r>
      <w:proofErr w:type="spellEnd"/>
      <w:r w:rsidR="004A3510" w:rsidRPr="008A04B5">
        <w:rPr>
          <w:i/>
        </w:rPr>
        <w:t xml:space="preserve"> </w:t>
      </w:r>
      <w:r w:rsidR="00983D65" w:rsidRPr="008A04B5">
        <w:rPr>
          <w:i/>
        </w:rPr>
        <w:t>should have</w:t>
      </w:r>
      <w:r w:rsidR="004A3510" w:rsidRPr="008A04B5">
        <w:rPr>
          <w:i/>
        </w:rPr>
        <w:t xml:space="preserve"> a skills-based Council of a size and composition that gives confidence to various stakeholders (including government, staff, students, alumni, and the community generally) that the members have the skills necessary to properly govern the University. This </w:t>
      </w:r>
      <w:r w:rsidR="00593261" w:rsidRPr="008A04B5">
        <w:rPr>
          <w:i/>
        </w:rPr>
        <w:t>is analysed</w:t>
      </w:r>
      <w:r w:rsidR="004A3510" w:rsidRPr="008A04B5">
        <w:rPr>
          <w:i/>
        </w:rPr>
        <w:t xml:space="preserve"> in section</w:t>
      </w:r>
      <w:r w:rsidR="00593261" w:rsidRPr="008A04B5">
        <w:rPr>
          <w:i/>
        </w:rPr>
        <w:t xml:space="preserve"> 5 of the Report. S</w:t>
      </w:r>
      <w:r w:rsidR="00672022" w:rsidRPr="008A04B5">
        <w:rPr>
          <w:i/>
        </w:rPr>
        <w:t>ome changes are recommended, but</w:t>
      </w:r>
      <w:r w:rsidR="00EC5372">
        <w:rPr>
          <w:i/>
        </w:rPr>
        <w:t>,</w:t>
      </w:r>
      <w:r w:rsidR="00672022" w:rsidRPr="008A04B5">
        <w:rPr>
          <w:i/>
        </w:rPr>
        <w:t xml:space="preserve"> w</w:t>
      </w:r>
      <w:r w:rsidR="00593261" w:rsidRPr="008A04B5">
        <w:rPr>
          <w:i/>
        </w:rPr>
        <w:t xml:space="preserve">ithin specified parameters, key issues regarding the size and membership of Council - particularly the number of </w:t>
      </w:r>
      <w:r w:rsidR="009155FD" w:rsidRPr="008A04B5">
        <w:rPr>
          <w:i/>
        </w:rPr>
        <w:t xml:space="preserve">Council members and the number of </w:t>
      </w:r>
      <w:r w:rsidR="00593261" w:rsidRPr="008A04B5">
        <w:rPr>
          <w:i/>
        </w:rPr>
        <w:t xml:space="preserve">staff and student members </w:t>
      </w:r>
      <w:r w:rsidR="003A5F5C" w:rsidRPr="008A04B5">
        <w:rPr>
          <w:i/>
        </w:rPr>
        <w:t>–</w:t>
      </w:r>
      <w:r w:rsidR="00593261" w:rsidRPr="008A04B5">
        <w:rPr>
          <w:i/>
        </w:rPr>
        <w:t xml:space="preserve"> </w:t>
      </w:r>
      <w:r w:rsidR="003A5F5C" w:rsidRPr="008A04B5">
        <w:rPr>
          <w:i/>
        </w:rPr>
        <w:t>would be</w:t>
      </w:r>
      <w:r w:rsidR="009155FD" w:rsidRPr="008A04B5">
        <w:rPr>
          <w:i/>
        </w:rPr>
        <w:t xml:space="preserve"> questions </w:t>
      </w:r>
      <w:r w:rsidR="00593261" w:rsidRPr="008A04B5">
        <w:rPr>
          <w:i/>
        </w:rPr>
        <w:t xml:space="preserve">for Council’s </w:t>
      </w:r>
      <w:r w:rsidR="000947B0" w:rsidRPr="008A04B5">
        <w:rPr>
          <w:i/>
        </w:rPr>
        <w:t xml:space="preserve">determination rather than matters </w:t>
      </w:r>
      <w:r w:rsidR="00593261" w:rsidRPr="008A04B5">
        <w:rPr>
          <w:i/>
        </w:rPr>
        <w:t>specified</w:t>
      </w:r>
      <w:r w:rsidR="009155FD" w:rsidRPr="008A04B5">
        <w:rPr>
          <w:i/>
        </w:rPr>
        <w:t>, as they now are,</w:t>
      </w:r>
      <w:r w:rsidR="00593261" w:rsidRPr="008A04B5">
        <w:rPr>
          <w:i/>
        </w:rPr>
        <w:t xml:space="preserve"> in legislation (</w:t>
      </w:r>
      <w:r w:rsidR="00593261" w:rsidRPr="00AC6036">
        <w:rPr>
          <w:i/>
        </w:rPr>
        <w:t>Recommendation 7).</w:t>
      </w:r>
      <w:r w:rsidR="004A3510" w:rsidRPr="00BB1128">
        <w:t xml:space="preserve">  </w:t>
      </w:r>
    </w:p>
    <w:p w:rsidR="00593261" w:rsidRPr="00BB1128" w:rsidRDefault="004A3510" w:rsidP="00AC6036">
      <w:pPr>
        <w:pStyle w:val="Bodycopy"/>
        <w:spacing w:line="240" w:lineRule="auto"/>
        <w:rPr>
          <w:rFonts w:eastAsiaTheme="minorEastAsia" w:cs="Arial"/>
          <w:i/>
          <w:color w:val="auto"/>
          <w:lang w:val="en-AU" w:eastAsia="en-AU"/>
        </w:rPr>
      </w:pPr>
      <w:r w:rsidRPr="00BB1128">
        <w:rPr>
          <w:rFonts w:eastAsiaTheme="minorEastAsia" w:cs="Arial"/>
          <w:bCs/>
          <w:i/>
          <w:szCs w:val="22"/>
        </w:rPr>
        <w:lastRenderedPageBreak/>
        <w:t>While there</w:t>
      </w:r>
      <w:r w:rsidRPr="00BB1128">
        <w:rPr>
          <w:rFonts w:eastAsiaTheme="minorEastAsia" w:cs="Arial"/>
          <w:i/>
          <w:color w:val="auto"/>
          <w:lang w:val="en-AU" w:eastAsia="en-AU"/>
        </w:rPr>
        <w:t xml:space="preserve"> is much about the governance of the </w:t>
      </w:r>
      <w:proofErr w:type="spellStart"/>
      <w:r w:rsidRPr="00BB1128">
        <w:rPr>
          <w:rFonts w:eastAsiaTheme="minorEastAsia" w:cs="Arial"/>
          <w:i/>
          <w:color w:val="auto"/>
          <w:lang w:val="en-AU" w:eastAsia="en-AU"/>
        </w:rPr>
        <w:t>ANU</w:t>
      </w:r>
      <w:proofErr w:type="spellEnd"/>
      <w:r w:rsidRPr="00BB1128">
        <w:rPr>
          <w:rFonts w:eastAsiaTheme="minorEastAsia" w:cs="Arial"/>
          <w:i/>
          <w:color w:val="auto"/>
          <w:lang w:val="en-AU" w:eastAsia="en-AU"/>
        </w:rPr>
        <w:t xml:space="preserve"> that is exemplary, we have made some recommendations to ensure that already good governance arrangements are made even better. These include</w:t>
      </w:r>
      <w:r w:rsidR="00672022">
        <w:rPr>
          <w:rFonts w:eastAsiaTheme="minorEastAsia" w:cs="Arial"/>
          <w:i/>
          <w:color w:val="auto"/>
          <w:lang w:val="en-AU" w:eastAsia="en-AU"/>
        </w:rPr>
        <w:t xml:space="preserve"> recommendations regarding</w:t>
      </w:r>
      <w:r w:rsidR="00593261" w:rsidRPr="00BB1128">
        <w:rPr>
          <w:rFonts w:eastAsiaTheme="minorEastAsia" w:cs="Arial"/>
          <w:i/>
          <w:color w:val="auto"/>
          <w:lang w:val="en-AU" w:eastAsia="en-AU"/>
        </w:rPr>
        <w:t>:</w:t>
      </w:r>
    </w:p>
    <w:p w:rsidR="004A3510" w:rsidRPr="00BB1128" w:rsidRDefault="004A3510" w:rsidP="002E2FAF">
      <w:pPr>
        <w:pStyle w:val="Bodycopy"/>
        <w:numPr>
          <w:ilvl w:val="0"/>
          <w:numId w:val="52"/>
        </w:numPr>
        <w:spacing w:before="0" w:after="0"/>
        <w:rPr>
          <w:rFonts w:eastAsiaTheme="minorEastAsia" w:cs="Arial"/>
          <w:i/>
          <w:color w:val="auto"/>
          <w:lang w:val="en-AU" w:eastAsia="en-AU"/>
        </w:rPr>
      </w:pPr>
      <w:r w:rsidRPr="00BB1128">
        <w:rPr>
          <w:rFonts w:eastAsiaTheme="minorEastAsia" w:cs="Arial"/>
          <w:i/>
          <w:color w:val="auto"/>
          <w:lang w:val="en-AU" w:eastAsia="en-AU"/>
        </w:rPr>
        <w:t>responsibility for the approval of courses (Recommendation 6)</w:t>
      </w:r>
      <w:r w:rsidR="00593261" w:rsidRPr="00BB1128">
        <w:rPr>
          <w:rFonts w:eastAsiaTheme="minorEastAsia" w:cs="Arial"/>
          <w:i/>
          <w:color w:val="auto"/>
          <w:lang w:val="en-AU" w:eastAsia="en-AU"/>
        </w:rPr>
        <w:t>;</w:t>
      </w:r>
    </w:p>
    <w:p w:rsidR="00593261" w:rsidRDefault="00593261" w:rsidP="002E2FAF">
      <w:pPr>
        <w:pStyle w:val="Bodycopy"/>
        <w:numPr>
          <w:ilvl w:val="0"/>
          <w:numId w:val="52"/>
        </w:numPr>
        <w:spacing w:before="0" w:after="0"/>
        <w:rPr>
          <w:rFonts w:eastAsiaTheme="minorEastAsia" w:cs="Arial"/>
          <w:i/>
          <w:color w:val="auto"/>
          <w:lang w:val="en-AU" w:eastAsia="en-AU"/>
        </w:rPr>
      </w:pPr>
      <w:r w:rsidRPr="00BB1128">
        <w:rPr>
          <w:rFonts w:eastAsiaTheme="minorEastAsia" w:cs="Arial"/>
          <w:i/>
          <w:color w:val="auto"/>
          <w:lang w:val="en-AU" w:eastAsia="en-AU"/>
        </w:rPr>
        <w:t>Council Committees (Recommendations 8, 9, 11, 12, 13 and</w:t>
      </w:r>
      <w:r w:rsidR="002C5E1F">
        <w:rPr>
          <w:rFonts w:eastAsiaTheme="minorEastAsia" w:cs="Arial"/>
          <w:i/>
          <w:color w:val="auto"/>
          <w:lang w:val="en-AU" w:eastAsia="en-AU"/>
        </w:rPr>
        <w:t xml:space="preserve"> 14);</w:t>
      </w:r>
    </w:p>
    <w:p w:rsidR="002C5E1F" w:rsidRPr="00BB1128" w:rsidRDefault="002C5E1F" w:rsidP="002E2FAF">
      <w:pPr>
        <w:pStyle w:val="Bodycopy"/>
        <w:numPr>
          <w:ilvl w:val="0"/>
          <w:numId w:val="52"/>
        </w:numPr>
        <w:spacing w:before="0" w:after="0"/>
        <w:rPr>
          <w:rFonts w:eastAsiaTheme="minorEastAsia" w:cs="Arial"/>
          <w:i/>
          <w:color w:val="auto"/>
          <w:lang w:val="en-AU" w:eastAsia="en-AU"/>
        </w:rPr>
      </w:pPr>
      <w:r>
        <w:rPr>
          <w:rFonts w:eastAsiaTheme="minorEastAsia" w:cs="Arial"/>
          <w:i/>
          <w:color w:val="auto"/>
          <w:lang w:val="en-AU" w:eastAsia="en-AU"/>
        </w:rPr>
        <w:t>the Chair of the Academic Board (Recommendation 10);</w:t>
      </w:r>
    </w:p>
    <w:p w:rsidR="00593261" w:rsidRPr="00BB1128" w:rsidRDefault="00593261" w:rsidP="002E2FAF">
      <w:pPr>
        <w:pStyle w:val="Bodycopy"/>
        <w:numPr>
          <w:ilvl w:val="0"/>
          <w:numId w:val="52"/>
        </w:numPr>
        <w:spacing w:before="0" w:after="0"/>
        <w:rPr>
          <w:rFonts w:eastAsiaTheme="minorEastAsia" w:cs="Arial"/>
          <w:i/>
          <w:color w:val="auto"/>
          <w:lang w:val="en-AU" w:eastAsia="en-AU"/>
        </w:rPr>
      </w:pPr>
      <w:r w:rsidRPr="00BB1128">
        <w:rPr>
          <w:rFonts w:eastAsiaTheme="minorEastAsia" w:cs="Arial"/>
          <w:i/>
          <w:color w:val="auto"/>
          <w:lang w:val="en-AU" w:eastAsia="en-AU"/>
        </w:rPr>
        <w:t>improvements to arrangements regarding induction and professional development</w:t>
      </w:r>
      <w:r w:rsidR="003A5F5C" w:rsidRPr="00BB1128">
        <w:rPr>
          <w:rFonts w:eastAsiaTheme="minorEastAsia" w:cs="Arial"/>
          <w:i/>
          <w:color w:val="auto"/>
          <w:lang w:val="en-AU" w:eastAsia="en-AU"/>
        </w:rPr>
        <w:t xml:space="preserve"> of Council members</w:t>
      </w:r>
      <w:r w:rsidR="00AA6087" w:rsidRPr="00BB1128">
        <w:rPr>
          <w:rFonts w:eastAsiaTheme="minorEastAsia" w:cs="Arial"/>
          <w:i/>
          <w:color w:val="auto"/>
          <w:lang w:val="en-AU" w:eastAsia="en-AU"/>
        </w:rPr>
        <w:t xml:space="preserve"> (Recommendations 16, 17 and </w:t>
      </w:r>
      <w:r w:rsidRPr="00BB1128">
        <w:rPr>
          <w:rFonts w:eastAsiaTheme="minorEastAsia" w:cs="Arial"/>
          <w:i/>
          <w:color w:val="auto"/>
          <w:lang w:val="en-AU" w:eastAsia="en-AU"/>
        </w:rPr>
        <w:t>18)</w:t>
      </w:r>
      <w:r w:rsidR="00391F60">
        <w:rPr>
          <w:rFonts w:eastAsiaTheme="minorEastAsia" w:cs="Arial"/>
          <w:i/>
          <w:color w:val="auto"/>
          <w:lang w:val="en-AU" w:eastAsia="en-AU"/>
        </w:rPr>
        <w:t xml:space="preserve"> and the evaluation</w:t>
      </w:r>
      <w:r w:rsidR="00AA6087" w:rsidRPr="00BB1128">
        <w:rPr>
          <w:rFonts w:eastAsiaTheme="minorEastAsia" w:cs="Arial"/>
          <w:i/>
          <w:color w:val="auto"/>
          <w:lang w:val="en-AU" w:eastAsia="en-AU"/>
        </w:rPr>
        <w:t xml:space="preserve"> of Council’s effectiveness (Recommendation 26);</w:t>
      </w:r>
    </w:p>
    <w:p w:rsidR="00AA6087" w:rsidRPr="00BB1128" w:rsidRDefault="00AA6087" w:rsidP="002E2FAF">
      <w:pPr>
        <w:pStyle w:val="Bodycopy"/>
        <w:numPr>
          <w:ilvl w:val="0"/>
          <w:numId w:val="52"/>
        </w:numPr>
        <w:spacing w:before="0" w:after="0"/>
        <w:rPr>
          <w:rFonts w:eastAsiaTheme="minorEastAsia" w:cs="Arial"/>
          <w:i/>
          <w:color w:val="auto"/>
          <w:lang w:val="en-AU" w:eastAsia="en-AU"/>
        </w:rPr>
      </w:pPr>
      <w:r w:rsidRPr="00BB1128">
        <w:rPr>
          <w:rFonts w:eastAsiaTheme="minorEastAsia" w:cs="Arial"/>
          <w:i/>
          <w:color w:val="auto"/>
          <w:lang w:val="en-AU" w:eastAsia="en-AU"/>
        </w:rPr>
        <w:t>the relationship between Council, the Vice-Chancellor, management and the University generally (Recommendations 19, 20, 21, 22, 23, 24 and 25);</w:t>
      </w:r>
    </w:p>
    <w:p w:rsidR="00AA6087" w:rsidRPr="00BB1128" w:rsidRDefault="00AA6087" w:rsidP="002E2FAF">
      <w:pPr>
        <w:pStyle w:val="Bodycopy"/>
        <w:numPr>
          <w:ilvl w:val="0"/>
          <w:numId w:val="52"/>
        </w:numPr>
        <w:spacing w:before="0" w:after="0"/>
        <w:rPr>
          <w:rFonts w:eastAsiaTheme="minorEastAsia" w:cs="Arial"/>
          <w:i/>
          <w:color w:val="auto"/>
          <w:lang w:val="en-AU" w:eastAsia="en-AU"/>
        </w:rPr>
      </w:pPr>
      <w:r w:rsidRPr="00BB1128">
        <w:rPr>
          <w:rFonts w:eastAsiaTheme="minorEastAsia" w:cs="Arial"/>
          <w:i/>
          <w:color w:val="auto"/>
          <w:lang w:val="en-AU" w:eastAsia="en-AU"/>
        </w:rPr>
        <w:t>meetings and meeting papers (Recommendations 27 and 28);</w:t>
      </w:r>
    </w:p>
    <w:p w:rsidR="00593261" w:rsidRPr="00BB1128" w:rsidRDefault="00AA6087" w:rsidP="002E2FAF">
      <w:pPr>
        <w:pStyle w:val="Bodycopy"/>
        <w:numPr>
          <w:ilvl w:val="0"/>
          <w:numId w:val="52"/>
        </w:numPr>
        <w:spacing w:before="0" w:after="0"/>
        <w:rPr>
          <w:rFonts w:eastAsiaTheme="minorEastAsia" w:cs="Arial"/>
          <w:i/>
          <w:color w:val="auto"/>
          <w:lang w:val="en-AU" w:eastAsia="en-AU"/>
        </w:rPr>
      </w:pPr>
      <w:proofErr w:type="gramStart"/>
      <w:r w:rsidRPr="00BB1128">
        <w:rPr>
          <w:rFonts w:eastAsiaTheme="minorEastAsia" w:cs="Arial"/>
          <w:i/>
          <w:color w:val="auto"/>
          <w:lang w:val="en-AU" w:eastAsia="en-AU"/>
        </w:rPr>
        <w:t>consultation</w:t>
      </w:r>
      <w:proofErr w:type="gramEnd"/>
      <w:r w:rsidRPr="00BB1128">
        <w:rPr>
          <w:rFonts w:eastAsiaTheme="minorEastAsia" w:cs="Arial"/>
          <w:i/>
          <w:color w:val="auto"/>
          <w:lang w:val="en-AU" w:eastAsia="en-AU"/>
        </w:rPr>
        <w:t xml:space="preserve"> with staff and students (Recommendation 29).</w:t>
      </w:r>
      <w:r w:rsidR="00593261" w:rsidRPr="00BB1128">
        <w:rPr>
          <w:rFonts w:eastAsiaTheme="minorEastAsia" w:cs="Arial"/>
          <w:i/>
          <w:color w:val="auto"/>
          <w:lang w:val="en-AU" w:eastAsia="en-AU"/>
        </w:rPr>
        <w:t xml:space="preserve"> </w:t>
      </w:r>
    </w:p>
    <w:p w:rsidR="00B158E5" w:rsidRPr="00E14CCF" w:rsidRDefault="009155FD" w:rsidP="00E14CCF">
      <w:pPr>
        <w:spacing w:before="120"/>
        <w:rPr>
          <w:rFonts w:ascii="Arial" w:hAnsi="Arial" w:cs="Arial"/>
          <w:i/>
          <w:sz w:val="20"/>
          <w:szCs w:val="20"/>
        </w:rPr>
      </w:pPr>
      <w:r w:rsidRPr="00E14CCF">
        <w:rPr>
          <w:rFonts w:ascii="Arial" w:hAnsi="Arial" w:cs="Arial"/>
          <w:i/>
          <w:sz w:val="20"/>
          <w:szCs w:val="20"/>
        </w:rPr>
        <w:t>The Recommendations are li</w:t>
      </w:r>
      <w:r w:rsidR="009A168C" w:rsidRPr="00E14CCF">
        <w:rPr>
          <w:rFonts w:ascii="Arial" w:hAnsi="Arial" w:cs="Arial"/>
          <w:i/>
          <w:sz w:val="20"/>
          <w:szCs w:val="20"/>
        </w:rPr>
        <w:t>sted below</w:t>
      </w:r>
      <w:r w:rsidRPr="00E14CCF">
        <w:rPr>
          <w:rFonts w:ascii="Arial" w:hAnsi="Arial" w:cs="Arial"/>
          <w:i/>
          <w:sz w:val="20"/>
          <w:szCs w:val="20"/>
        </w:rPr>
        <w:t>. A number of suggestions are</w:t>
      </w:r>
      <w:r w:rsidR="003E77FE" w:rsidRPr="00E14CCF">
        <w:rPr>
          <w:rFonts w:ascii="Arial" w:hAnsi="Arial" w:cs="Arial"/>
          <w:i/>
          <w:sz w:val="20"/>
          <w:szCs w:val="20"/>
        </w:rPr>
        <w:t xml:space="preserve"> also made (see the list in Appendix </w:t>
      </w:r>
      <w:r w:rsidR="009A168C" w:rsidRPr="00E14CCF">
        <w:rPr>
          <w:rFonts w:ascii="Arial" w:hAnsi="Arial" w:cs="Arial"/>
          <w:i/>
          <w:sz w:val="20"/>
          <w:szCs w:val="20"/>
        </w:rPr>
        <w:t>J</w:t>
      </w:r>
      <w:r w:rsidR="003E77FE" w:rsidRPr="00E14CCF">
        <w:rPr>
          <w:rFonts w:ascii="Arial" w:hAnsi="Arial" w:cs="Arial"/>
          <w:i/>
          <w:sz w:val="20"/>
          <w:szCs w:val="20"/>
        </w:rPr>
        <w:t xml:space="preserve">); </w:t>
      </w:r>
      <w:r w:rsidRPr="00E14CCF">
        <w:rPr>
          <w:rFonts w:ascii="Arial" w:hAnsi="Arial" w:cs="Arial"/>
          <w:i/>
          <w:sz w:val="20"/>
          <w:szCs w:val="20"/>
        </w:rPr>
        <w:t>these are</w:t>
      </w:r>
      <w:r w:rsidR="00735EC6" w:rsidRPr="00E14CCF">
        <w:rPr>
          <w:rFonts w:ascii="Arial" w:hAnsi="Arial" w:cs="Arial"/>
          <w:i/>
          <w:sz w:val="20"/>
          <w:szCs w:val="20"/>
        </w:rPr>
        <w:t xml:space="preserve"> matters that we suggest the </w:t>
      </w:r>
      <w:proofErr w:type="spellStart"/>
      <w:r w:rsidR="00735EC6" w:rsidRPr="00E14CCF">
        <w:rPr>
          <w:rFonts w:ascii="Arial" w:hAnsi="Arial" w:cs="Arial"/>
          <w:i/>
          <w:sz w:val="20"/>
          <w:szCs w:val="20"/>
        </w:rPr>
        <w:t>ANU</w:t>
      </w:r>
      <w:proofErr w:type="spellEnd"/>
      <w:r w:rsidR="00735EC6" w:rsidRPr="00E14CCF">
        <w:rPr>
          <w:rFonts w:ascii="Arial" w:hAnsi="Arial" w:cs="Arial"/>
          <w:i/>
          <w:sz w:val="20"/>
          <w:szCs w:val="20"/>
        </w:rPr>
        <w:t xml:space="preserve"> Council should consider, but about which we do not feel strongly enough to make a formal recommendation.</w:t>
      </w:r>
    </w:p>
    <w:p w:rsidR="006F5E5C" w:rsidRPr="00021C31" w:rsidRDefault="006F5E5C" w:rsidP="007D64CA">
      <w:pPr>
        <w:pStyle w:val="Heading2green"/>
        <w:spacing w:before="360"/>
      </w:pPr>
      <w:r w:rsidRPr="00021C31">
        <w:t>Aim and methodology</w:t>
      </w:r>
    </w:p>
    <w:p w:rsidR="00F72ADC" w:rsidRPr="00960842" w:rsidRDefault="00F72ADC" w:rsidP="00E14CCF">
      <w:pPr>
        <w:spacing w:before="120" w:after="0"/>
        <w:rPr>
          <w:b/>
          <w:bCs/>
        </w:rPr>
      </w:pPr>
      <w:r w:rsidRPr="00960842">
        <w:t>The aim of this</w:t>
      </w:r>
      <w:r w:rsidR="00481492" w:rsidRPr="00960842">
        <w:t xml:space="preserve"> R</w:t>
      </w:r>
      <w:r w:rsidRPr="00960842">
        <w:t>ev</w:t>
      </w:r>
      <w:r w:rsidR="003D0ACC" w:rsidRPr="00960842">
        <w:t>i</w:t>
      </w:r>
      <w:r w:rsidRPr="00960842">
        <w:t xml:space="preserve">ew is to </w:t>
      </w:r>
      <w:r w:rsidRPr="00E14CCF">
        <w:t>refresh</w:t>
      </w:r>
      <w:r w:rsidRPr="00960842">
        <w:t xml:space="preserve"> the </w:t>
      </w:r>
      <w:proofErr w:type="spellStart"/>
      <w:r w:rsidRPr="00960842">
        <w:t>ANU</w:t>
      </w:r>
      <w:proofErr w:type="spellEnd"/>
      <w:r w:rsidRPr="00960842">
        <w:t xml:space="preserve"> Act 1991 and </w:t>
      </w:r>
      <w:r w:rsidR="00407EA7" w:rsidRPr="00960842">
        <w:t xml:space="preserve">the </w:t>
      </w:r>
      <w:r w:rsidRPr="00960842">
        <w:t xml:space="preserve">governance arrangements of the </w:t>
      </w:r>
      <w:proofErr w:type="spellStart"/>
      <w:r w:rsidRPr="00960842">
        <w:t>ANU</w:t>
      </w:r>
      <w:proofErr w:type="spellEnd"/>
      <w:r w:rsidRPr="00960842">
        <w:t xml:space="preserve"> to:</w:t>
      </w:r>
    </w:p>
    <w:p w:rsidR="00F72ADC" w:rsidRPr="00960842" w:rsidRDefault="00407EA7" w:rsidP="003D0ACC">
      <w:pPr>
        <w:numPr>
          <w:ilvl w:val="0"/>
          <w:numId w:val="5"/>
        </w:numPr>
        <w:spacing w:after="0" w:line="240" w:lineRule="auto"/>
        <w:ind w:left="1134" w:hanging="305"/>
        <w:rPr>
          <w:rFonts w:ascii="Arial" w:hAnsi="Arial" w:cs="Arial"/>
          <w:sz w:val="20"/>
        </w:rPr>
      </w:pPr>
      <w:r w:rsidRPr="00960842">
        <w:rPr>
          <w:rFonts w:ascii="Arial" w:hAnsi="Arial" w:cs="Arial"/>
          <w:sz w:val="20"/>
        </w:rPr>
        <w:t>a</w:t>
      </w:r>
      <w:r w:rsidR="00F72ADC" w:rsidRPr="00960842">
        <w:rPr>
          <w:rFonts w:ascii="Arial" w:hAnsi="Arial" w:cs="Arial"/>
          <w:sz w:val="20"/>
        </w:rPr>
        <w:t>lign them with contemporary governance and management practices</w:t>
      </w:r>
    </w:p>
    <w:p w:rsidR="00F72ADC" w:rsidRPr="00960842" w:rsidRDefault="00407EA7" w:rsidP="003D0ACC">
      <w:pPr>
        <w:numPr>
          <w:ilvl w:val="0"/>
          <w:numId w:val="5"/>
        </w:numPr>
        <w:spacing w:after="0" w:line="240" w:lineRule="auto"/>
        <w:ind w:left="1134" w:hanging="305"/>
        <w:rPr>
          <w:rFonts w:ascii="Arial" w:hAnsi="Arial" w:cs="Arial"/>
          <w:sz w:val="20"/>
        </w:rPr>
      </w:pPr>
      <w:r w:rsidRPr="00960842">
        <w:rPr>
          <w:rFonts w:ascii="Arial" w:hAnsi="Arial" w:cs="Arial"/>
          <w:sz w:val="20"/>
        </w:rPr>
        <w:t>e</w:t>
      </w:r>
      <w:r w:rsidR="00F72ADC" w:rsidRPr="00960842">
        <w:rPr>
          <w:rFonts w:ascii="Arial" w:hAnsi="Arial" w:cs="Arial"/>
          <w:sz w:val="20"/>
        </w:rPr>
        <w:t>nsure that they are fit for purpose in the new higher education policy environment</w:t>
      </w:r>
    </w:p>
    <w:p w:rsidR="00F72ADC" w:rsidRPr="00960842" w:rsidRDefault="00407EA7" w:rsidP="00122198">
      <w:pPr>
        <w:numPr>
          <w:ilvl w:val="0"/>
          <w:numId w:val="5"/>
        </w:numPr>
        <w:spacing w:after="0" w:line="240" w:lineRule="auto"/>
        <w:ind w:left="1134" w:hanging="305"/>
        <w:rPr>
          <w:rFonts w:ascii="Arial" w:hAnsi="Arial" w:cs="Arial"/>
          <w:sz w:val="20"/>
        </w:rPr>
      </w:pPr>
      <w:proofErr w:type="gramStart"/>
      <w:r w:rsidRPr="00960842">
        <w:rPr>
          <w:rFonts w:ascii="Arial" w:hAnsi="Arial" w:cs="Arial"/>
          <w:sz w:val="20"/>
        </w:rPr>
        <w:t>h</w:t>
      </w:r>
      <w:r w:rsidR="00F72ADC" w:rsidRPr="00960842">
        <w:rPr>
          <w:rFonts w:ascii="Arial" w:hAnsi="Arial" w:cs="Arial"/>
          <w:sz w:val="20"/>
        </w:rPr>
        <w:t>elp</w:t>
      </w:r>
      <w:proofErr w:type="gramEnd"/>
      <w:r w:rsidR="00F72ADC" w:rsidRPr="00960842">
        <w:rPr>
          <w:rFonts w:ascii="Arial" w:hAnsi="Arial" w:cs="Arial"/>
          <w:sz w:val="20"/>
        </w:rPr>
        <w:t xml:space="preserve"> the University to aspire to high international standards.</w:t>
      </w:r>
    </w:p>
    <w:p w:rsidR="006869B0" w:rsidRPr="00960842" w:rsidRDefault="006F742C" w:rsidP="007D64CA">
      <w:pPr>
        <w:spacing w:before="240" w:after="0" w:line="240" w:lineRule="auto"/>
        <w:rPr>
          <w:rFonts w:ascii="Arial" w:hAnsi="Arial" w:cs="Arial"/>
          <w:sz w:val="20"/>
        </w:rPr>
      </w:pPr>
      <w:r w:rsidRPr="00960842">
        <w:rPr>
          <w:rFonts w:ascii="Arial" w:hAnsi="Arial" w:cs="Arial"/>
          <w:sz w:val="20"/>
        </w:rPr>
        <w:t>The</w:t>
      </w:r>
      <w:r w:rsidR="00F72ADC" w:rsidRPr="00960842">
        <w:rPr>
          <w:rFonts w:ascii="Arial" w:hAnsi="Arial" w:cs="Arial"/>
          <w:sz w:val="20"/>
        </w:rPr>
        <w:t xml:space="preserve"> </w:t>
      </w:r>
      <w:r w:rsidR="000030C1" w:rsidRPr="00960842">
        <w:rPr>
          <w:rFonts w:ascii="Arial" w:hAnsi="Arial" w:cs="Arial"/>
          <w:sz w:val="20"/>
        </w:rPr>
        <w:t>R</w:t>
      </w:r>
      <w:r w:rsidR="00F72ADC" w:rsidRPr="00960842">
        <w:rPr>
          <w:rFonts w:ascii="Arial" w:hAnsi="Arial" w:cs="Arial"/>
          <w:sz w:val="20"/>
        </w:rPr>
        <w:t xml:space="preserve">eview </w:t>
      </w:r>
      <w:r w:rsidR="00881135" w:rsidRPr="00960842">
        <w:rPr>
          <w:rFonts w:ascii="Arial" w:hAnsi="Arial" w:cs="Arial"/>
          <w:sz w:val="20"/>
        </w:rPr>
        <w:t>aims</w:t>
      </w:r>
      <w:r w:rsidR="00F72ADC" w:rsidRPr="00960842">
        <w:rPr>
          <w:rFonts w:ascii="Arial" w:hAnsi="Arial" w:cs="Arial"/>
          <w:sz w:val="20"/>
        </w:rPr>
        <w:t xml:space="preserve"> to recommend new strategic governance arrangements that will provide an</w:t>
      </w:r>
      <w:r w:rsidR="0030184A" w:rsidRPr="00960842">
        <w:rPr>
          <w:rFonts w:ascii="Arial" w:hAnsi="Arial" w:cs="Arial"/>
          <w:sz w:val="20"/>
        </w:rPr>
        <w:t xml:space="preserve"> example</w:t>
      </w:r>
      <w:r w:rsidR="00F24993" w:rsidRPr="00960842">
        <w:rPr>
          <w:rFonts w:ascii="Arial" w:hAnsi="Arial" w:cs="Arial"/>
          <w:sz w:val="20"/>
        </w:rPr>
        <w:t xml:space="preserve"> of best (</w:t>
      </w:r>
      <w:r w:rsidR="0030184A" w:rsidRPr="00960842">
        <w:rPr>
          <w:rFonts w:ascii="Arial" w:hAnsi="Arial" w:cs="Arial"/>
          <w:sz w:val="20"/>
        </w:rPr>
        <w:t>or, as we prefer to say</w:t>
      </w:r>
      <w:r w:rsidR="00A555F3" w:rsidRPr="00960842">
        <w:rPr>
          <w:rFonts w:ascii="Arial" w:hAnsi="Arial" w:cs="Arial"/>
          <w:sz w:val="20"/>
        </w:rPr>
        <w:t xml:space="preserve">, </w:t>
      </w:r>
      <w:r w:rsidR="00BC2171" w:rsidRPr="00960842">
        <w:rPr>
          <w:rFonts w:ascii="Arial" w:hAnsi="Arial" w:cs="Arial"/>
          <w:sz w:val="20"/>
        </w:rPr>
        <w:t>‘</w:t>
      </w:r>
      <w:r w:rsidR="00A555F3" w:rsidRPr="00960842">
        <w:rPr>
          <w:rFonts w:ascii="Arial" w:hAnsi="Arial" w:cs="Arial"/>
          <w:sz w:val="20"/>
        </w:rPr>
        <w:t>better</w:t>
      </w:r>
      <w:r w:rsidR="00BC2171" w:rsidRPr="00960842">
        <w:rPr>
          <w:rFonts w:ascii="Arial" w:hAnsi="Arial" w:cs="Arial"/>
          <w:sz w:val="20"/>
        </w:rPr>
        <w:t>’</w:t>
      </w:r>
      <w:r w:rsidR="00F24993" w:rsidRPr="00960842">
        <w:rPr>
          <w:rFonts w:ascii="Arial" w:hAnsi="Arial" w:cs="Arial"/>
          <w:sz w:val="20"/>
        </w:rPr>
        <w:t>)</w:t>
      </w:r>
      <w:r w:rsidR="0030184A" w:rsidRPr="00960842">
        <w:rPr>
          <w:rFonts w:ascii="Arial" w:hAnsi="Arial" w:cs="Arial"/>
          <w:sz w:val="20"/>
        </w:rPr>
        <w:t xml:space="preserve"> </w:t>
      </w:r>
      <w:r w:rsidR="00F72ADC" w:rsidRPr="00960842">
        <w:rPr>
          <w:rFonts w:ascii="Arial" w:hAnsi="Arial" w:cs="Arial"/>
          <w:sz w:val="20"/>
        </w:rPr>
        <w:t>practice governance that could be adopted by other Australian universities.</w:t>
      </w:r>
      <w:r w:rsidR="0022296C" w:rsidRPr="00960842">
        <w:rPr>
          <w:rFonts w:ascii="Arial" w:hAnsi="Arial" w:cs="Arial"/>
          <w:sz w:val="20"/>
        </w:rPr>
        <w:t xml:space="preserve"> </w:t>
      </w:r>
      <w:r w:rsidR="00C664DB" w:rsidRPr="00960842">
        <w:rPr>
          <w:rFonts w:ascii="Arial" w:hAnsi="Arial" w:cs="Arial"/>
          <w:sz w:val="20"/>
        </w:rPr>
        <w:t xml:space="preserve"> </w:t>
      </w:r>
      <w:r w:rsidR="006869B0" w:rsidRPr="00960842">
        <w:rPr>
          <w:rFonts w:ascii="Arial" w:hAnsi="Arial" w:cs="Arial"/>
          <w:sz w:val="20"/>
        </w:rPr>
        <w:t xml:space="preserve">The Terms of Reference for the Review are set out in Appendix A to this Report. </w:t>
      </w:r>
    </w:p>
    <w:p w:rsidR="002439E4" w:rsidRPr="00960842" w:rsidRDefault="002439E4" w:rsidP="007D64CA">
      <w:pPr>
        <w:spacing w:before="240" w:line="240" w:lineRule="auto"/>
        <w:rPr>
          <w:rFonts w:ascii="Arial" w:hAnsi="Arial" w:cs="Arial"/>
          <w:sz w:val="20"/>
        </w:rPr>
      </w:pPr>
      <w:r w:rsidRPr="00960842">
        <w:rPr>
          <w:rFonts w:ascii="Arial" w:hAnsi="Arial" w:cs="Arial"/>
          <w:sz w:val="20"/>
        </w:rPr>
        <w:t xml:space="preserve">For the purpose of this Review, we have taken ‘governance’ to </w:t>
      </w:r>
      <w:r w:rsidR="00C664DB" w:rsidRPr="00960842">
        <w:rPr>
          <w:rFonts w:ascii="Arial" w:hAnsi="Arial" w:cs="Arial"/>
          <w:sz w:val="20"/>
        </w:rPr>
        <w:t>reflect</w:t>
      </w:r>
      <w:r w:rsidRPr="00960842">
        <w:rPr>
          <w:rFonts w:ascii="Arial" w:hAnsi="Arial" w:cs="Arial"/>
          <w:sz w:val="20"/>
        </w:rPr>
        <w:t xml:space="preserve"> the following dimensions identified by the Institute on Governance:</w:t>
      </w:r>
    </w:p>
    <w:p w:rsidR="00C664DB" w:rsidRPr="00960842" w:rsidRDefault="002439E4" w:rsidP="006869B0">
      <w:pPr>
        <w:spacing w:before="75" w:after="75" w:line="240" w:lineRule="auto"/>
        <w:ind w:left="720"/>
        <w:rPr>
          <w:rFonts w:ascii="Arial" w:hAnsi="Arial" w:cs="Arial"/>
          <w:sz w:val="20"/>
        </w:rPr>
      </w:pPr>
      <w:r w:rsidRPr="00960842">
        <w:rPr>
          <w:rFonts w:ascii="Arial" w:hAnsi="Arial" w:cs="Arial"/>
          <w:sz w:val="20"/>
        </w:rPr>
        <w:t xml:space="preserve">Governance determines who has power, </w:t>
      </w:r>
      <w:proofErr w:type="gramStart"/>
      <w:r w:rsidRPr="00960842">
        <w:rPr>
          <w:rFonts w:ascii="Arial" w:hAnsi="Arial" w:cs="Arial"/>
          <w:sz w:val="20"/>
        </w:rPr>
        <w:t>who</w:t>
      </w:r>
      <w:proofErr w:type="gramEnd"/>
      <w:r w:rsidRPr="00960842">
        <w:rPr>
          <w:rFonts w:ascii="Arial" w:hAnsi="Arial" w:cs="Arial"/>
          <w:sz w:val="20"/>
        </w:rPr>
        <w:t xml:space="preserve"> makes decisions, how other players make their voice heard and how account is rendered.</w:t>
      </w:r>
      <w:r w:rsidRPr="00960842">
        <w:rPr>
          <w:rStyle w:val="FootnoteReference"/>
          <w:rFonts w:ascii="Arial" w:hAnsi="Arial" w:cs="Arial"/>
          <w:sz w:val="20"/>
        </w:rPr>
        <w:footnoteReference w:id="1"/>
      </w:r>
    </w:p>
    <w:p w:rsidR="00481492" w:rsidRPr="00960842" w:rsidRDefault="005E26EC" w:rsidP="007D64CA">
      <w:pPr>
        <w:spacing w:before="240" w:after="0" w:line="240" w:lineRule="auto"/>
        <w:rPr>
          <w:rFonts w:ascii="Arial" w:hAnsi="Arial" w:cs="Arial"/>
          <w:sz w:val="20"/>
        </w:rPr>
      </w:pPr>
      <w:r w:rsidRPr="00960842">
        <w:rPr>
          <w:rFonts w:ascii="Arial" w:hAnsi="Arial" w:cs="Arial"/>
          <w:sz w:val="20"/>
        </w:rPr>
        <w:t xml:space="preserve">We sought to conduct the Review </w:t>
      </w:r>
      <w:r w:rsidR="00481492" w:rsidRPr="00960842">
        <w:rPr>
          <w:rFonts w:ascii="Arial" w:hAnsi="Arial" w:cs="Arial"/>
          <w:sz w:val="20"/>
        </w:rPr>
        <w:t>in a highly collaborative manner</w:t>
      </w:r>
      <w:r w:rsidRPr="00960842">
        <w:rPr>
          <w:rFonts w:ascii="Arial" w:hAnsi="Arial" w:cs="Arial"/>
          <w:sz w:val="20"/>
        </w:rPr>
        <w:t>, working</w:t>
      </w:r>
      <w:r w:rsidR="00481492" w:rsidRPr="00960842">
        <w:rPr>
          <w:rFonts w:ascii="Arial" w:hAnsi="Arial" w:cs="Arial"/>
          <w:sz w:val="20"/>
        </w:rPr>
        <w:t xml:space="preserve"> with a Reference Group made up of the Vice-Chancellor of </w:t>
      </w:r>
      <w:r w:rsidR="00864C07" w:rsidRPr="00960842">
        <w:rPr>
          <w:rFonts w:ascii="Arial" w:hAnsi="Arial" w:cs="Arial"/>
          <w:sz w:val="20"/>
        </w:rPr>
        <w:t xml:space="preserve">the </w:t>
      </w:r>
      <w:proofErr w:type="spellStart"/>
      <w:r w:rsidR="00481492" w:rsidRPr="00960842">
        <w:rPr>
          <w:rFonts w:ascii="Arial" w:hAnsi="Arial" w:cs="Arial"/>
          <w:sz w:val="20"/>
        </w:rPr>
        <w:t>ANU</w:t>
      </w:r>
      <w:proofErr w:type="spellEnd"/>
      <w:r w:rsidR="00481492" w:rsidRPr="00960842">
        <w:rPr>
          <w:rFonts w:ascii="Arial" w:hAnsi="Arial" w:cs="Arial"/>
          <w:sz w:val="20"/>
        </w:rPr>
        <w:t xml:space="preserve">, Professor Ian Young, and the Associate Secretary, Higher Education, Research and International, Department of Education, Mr Robert </w:t>
      </w:r>
      <w:proofErr w:type="spellStart"/>
      <w:r w:rsidR="00481492" w:rsidRPr="00960842">
        <w:rPr>
          <w:rFonts w:ascii="Arial" w:hAnsi="Arial" w:cs="Arial"/>
          <w:sz w:val="20"/>
        </w:rPr>
        <w:t>Griew</w:t>
      </w:r>
      <w:proofErr w:type="spellEnd"/>
      <w:r w:rsidR="00481492" w:rsidRPr="00960842">
        <w:rPr>
          <w:rFonts w:ascii="Arial" w:hAnsi="Arial" w:cs="Arial"/>
          <w:sz w:val="20"/>
        </w:rPr>
        <w:t>.</w:t>
      </w:r>
    </w:p>
    <w:p w:rsidR="00A6708C" w:rsidRPr="00960842" w:rsidRDefault="00481492" w:rsidP="007D64CA">
      <w:pPr>
        <w:spacing w:before="240" w:after="0" w:line="240" w:lineRule="auto"/>
        <w:rPr>
          <w:rFonts w:ascii="Arial" w:hAnsi="Arial" w:cs="Arial"/>
          <w:sz w:val="20"/>
        </w:rPr>
      </w:pPr>
      <w:r w:rsidRPr="00960842">
        <w:rPr>
          <w:rFonts w:ascii="Arial" w:hAnsi="Arial" w:cs="Arial"/>
          <w:sz w:val="20"/>
        </w:rPr>
        <w:t>The methodology adopted, and the five stages of the Rev</w:t>
      </w:r>
      <w:r w:rsidR="00A6708C" w:rsidRPr="00960842">
        <w:rPr>
          <w:rFonts w:ascii="Arial" w:hAnsi="Arial" w:cs="Arial"/>
          <w:sz w:val="20"/>
        </w:rPr>
        <w:t>iew, are explaine</w:t>
      </w:r>
      <w:r w:rsidR="0029036F" w:rsidRPr="00960842">
        <w:rPr>
          <w:rFonts w:ascii="Arial" w:hAnsi="Arial" w:cs="Arial"/>
          <w:sz w:val="20"/>
        </w:rPr>
        <w:t xml:space="preserve">d </w:t>
      </w:r>
      <w:r w:rsidR="009A7A0C" w:rsidRPr="00960842">
        <w:rPr>
          <w:rFonts w:ascii="Arial" w:hAnsi="Arial" w:cs="Arial"/>
          <w:sz w:val="20"/>
        </w:rPr>
        <w:t>in Appendix B</w:t>
      </w:r>
      <w:r w:rsidR="00296820" w:rsidRPr="00960842">
        <w:rPr>
          <w:rFonts w:ascii="Arial" w:hAnsi="Arial" w:cs="Arial"/>
          <w:sz w:val="20"/>
        </w:rPr>
        <w:t xml:space="preserve"> to this Report</w:t>
      </w:r>
      <w:r w:rsidR="00E47E21" w:rsidRPr="00960842">
        <w:rPr>
          <w:rFonts w:ascii="Arial" w:hAnsi="Arial" w:cs="Arial"/>
          <w:sz w:val="20"/>
        </w:rPr>
        <w:t>. The project involved</w:t>
      </w:r>
      <w:r w:rsidR="00A6708C" w:rsidRPr="00960842">
        <w:rPr>
          <w:rFonts w:ascii="Arial" w:hAnsi="Arial" w:cs="Arial"/>
          <w:sz w:val="20"/>
        </w:rPr>
        <w:t>:</w:t>
      </w:r>
    </w:p>
    <w:p w:rsidR="00163282" w:rsidRPr="004028BB" w:rsidRDefault="001D6E1A" w:rsidP="007D64CA">
      <w:pPr>
        <w:spacing w:before="240" w:after="0" w:line="240" w:lineRule="auto"/>
        <w:rPr>
          <w:rFonts w:ascii="Arial" w:hAnsi="Arial" w:cs="Arial"/>
          <w:b/>
          <w:color w:val="5A8201"/>
          <w:sz w:val="20"/>
          <w:szCs w:val="20"/>
        </w:rPr>
      </w:pPr>
      <w:r w:rsidRPr="004028BB">
        <w:rPr>
          <w:rFonts w:ascii="Arial" w:hAnsi="Arial" w:cs="Arial"/>
          <w:b/>
          <w:color w:val="5A8201"/>
          <w:sz w:val="20"/>
          <w:szCs w:val="20"/>
        </w:rPr>
        <w:t>The development of</w:t>
      </w:r>
      <w:r w:rsidR="0010306F" w:rsidRPr="004028BB">
        <w:rPr>
          <w:rFonts w:ascii="Arial" w:hAnsi="Arial" w:cs="Arial"/>
          <w:b/>
          <w:color w:val="5A8201"/>
          <w:sz w:val="20"/>
          <w:szCs w:val="20"/>
        </w:rPr>
        <w:t xml:space="preserve"> a </w:t>
      </w:r>
      <w:r w:rsidR="0010306F" w:rsidRPr="004028BB">
        <w:rPr>
          <w:rFonts w:ascii="Arial" w:hAnsi="Arial" w:cs="Arial"/>
          <w:b/>
          <w:i/>
          <w:color w:val="5A8201"/>
          <w:sz w:val="20"/>
          <w:szCs w:val="20"/>
        </w:rPr>
        <w:t>Better Practice University Governance Assessment Framework</w:t>
      </w:r>
      <w:r w:rsidR="005E0404" w:rsidRPr="004028BB">
        <w:rPr>
          <w:rStyle w:val="FootnoteReference"/>
          <w:rFonts w:ascii="Arial" w:hAnsi="Arial" w:cs="Arial"/>
          <w:color w:val="5A8201"/>
          <w:sz w:val="20"/>
          <w:szCs w:val="20"/>
        </w:rPr>
        <w:footnoteReference w:id="2"/>
      </w:r>
      <w:r w:rsidRPr="004028BB">
        <w:rPr>
          <w:rFonts w:ascii="Arial" w:hAnsi="Arial" w:cs="Arial"/>
          <w:b/>
          <w:color w:val="5A8201"/>
          <w:sz w:val="20"/>
          <w:szCs w:val="20"/>
        </w:rPr>
        <w:t xml:space="preserve"> against which</w:t>
      </w:r>
      <w:r w:rsidR="0010306F" w:rsidRPr="004028BB">
        <w:rPr>
          <w:rFonts w:ascii="Arial" w:hAnsi="Arial" w:cs="Arial"/>
          <w:b/>
          <w:color w:val="5A8201"/>
          <w:sz w:val="20"/>
          <w:szCs w:val="20"/>
        </w:rPr>
        <w:t xml:space="preserve"> the </w:t>
      </w:r>
      <w:proofErr w:type="spellStart"/>
      <w:r w:rsidR="0034206C" w:rsidRPr="004028BB">
        <w:rPr>
          <w:rFonts w:ascii="Arial" w:hAnsi="Arial" w:cs="Arial"/>
          <w:b/>
          <w:color w:val="5A8201"/>
          <w:sz w:val="20"/>
          <w:szCs w:val="20"/>
        </w:rPr>
        <w:t>ANU</w:t>
      </w:r>
      <w:proofErr w:type="spellEnd"/>
      <w:r w:rsidR="0010306F" w:rsidRPr="004028BB">
        <w:rPr>
          <w:rFonts w:ascii="Arial" w:hAnsi="Arial" w:cs="Arial"/>
          <w:b/>
          <w:color w:val="5A8201"/>
          <w:sz w:val="20"/>
          <w:szCs w:val="20"/>
        </w:rPr>
        <w:t xml:space="preserve"> Act 1991 and the </w:t>
      </w:r>
      <w:proofErr w:type="spellStart"/>
      <w:r w:rsidR="0010306F" w:rsidRPr="004028BB">
        <w:rPr>
          <w:rFonts w:ascii="Arial" w:hAnsi="Arial" w:cs="Arial"/>
          <w:b/>
          <w:color w:val="5A8201"/>
          <w:sz w:val="20"/>
          <w:szCs w:val="20"/>
        </w:rPr>
        <w:t>ANU’s</w:t>
      </w:r>
      <w:proofErr w:type="spellEnd"/>
      <w:r w:rsidR="0010306F" w:rsidRPr="004028BB">
        <w:rPr>
          <w:rFonts w:ascii="Arial" w:hAnsi="Arial" w:cs="Arial"/>
          <w:b/>
          <w:color w:val="5A8201"/>
          <w:sz w:val="20"/>
          <w:szCs w:val="20"/>
        </w:rPr>
        <w:t xml:space="preserve"> governance arrangements</w:t>
      </w:r>
      <w:r w:rsidRPr="004028BB">
        <w:rPr>
          <w:rFonts w:ascii="Arial" w:hAnsi="Arial" w:cs="Arial"/>
          <w:b/>
          <w:color w:val="5A8201"/>
          <w:sz w:val="20"/>
          <w:szCs w:val="20"/>
        </w:rPr>
        <w:t xml:space="preserve"> could be assessed</w:t>
      </w:r>
    </w:p>
    <w:p w:rsidR="00E358EB" w:rsidRPr="00960842" w:rsidRDefault="0010306F" w:rsidP="007D64CA">
      <w:pPr>
        <w:spacing w:before="240" w:after="0" w:line="240" w:lineRule="auto"/>
        <w:rPr>
          <w:rFonts w:ascii="Arial" w:hAnsi="Arial" w:cs="Arial"/>
          <w:sz w:val="20"/>
        </w:rPr>
      </w:pPr>
      <w:r w:rsidRPr="00960842">
        <w:rPr>
          <w:rFonts w:ascii="Arial" w:hAnsi="Arial" w:cs="Arial"/>
          <w:sz w:val="20"/>
        </w:rPr>
        <w:t xml:space="preserve">The </w:t>
      </w:r>
      <w:r w:rsidRPr="00960842">
        <w:rPr>
          <w:rFonts w:ascii="Arial" w:hAnsi="Arial" w:cs="Arial"/>
          <w:b/>
          <w:i/>
          <w:sz w:val="20"/>
        </w:rPr>
        <w:t>Better Practice University Governance Assessment Framework</w:t>
      </w:r>
      <w:r w:rsidR="0034206C" w:rsidRPr="00960842">
        <w:rPr>
          <w:rFonts w:ascii="Arial" w:hAnsi="Arial" w:cs="Arial"/>
          <w:sz w:val="20"/>
        </w:rPr>
        <w:t>, which is set out as Appendix C</w:t>
      </w:r>
      <w:r w:rsidR="00296820" w:rsidRPr="00960842">
        <w:rPr>
          <w:rFonts w:ascii="Arial" w:hAnsi="Arial" w:cs="Arial"/>
          <w:sz w:val="20"/>
        </w:rPr>
        <w:t xml:space="preserve"> to this Report</w:t>
      </w:r>
      <w:r w:rsidR="0034206C" w:rsidRPr="00960842">
        <w:rPr>
          <w:rFonts w:ascii="Arial" w:hAnsi="Arial" w:cs="Arial"/>
          <w:sz w:val="20"/>
        </w:rPr>
        <w:t xml:space="preserve">, </w:t>
      </w:r>
      <w:r w:rsidRPr="00960842">
        <w:rPr>
          <w:rFonts w:ascii="Arial" w:hAnsi="Arial" w:cs="Arial"/>
          <w:sz w:val="20"/>
        </w:rPr>
        <w:t xml:space="preserve">is broadly based on Deloitte’s “Global Governance Best Practice </w:t>
      </w:r>
      <w:r w:rsidRPr="00960842">
        <w:rPr>
          <w:rFonts w:ascii="Arial" w:hAnsi="Arial" w:cs="Arial"/>
          <w:sz w:val="20"/>
        </w:rPr>
        <w:lastRenderedPageBreak/>
        <w:t xml:space="preserve">Framework” which has been modified so that it is </w:t>
      </w:r>
      <w:r w:rsidR="0010044C" w:rsidRPr="00960842">
        <w:rPr>
          <w:rFonts w:ascii="Arial" w:hAnsi="Arial" w:cs="Arial"/>
          <w:sz w:val="20"/>
        </w:rPr>
        <w:t xml:space="preserve">directed at universities. </w:t>
      </w:r>
      <w:r w:rsidR="00E358EB" w:rsidRPr="00960842">
        <w:rPr>
          <w:rFonts w:ascii="Arial" w:hAnsi="Arial" w:cs="Arial"/>
          <w:sz w:val="20"/>
        </w:rPr>
        <w:t>The Framework addresses:</w:t>
      </w:r>
    </w:p>
    <w:p w:rsidR="00E358EB" w:rsidRPr="00960842" w:rsidRDefault="00E358EB" w:rsidP="002E2FAF">
      <w:pPr>
        <w:pStyle w:val="Bodycopy"/>
        <w:numPr>
          <w:ilvl w:val="0"/>
          <w:numId w:val="38"/>
        </w:numPr>
        <w:spacing w:before="0" w:after="0" w:line="240" w:lineRule="auto"/>
        <w:rPr>
          <w:rFonts w:eastAsiaTheme="minorEastAsia" w:cs="Arial"/>
          <w:color w:val="auto"/>
          <w:szCs w:val="22"/>
          <w:lang w:val="en-AU" w:eastAsia="en-AU"/>
        </w:rPr>
      </w:pPr>
      <w:r w:rsidRPr="00960842">
        <w:rPr>
          <w:rFonts w:eastAsiaTheme="minorEastAsia" w:cs="Arial"/>
          <w:color w:val="auto"/>
          <w:szCs w:val="22"/>
          <w:lang w:val="en-AU" w:eastAsia="en-AU"/>
        </w:rPr>
        <w:t>Governance: Council structure</w:t>
      </w:r>
      <w:r w:rsidR="007755CE">
        <w:rPr>
          <w:rFonts w:eastAsiaTheme="minorEastAsia" w:cs="Arial"/>
          <w:color w:val="auto"/>
          <w:szCs w:val="22"/>
          <w:lang w:val="en-AU" w:eastAsia="en-AU"/>
        </w:rPr>
        <w:t>s</w:t>
      </w:r>
      <w:r w:rsidRPr="00960842">
        <w:rPr>
          <w:rFonts w:eastAsiaTheme="minorEastAsia" w:cs="Arial"/>
          <w:color w:val="auto"/>
          <w:szCs w:val="22"/>
          <w:lang w:val="en-AU" w:eastAsia="en-AU"/>
        </w:rPr>
        <w:t xml:space="preserve"> and processes</w:t>
      </w:r>
    </w:p>
    <w:p w:rsidR="00E358EB" w:rsidRPr="00960842" w:rsidRDefault="00E358EB" w:rsidP="002E2FAF">
      <w:pPr>
        <w:pStyle w:val="Bodycopy"/>
        <w:numPr>
          <w:ilvl w:val="0"/>
          <w:numId w:val="38"/>
        </w:numPr>
        <w:spacing w:before="0" w:after="0" w:line="240" w:lineRule="auto"/>
        <w:rPr>
          <w:rFonts w:eastAsiaTheme="minorEastAsia" w:cs="Arial"/>
          <w:color w:val="auto"/>
          <w:szCs w:val="22"/>
          <w:lang w:val="en-AU" w:eastAsia="en-AU"/>
        </w:rPr>
      </w:pPr>
      <w:r w:rsidRPr="00960842">
        <w:rPr>
          <w:rFonts w:eastAsiaTheme="minorEastAsia" w:cs="Arial"/>
          <w:color w:val="auto"/>
          <w:szCs w:val="22"/>
          <w:lang w:val="en-AU" w:eastAsia="en-AU"/>
        </w:rPr>
        <w:t xml:space="preserve">Strategy: </w:t>
      </w:r>
      <w:r w:rsidR="00195B51" w:rsidRPr="00960842">
        <w:rPr>
          <w:rFonts w:eastAsiaTheme="minorEastAsia" w:cs="Arial"/>
          <w:color w:val="auto"/>
          <w:szCs w:val="22"/>
          <w:lang w:val="en-AU" w:eastAsia="en-AU"/>
        </w:rPr>
        <w:t>development and monitoring</w:t>
      </w:r>
    </w:p>
    <w:p w:rsidR="00E358EB" w:rsidRPr="00960842" w:rsidRDefault="00E358EB" w:rsidP="002E2FAF">
      <w:pPr>
        <w:pStyle w:val="ListBullet"/>
        <w:numPr>
          <w:ilvl w:val="0"/>
          <w:numId w:val="38"/>
        </w:numPr>
        <w:spacing w:after="0"/>
        <w:rPr>
          <w:rFonts w:eastAsiaTheme="minorEastAsia" w:cs="Arial"/>
          <w:szCs w:val="22"/>
          <w:lang w:eastAsia="en-AU"/>
        </w:rPr>
      </w:pPr>
      <w:r w:rsidRPr="00960842">
        <w:rPr>
          <w:rFonts w:eastAsiaTheme="minorEastAsia" w:cs="Arial"/>
          <w:szCs w:val="22"/>
          <w:lang w:eastAsia="en-AU"/>
        </w:rPr>
        <w:t>Performance</w:t>
      </w:r>
      <w:r w:rsidR="006155C7" w:rsidRPr="00960842">
        <w:rPr>
          <w:rFonts w:eastAsiaTheme="minorEastAsia" w:cs="Arial"/>
          <w:szCs w:val="22"/>
          <w:lang w:eastAsia="en-AU"/>
        </w:rPr>
        <w:t>: including</w:t>
      </w:r>
      <w:r w:rsidRPr="00960842">
        <w:rPr>
          <w:rFonts w:eastAsiaTheme="minorEastAsia" w:cs="Arial"/>
          <w:szCs w:val="22"/>
          <w:lang w:eastAsia="en-AU"/>
        </w:rPr>
        <w:t xml:space="preserve"> monitoring management</w:t>
      </w:r>
      <w:r w:rsidR="007755CE">
        <w:rPr>
          <w:rFonts w:eastAsiaTheme="minorEastAsia" w:cs="Arial"/>
          <w:szCs w:val="22"/>
          <w:lang w:eastAsia="en-AU"/>
        </w:rPr>
        <w:t>’s</w:t>
      </w:r>
      <w:r w:rsidRPr="00960842">
        <w:rPr>
          <w:rFonts w:eastAsiaTheme="minorEastAsia" w:cs="Arial"/>
          <w:szCs w:val="22"/>
          <w:lang w:eastAsia="en-AU"/>
        </w:rPr>
        <w:t xml:space="preserve"> execution</w:t>
      </w:r>
      <w:r w:rsidR="00F135B8">
        <w:rPr>
          <w:rFonts w:eastAsiaTheme="minorEastAsia" w:cs="Arial"/>
          <w:szCs w:val="22"/>
          <w:lang w:eastAsia="en-AU"/>
        </w:rPr>
        <w:t xml:space="preserve"> of approved plans</w:t>
      </w:r>
      <w:r w:rsidRPr="00960842">
        <w:rPr>
          <w:rFonts w:eastAsiaTheme="minorEastAsia" w:cs="Arial"/>
          <w:szCs w:val="22"/>
          <w:lang w:eastAsia="en-AU"/>
        </w:rPr>
        <w:t xml:space="preserve"> </w:t>
      </w:r>
    </w:p>
    <w:p w:rsidR="00E358EB" w:rsidRPr="00960842" w:rsidRDefault="00E358EB" w:rsidP="002E2FAF">
      <w:pPr>
        <w:pStyle w:val="ListBullet"/>
        <w:numPr>
          <w:ilvl w:val="0"/>
          <w:numId w:val="38"/>
        </w:numPr>
        <w:spacing w:after="0"/>
        <w:rPr>
          <w:rFonts w:eastAsiaTheme="minorEastAsia" w:cs="Arial"/>
          <w:szCs w:val="22"/>
          <w:lang w:eastAsia="en-AU"/>
        </w:rPr>
      </w:pPr>
      <w:r w:rsidRPr="00960842">
        <w:rPr>
          <w:rFonts w:eastAsiaTheme="minorEastAsia" w:cs="Arial"/>
          <w:szCs w:val="22"/>
          <w:lang w:eastAsia="en-AU"/>
        </w:rPr>
        <w:t xml:space="preserve">Integrity:  setting the ethical tenor </w:t>
      </w:r>
      <w:r w:rsidR="00F135B8">
        <w:rPr>
          <w:rFonts w:eastAsiaTheme="minorEastAsia" w:cs="Arial"/>
          <w:szCs w:val="22"/>
          <w:lang w:eastAsia="en-AU"/>
        </w:rPr>
        <w:t xml:space="preserve">for the University </w:t>
      </w:r>
      <w:r w:rsidRPr="00960842">
        <w:rPr>
          <w:rFonts w:eastAsiaTheme="minorEastAsia" w:cs="Arial"/>
          <w:szCs w:val="22"/>
          <w:lang w:eastAsia="en-AU"/>
        </w:rPr>
        <w:t xml:space="preserve">and </w:t>
      </w:r>
      <w:r w:rsidR="00F135B8">
        <w:rPr>
          <w:rFonts w:eastAsiaTheme="minorEastAsia" w:cs="Arial"/>
          <w:szCs w:val="22"/>
          <w:lang w:eastAsia="en-AU"/>
        </w:rPr>
        <w:t xml:space="preserve">promoting </w:t>
      </w:r>
      <w:r w:rsidRPr="00960842">
        <w:rPr>
          <w:rFonts w:eastAsiaTheme="minorEastAsia" w:cs="Arial"/>
          <w:szCs w:val="22"/>
          <w:lang w:eastAsia="en-AU"/>
        </w:rPr>
        <w:t>regulatory compliance</w:t>
      </w:r>
    </w:p>
    <w:p w:rsidR="00E358EB" w:rsidRPr="00960842" w:rsidRDefault="00E358EB" w:rsidP="002E2FAF">
      <w:pPr>
        <w:pStyle w:val="ListBullet"/>
        <w:numPr>
          <w:ilvl w:val="0"/>
          <w:numId w:val="38"/>
        </w:numPr>
        <w:spacing w:after="0"/>
        <w:rPr>
          <w:rFonts w:eastAsiaTheme="minorEastAsia" w:cs="Arial"/>
          <w:szCs w:val="22"/>
          <w:lang w:eastAsia="en-AU"/>
        </w:rPr>
      </w:pPr>
      <w:r w:rsidRPr="00960842">
        <w:rPr>
          <w:rFonts w:eastAsiaTheme="minorEastAsia" w:cs="Arial"/>
          <w:szCs w:val="22"/>
          <w:lang w:eastAsia="en-AU"/>
        </w:rPr>
        <w:t>Talent: selecting</w:t>
      </w:r>
      <w:r w:rsidR="00490D18" w:rsidRPr="00960842">
        <w:rPr>
          <w:rFonts w:eastAsiaTheme="minorEastAsia" w:cs="Arial"/>
          <w:szCs w:val="22"/>
          <w:lang w:eastAsia="en-AU"/>
        </w:rPr>
        <w:t>, supporting</w:t>
      </w:r>
      <w:r w:rsidRPr="00960842">
        <w:rPr>
          <w:rFonts w:eastAsiaTheme="minorEastAsia" w:cs="Arial"/>
          <w:szCs w:val="22"/>
          <w:lang w:eastAsia="en-AU"/>
        </w:rPr>
        <w:t xml:space="preserve"> and evaluating the Vice-Chancellor and </w:t>
      </w:r>
      <w:r w:rsidR="00490D18" w:rsidRPr="00960842">
        <w:rPr>
          <w:rFonts w:eastAsiaTheme="minorEastAsia" w:cs="Arial"/>
          <w:szCs w:val="22"/>
          <w:lang w:eastAsia="en-AU"/>
        </w:rPr>
        <w:t>overseeing</w:t>
      </w:r>
      <w:r w:rsidRPr="00960842">
        <w:rPr>
          <w:rFonts w:eastAsiaTheme="minorEastAsia" w:cs="Arial"/>
          <w:szCs w:val="22"/>
          <w:lang w:eastAsia="en-AU"/>
        </w:rPr>
        <w:t xml:space="preserve"> talent programs, particularly those related to executive leadership</w:t>
      </w:r>
    </w:p>
    <w:p w:rsidR="00E358EB" w:rsidRPr="00960842" w:rsidRDefault="00E358EB" w:rsidP="002E2FAF">
      <w:pPr>
        <w:pStyle w:val="ListBullet"/>
        <w:numPr>
          <w:ilvl w:val="0"/>
          <w:numId w:val="38"/>
        </w:numPr>
        <w:spacing w:after="0"/>
        <w:rPr>
          <w:rFonts w:eastAsiaTheme="minorEastAsia" w:cs="Arial"/>
          <w:szCs w:val="22"/>
          <w:lang w:eastAsia="en-AU"/>
        </w:rPr>
      </w:pPr>
      <w:r w:rsidRPr="00960842">
        <w:rPr>
          <w:rFonts w:eastAsiaTheme="minorEastAsia" w:cs="Arial"/>
          <w:szCs w:val="22"/>
          <w:lang w:eastAsia="en-AU"/>
        </w:rPr>
        <w:t xml:space="preserve">Risk governance: monitoring risk exposures and setting </w:t>
      </w:r>
      <w:r w:rsidR="00674EAD">
        <w:rPr>
          <w:rFonts w:eastAsiaTheme="minorEastAsia" w:cs="Arial"/>
          <w:szCs w:val="22"/>
          <w:lang w:eastAsia="en-AU"/>
        </w:rPr>
        <w:t>‘</w:t>
      </w:r>
      <w:r w:rsidRPr="00960842">
        <w:rPr>
          <w:rFonts w:eastAsiaTheme="minorEastAsia" w:cs="Arial"/>
          <w:szCs w:val="22"/>
          <w:lang w:eastAsia="en-AU"/>
        </w:rPr>
        <w:t>risk appetite</w:t>
      </w:r>
      <w:r w:rsidR="00674EAD">
        <w:rPr>
          <w:rFonts w:eastAsiaTheme="minorEastAsia" w:cs="Arial"/>
          <w:szCs w:val="22"/>
          <w:lang w:eastAsia="en-AU"/>
        </w:rPr>
        <w:t>’</w:t>
      </w:r>
      <w:r w:rsidRPr="00960842">
        <w:rPr>
          <w:rFonts w:eastAsiaTheme="minorEastAsia" w:cs="Arial"/>
          <w:szCs w:val="22"/>
          <w:lang w:eastAsia="en-AU"/>
        </w:rPr>
        <w:t>.</w:t>
      </w:r>
    </w:p>
    <w:p w:rsidR="00E358EB" w:rsidRPr="00960842" w:rsidRDefault="0010306F" w:rsidP="007D64CA">
      <w:pPr>
        <w:pStyle w:val="Bodycopy"/>
        <w:spacing w:before="360" w:after="0" w:line="240" w:lineRule="auto"/>
      </w:pPr>
      <w:r w:rsidRPr="00960842">
        <w:rPr>
          <w:rFonts w:eastAsiaTheme="minorEastAsia" w:cs="Arial"/>
          <w:color w:val="auto"/>
          <w:szCs w:val="22"/>
          <w:lang w:val="en-AU" w:eastAsia="en-AU"/>
        </w:rPr>
        <w:t xml:space="preserve">It is generally accepted that Australia needs a diverse </w:t>
      </w:r>
      <w:r w:rsidR="00F135B8">
        <w:rPr>
          <w:rFonts w:eastAsiaTheme="minorEastAsia" w:cs="Arial"/>
          <w:color w:val="auto"/>
          <w:szCs w:val="22"/>
          <w:lang w:val="en-AU" w:eastAsia="en-AU"/>
        </w:rPr>
        <w:t>H</w:t>
      </w:r>
      <w:r w:rsidRPr="00960842">
        <w:rPr>
          <w:rFonts w:eastAsiaTheme="minorEastAsia" w:cs="Arial"/>
          <w:color w:val="auto"/>
          <w:szCs w:val="22"/>
          <w:lang w:val="en-AU" w:eastAsia="en-AU"/>
        </w:rPr>
        <w:t xml:space="preserve">igher </w:t>
      </w:r>
      <w:r w:rsidR="00F135B8">
        <w:rPr>
          <w:rFonts w:eastAsiaTheme="minorEastAsia" w:cs="Arial"/>
          <w:color w:val="auto"/>
          <w:szCs w:val="22"/>
          <w:lang w:val="en-AU" w:eastAsia="en-AU"/>
        </w:rPr>
        <w:t>E</w:t>
      </w:r>
      <w:r w:rsidRPr="00960842">
        <w:rPr>
          <w:rFonts w:eastAsiaTheme="minorEastAsia" w:cs="Arial"/>
          <w:color w:val="auto"/>
          <w:szCs w:val="22"/>
          <w:lang w:val="en-AU" w:eastAsia="en-AU"/>
        </w:rPr>
        <w:t xml:space="preserve">ducation sector. </w:t>
      </w:r>
      <w:r w:rsidR="00882456">
        <w:rPr>
          <w:rFonts w:eastAsiaTheme="minorEastAsia" w:cs="Arial"/>
          <w:color w:val="auto"/>
          <w:szCs w:val="22"/>
          <w:lang w:val="en-AU" w:eastAsia="en-AU"/>
        </w:rPr>
        <w:t>Institutional d</w:t>
      </w:r>
      <w:r w:rsidRPr="00960842">
        <w:rPr>
          <w:rFonts w:eastAsiaTheme="minorEastAsia" w:cs="Arial"/>
          <w:color w:val="auto"/>
          <w:szCs w:val="22"/>
          <w:lang w:val="en-AU" w:eastAsia="en-AU"/>
        </w:rPr>
        <w:t>iversity will not be encouraged by a ‘one size fits all’ approach to univ</w:t>
      </w:r>
      <w:r w:rsidR="000137C6" w:rsidRPr="00960842">
        <w:rPr>
          <w:rFonts w:eastAsiaTheme="minorEastAsia" w:cs="Arial"/>
          <w:color w:val="auto"/>
          <w:szCs w:val="22"/>
          <w:lang w:val="en-AU" w:eastAsia="en-AU"/>
        </w:rPr>
        <w:t xml:space="preserve">ersity governance. The </w:t>
      </w:r>
      <w:r w:rsidR="000137C6" w:rsidRPr="00960842">
        <w:rPr>
          <w:rFonts w:cs="Arial"/>
          <w:b/>
          <w:i/>
          <w:szCs w:val="22"/>
        </w:rPr>
        <w:t>Better Practice University Governance Assessment Framework</w:t>
      </w:r>
      <w:r w:rsidRPr="00960842">
        <w:rPr>
          <w:rFonts w:eastAsiaTheme="minorEastAsia" w:cs="Arial"/>
          <w:color w:val="auto"/>
          <w:szCs w:val="22"/>
          <w:lang w:val="en-AU" w:eastAsia="en-AU"/>
        </w:rPr>
        <w:t xml:space="preserve"> is therefore flexible enough to ensure that, when it was applied to </w:t>
      </w:r>
      <w:r w:rsidR="008472E5" w:rsidRPr="00960842">
        <w:rPr>
          <w:rFonts w:eastAsiaTheme="minorEastAsia" w:cs="Arial"/>
          <w:color w:val="auto"/>
          <w:szCs w:val="22"/>
          <w:lang w:val="en-AU" w:eastAsia="en-AU"/>
        </w:rPr>
        <w:t xml:space="preserve">the </w:t>
      </w:r>
      <w:proofErr w:type="spellStart"/>
      <w:r w:rsidRPr="00960842">
        <w:rPr>
          <w:rFonts w:eastAsiaTheme="minorEastAsia" w:cs="Arial"/>
          <w:color w:val="auto"/>
          <w:szCs w:val="22"/>
          <w:lang w:val="en-AU" w:eastAsia="en-AU"/>
        </w:rPr>
        <w:t>ANU</w:t>
      </w:r>
      <w:proofErr w:type="spellEnd"/>
      <w:r w:rsidRPr="00960842">
        <w:rPr>
          <w:rFonts w:eastAsiaTheme="minorEastAsia" w:cs="Arial"/>
          <w:color w:val="auto"/>
          <w:szCs w:val="22"/>
          <w:lang w:val="en-AU" w:eastAsia="en-AU"/>
        </w:rPr>
        <w:t>, account was taken of the University’s mission, history and values</w:t>
      </w:r>
      <w:r w:rsidR="009F58E0" w:rsidRPr="00960842">
        <w:rPr>
          <w:rFonts w:eastAsiaTheme="minorEastAsia" w:cs="Arial"/>
          <w:color w:val="auto"/>
          <w:szCs w:val="22"/>
          <w:lang w:val="en-AU" w:eastAsia="en-AU"/>
        </w:rPr>
        <w:t xml:space="preserve">. </w:t>
      </w:r>
    </w:p>
    <w:p w:rsidR="007F6145" w:rsidRPr="004028BB" w:rsidRDefault="001D6E1A" w:rsidP="006E30F3">
      <w:pPr>
        <w:pStyle w:val="Bodycopy"/>
        <w:rPr>
          <w:rFonts w:eastAsiaTheme="minorEastAsia" w:cs="Arial"/>
          <w:b/>
          <w:i/>
          <w:color w:val="5A8201"/>
          <w:lang w:val="en-AU" w:eastAsia="en-AU"/>
        </w:rPr>
      </w:pPr>
      <w:r w:rsidRPr="004028BB">
        <w:rPr>
          <w:rFonts w:eastAsiaTheme="minorEastAsia" w:cs="Arial"/>
          <w:b/>
          <w:color w:val="5A8201"/>
          <w:lang w:val="en-AU" w:eastAsia="en-AU"/>
        </w:rPr>
        <w:t>An assessment of</w:t>
      </w:r>
      <w:r w:rsidR="007F6145" w:rsidRPr="004028BB">
        <w:rPr>
          <w:rFonts w:eastAsiaTheme="minorEastAsia" w:cs="Arial"/>
          <w:b/>
          <w:color w:val="5A8201"/>
          <w:lang w:val="en-AU" w:eastAsia="en-AU"/>
        </w:rPr>
        <w:t xml:space="preserve"> the </w:t>
      </w:r>
      <w:proofErr w:type="spellStart"/>
      <w:r w:rsidR="007F6145" w:rsidRPr="004028BB">
        <w:rPr>
          <w:rFonts w:eastAsiaTheme="minorEastAsia" w:cs="Arial"/>
          <w:b/>
          <w:color w:val="5A8201"/>
          <w:lang w:val="en-AU" w:eastAsia="en-AU"/>
        </w:rPr>
        <w:t>ANU</w:t>
      </w:r>
      <w:proofErr w:type="spellEnd"/>
      <w:r w:rsidR="007F6145" w:rsidRPr="004028BB">
        <w:rPr>
          <w:rFonts w:eastAsiaTheme="minorEastAsia" w:cs="Arial"/>
          <w:b/>
          <w:color w:val="5A8201"/>
          <w:lang w:val="en-AU" w:eastAsia="en-AU"/>
        </w:rPr>
        <w:t xml:space="preserve"> Act and the current </w:t>
      </w:r>
      <w:r w:rsidR="008D45D1" w:rsidRPr="004028BB">
        <w:rPr>
          <w:rFonts w:eastAsiaTheme="minorEastAsia" w:cs="Arial"/>
          <w:b/>
          <w:color w:val="5A8201"/>
          <w:lang w:val="en-AU" w:eastAsia="en-AU"/>
        </w:rPr>
        <w:t xml:space="preserve">governance </w:t>
      </w:r>
      <w:r w:rsidR="007F6145" w:rsidRPr="004028BB">
        <w:rPr>
          <w:rFonts w:eastAsiaTheme="minorEastAsia" w:cs="Arial"/>
          <w:b/>
          <w:color w:val="5A8201"/>
          <w:lang w:val="en-AU" w:eastAsia="en-AU"/>
        </w:rPr>
        <w:t>arrangements against the</w:t>
      </w:r>
      <w:r w:rsidR="007F6145" w:rsidRPr="004028BB">
        <w:rPr>
          <w:rFonts w:cs="Arial"/>
          <w:b/>
          <w:color w:val="5A8201"/>
        </w:rPr>
        <w:t xml:space="preserve"> </w:t>
      </w:r>
      <w:r w:rsidR="007F6145" w:rsidRPr="004028BB">
        <w:rPr>
          <w:rFonts w:eastAsiaTheme="minorEastAsia" w:cs="Arial"/>
          <w:b/>
          <w:i/>
          <w:color w:val="5A8201"/>
          <w:lang w:val="en-AU" w:eastAsia="en-AU"/>
        </w:rPr>
        <w:t xml:space="preserve">Better Practice University Governance Assessment Framework </w:t>
      </w:r>
    </w:p>
    <w:p w:rsidR="006F5BCA" w:rsidRPr="00960842" w:rsidRDefault="006A472C" w:rsidP="009F58E0">
      <w:pPr>
        <w:pStyle w:val="Bodycopy"/>
        <w:spacing w:line="240" w:lineRule="auto"/>
        <w:rPr>
          <w:rFonts w:eastAsiaTheme="minorEastAsia" w:cs="Arial"/>
          <w:color w:val="auto"/>
          <w:szCs w:val="22"/>
          <w:lang w:val="en-AU" w:eastAsia="en-AU"/>
        </w:rPr>
      </w:pPr>
      <w:r w:rsidRPr="00960842">
        <w:rPr>
          <w:rFonts w:eastAsiaTheme="minorEastAsia" w:cs="Arial"/>
          <w:color w:val="auto"/>
          <w:szCs w:val="22"/>
          <w:lang w:val="en-AU" w:eastAsia="en-AU"/>
        </w:rPr>
        <w:t>Th</w:t>
      </w:r>
      <w:r w:rsidR="008D4C4C" w:rsidRPr="00960842">
        <w:rPr>
          <w:rFonts w:eastAsiaTheme="minorEastAsia" w:cs="Arial"/>
          <w:color w:val="auto"/>
          <w:szCs w:val="22"/>
          <w:lang w:val="en-AU" w:eastAsia="en-AU"/>
        </w:rPr>
        <w:t xml:space="preserve">e </w:t>
      </w:r>
      <w:proofErr w:type="spellStart"/>
      <w:r w:rsidR="008D4C4C" w:rsidRPr="00960842">
        <w:rPr>
          <w:rFonts w:eastAsiaTheme="minorEastAsia" w:cs="Arial"/>
          <w:b/>
          <w:i/>
          <w:color w:val="auto"/>
          <w:szCs w:val="22"/>
          <w:lang w:val="en-AU" w:eastAsia="en-AU"/>
        </w:rPr>
        <w:t>ANU</w:t>
      </w:r>
      <w:proofErr w:type="spellEnd"/>
      <w:r w:rsidR="008D4C4C" w:rsidRPr="00960842">
        <w:rPr>
          <w:rFonts w:eastAsiaTheme="minorEastAsia" w:cs="Arial"/>
          <w:b/>
          <w:i/>
          <w:color w:val="auto"/>
          <w:szCs w:val="22"/>
          <w:lang w:val="en-AU" w:eastAsia="en-AU"/>
        </w:rPr>
        <w:t xml:space="preserve"> Governance Assessment</w:t>
      </w:r>
      <w:r w:rsidRPr="00960842">
        <w:rPr>
          <w:rFonts w:eastAsiaTheme="minorEastAsia" w:cs="Arial"/>
          <w:color w:val="auto"/>
          <w:szCs w:val="22"/>
          <w:lang w:val="en-AU" w:eastAsia="en-AU"/>
        </w:rPr>
        <w:t xml:space="preserve"> </w:t>
      </w:r>
      <w:r w:rsidR="005F10E5" w:rsidRPr="00960842">
        <w:rPr>
          <w:rFonts w:eastAsiaTheme="minorEastAsia" w:cs="Arial"/>
          <w:color w:val="auto"/>
          <w:szCs w:val="22"/>
          <w:lang w:val="en-AU" w:eastAsia="en-AU"/>
        </w:rPr>
        <w:t xml:space="preserve">is </w:t>
      </w:r>
      <w:r w:rsidR="008D4C4C" w:rsidRPr="00960842">
        <w:rPr>
          <w:rFonts w:eastAsiaTheme="minorEastAsia" w:cs="Arial"/>
          <w:color w:val="auto"/>
          <w:szCs w:val="22"/>
          <w:lang w:val="en-AU" w:eastAsia="en-AU"/>
        </w:rPr>
        <w:t>set out in Appendix D to this Report</w:t>
      </w:r>
      <w:r w:rsidR="00A73DFA" w:rsidRPr="00960842">
        <w:rPr>
          <w:rFonts w:eastAsiaTheme="minorEastAsia" w:cs="Arial"/>
          <w:color w:val="auto"/>
          <w:szCs w:val="22"/>
          <w:lang w:val="en-AU" w:eastAsia="en-AU"/>
        </w:rPr>
        <w:t>. This makes</w:t>
      </w:r>
      <w:r w:rsidR="008D4C4C" w:rsidRPr="00960842">
        <w:rPr>
          <w:rFonts w:eastAsiaTheme="minorEastAsia" w:cs="Arial"/>
          <w:color w:val="auto"/>
          <w:szCs w:val="22"/>
          <w:lang w:val="en-AU" w:eastAsia="en-AU"/>
        </w:rPr>
        <w:t xml:space="preserve"> a number of findings based on </w:t>
      </w:r>
      <w:r w:rsidR="00C84407" w:rsidRPr="00960842">
        <w:rPr>
          <w:rFonts w:eastAsiaTheme="minorEastAsia" w:cs="Arial"/>
          <w:color w:val="auto"/>
          <w:szCs w:val="22"/>
          <w:lang w:val="en-AU" w:eastAsia="en-AU"/>
        </w:rPr>
        <w:t xml:space="preserve">the </w:t>
      </w:r>
      <w:r w:rsidRPr="00960842">
        <w:rPr>
          <w:rFonts w:eastAsiaTheme="minorEastAsia" w:cs="Arial"/>
          <w:color w:val="auto"/>
          <w:szCs w:val="22"/>
          <w:lang w:val="en-AU" w:eastAsia="en-AU"/>
        </w:rPr>
        <w:t xml:space="preserve">application of the </w:t>
      </w:r>
      <w:r w:rsidR="00C84407" w:rsidRPr="00960842">
        <w:rPr>
          <w:rFonts w:eastAsiaTheme="minorEastAsia" w:cs="Arial"/>
          <w:color w:val="auto"/>
          <w:szCs w:val="22"/>
          <w:lang w:val="en-AU" w:eastAsia="en-AU"/>
        </w:rPr>
        <w:t xml:space="preserve">Framework </w:t>
      </w:r>
      <w:r w:rsidR="00E47E21" w:rsidRPr="00960842">
        <w:rPr>
          <w:rFonts w:eastAsiaTheme="minorEastAsia" w:cs="Arial"/>
          <w:color w:val="auto"/>
          <w:szCs w:val="22"/>
          <w:lang w:val="en-AU" w:eastAsia="en-AU"/>
        </w:rPr>
        <w:t xml:space="preserve">to </w:t>
      </w:r>
      <w:r w:rsidR="007F6145" w:rsidRPr="00960842">
        <w:rPr>
          <w:rFonts w:eastAsiaTheme="minorEastAsia" w:cs="Arial"/>
          <w:color w:val="auto"/>
          <w:szCs w:val="22"/>
          <w:lang w:val="en-AU" w:eastAsia="en-AU"/>
        </w:rPr>
        <w:t>the Act and the gov</w:t>
      </w:r>
      <w:r w:rsidR="00E47E21" w:rsidRPr="00960842">
        <w:rPr>
          <w:rFonts w:eastAsiaTheme="minorEastAsia" w:cs="Arial"/>
          <w:color w:val="auto"/>
          <w:szCs w:val="22"/>
          <w:lang w:val="en-AU" w:eastAsia="en-AU"/>
        </w:rPr>
        <w:t xml:space="preserve">ernance arrangements of the </w:t>
      </w:r>
      <w:proofErr w:type="spellStart"/>
      <w:r w:rsidR="00E47E21" w:rsidRPr="00960842">
        <w:rPr>
          <w:rFonts w:eastAsiaTheme="minorEastAsia" w:cs="Arial"/>
          <w:color w:val="auto"/>
          <w:szCs w:val="22"/>
          <w:lang w:val="en-AU" w:eastAsia="en-AU"/>
        </w:rPr>
        <w:t>ANU</w:t>
      </w:r>
      <w:proofErr w:type="spellEnd"/>
      <w:r w:rsidR="00BA66CB" w:rsidRPr="00960842">
        <w:rPr>
          <w:rFonts w:eastAsiaTheme="minorEastAsia" w:cs="Arial"/>
          <w:color w:val="auto"/>
          <w:szCs w:val="22"/>
          <w:lang w:val="en-AU" w:eastAsia="en-AU"/>
        </w:rPr>
        <w:t xml:space="preserve">. </w:t>
      </w:r>
    </w:p>
    <w:p w:rsidR="009F58E0" w:rsidRDefault="006F5BCA" w:rsidP="009F58E0">
      <w:pPr>
        <w:pStyle w:val="Bodycopy"/>
        <w:spacing w:line="240" w:lineRule="auto"/>
        <w:rPr>
          <w:rFonts w:eastAsiaTheme="minorEastAsia" w:cs="Arial"/>
          <w:color w:val="auto"/>
          <w:szCs w:val="22"/>
          <w:lang w:val="en-AU" w:eastAsia="en-AU"/>
        </w:rPr>
      </w:pPr>
      <w:r w:rsidRPr="00960842">
        <w:rPr>
          <w:rFonts w:eastAsiaTheme="minorEastAsia" w:cs="Arial"/>
          <w:color w:val="auto"/>
          <w:szCs w:val="22"/>
          <w:lang w:val="en-AU" w:eastAsia="en-AU"/>
        </w:rPr>
        <w:t xml:space="preserve">In </w:t>
      </w:r>
      <w:r w:rsidR="009A168C">
        <w:rPr>
          <w:rFonts w:eastAsiaTheme="minorEastAsia" w:cs="Arial"/>
          <w:color w:val="auto"/>
          <w:szCs w:val="22"/>
          <w:lang w:val="en-AU" w:eastAsia="en-AU"/>
        </w:rPr>
        <w:t xml:space="preserve">the list of recommendations set out below, </w:t>
      </w:r>
      <w:r w:rsidRPr="00960842">
        <w:rPr>
          <w:rFonts w:eastAsiaTheme="minorEastAsia" w:cs="Arial"/>
          <w:color w:val="auto"/>
          <w:szCs w:val="22"/>
          <w:lang w:val="en-AU" w:eastAsia="en-AU"/>
        </w:rPr>
        <w:t xml:space="preserve">we have mapped the findings in the </w:t>
      </w:r>
      <w:proofErr w:type="spellStart"/>
      <w:r w:rsidRPr="00960842">
        <w:rPr>
          <w:rFonts w:eastAsiaTheme="minorEastAsia" w:cs="Arial"/>
          <w:b/>
          <w:i/>
          <w:color w:val="auto"/>
          <w:szCs w:val="22"/>
          <w:lang w:val="en-AU" w:eastAsia="en-AU"/>
        </w:rPr>
        <w:t>ANU</w:t>
      </w:r>
      <w:proofErr w:type="spellEnd"/>
      <w:r w:rsidRPr="00960842">
        <w:rPr>
          <w:rFonts w:eastAsiaTheme="minorEastAsia" w:cs="Arial"/>
          <w:b/>
          <w:i/>
          <w:color w:val="auto"/>
          <w:szCs w:val="22"/>
          <w:lang w:val="en-AU" w:eastAsia="en-AU"/>
        </w:rPr>
        <w:t xml:space="preserve"> Governance Assessment</w:t>
      </w:r>
      <w:r w:rsidRPr="00960842">
        <w:rPr>
          <w:rFonts w:eastAsiaTheme="minorEastAsia" w:cs="Arial"/>
          <w:color w:val="auto"/>
          <w:szCs w:val="22"/>
          <w:lang w:val="en-AU" w:eastAsia="en-AU"/>
        </w:rPr>
        <w:t xml:space="preserve"> against the recommendations made in this</w:t>
      </w:r>
      <w:r w:rsidR="00F7597C">
        <w:rPr>
          <w:rFonts w:eastAsiaTheme="minorEastAsia" w:cs="Arial"/>
          <w:color w:val="auto"/>
          <w:szCs w:val="22"/>
          <w:lang w:val="en-AU" w:eastAsia="en-AU"/>
        </w:rPr>
        <w:t xml:space="preserve"> </w:t>
      </w:r>
      <w:r w:rsidRPr="00960842">
        <w:rPr>
          <w:rFonts w:eastAsiaTheme="minorEastAsia" w:cs="Arial"/>
          <w:color w:val="auto"/>
          <w:szCs w:val="22"/>
          <w:lang w:val="en-AU" w:eastAsia="en-AU"/>
        </w:rPr>
        <w:t>Report.</w:t>
      </w:r>
    </w:p>
    <w:p w:rsidR="0010306F" w:rsidRPr="008A04B5" w:rsidRDefault="00776A31" w:rsidP="007D64CA">
      <w:pPr>
        <w:pStyle w:val="Heading2green"/>
        <w:spacing w:before="480"/>
      </w:pPr>
      <w:r>
        <w:t>The preparation of this R</w:t>
      </w:r>
      <w:r w:rsidR="00AF3D12">
        <w:t>eport and s</w:t>
      </w:r>
      <w:r w:rsidR="008C2503" w:rsidRPr="004F1B4C">
        <w:t xml:space="preserve">ome </w:t>
      </w:r>
      <w:r w:rsidR="004F3EEA" w:rsidRPr="008A04B5">
        <w:t>general</w:t>
      </w:r>
      <w:r w:rsidR="008C2503" w:rsidRPr="008A04B5">
        <w:t xml:space="preserve"> observations</w:t>
      </w:r>
      <w:r w:rsidR="00674EAD" w:rsidRPr="008A04B5">
        <w:t xml:space="preserve"> about</w:t>
      </w:r>
      <w:r w:rsidR="00674EAD" w:rsidRPr="004F1B4C">
        <w:t xml:space="preserve"> </w:t>
      </w:r>
      <w:r w:rsidR="00F224BE" w:rsidRPr="004F1B4C">
        <w:t xml:space="preserve">the </w:t>
      </w:r>
      <w:proofErr w:type="spellStart"/>
      <w:r w:rsidR="00674EAD" w:rsidRPr="008A04B5">
        <w:t>ANU</w:t>
      </w:r>
      <w:proofErr w:type="spellEnd"/>
      <w:r w:rsidR="0010306F" w:rsidRPr="008A04B5">
        <w:t xml:space="preserve"> </w:t>
      </w:r>
    </w:p>
    <w:p w:rsidR="006D0C7A" w:rsidRPr="00960842" w:rsidRDefault="00AE7133" w:rsidP="00730912">
      <w:pPr>
        <w:tabs>
          <w:tab w:val="left" w:pos="4111"/>
        </w:tabs>
        <w:spacing w:before="120" w:after="120" w:line="240" w:lineRule="auto"/>
        <w:rPr>
          <w:rFonts w:ascii="Arial" w:hAnsi="Arial" w:cs="Arial"/>
          <w:sz w:val="20"/>
          <w:szCs w:val="20"/>
        </w:rPr>
      </w:pPr>
      <w:r w:rsidRPr="00960842">
        <w:rPr>
          <w:rFonts w:ascii="Arial" w:hAnsi="Arial" w:cs="Arial"/>
          <w:sz w:val="20"/>
          <w:szCs w:val="20"/>
        </w:rPr>
        <w:t>This</w:t>
      </w:r>
      <w:r w:rsidR="00C9503C" w:rsidRPr="00960842">
        <w:rPr>
          <w:rFonts w:ascii="Arial" w:hAnsi="Arial" w:cs="Arial"/>
          <w:sz w:val="20"/>
          <w:szCs w:val="20"/>
        </w:rPr>
        <w:t xml:space="preserve"> </w:t>
      </w:r>
      <w:r w:rsidR="00A56830" w:rsidRPr="00960842">
        <w:rPr>
          <w:rFonts w:ascii="Arial" w:hAnsi="Arial" w:cs="Arial"/>
          <w:sz w:val="20"/>
          <w:szCs w:val="20"/>
        </w:rPr>
        <w:t>R</w:t>
      </w:r>
      <w:r w:rsidR="00C9503C" w:rsidRPr="00960842">
        <w:rPr>
          <w:rFonts w:ascii="Arial" w:hAnsi="Arial" w:cs="Arial"/>
          <w:sz w:val="20"/>
          <w:szCs w:val="20"/>
        </w:rPr>
        <w:t xml:space="preserve">eport </w:t>
      </w:r>
      <w:r w:rsidR="008D4C4C" w:rsidRPr="00960842">
        <w:rPr>
          <w:rFonts w:ascii="Arial" w:hAnsi="Arial" w:cs="Arial"/>
          <w:sz w:val="20"/>
          <w:szCs w:val="20"/>
        </w:rPr>
        <w:t xml:space="preserve">builds on the </w:t>
      </w:r>
      <w:r w:rsidR="008D4C4C" w:rsidRPr="00960842">
        <w:rPr>
          <w:rFonts w:ascii="Arial" w:hAnsi="Arial" w:cs="Arial"/>
          <w:b/>
          <w:i/>
          <w:sz w:val="20"/>
          <w:szCs w:val="20"/>
        </w:rPr>
        <w:t>Better Practice University Governance Assessment Framework</w:t>
      </w:r>
      <w:r w:rsidR="008D4C4C" w:rsidRPr="00960842">
        <w:rPr>
          <w:rFonts w:ascii="Arial" w:hAnsi="Arial" w:cs="Arial"/>
          <w:sz w:val="20"/>
          <w:szCs w:val="20"/>
        </w:rPr>
        <w:t xml:space="preserve"> and the findings </w:t>
      </w:r>
      <w:r w:rsidR="00C6244D" w:rsidRPr="00960842">
        <w:rPr>
          <w:rFonts w:ascii="Arial" w:hAnsi="Arial" w:cs="Arial"/>
          <w:sz w:val="20"/>
          <w:szCs w:val="20"/>
        </w:rPr>
        <w:t xml:space="preserve">in the </w:t>
      </w:r>
      <w:proofErr w:type="spellStart"/>
      <w:r w:rsidR="00C6244D" w:rsidRPr="00960842">
        <w:rPr>
          <w:rFonts w:ascii="Arial" w:hAnsi="Arial" w:cs="Arial"/>
          <w:b/>
          <w:i/>
          <w:sz w:val="20"/>
          <w:szCs w:val="20"/>
        </w:rPr>
        <w:t>ANU</w:t>
      </w:r>
      <w:proofErr w:type="spellEnd"/>
      <w:r w:rsidR="00C6244D" w:rsidRPr="00960842">
        <w:rPr>
          <w:rFonts w:ascii="Arial" w:hAnsi="Arial" w:cs="Arial"/>
          <w:b/>
          <w:i/>
          <w:sz w:val="20"/>
          <w:szCs w:val="20"/>
        </w:rPr>
        <w:t xml:space="preserve"> Governance Assessment</w:t>
      </w:r>
      <w:r w:rsidR="00C6244D" w:rsidRPr="00960842">
        <w:rPr>
          <w:rFonts w:ascii="Arial" w:hAnsi="Arial" w:cs="Arial"/>
          <w:sz w:val="20"/>
          <w:szCs w:val="20"/>
        </w:rPr>
        <w:t xml:space="preserve"> </w:t>
      </w:r>
      <w:r w:rsidR="008D4C4C" w:rsidRPr="00960842">
        <w:rPr>
          <w:rFonts w:ascii="Arial" w:hAnsi="Arial" w:cs="Arial"/>
          <w:sz w:val="20"/>
          <w:szCs w:val="20"/>
        </w:rPr>
        <w:t xml:space="preserve">to address the </w:t>
      </w:r>
      <w:r w:rsidRPr="00960842">
        <w:rPr>
          <w:rFonts w:ascii="Arial" w:hAnsi="Arial" w:cs="Arial"/>
          <w:sz w:val="20"/>
          <w:szCs w:val="20"/>
        </w:rPr>
        <w:t>Terms of Reference for the Review</w:t>
      </w:r>
      <w:r w:rsidR="009F58E0" w:rsidRPr="00960842">
        <w:rPr>
          <w:rFonts w:ascii="Arial" w:hAnsi="Arial" w:cs="Arial"/>
          <w:sz w:val="20"/>
          <w:szCs w:val="20"/>
        </w:rPr>
        <w:t xml:space="preserve">. </w:t>
      </w:r>
    </w:p>
    <w:p w:rsidR="00730912" w:rsidRPr="00960842" w:rsidRDefault="00500A66" w:rsidP="00730912">
      <w:pPr>
        <w:tabs>
          <w:tab w:val="left" w:pos="4111"/>
        </w:tabs>
        <w:spacing w:before="120" w:after="120" w:line="240" w:lineRule="auto"/>
        <w:rPr>
          <w:rFonts w:ascii="Arial" w:hAnsi="Arial" w:cs="Arial"/>
          <w:sz w:val="20"/>
          <w:szCs w:val="20"/>
        </w:rPr>
      </w:pPr>
      <w:r w:rsidRPr="00960842">
        <w:rPr>
          <w:rFonts w:ascii="Arial" w:hAnsi="Arial" w:cs="Arial"/>
          <w:sz w:val="20"/>
          <w:szCs w:val="20"/>
        </w:rPr>
        <w:t>This</w:t>
      </w:r>
      <w:r w:rsidR="00730912" w:rsidRPr="00960842">
        <w:rPr>
          <w:rFonts w:ascii="Arial" w:hAnsi="Arial" w:cs="Arial"/>
          <w:sz w:val="20"/>
          <w:szCs w:val="20"/>
        </w:rPr>
        <w:t xml:space="preserve"> </w:t>
      </w:r>
      <w:r w:rsidR="00C664DB" w:rsidRPr="00960842">
        <w:rPr>
          <w:rFonts w:ascii="Arial" w:hAnsi="Arial" w:cs="Arial"/>
          <w:sz w:val="20"/>
          <w:szCs w:val="20"/>
        </w:rPr>
        <w:t xml:space="preserve">Report, which was </w:t>
      </w:r>
      <w:r w:rsidR="00730912" w:rsidRPr="00960842">
        <w:rPr>
          <w:rFonts w:ascii="Arial" w:hAnsi="Arial" w:cs="Arial"/>
          <w:sz w:val="20"/>
          <w:szCs w:val="20"/>
        </w:rPr>
        <w:t>written by Professor (Emeritus) Sally Walker, includes formal recommendations</w:t>
      </w:r>
      <w:r w:rsidR="00D74207">
        <w:rPr>
          <w:rFonts w:ascii="Arial" w:hAnsi="Arial" w:cs="Arial"/>
          <w:sz w:val="20"/>
          <w:szCs w:val="20"/>
        </w:rPr>
        <w:t xml:space="preserve">, which are set out </w:t>
      </w:r>
      <w:r w:rsidR="009A168C">
        <w:rPr>
          <w:rFonts w:ascii="Arial" w:hAnsi="Arial" w:cs="Arial"/>
          <w:sz w:val="20"/>
          <w:szCs w:val="20"/>
        </w:rPr>
        <w:t>below</w:t>
      </w:r>
      <w:r w:rsidR="00EC5372">
        <w:rPr>
          <w:rFonts w:ascii="Arial" w:hAnsi="Arial" w:cs="Arial"/>
          <w:sz w:val="20"/>
          <w:szCs w:val="20"/>
        </w:rPr>
        <w:t>,</w:t>
      </w:r>
      <w:r w:rsidR="009A168C">
        <w:rPr>
          <w:rFonts w:ascii="Arial" w:hAnsi="Arial" w:cs="Arial"/>
          <w:sz w:val="20"/>
          <w:szCs w:val="20"/>
        </w:rPr>
        <w:t xml:space="preserve"> </w:t>
      </w:r>
      <w:r w:rsidR="00730912" w:rsidRPr="00960842">
        <w:rPr>
          <w:rFonts w:ascii="Arial" w:hAnsi="Arial" w:cs="Arial"/>
          <w:sz w:val="20"/>
          <w:szCs w:val="20"/>
        </w:rPr>
        <w:t>and some ‘suggestions’</w:t>
      </w:r>
      <w:r w:rsidRPr="00960842">
        <w:rPr>
          <w:rFonts w:ascii="Arial" w:hAnsi="Arial" w:cs="Arial"/>
          <w:sz w:val="20"/>
          <w:szCs w:val="20"/>
        </w:rPr>
        <w:t>. T</w:t>
      </w:r>
      <w:r w:rsidR="00730912" w:rsidRPr="00960842">
        <w:rPr>
          <w:rFonts w:ascii="Arial" w:hAnsi="Arial" w:cs="Arial"/>
          <w:sz w:val="20"/>
          <w:szCs w:val="20"/>
        </w:rPr>
        <w:t>he suggestions</w:t>
      </w:r>
      <w:r w:rsidR="00ED6BF1">
        <w:rPr>
          <w:rFonts w:ascii="Arial" w:hAnsi="Arial" w:cs="Arial"/>
          <w:sz w:val="20"/>
          <w:szCs w:val="20"/>
        </w:rPr>
        <w:t xml:space="preserve">, which are listed in Appendix </w:t>
      </w:r>
      <w:r w:rsidR="009A168C">
        <w:rPr>
          <w:rFonts w:ascii="Arial" w:hAnsi="Arial" w:cs="Arial"/>
          <w:sz w:val="20"/>
          <w:szCs w:val="20"/>
        </w:rPr>
        <w:t>J</w:t>
      </w:r>
      <w:r w:rsidR="00ED6BF1">
        <w:rPr>
          <w:rFonts w:ascii="Arial" w:hAnsi="Arial" w:cs="Arial"/>
          <w:sz w:val="20"/>
          <w:szCs w:val="20"/>
        </w:rPr>
        <w:t xml:space="preserve">, </w:t>
      </w:r>
      <w:r w:rsidR="00730912" w:rsidRPr="00960842">
        <w:rPr>
          <w:rFonts w:ascii="Arial" w:hAnsi="Arial" w:cs="Arial"/>
          <w:sz w:val="20"/>
          <w:szCs w:val="20"/>
        </w:rPr>
        <w:t xml:space="preserve">are just that – ideas that we suggest the </w:t>
      </w:r>
      <w:proofErr w:type="spellStart"/>
      <w:r w:rsidR="00730912" w:rsidRPr="00960842">
        <w:rPr>
          <w:rFonts w:ascii="Arial" w:hAnsi="Arial" w:cs="Arial"/>
          <w:sz w:val="20"/>
          <w:szCs w:val="20"/>
        </w:rPr>
        <w:t>ANU</w:t>
      </w:r>
      <w:proofErr w:type="spellEnd"/>
      <w:r w:rsidR="00730912" w:rsidRPr="00960842">
        <w:rPr>
          <w:rFonts w:ascii="Arial" w:hAnsi="Arial" w:cs="Arial"/>
          <w:sz w:val="20"/>
          <w:szCs w:val="20"/>
        </w:rPr>
        <w:t xml:space="preserve"> Council should consider, but about which we do not feel strongly enough to make a</w:t>
      </w:r>
      <w:r w:rsidRPr="00960842">
        <w:rPr>
          <w:rFonts w:ascii="Arial" w:hAnsi="Arial" w:cs="Arial"/>
          <w:sz w:val="20"/>
          <w:szCs w:val="20"/>
        </w:rPr>
        <w:t xml:space="preserve"> formal recommendation. </w:t>
      </w:r>
      <w:r w:rsidR="007A62DA" w:rsidRPr="00960842">
        <w:rPr>
          <w:rFonts w:ascii="Arial" w:eastAsia="Times New Roman" w:hAnsi="Arial" w:cs="Arial"/>
          <w:sz w:val="20"/>
          <w:szCs w:val="20"/>
        </w:rPr>
        <w:t xml:space="preserve"> </w:t>
      </w:r>
    </w:p>
    <w:p w:rsidR="00030864" w:rsidRPr="00960842" w:rsidRDefault="00A96298" w:rsidP="0059658B">
      <w:pPr>
        <w:pStyle w:val="Bodycopy"/>
        <w:rPr>
          <w:rFonts w:eastAsiaTheme="minorEastAsia" w:cs="Arial"/>
          <w:color w:val="auto"/>
          <w:lang w:val="en-AU" w:eastAsia="en-AU"/>
        </w:rPr>
      </w:pPr>
      <w:r w:rsidRPr="00960842">
        <w:rPr>
          <w:rFonts w:eastAsiaTheme="minorEastAsia" w:cs="Arial"/>
          <w:color w:val="auto"/>
          <w:lang w:val="en-AU" w:eastAsia="en-AU"/>
        </w:rPr>
        <w:t xml:space="preserve">In preparing </w:t>
      </w:r>
      <w:r w:rsidR="00E277B8" w:rsidRPr="00960842">
        <w:rPr>
          <w:rFonts w:eastAsiaTheme="minorEastAsia" w:cs="Arial"/>
          <w:color w:val="auto"/>
          <w:lang w:val="en-AU" w:eastAsia="en-AU"/>
        </w:rPr>
        <w:t>this Repor</w:t>
      </w:r>
      <w:r w:rsidR="009E7AC2" w:rsidRPr="00960842">
        <w:rPr>
          <w:rFonts w:eastAsiaTheme="minorEastAsia" w:cs="Arial"/>
          <w:color w:val="auto"/>
          <w:lang w:val="en-AU" w:eastAsia="en-AU"/>
        </w:rPr>
        <w:t xml:space="preserve">t we </w:t>
      </w:r>
      <w:r w:rsidR="00336044" w:rsidRPr="00960842">
        <w:rPr>
          <w:rFonts w:eastAsiaTheme="minorEastAsia" w:cs="Arial"/>
          <w:color w:val="auto"/>
          <w:lang w:val="en-AU" w:eastAsia="en-AU"/>
        </w:rPr>
        <w:t xml:space="preserve">examined numerous documents and familiarised ourselves with </w:t>
      </w:r>
      <w:r w:rsidR="00954A2F" w:rsidRPr="00960842">
        <w:rPr>
          <w:rFonts w:eastAsiaTheme="minorEastAsia" w:cs="Arial"/>
          <w:color w:val="auto"/>
          <w:lang w:val="en-AU" w:eastAsia="en-AU"/>
        </w:rPr>
        <w:t xml:space="preserve">material published on </w:t>
      </w:r>
      <w:proofErr w:type="spellStart"/>
      <w:r w:rsidR="00336044" w:rsidRPr="00960842">
        <w:rPr>
          <w:rFonts w:eastAsiaTheme="minorEastAsia" w:cs="Arial"/>
          <w:color w:val="auto"/>
          <w:lang w:val="en-AU" w:eastAsia="en-AU"/>
        </w:rPr>
        <w:t>ANU’s</w:t>
      </w:r>
      <w:proofErr w:type="spellEnd"/>
      <w:r w:rsidR="00336044" w:rsidRPr="00960842">
        <w:rPr>
          <w:rFonts w:eastAsiaTheme="minorEastAsia" w:cs="Arial"/>
          <w:color w:val="auto"/>
          <w:lang w:val="en-AU" w:eastAsia="en-AU"/>
        </w:rPr>
        <w:t xml:space="preserve"> website. We also </w:t>
      </w:r>
      <w:r w:rsidRPr="00960842">
        <w:rPr>
          <w:rFonts w:eastAsiaTheme="minorEastAsia" w:cs="Arial"/>
          <w:color w:val="auto"/>
          <w:lang w:val="en-AU" w:eastAsia="en-AU"/>
        </w:rPr>
        <w:t>conducted a number of</w:t>
      </w:r>
      <w:r w:rsidR="009E7AC2" w:rsidRPr="00960842">
        <w:rPr>
          <w:rFonts w:eastAsiaTheme="minorEastAsia" w:cs="Arial"/>
          <w:color w:val="auto"/>
          <w:lang w:val="en-AU" w:eastAsia="en-AU"/>
        </w:rPr>
        <w:t xml:space="preserve"> ‘stakeholder’ consultations (</w:t>
      </w:r>
      <w:r w:rsidR="000137C6" w:rsidRPr="00960842">
        <w:rPr>
          <w:rFonts w:eastAsiaTheme="minorEastAsia" w:cs="Arial"/>
          <w:color w:val="auto"/>
          <w:lang w:val="en-AU" w:eastAsia="en-AU"/>
        </w:rPr>
        <w:t>see Appendix E</w:t>
      </w:r>
      <w:r w:rsidR="00336044" w:rsidRPr="00960842">
        <w:rPr>
          <w:rFonts w:eastAsiaTheme="minorEastAsia" w:cs="Arial"/>
          <w:color w:val="auto"/>
          <w:lang w:val="en-AU" w:eastAsia="en-AU"/>
        </w:rPr>
        <w:t xml:space="preserve">). We sought to understand, not only </w:t>
      </w:r>
      <w:proofErr w:type="spellStart"/>
      <w:r w:rsidR="00336044" w:rsidRPr="00960842">
        <w:rPr>
          <w:rFonts w:eastAsiaTheme="minorEastAsia" w:cs="Arial"/>
          <w:color w:val="auto"/>
          <w:lang w:val="en-AU" w:eastAsia="en-AU"/>
        </w:rPr>
        <w:t>ANU’s</w:t>
      </w:r>
      <w:proofErr w:type="spellEnd"/>
      <w:r w:rsidR="00336044" w:rsidRPr="00960842">
        <w:rPr>
          <w:rFonts w:eastAsiaTheme="minorEastAsia" w:cs="Arial"/>
          <w:color w:val="auto"/>
          <w:lang w:val="en-AU" w:eastAsia="en-AU"/>
        </w:rPr>
        <w:t xml:space="preserve"> governance arrangements, but also its</w:t>
      </w:r>
      <w:r w:rsidRPr="00960842">
        <w:rPr>
          <w:rFonts w:eastAsiaTheme="minorEastAsia" w:cs="Arial"/>
          <w:color w:val="auto"/>
          <w:lang w:val="en-AU" w:eastAsia="en-AU"/>
        </w:rPr>
        <w:t xml:space="preserve"> mission, history and values</w:t>
      </w:r>
      <w:r w:rsidR="00EB1DA0" w:rsidRPr="00960842">
        <w:rPr>
          <w:rFonts w:eastAsiaTheme="minorEastAsia" w:cs="Arial"/>
          <w:color w:val="auto"/>
          <w:lang w:val="en-AU" w:eastAsia="en-AU"/>
        </w:rPr>
        <w:t>.</w:t>
      </w:r>
      <w:r w:rsidR="00336044" w:rsidRPr="00960842">
        <w:rPr>
          <w:rFonts w:eastAsiaTheme="minorEastAsia" w:cs="Arial"/>
          <w:color w:val="auto"/>
          <w:lang w:val="en-AU" w:eastAsia="en-AU"/>
        </w:rPr>
        <w:t xml:space="preserve"> We wanted to understand </w:t>
      </w:r>
      <w:r w:rsidR="000D512A" w:rsidRPr="00960842">
        <w:rPr>
          <w:rFonts w:eastAsiaTheme="minorEastAsia" w:cs="Arial"/>
          <w:color w:val="auto"/>
          <w:lang w:val="en-AU" w:eastAsia="en-AU"/>
        </w:rPr>
        <w:t>‘</w:t>
      </w:r>
      <w:r w:rsidR="00336044" w:rsidRPr="00960842">
        <w:rPr>
          <w:rFonts w:eastAsiaTheme="minorEastAsia" w:cs="Arial"/>
          <w:color w:val="auto"/>
          <w:lang w:val="en-AU" w:eastAsia="en-AU"/>
        </w:rPr>
        <w:t xml:space="preserve">how </w:t>
      </w:r>
      <w:proofErr w:type="spellStart"/>
      <w:r w:rsidR="00336044" w:rsidRPr="00960842">
        <w:rPr>
          <w:rFonts w:eastAsiaTheme="minorEastAsia" w:cs="Arial"/>
          <w:color w:val="auto"/>
          <w:lang w:val="en-AU" w:eastAsia="en-AU"/>
        </w:rPr>
        <w:t>ANU</w:t>
      </w:r>
      <w:proofErr w:type="spellEnd"/>
      <w:r w:rsidR="00336044" w:rsidRPr="00960842">
        <w:rPr>
          <w:rFonts w:eastAsiaTheme="minorEastAsia" w:cs="Arial"/>
          <w:color w:val="auto"/>
          <w:lang w:val="en-AU" w:eastAsia="en-AU"/>
        </w:rPr>
        <w:t xml:space="preserve"> works</w:t>
      </w:r>
      <w:r w:rsidR="000D512A" w:rsidRPr="00960842">
        <w:rPr>
          <w:rFonts w:eastAsiaTheme="minorEastAsia" w:cs="Arial"/>
          <w:color w:val="auto"/>
          <w:lang w:val="en-AU" w:eastAsia="en-AU"/>
        </w:rPr>
        <w:t>’</w:t>
      </w:r>
      <w:r w:rsidR="00336044" w:rsidRPr="00960842">
        <w:rPr>
          <w:rFonts w:eastAsiaTheme="minorEastAsia" w:cs="Arial"/>
          <w:color w:val="auto"/>
          <w:lang w:val="en-AU" w:eastAsia="en-AU"/>
        </w:rPr>
        <w:t>, not just what form</w:t>
      </w:r>
      <w:r w:rsidR="000A635F" w:rsidRPr="00960842">
        <w:rPr>
          <w:rFonts w:eastAsiaTheme="minorEastAsia" w:cs="Arial"/>
          <w:color w:val="auto"/>
          <w:lang w:val="en-AU" w:eastAsia="en-AU"/>
        </w:rPr>
        <w:t>al structures and systems are</w:t>
      </w:r>
      <w:r w:rsidR="00336044" w:rsidRPr="00960842">
        <w:rPr>
          <w:rFonts w:eastAsiaTheme="minorEastAsia" w:cs="Arial"/>
          <w:color w:val="auto"/>
          <w:lang w:val="en-AU" w:eastAsia="en-AU"/>
        </w:rPr>
        <w:t xml:space="preserve"> in place.</w:t>
      </w:r>
    </w:p>
    <w:p w:rsidR="00402305" w:rsidRDefault="00DF4FD9" w:rsidP="0059658B">
      <w:pPr>
        <w:pStyle w:val="Bodycopy"/>
        <w:rPr>
          <w:rFonts w:eastAsiaTheme="minorEastAsia" w:cs="Arial"/>
          <w:color w:val="auto"/>
          <w:lang w:val="en-AU" w:eastAsia="en-AU"/>
        </w:rPr>
      </w:pPr>
      <w:r w:rsidRPr="00960842">
        <w:rPr>
          <w:rFonts w:eastAsiaTheme="minorEastAsia" w:cs="Arial"/>
          <w:color w:val="auto"/>
          <w:lang w:val="en-AU" w:eastAsia="en-AU"/>
        </w:rPr>
        <w:t>All those we consulted were generous with their time and frank in answering our questions. We thank, in particular, the Chancellor, the Hon Gareth Evans AC QC, the Vice-Chancellor, Professor Ian Young AO</w:t>
      </w:r>
      <w:r w:rsidR="00D20873" w:rsidRPr="00960842">
        <w:rPr>
          <w:rFonts w:eastAsiaTheme="minorEastAsia" w:cs="Arial"/>
          <w:color w:val="auto"/>
          <w:lang w:val="en-AU" w:eastAsia="en-AU"/>
        </w:rPr>
        <w:t>,</w:t>
      </w:r>
      <w:r w:rsidRPr="00960842">
        <w:rPr>
          <w:rFonts w:eastAsiaTheme="minorEastAsia" w:cs="Arial"/>
          <w:color w:val="auto"/>
          <w:lang w:val="en-AU" w:eastAsia="en-AU"/>
        </w:rPr>
        <w:t xml:space="preserve"> and Ms Kate Molloy, Director, Corporate Governance and Risk Office, for their </w:t>
      </w:r>
      <w:r w:rsidR="00D20873" w:rsidRPr="00960842">
        <w:rPr>
          <w:rFonts w:eastAsiaTheme="minorEastAsia" w:cs="Arial"/>
          <w:color w:val="auto"/>
          <w:lang w:val="en-AU" w:eastAsia="en-AU"/>
        </w:rPr>
        <w:t xml:space="preserve">substantial </w:t>
      </w:r>
      <w:r w:rsidRPr="00960842">
        <w:rPr>
          <w:rFonts w:eastAsiaTheme="minorEastAsia" w:cs="Arial"/>
          <w:color w:val="auto"/>
          <w:lang w:val="en-AU" w:eastAsia="en-AU"/>
        </w:rPr>
        <w:t xml:space="preserve">assistance. </w:t>
      </w:r>
    </w:p>
    <w:p w:rsidR="004F3EEA" w:rsidRDefault="00402305" w:rsidP="0059658B">
      <w:pPr>
        <w:pStyle w:val="Bodycopy"/>
        <w:rPr>
          <w:rFonts w:eastAsiaTheme="minorEastAsia" w:cs="Arial"/>
          <w:color w:val="auto"/>
          <w:lang w:val="en-AU" w:eastAsia="en-AU"/>
        </w:rPr>
      </w:pPr>
      <w:r>
        <w:rPr>
          <w:rFonts w:eastAsiaTheme="minorEastAsia" w:cs="Arial"/>
          <w:color w:val="auto"/>
          <w:lang w:val="en-AU" w:eastAsia="en-AU"/>
        </w:rPr>
        <w:t xml:space="preserve">The </w:t>
      </w:r>
      <w:proofErr w:type="spellStart"/>
      <w:r>
        <w:rPr>
          <w:rFonts w:eastAsiaTheme="minorEastAsia" w:cs="Arial"/>
          <w:color w:val="auto"/>
          <w:lang w:val="en-AU" w:eastAsia="en-AU"/>
        </w:rPr>
        <w:t>ANU</w:t>
      </w:r>
      <w:proofErr w:type="spellEnd"/>
      <w:r>
        <w:rPr>
          <w:rFonts w:eastAsiaTheme="minorEastAsia" w:cs="Arial"/>
          <w:color w:val="auto"/>
          <w:lang w:val="en-AU" w:eastAsia="en-AU"/>
        </w:rPr>
        <w:t xml:space="preserve"> has achieved a great deal since </w:t>
      </w:r>
      <w:r w:rsidRPr="005A55BA">
        <w:rPr>
          <w:rFonts w:eastAsiaTheme="minorEastAsia" w:cs="Arial"/>
          <w:color w:val="auto"/>
          <w:lang w:val="en-AU" w:eastAsia="en-AU"/>
        </w:rPr>
        <w:t>1 August 1946, when the Bill establishing The Australian National University was passed by the Federal Parliament.</w:t>
      </w:r>
      <w:r w:rsidR="004F3EEA">
        <w:rPr>
          <w:rFonts w:eastAsiaTheme="minorEastAsia" w:cs="Arial"/>
          <w:color w:val="auto"/>
          <w:lang w:val="en-AU" w:eastAsia="en-AU"/>
        </w:rPr>
        <w:t xml:space="preserve"> </w:t>
      </w:r>
      <w:r w:rsidR="007C3C18">
        <w:rPr>
          <w:rFonts w:eastAsiaTheme="minorEastAsia" w:cs="Arial"/>
          <w:color w:val="auto"/>
          <w:lang w:val="en-AU" w:eastAsia="en-AU"/>
        </w:rPr>
        <w:t>By any measure</w:t>
      </w:r>
      <w:r w:rsidR="006F39DA">
        <w:rPr>
          <w:rFonts w:eastAsiaTheme="minorEastAsia" w:cs="Arial"/>
          <w:color w:val="auto"/>
          <w:lang w:val="en-AU" w:eastAsia="en-AU"/>
        </w:rPr>
        <w:t>,</w:t>
      </w:r>
      <w:r w:rsidR="007C3C18">
        <w:rPr>
          <w:rFonts w:eastAsiaTheme="minorEastAsia" w:cs="Arial"/>
          <w:color w:val="auto"/>
          <w:lang w:val="en-AU" w:eastAsia="en-AU"/>
        </w:rPr>
        <w:t xml:space="preserve"> the </w:t>
      </w:r>
      <w:proofErr w:type="spellStart"/>
      <w:r w:rsidR="007C3C18">
        <w:rPr>
          <w:rFonts w:eastAsiaTheme="minorEastAsia" w:cs="Arial"/>
          <w:color w:val="auto"/>
          <w:lang w:val="en-AU" w:eastAsia="en-AU"/>
        </w:rPr>
        <w:t>ANU</w:t>
      </w:r>
      <w:proofErr w:type="spellEnd"/>
      <w:r w:rsidR="007C3C18">
        <w:rPr>
          <w:rFonts w:eastAsiaTheme="minorEastAsia" w:cs="Arial"/>
          <w:color w:val="auto"/>
          <w:lang w:val="en-AU" w:eastAsia="en-AU"/>
        </w:rPr>
        <w:t xml:space="preserve"> is a highly successful University; </w:t>
      </w:r>
      <w:r w:rsidR="00485B72">
        <w:rPr>
          <w:rFonts w:eastAsiaTheme="minorEastAsia" w:cs="Arial"/>
          <w:color w:val="auto"/>
          <w:lang w:val="en-AU" w:eastAsia="en-AU"/>
        </w:rPr>
        <w:t>currently</w:t>
      </w:r>
      <w:r w:rsidR="004C0775">
        <w:rPr>
          <w:rFonts w:eastAsiaTheme="minorEastAsia" w:cs="Arial"/>
          <w:color w:val="auto"/>
          <w:lang w:val="en-AU" w:eastAsia="en-AU"/>
        </w:rPr>
        <w:t xml:space="preserve"> it</w:t>
      </w:r>
      <w:r w:rsidR="007C3C18">
        <w:rPr>
          <w:rFonts w:eastAsiaTheme="minorEastAsia" w:cs="Arial"/>
          <w:color w:val="auto"/>
          <w:lang w:val="en-AU" w:eastAsia="en-AU"/>
        </w:rPr>
        <w:t>:</w:t>
      </w:r>
    </w:p>
    <w:p w:rsidR="004F3EEA" w:rsidRDefault="004C0775" w:rsidP="002E2FAF">
      <w:pPr>
        <w:pStyle w:val="Bodycopy"/>
        <w:numPr>
          <w:ilvl w:val="0"/>
          <w:numId w:val="50"/>
        </w:numPr>
        <w:rPr>
          <w:rFonts w:eastAsiaTheme="minorEastAsia" w:cs="Arial"/>
          <w:color w:val="auto"/>
          <w:lang w:val="en-AU" w:eastAsia="en-AU"/>
        </w:rPr>
      </w:pPr>
      <w:proofErr w:type="gramStart"/>
      <w:r>
        <w:rPr>
          <w:rFonts w:eastAsiaTheme="minorEastAsia" w:cs="Arial"/>
          <w:color w:val="auto"/>
          <w:lang w:val="en-AU" w:eastAsia="en-AU"/>
        </w:rPr>
        <w:lastRenderedPageBreak/>
        <w:t>is</w:t>
      </w:r>
      <w:proofErr w:type="gramEnd"/>
      <w:r>
        <w:rPr>
          <w:rFonts w:eastAsiaTheme="minorEastAsia" w:cs="Arial"/>
          <w:color w:val="auto"/>
          <w:lang w:val="en-AU" w:eastAsia="en-AU"/>
        </w:rPr>
        <w:t xml:space="preserve"> </w:t>
      </w:r>
      <w:r w:rsidR="00CD74F5">
        <w:rPr>
          <w:rFonts w:eastAsiaTheme="minorEastAsia" w:cs="Arial"/>
          <w:color w:val="auto"/>
          <w:lang w:val="en-AU" w:eastAsia="en-AU"/>
        </w:rPr>
        <w:t xml:space="preserve">ranked </w:t>
      </w:r>
      <w:r w:rsidR="008C2503">
        <w:rPr>
          <w:rFonts w:eastAsiaTheme="minorEastAsia" w:cs="Arial"/>
          <w:color w:val="auto"/>
          <w:lang w:val="en-AU" w:eastAsia="en-AU"/>
        </w:rPr>
        <w:t>first in Australia and 2</w:t>
      </w:r>
      <w:r w:rsidR="004F052D">
        <w:rPr>
          <w:rFonts w:eastAsiaTheme="minorEastAsia" w:cs="Arial"/>
          <w:color w:val="auto"/>
          <w:lang w:val="en-AU" w:eastAsia="en-AU"/>
        </w:rPr>
        <w:t>5</w:t>
      </w:r>
      <w:r w:rsidR="008C2503" w:rsidRPr="005A55BA">
        <w:rPr>
          <w:rFonts w:eastAsiaTheme="minorEastAsia" w:cs="Arial"/>
          <w:color w:val="auto"/>
          <w:vertAlign w:val="superscript"/>
          <w:lang w:val="en-AU" w:eastAsia="en-AU"/>
        </w:rPr>
        <w:t>th</w:t>
      </w:r>
      <w:r w:rsidR="008C2503">
        <w:rPr>
          <w:rFonts w:eastAsiaTheme="minorEastAsia" w:cs="Arial"/>
          <w:color w:val="auto"/>
          <w:lang w:val="en-AU" w:eastAsia="en-AU"/>
        </w:rPr>
        <w:t xml:space="preserve"> in the world in the 201</w:t>
      </w:r>
      <w:r w:rsidR="004F052D">
        <w:rPr>
          <w:rFonts w:eastAsiaTheme="minorEastAsia" w:cs="Arial"/>
          <w:color w:val="auto"/>
          <w:lang w:val="en-AU" w:eastAsia="en-AU"/>
        </w:rPr>
        <w:t>4</w:t>
      </w:r>
      <w:r w:rsidR="008C2503">
        <w:rPr>
          <w:rFonts w:eastAsiaTheme="minorEastAsia" w:cs="Arial"/>
          <w:color w:val="auto"/>
          <w:lang w:val="en-AU" w:eastAsia="en-AU"/>
        </w:rPr>
        <w:t xml:space="preserve"> </w:t>
      </w:r>
      <w:r w:rsidR="008C2503" w:rsidRPr="005A55BA">
        <w:rPr>
          <w:rFonts w:eastAsiaTheme="minorEastAsia" w:cs="Arial"/>
          <w:i/>
          <w:color w:val="auto"/>
          <w:lang w:val="en-AU" w:eastAsia="en-AU"/>
        </w:rPr>
        <w:t>QS World University Rankings</w:t>
      </w:r>
      <w:r w:rsidR="008C2503">
        <w:rPr>
          <w:rFonts w:eastAsiaTheme="minorEastAsia" w:cs="Arial"/>
          <w:color w:val="auto"/>
          <w:lang w:val="en-AU" w:eastAsia="en-AU"/>
        </w:rPr>
        <w:t>;</w:t>
      </w:r>
      <w:r w:rsidR="004F052D">
        <w:rPr>
          <w:rStyle w:val="FootnoteReference"/>
          <w:rFonts w:eastAsiaTheme="minorEastAsia" w:cs="Arial"/>
          <w:color w:val="auto"/>
          <w:lang w:val="en-AU" w:eastAsia="en-AU"/>
        </w:rPr>
        <w:footnoteReference w:id="3"/>
      </w:r>
      <w:r w:rsidR="008C2503">
        <w:rPr>
          <w:rFonts w:eastAsiaTheme="minorEastAsia" w:cs="Arial"/>
          <w:color w:val="auto"/>
          <w:lang w:val="en-AU" w:eastAsia="en-AU"/>
        </w:rPr>
        <w:t xml:space="preserve"> second in Australia and 74</w:t>
      </w:r>
      <w:r w:rsidR="008C2503" w:rsidRPr="005A55BA">
        <w:rPr>
          <w:rFonts w:eastAsiaTheme="minorEastAsia" w:cs="Arial"/>
          <w:color w:val="auto"/>
          <w:vertAlign w:val="superscript"/>
          <w:lang w:val="en-AU" w:eastAsia="en-AU"/>
        </w:rPr>
        <w:t>th</w:t>
      </w:r>
      <w:r w:rsidR="008C2503">
        <w:rPr>
          <w:rFonts w:eastAsiaTheme="minorEastAsia" w:cs="Arial"/>
          <w:color w:val="auto"/>
          <w:lang w:val="en-AU" w:eastAsia="en-AU"/>
        </w:rPr>
        <w:t xml:space="preserve"> in the world in the 2014 </w:t>
      </w:r>
      <w:r w:rsidR="008C2503" w:rsidRPr="005A55BA">
        <w:rPr>
          <w:rFonts w:eastAsiaTheme="minorEastAsia" w:cs="Arial"/>
          <w:i/>
          <w:color w:val="auto"/>
          <w:lang w:val="en-AU" w:eastAsia="en-AU"/>
        </w:rPr>
        <w:t>Shang</w:t>
      </w:r>
      <w:r w:rsidR="008C2503" w:rsidRPr="008C2503">
        <w:rPr>
          <w:rFonts w:eastAsiaTheme="minorEastAsia" w:cs="Arial"/>
          <w:i/>
          <w:color w:val="auto"/>
          <w:lang w:val="en-AU" w:eastAsia="en-AU"/>
        </w:rPr>
        <w:t xml:space="preserve">hai Jiao Tong World University </w:t>
      </w:r>
      <w:r w:rsidR="008C2503">
        <w:rPr>
          <w:rFonts w:eastAsiaTheme="minorEastAsia" w:cs="Arial"/>
          <w:i/>
          <w:color w:val="auto"/>
          <w:lang w:val="en-AU" w:eastAsia="en-AU"/>
        </w:rPr>
        <w:t>R</w:t>
      </w:r>
      <w:r w:rsidR="008C2503" w:rsidRPr="005A55BA">
        <w:rPr>
          <w:rFonts w:eastAsiaTheme="minorEastAsia" w:cs="Arial"/>
          <w:i/>
          <w:color w:val="auto"/>
          <w:lang w:val="en-AU" w:eastAsia="en-AU"/>
        </w:rPr>
        <w:t>ankings</w:t>
      </w:r>
      <w:r w:rsidR="008C2503">
        <w:rPr>
          <w:rFonts w:eastAsiaTheme="minorEastAsia" w:cs="Arial"/>
          <w:color w:val="auto"/>
          <w:lang w:val="en-AU" w:eastAsia="en-AU"/>
        </w:rPr>
        <w:t xml:space="preserve">; </w:t>
      </w:r>
      <w:r w:rsidR="004F3EEA">
        <w:rPr>
          <w:rFonts w:eastAsiaTheme="minorEastAsia" w:cs="Arial"/>
          <w:color w:val="auto"/>
          <w:lang w:val="en-AU" w:eastAsia="en-AU"/>
        </w:rPr>
        <w:t xml:space="preserve">and </w:t>
      </w:r>
      <w:r w:rsidR="008C2503">
        <w:rPr>
          <w:rFonts w:eastAsiaTheme="minorEastAsia" w:cs="Arial"/>
          <w:color w:val="auto"/>
          <w:lang w:val="en-AU" w:eastAsia="en-AU"/>
        </w:rPr>
        <w:t>second in Australia and 45</w:t>
      </w:r>
      <w:r w:rsidR="008C2503" w:rsidRPr="005A55BA">
        <w:rPr>
          <w:rFonts w:eastAsiaTheme="minorEastAsia" w:cs="Arial"/>
          <w:color w:val="auto"/>
          <w:vertAlign w:val="superscript"/>
          <w:lang w:val="en-AU" w:eastAsia="en-AU"/>
        </w:rPr>
        <w:t>th</w:t>
      </w:r>
      <w:r w:rsidR="008C2503">
        <w:rPr>
          <w:rFonts w:eastAsiaTheme="minorEastAsia" w:cs="Arial"/>
          <w:color w:val="auto"/>
          <w:lang w:val="en-AU" w:eastAsia="en-AU"/>
        </w:rPr>
        <w:t xml:space="preserve"> in the world in the 2014</w:t>
      </w:r>
      <w:r w:rsidR="00EE3354">
        <w:rPr>
          <w:rFonts w:eastAsiaTheme="minorEastAsia" w:cs="Arial"/>
          <w:color w:val="auto"/>
          <w:lang w:val="en-AU" w:eastAsia="en-AU"/>
        </w:rPr>
        <w:t>-2015</w:t>
      </w:r>
      <w:r w:rsidR="008C2503">
        <w:rPr>
          <w:rFonts w:eastAsiaTheme="minorEastAsia" w:cs="Arial"/>
          <w:color w:val="auto"/>
          <w:lang w:val="en-AU" w:eastAsia="en-AU"/>
        </w:rPr>
        <w:t xml:space="preserve"> </w:t>
      </w:r>
      <w:r w:rsidR="008C2503" w:rsidRPr="008C2503">
        <w:rPr>
          <w:rFonts w:eastAsiaTheme="minorEastAsia" w:cs="Arial"/>
          <w:i/>
          <w:color w:val="auto"/>
          <w:lang w:val="en-AU" w:eastAsia="en-AU"/>
        </w:rPr>
        <w:t xml:space="preserve">Times </w:t>
      </w:r>
      <w:r w:rsidR="008C2503">
        <w:rPr>
          <w:rFonts w:eastAsiaTheme="minorEastAsia" w:cs="Arial"/>
          <w:i/>
          <w:color w:val="auto"/>
          <w:lang w:val="en-AU" w:eastAsia="en-AU"/>
        </w:rPr>
        <w:t>H</w:t>
      </w:r>
      <w:r w:rsidR="008C2503" w:rsidRPr="005A55BA">
        <w:rPr>
          <w:rFonts w:eastAsiaTheme="minorEastAsia" w:cs="Arial"/>
          <w:i/>
          <w:color w:val="auto"/>
          <w:lang w:val="en-AU" w:eastAsia="en-AU"/>
        </w:rPr>
        <w:t>igher Education World University Rankings</w:t>
      </w:r>
      <w:r w:rsidR="008C2503">
        <w:rPr>
          <w:rFonts w:eastAsiaTheme="minorEastAsia" w:cs="Arial"/>
          <w:color w:val="auto"/>
          <w:lang w:val="en-AU" w:eastAsia="en-AU"/>
        </w:rPr>
        <w:t>.</w:t>
      </w:r>
      <w:r w:rsidR="008C2503">
        <w:rPr>
          <w:rStyle w:val="FootnoteReference"/>
          <w:rFonts w:eastAsiaTheme="minorEastAsia" w:cs="Arial"/>
          <w:color w:val="auto"/>
          <w:lang w:val="en-AU" w:eastAsia="en-AU"/>
        </w:rPr>
        <w:footnoteReference w:id="4"/>
      </w:r>
      <w:r w:rsidR="008C2503">
        <w:rPr>
          <w:rFonts w:eastAsiaTheme="minorEastAsia" w:cs="Arial"/>
          <w:color w:val="auto"/>
          <w:lang w:val="en-AU" w:eastAsia="en-AU"/>
        </w:rPr>
        <w:t xml:space="preserve"> </w:t>
      </w:r>
      <w:r w:rsidR="00402305">
        <w:rPr>
          <w:rFonts w:eastAsiaTheme="minorEastAsia" w:cs="Arial"/>
          <w:color w:val="auto"/>
          <w:lang w:val="en-AU" w:eastAsia="en-AU"/>
        </w:rPr>
        <w:t xml:space="preserve"> </w:t>
      </w:r>
    </w:p>
    <w:p w:rsidR="004F3EEA" w:rsidRDefault="004C0775" w:rsidP="002E2FAF">
      <w:pPr>
        <w:pStyle w:val="Bodycopy"/>
        <w:numPr>
          <w:ilvl w:val="0"/>
          <w:numId w:val="50"/>
        </w:numPr>
        <w:rPr>
          <w:rFonts w:eastAsiaTheme="minorEastAsia" w:cs="Arial"/>
          <w:color w:val="auto"/>
          <w:lang w:val="en-AU" w:eastAsia="en-AU"/>
        </w:rPr>
      </w:pPr>
      <w:proofErr w:type="gramStart"/>
      <w:r>
        <w:rPr>
          <w:rFonts w:eastAsiaTheme="minorEastAsia" w:cs="Arial"/>
          <w:color w:val="auto"/>
          <w:lang w:val="en-AU" w:eastAsia="en-AU"/>
        </w:rPr>
        <w:t>is</w:t>
      </w:r>
      <w:proofErr w:type="gramEnd"/>
      <w:r>
        <w:rPr>
          <w:rFonts w:eastAsiaTheme="minorEastAsia" w:cs="Arial"/>
          <w:color w:val="auto"/>
          <w:lang w:val="en-AU" w:eastAsia="en-AU"/>
        </w:rPr>
        <w:t xml:space="preserve"> </w:t>
      </w:r>
      <w:r w:rsidR="0066515C">
        <w:rPr>
          <w:rFonts w:eastAsiaTheme="minorEastAsia" w:cs="Arial"/>
          <w:color w:val="auto"/>
          <w:lang w:val="en-AU" w:eastAsia="en-AU"/>
        </w:rPr>
        <w:t xml:space="preserve">ranked </w:t>
      </w:r>
      <w:r w:rsidR="00370B0B">
        <w:rPr>
          <w:rFonts w:eastAsiaTheme="minorEastAsia" w:cs="Arial"/>
          <w:color w:val="auto"/>
          <w:lang w:val="en-AU" w:eastAsia="en-AU"/>
        </w:rPr>
        <w:t xml:space="preserve">by the Times Higher Education </w:t>
      </w:r>
      <w:r w:rsidR="0066515C">
        <w:rPr>
          <w:rFonts w:eastAsiaTheme="minorEastAsia" w:cs="Arial"/>
          <w:color w:val="auto"/>
          <w:lang w:val="en-AU" w:eastAsia="en-AU"/>
        </w:rPr>
        <w:t xml:space="preserve">as </w:t>
      </w:r>
      <w:r w:rsidR="006F39DA">
        <w:rPr>
          <w:lang w:val="en"/>
        </w:rPr>
        <w:t>the world's 7</w:t>
      </w:r>
      <w:r w:rsidR="006F39DA" w:rsidRPr="005A55BA">
        <w:rPr>
          <w:vertAlign w:val="superscript"/>
          <w:lang w:val="en"/>
        </w:rPr>
        <w:t>th</w:t>
      </w:r>
      <w:r w:rsidR="006F39DA">
        <w:rPr>
          <w:lang w:val="en"/>
        </w:rPr>
        <w:t xml:space="preserve"> </w:t>
      </w:r>
      <w:r w:rsidR="0066515C">
        <w:rPr>
          <w:lang w:val="en"/>
        </w:rPr>
        <w:t xml:space="preserve"> most international university</w:t>
      </w:r>
      <w:r w:rsidR="0066515C" w:rsidRPr="005A55BA">
        <w:rPr>
          <w:color w:val="auto"/>
          <w:lang w:val="en"/>
        </w:rPr>
        <w:t>.</w:t>
      </w:r>
      <w:r w:rsidR="0066515C">
        <w:rPr>
          <w:rStyle w:val="FootnoteReference"/>
          <w:rFonts w:eastAsiaTheme="minorEastAsia" w:cs="Arial"/>
          <w:color w:val="auto"/>
          <w:lang w:val="en-AU" w:eastAsia="en-AU"/>
        </w:rPr>
        <w:footnoteReference w:id="5"/>
      </w:r>
      <w:r w:rsidR="0066515C">
        <w:rPr>
          <w:color w:val="auto"/>
          <w:lang w:val="en"/>
        </w:rPr>
        <w:t xml:space="preserve"> </w:t>
      </w:r>
    </w:p>
    <w:p w:rsidR="004F3EEA" w:rsidRDefault="004F3EEA" w:rsidP="002E2FAF">
      <w:pPr>
        <w:pStyle w:val="Bodycopy"/>
        <w:numPr>
          <w:ilvl w:val="0"/>
          <w:numId w:val="50"/>
        </w:numPr>
        <w:rPr>
          <w:rFonts w:eastAsiaTheme="minorEastAsia" w:cs="Arial"/>
          <w:color w:val="auto"/>
          <w:lang w:val="en-AU" w:eastAsia="en-AU"/>
        </w:rPr>
      </w:pPr>
      <w:proofErr w:type="gramStart"/>
      <w:r>
        <w:rPr>
          <w:rFonts w:eastAsiaTheme="minorEastAsia" w:cs="Arial"/>
          <w:color w:val="auto"/>
          <w:lang w:val="en-AU" w:eastAsia="en-AU"/>
        </w:rPr>
        <w:t>has</w:t>
      </w:r>
      <w:proofErr w:type="gramEnd"/>
      <w:r>
        <w:rPr>
          <w:rFonts w:eastAsiaTheme="minorEastAsia" w:cs="Arial"/>
          <w:color w:val="auto"/>
          <w:lang w:val="en-AU" w:eastAsia="en-AU"/>
        </w:rPr>
        <w:t xml:space="preserve"> s</w:t>
      </w:r>
      <w:r w:rsidRPr="004F3EEA">
        <w:rPr>
          <w:rFonts w:eastAsiaTheme="minorEastAsia" w:cs="Arial"/>
          <w:color w:val="auto"/>
          <w:lang w:val="en-AU" w:eastAsia="en-AU"/>
        </w:rPr>
        <w:t xml:space="preserve">ix </w:t>
      </w:r>
      <w:proofErr w:type="spellStart"/>
      <w:r w:rsidRPr="004F3EEA">
        <w:rPr>
          <w:rFonts w:eastAsiaTheme="minorEastAsia" w:cs="Arial"/>
          <w:color w:val="auto"/>
          <w:lang w:val="en-AU" w:eastAsia="en-AU"/>
        </w:rPr>
        <w:t>nobel</w:t>
      </w:r>
      <w:proofErr w:type="spellEnd"/>
      <w:r w:rsidRPr="004F3EEA">
        <w:rPr>
          <w:rFonts w:eastAsiaTheme="minorEastAsia" w:cs="Arial"/>
          <w:color w:val="auto"/>
          <w:lang w:val="en-AU" w:eastAsia="en-AU"/>
        </w:rPr>
        <w:t xml:space="preserve"> laureates</w:t>
      </w:r>
      <w:r>
        <w:rPr>
          <w:rFonts w:eastAsiaTheme="minorEastAsia" w:cs="Arial"/>
          <w:color w:val="auto"/>
          <w:lang w:val="en-AU" w:eastAsia="en-AU"/>
        </w:rPr>
        <w:t xml:space="preserve"> among its staff or alumni</w:t>
      </w:r>
      <w:r w:rsidR="007C3C18">
        <w:rPr>
          <w:rFonts w:eastAsiaTheme="minorEastAsia" w:cs="Arial"/>
          <w:color w:val="auto"/>
          <w:lang w:val="en-AU" w:eastAsia="en-AU"/>
        </w:rPr>
        <w:t>.</w:t>
      </w:r>
      <w:r>
        <w:rPr>
          <w:rStyle w:val="FootnoteReference"/>
          <w:rFonts w:eastAsiaTheme="minorEastAsia" w:cs="Arial"/>
          <w:color w:val="auto"/>
          <w:lang w:val="en-AU" w:eastAsia="en-AU"/>
        </w:rPr>
        <w:footnoteReference w:id="6"/>
      </w:r>
    </w:p>
    <w:p w:rsidR="007C3C18" w:rsidRPr="004F3EEA" w:rsidRDefault="007C3C18" w:rsidP="002E2FAF">
      <w:pPr>
        <w:pStyle w:val="Bodycopy"/>
        <w:numPr>
          <w:ilvl w:val="0"/>
          <w:numId w:val="50"/>
        </w:numPr>
        <w:rPr>
          <w:rFonts w:eastAsiaTheme="minorEastAsia" w:cs="Arial"/>
          <w:color w:val="auto"/>
          <w:lang w:val="en-AU" w:eastAsia="en-AU"/>
        </w:rPr>
      </w:pPr>
      <w:proofErr w:type="gramStart"/>
      <w:r>
        <w:rPr>
          <w:rFonts w:eastAsiaTheme="minorEastAsia" w:cs="Arial"/>
          <w:color w:val="auto"/>
          <w:lang w:val="en-AU" w:eastAsia="en-AU"/>
        </w:rPr>
        <w:t>has</w:t>
      </w:r>
      <w:proofErr w:type="gramEnd"/>
      <w:r>
        <w:rPr>
          <w:rFonts w:eastAsiaTheme="minorEastAsia" w:cs="Arial"/>
          <w:color w:val="auto"/>
          <w:lang w:val="en-AU" w:eastAsia="en-AU"/>
        </w:rPr>
        <w:t xml:space="preserve"> partnerships with</w:t>
      </w:r>
      <w:r w:rsidR="00E205BF">
        <w:rPr>
          <w:rFonts w:eastAsiaTheme="minorEastAsia" w:cs="Arial"/>
          <w:color w:val="auto"/>
          <w:lang w:val="en-AU" w:eastAsia="en-AU"/>
        </w:rPr>
        <w:t xml:space="preserve"> some of the great research universities of the world</w:t>
      </w:r>
      <w:r w:rsidR="00D53E44">
        <w:rPr>
          <w:rFonts w:eastAsiaTheme="minorEastAsia" w:cs="Arial"/>
          <w:color w:val="auto"/>
          <w:lang w:val="en-AU" w:eastAsia="en-AU"/>
        </w:rPr>
        <w:t xml:space="preserve"> as the only Australian member of the </w:t>
      </w:r>
      <w:r w:rsidR="00D53E44" w:rsidRPr="00BB1128">
        <w:rPr>
          <w:rFonts w:eastAsiaTheme="minorEastAsia" w:cs="Arial"/>
          <w:i/>
          <w:color w:val="auto"/>
          <w:lang w:val="en-AU" w:eastAsia="en-AU"/>
        </w:rPr>
        <w:t>I</w:t>
      </w:r>
      <w:r w:rsidR="00D53E44">
        <w:rPr>
          <w:rFonts w:eastAsiaTheme="minorEastAsia" w:cs="Arial"/>
          <w:i/>
          <w:color w:val="auto"/>
          <w:lang w:val="en-AU" w:eastAsia="en-AU"/>
        </w:rPr>
        <w:t>nternational Alliance of Research Universities</w:t>
      </w:r>
      <w:r w:rsidR="00E205BF">
        <w:rPr>
          <w:rStyle w:val="FootnoteReference"/>
          <w:rFonts w:eastAsiaTheme="minorEastAsia" w:cs="Arial"/>
          <w:color w:val="auto"/>
          <w:lang w:val="en-AU" w:eastAsia="en-AU"/>
        </w:rPr>
        <w:footnoteReference w:id="7"/>
      </w:r>
      <w:r>
        <w:rPr>
          <w:rFonts w:eastAsiaTheme="minorEastAsia" w:cs="Arial"/>
          <w:color w:val="auto"/>
          <w:lang w:val="en-AU" w:eastAsia="en-AU"/>
        </w:rPr>
        <w:t xml:space="preserve"> </w:t>
      </w:r>
      <w:r w:rsidR="00E205BF">
        <w:rPr>
          <w:rFonts w:eastAsiaTheme="minorEastAsia" w:cs="Arial"/>
          <w:color w:val="auto"/>
          <w:lang w:val="en-AU" w:eastAsia="en-AU"/>
        </w:rPr>
        <w:t xml:space="preserve">and, at the same time, </w:t>
      </w:r>
      <w:r w:rsidR="009E4421">
        <w:rPr>
          <w:rFonts w:eastAsiaTheme="minorEastAsia" w:cs="Arial"/>
          <w:color w:val="auto"/>
          <w:lang w:val="en-AU" w:eastAsia="en-AU"/>
        </w:rPr>
        <w:t xml:space="preserve">shows a willingness to </w:t>
      </w:r>
      <w:r w:rsidR="00E205BF">
        <w:rPr>
          <w:rFonts w:eastAsiaTheme="minorEastAsia" w:cs="Arial"/>
          <w:color w:val="auto"/>
          <w:lang w:val="en-AU" w:eastAsia="en-AU"/>
        </w:rPr>
        <w:t>work with other Australian universities to build research capacity.</w:t>
      </w:r>
      <w:r w:rsidR="00E205BF">
        <w:rPr>
          <w:rStyle w:val="FootnoteReference"/>
          <w:rFonts w:eastAsiaTheme="minorEastAsia" w:cs="Arial"/>
          <w:color w:val="auto"/>
          <w:lang w:val="en-AU" w:eastAsia="en-AU"/>
        </w:rPr>
        <w:footnoteReference w:id="8"/>
      </w:r>
      <w:r w:rsidR="00E205BF">
        <w:rPr>
          <w:rFonts w:eastAsiaTheme="minorEastAsia" w:cs="Arial"/>
          <w:color w:val="auto"/>
          <w:lang w:val="en-AU" w:eastAsia="en-AU"/>
        </w:rPr>
        <w:t xml:space="preserve">  </w:t>
      </w:r>
    </w:p>
    <w:p w:rsidR="008E4421" w:rsidRDefault="006F39DA" w:rsidP="0059658B">
      <w:pPr>
        <w:pStyle w:val="Bodycopy"/>
        <w:rPr>
          <w:rFonts w:eastAsiaTheme="minorEastAsia" w:cs="Arial"/>
          <w:color w:val="auto"/>
          <w:lang w:val="en-AU" w:eastAsia="en-AU"/>
        </w:rPr>
      </w:pPr>
      <w:r>
        <w:rPr>
          <w:rFonts w:eastAsiaTheme="minorEastAsia" w:cs="Arial"/>
          <w:color w:val="auto"/>
          <w:lang w:val="en-AU" w:eastAsia="en-AU"/>
        </w:rPr>
        <w:t xml:space="preserve">It is difficult to imagine that this success could have been achieved in the absence of good governance. </w:t>
      </w:r>
      <w:r w:rsidR="008C2503" w:rsidRPr="00960842">
        <w:rPr>
          <w:rFonts w:eastAsiaTheme="minorEastAsia" w:cs="Arial"/>
          <w:color w:val="auto"/>
          <w:lang w:val="en-AU" w:eastAsia="en-AU"/>
        </w:rPr>
        <w:t>In</w:t>
      </w:r>
      <w:r>
        <w:rPr>
          <w:rFonts w:eastAsiaTheme="minorEastAsia" w:cs="Arial"/>
          <w:color w:val="auto"/>
          <w:lang w:val="en-AU" w:eastAsia="en-AU"/>
        </w:rPr>
        <w:t>deed, in</w:t>
      </w:r>
      <w:r w:rsidR="008C2503" w:rsidRPr="00960842">
        <w:rPr>
          <w:rFonts w:eastAsiaTheme="minorEastAsia" w:cs="Arial"/>
          <w:color w:val="auto"/>
          <w:lang w:val="en-AU" w:eastAsia="en-AU"/>
        </w:rPr>
        <w:t xml:space="preserve"> conducting our consultations we emphasised, as we do now, that there is much about the governance of the </w:t>
      </w:r>
      <w:proofErr w:type="spellStart"/>
      <w:r w:rsidR="008C2503" w:rsidRPr="00960842">
        <w:rPr>
          <w:rFonts w:eastAsiaTheme="minorEastAsia" w:cs="Arial"/>
          <w:color w:val="auto"/>
          <w:lang w:val="en-AU" w:eastAsia="en-AU"/>
        </w:rPr>
        <w:t>ANU</w:t>
      </w:r>
      <w:proofErr w:type="spellEnd"/>
      <w:r w:rsidR="008C2503" w:rsidRPr="00960842">
        <w:rPr>
          <w:rFonts w:eastAsiaTheme="minorEastAsia" w:cs="Arial"/>
          <w:color w:val="auto"/>
          <w:lang w:val="en-AU" w:eastAsia="en-AU"/>
        </w:rPr>
        <w:t xml:space="preserve"> that is exemplary. </w:t>
      </w:r>
    </w:p>
    <w:p w:rsidR="00DF4FD9" w:rsidRPr="00960842" w:rsidRDefault="00D20873" w:rsidP="0059658B">
      <w:pPr>
        <w:pStyle w:val="Bodycopy"/>
        <w:rPr>
          <w:rFonts w:asciiTheme="minorHAnsi" w:eastAsiaTheme="minorEastAsia" w:hAnsiTheme="minorHAnsi" w:cstheme="minorBidi"/>
          <w:color w:val="auto"/>
          <w:lang w:val="en-AU" w:eastAsia="en-AU"/>
        </w:rPr>
      </w:pPr>
      <w:r w:rsidRPr="00960842">
        <w:rPr>
          <w:rFonts w:eastAsiaTheme="minorEastAsia" w:cs="Arial"/>
          <w:color w:val="auto"/>
          <w:lang w:val="en-AU" w:eastAsia="en-AU"/>
        </w:rPr>
        <w:t xml:space="preserve">The </w:t>
      </w:r>
      <w:r w:rsidR="0062179E" w:rsidRPr="00960842">
        <w:rPr>
          <w:rFonts w:eastAsiaTheme="minorEastAsia" w:cs="Arial"/>
          <w:color w:val="auto"/>
          <w:lang w:val="en-AU" w:eastAsia="en-AU"/>
        </w:rPr>
        <w:t>objective</w:t>
      </w:r>
      <w:r w:rsidRPr="00960842">
        <w:rPr>
          <w:rFonts w:eastAsiaTheme="minorEastAsia" w:cs="Arial"/>
          <w:color w:val="auto"/>
          <w:lang w:val="en-AU" w:eastAsia="en-AU"/>
        </w:rPr>
        <w:t xml:space="preserve"> </w:t>
      </w:r>
      <w:r w:rsidR="00F7597C">
        <w:rPr>
          <w:rFonts w:eastAsiaTheme="minorEastAsia" w:cs="Arial"/>
          <w:color w:val="auto"/>
          <w:lang w:val="en-AU" w:eastAsia="en-AU"/>
        </w:rPr>
        <w:t xml:space="preserve">of this review </w:t>
      </w:r>
      <w:r w:rsidRPr="00960842">
        <w:rPr>
          <w:rFonts w:eastAsiaTheme="minorEastAsia" w:cs="Arial"/>
          <w:color w:val="auto"/>
          <w:lang w:val="en-AU" w:eastAsia="en-AU"/>
        </w:rPr>
        <w:t>has been</w:t>
      </w:r>
      <w:r w:rsidR="00DF4FD9" w:rsidRPr="00960842">
        <w:rPr>
          <w:rFonts w:eastAsiaTheme="minorEastAsia" w:cs="Arial"/>
          <w:color w:val="auto"/>
          <w:lang w:val="en-AU" w:eastAsia="en-AU"/>
        </w:rPr>
        <w:t xml:space="preserve"> to make </w:t>
      </w:r>
      <w:r w:rsidRPr="00960842">
        <w:rPr>
          <w:rFonts w:eastAsiaTheme="minorEastAsia" w:cs="Arial"/>
          <w:color w:val="auto"/>
          <w:lang w:val="en-AU" w:eastAsia="en-AU"/>
        </w:rPr>
        <w:t xml:space="preserve">recommendations to ‘refresh’ the Act, </w:t>
      </w:r>
      <w:r w:rsidR="00DF4FD9" w:rsidRPr="00960842">
        <w:rPr>
          <w:rFonts w:eastAsiaTheme="minorEastAsia" w:cs="Arial"/>
          <w:color w:val="auto"/>
          <w:lang w:val="en-AU" w:eastAsia="en-AU"/>
        </w:rPr>
        <w:t>given that it</w:t>
      </w:r>
      <w:r w:rsidR="00FA4511">
        <w:rPr>
          <w:rFonts w:eastAsiaTheme="minorEastAsia" w:cs="Arial"/>
          <w:color w:val="auto"/>
          <w:lang w:val="en-AU" w:eastAsia="en-AU"/>
        </w:rPr>
        <w:t xml:space="preserve"> is some time since the current </w:t>
      </w:r>
      <w:r w:rsidR="00DF4FD9" w:rsidRPr="00960842">
        <w:rPr>
          <w:rFonts w:eastAsiaTheme="minorEastAsia" w:cs="Arial"/>
          <w:color w:val="auto"/>
          <w:lang w:val="en-AU" w:eastAsia="en-AU"/>
        </w:rPr>
        <w:t>Act was enacted</w:t>
      </w:r>
      <w:r w:rsidRPr="00960842">
        <w:rPr>
          <w:rFonts w:eastAsiaTheme="minorEastAsia" w:cs="Arial"/>
          <w:color w:val="auto"/>
          <w:lang w:val="en-AU" w:eastAsia="en-AU"/>
        </w:rPr>
        <w:t>, and to assess whether already good governance arrangements might be made even better</w:t>
      </w:r>
      <w:r w:rsidR="00DF4FD9" w:rsidRPr="00960842">
        <w:rPr>
          <w:rFonts w:eastAsiaTheme="minorEastAsia" w:cs="Arial"/>
          <w:color w:val="auto"/>
          <w:lang w:val="en-AU" w:eastAsia="en-AU"/>
        </w:rPr>
        <w:t>.</w:t>
      </w:r>
    </w:p>
    <w:p w:rsidR="001B2773" w:rsidRPr="008A04B5" w:rsidRDefault="001B2773" w:rsidP="007D64CA">
      <w:pPr>
        <w:pStyle w:val="Heading2green"/>
        <w:spacing w:before="720"/>
      </w:pPr>
      <w:r w:rsidRPr="008A04B5">
        <w:t>Recommendations</w:t>
      </w:r>
    </w:p>
    <w:p w:rsidR="001B2773" w:rsidRPr="008A04B5" w:rsidRDefault="002809D5" w:rsidP="00E14CCF">
      <w:pPr>
        <w:spacing w:before="120" w:after="120"/>
        <w:rPr>
          <w:bCs/>
        </w:rPr>
      </w:pPr>
      <w:r w:rsidRPr="008A04B5">
        <w:t>In this section, t</w:t>
      </w:r>
      <w:r w:rsidR="001B2773" w:rsidRPr="008A04B5">
        <w:t xml:space="preserve">he recommendations are mapped against the findings from the </w:t>
      </w:r>
      <w:proofErr w:type="spellStart"/>
      <w:r w:rsidR="001B2773" w:rsidRPr="008A04B5">
        <w:t>ANU</w:t>
      </w:r>
      <w:proofErr w:type="spellEnd"/>
      <w:r w:rsidR="001B2773" w:rsidRPr="008A04B5">
        <w:t xml:space="preserve"> Governance Assessment</w:t>
      </w:r>
      <w:r w:rsidR="00AC6036">
        <w:t>.</w:t>
      </w:r>
    </w:p>
    <w:p w:rsidR="001B2773" w:rsidRPr="004028BB" w:rsidRDefault="001B2773" w:rsidP="004028BB">
      <w:pPr>
        <w:spacing w:before="240" w:after="0"/>
        <w:rPr>
          <w:rFonts w:ascii="Arial" w:hAnsi="Arial" w:cs="Arial"/>
          <w:sz w:val="20"/>
          <w:szCs w:val="20"/>
        </w:rPr>
      </w:pPr>
      <w:r w:rsidRPr="004028BB">
        <w:rPr>
          <w:rFonts w:ascii="Arial" w:hAnsi="Arial" w:cs="Arial"/>
          <w:color w:val="5A8201"/>
          <w:sz w:val="20"/>
          <w:szCs w:val="20"/>
          <w:lang w:val="en"/>
        </w:rPr>
        <w:t>***</w:t>
      </w:r>
      <w:r w:rsidRPr="004028BB">
        <w:rPr>
          <w:rFonts w:ascii="Arial" w:hAnsi="Arial" w:cs="Arial"/>
          <w:color w:val="92D400" w:themeColor="accent2"/>
          <w:sz w:val="20"/>
          <w:szCs w:val="20"/>
          <w:lang w:val="en"/>
        </w:rPr>
        <w:t xml:space="preserve"> </w:t>
      </w:r>
      <w:r w:rsidRPr="004028BB">
        <w:rPr>
          <w:rFonts w:ascii="Arial" w:hAnsi="Arial" w:cs="Arial"/>
          <w:sz w:val="20"/>
          <w:szCs w:val="20"/>
        </w:rPr>
        <w:t>Recommendations</w:t>
      </w:r>
      <w:r w:rsidR="009A168C" w:rsidRPr="004028BB">
        <w:rPr>
          <w:rFonts w:ascii="Arial" w:hAnsi="Arial" w:cs="Arial"/>
          <w:sz w:val="20"/>
          <w:szCs w:val="20"/>
        </w:rPr>
        <w:t xml:space="preserve"> </w:t>
      </w:r>
      <w:r w:rsidRPr="004028BB">
        <w:rPr>
          <w:rFonts w:ascii="Arial" w:hAnsi="Arial" w:cs="Arial"/>
          <w:sz w:val="20"/>
          <w:szCs w:val="20"/>
        </w:rPr>
        <w:t xml:space="preserve">that impact on the </w:t>
      </w:r>
      <w:proofErr w:type="spellStart"/>
      <w:r w:rsidRPr="004028BB">
        <w:rPr>
          <w:rFonts w:ascii="Arial" w:hAnsi="Arial" w:cs="Arial"/>
          <w:sz w:val="20"/>
          <w:szCs w:val="20"/>
        </w:rPr>
        <w:t>ANU</w:t>
      </w:r>
      <w:proofErr w:type="spellEnd"/>
      <w:r w:rsidRPr="004028BB">
        <w:rPr>
          <w:rFonts w:ascii="Arial" w:hAnsi="Arial" w:cs="Arial"/>
          <w:sz w:val="20"/>
          <w:szCs w:val="20"/>
        </w:rPr>
        <w:t xml:space="preserve"> Act</w:t>
      </w:r>
      <w:r w:rsidR="00AC6036" w:rsidRPr="004028BB">
        <w:rPr>
          <w:rFonts w:ascii="Arial" w:hAnsi="Arial" w:cs="Arial"/>
          <w:sz w:val="20"/>
          <w:szCs w:val="20"/>
        </w:rPr>
        <w:t>.</w:t>
      </w:r>
    </w:p>
    <w:p w:rsidR="001B2773" w:rsidRPr="00992999" w:rsidRDefault="001B2773" w:rsidP="001B2773">
      <w:pPr>
        <w:pStyle w:val="ListParagraph"/>
        <w:autoSpaceDE w:val="0"/>
        <w:autoSpaceDN w:val="0"/>
        <w:adjustRightInd w:val="0"/>
        <w:spacing w:after="0" w:line="240" w:lineRule="auto"/>
        <w:ind w:left="0"/>
        <w:jc w:val="right"/>
        <w:rPr>
          <w:rFonts w:ascii="Arial" w:hAnsi="Arial" w:cs="Arial"/>
          <w:b/>
          <w:sz w:val="20"/>
          <w:szCs w:val="20"/>
        </w:rPr>
      </w:pPr>
    </w:p>
    <w:p w:rsidR="001B2773" w:rsidRPr="00992999" w:rsidRDefault="001B2773" w:rsidP="002E2FAF">
      <w:pPr>
        <w:pStyle w:val="ListParagraph"/>
        <w:numPr>
          <w:ilvl w:val="0"/>
          <w:numId w:val="45"/>
        </w:numPr>
        <w:tabs>
          <w:tab w:val="left" w:pos="4111"/>
        </w:tabs>
        <w:spacing w:after="120" w:line="240" w:lineRule="auto"/>
        <w:ind w:left="714" w:hanging="357"/>
        <w:contextualSpacing w:val="0"/>
        <w:rPr>
          <w:rFonts w:ascii="Arial" w:hAnsi="Arial" w:cs="Arial"/>
          <w:sz w:val="20"/>
          <w:szCs w:val="20"/>
        </w:rPr>
      </w:pPr>
      <w:r w:rsidRPr="004028BB">
        <w:rPr>
          <w:rFonts w:ascii="Arial" w:hAnsi="Arial" w:cs="Arial"/>
          <w:b/>
          <w:color w:val="5A8201"/>
          <w:sz w:val="24"/>
          <w:szCs w:val="28"/>
        </w:rPr>
        <w:t>***</w:t>
      </w:r>
      <w:r>
        <w:rPr>
          <w:rFonts w:ascii="Arial" w:hAnsi="Arial" w:cs="Arial"/>
          <w:b/>
          <w:color w:val="92D400" w:themeColor="accent2"/>
          <w:sz w:val="24"/>
          <w:szCs w:val="28"/>
        </w:rPr>
        <w:t xml:space="preserve"> </w:t>
      </w:r>
      <w:r w:rsidRPr="00992999">
        <w:rPr>
          <w:rFonts w:ascii="Arial" w:hAnsi="Arial" w:cs="Arial"/>
          <w:sz w:val="20"/>
          <w:szCs w:val="20"/>
        </w:rPr>
        <w:t xml:space="preserve">It is </w:t>
      </w:r>
      <w:r w:rsidRPr="00992999">
        <w:rPr>
          <w:rFonts w:ascii="Arial" w:hAnsi="Arial" w:cs="Arial"/>
          <w:b/>
          <w:sz w:val="20"/>
          <w:szCs w:val="20"/>
        </w:rPr>
        <w:t>recommended</w:t>
      </w:r>
      <w:r w:rsidRPr="00992999">
        <w:rPr>
          <w:rFonts w:ascii="Arial" w:hAnsi="Arial" w:cs="Arial"/>
          <w:sz w:val="20"/>
          <w:szCs w:val="20"/>
        </w:rPr>
        <w:t xml:space="preserve"> that the </w:t>
      </w:r>
      <w:proofErr w:type="spellStart"/>
      <w:r w:rsidRPr="00992999">
        <w:rPr>
          <w:rFonts w:ascii="Arial" w:hAnsi="Arial" w:cs="Arial"/>
          <w:sz w:val="20"/>
          <w:szCs w:val="20"/>
        </w:rPr>
        <w:t>ANU</w:t>
      </w:r>
      <w:proofErr w:type="spellEnd"/>
      <w:r w:rsidRPr="00992999">
        <w:rPr>
          <w:rFonts w:ascii="Arial" w:hAnsi="Arial" w:cs="Arial"/>
          <w:sz w:val="20"/>
          <w:szCs w:val="20"/>
        </w:rPr>
        <w:t xml:space="preserve"> Act should include a preamble and revised statements of the University’s functions (or purpose) and powers; these should emphasise the special role and responsibilities of the </w:t>
      </w:r>
      <w:proofErr w:type="spellStart"/>
      <w:r w:rsidRPr="00992999">
        <w:rPr>
          <w:rFonts w:ascii="Arial" w:hAnsi="Arial" w:cs="Arial"/>
          <w:sz w:val="20"/>
          <w:szCs w:val="20"/>
        </w:rPr>
        <w:t>ANU</w:t>
      </w:r>
      <w:proofErr w:type="spellEnd"/>
      <w:r w:rsidRPr="00992999">
        <w:rPr>
          <w:rFonts w:ascii="Arial" w:hAnsi="Arial" w:cs="Arial"/>
          <w:sz w:val="20"/>
          <w:szCs w:val="20"/>
        </w:rPr>
        <w:t>. (Finding 1)</w:t>
      </w:r>
    </w:p>
    <w:p w:rsidR="001B2773" w:rsidRPr="00992999" w:rsidRDefault="001B2773" w:rsidP="002E2FAF">
      <w:pPr>
        <w:pStyle w:val="ListParagraph"/>
        <w:numPr>
          <w:ilvl w:val="0"/>
          <w:numId w:val="45"/>
        </w:numPr>
        <w:tabs>
          <w:tab w:val="left" w:pos="4111"/>
        </w:tabs>
        <w:spacing w:before="240" w:after="240" w:line="240" w:lineRule="auto"/>
        <w:ind w:left="714" w:hanging="357"/>
        <w:contextualSpacing w:val="0"/>
        <w:rPr>
          <w:rFonts w:ascii="Arial" w:hAnsi="Arial" w:cs="Arial"/>
          <w:sz w:val="20"/>
          <w:szCs w:val="20"/>
        </w:rPr>
      </w:pPr>
      <w:r w:rsidRPr="00992999">
        <w:rPr>
          <w:rFonts w:ascii="Arial" w:hAnsi="Arial" w:cs="Arial"/>
          <w:sz w:val="20"/>
          <w:szCs w:val="20"/>
        </w:rPr>
        <w:t xml:space="preserve">It is </w:t>
      </w:r>
      <w:r w:rsidRPr="00992999">
        <w:rPr>
          <w:rFonts w:ascii="Arial" w:hAnsi="Arial" w:cs="Arial"/>
          <w:b/>
          <w:sz w:val="20"/>
          <w:szCs w:val="20"/>
        </w:rPr>
        <w:t>recommended</w:t>
      </w:r>
      <w:r w:rsidRPr="00992999">
        <w:rPr>
          <w:rFonts w:ascii="Arial" w:hAnsi="Arial" w:cs="Arial"/>
          <w:sz w:val="20"/>
          <w:szCs w:val="20"/>
        </w:rPr>
        <w:t xml:space="preserve"> that the </w:t>
      </w:r>
      <w:proofErr w:type="spellStart"/>
      <w:r w:rsidRPr="00992999">
        <w:rPr>
          <w:rFonts w:ascii="Arial" w:hAnsi="Arial" w:cs="Arial"/>
          <w:sz w:val="20"/>
          <w:szCs w:val="20"/>
        </w:rPr>
        <w:t>ANU</w:t>
      </w:r>
      <w:proofErr w:type="spellEnd"/>
      <w:r w:rsidRPr="00992999">
        <w:rPr>
          <w:rFonts w:ascii="Arial" w:hAnsi="Arial" w:cs="Arial"/>
          <w:sz w:val="20"/>
          <w:szCs w:val="20"/>
        </w:rPr>
        <w:t xml:space="preserve"> should include within its Annual Reports an explanation of how the National Institutes Grant has been used in the relevant year to advance the University’s special role as articulated in the preamble, the statement of the University’s functions (or purpose) and its powers.</w:t>
      </w:r>
    </w:p>
    <w:p w:rsidR="001B2773" w:rsidRPr="00992999" w:rsidRDefault="001B2773" w:rsidP="002E2FAF">
      <w:pPr>
        <w:pStyle w:val="ListParagraph"/>
        <w:numPr>
          <w:ilvl w:val="0"/>
          <w:numId w:val="45"/>
        </w:numPr>
        <w:tabs>
          <w:tab w:val="left" w:pos="4111"/>
        </w:tabs>
        <w:spacing w:before="120" w:after="120" w:line="240" w:lineRule="auto"/>
        <w:rPr>
          <w:rFonts w:ascii="Arial" w:hAnsi="Arial" w:cs="Arial"/>
          <w:sz w:val="20"/>
          <w:szCs w:val="20"/>
        </w:rPr>
      </w:pPr>
      <w:r w:rsidRPr="004028BB">
        <w:rPr>
          <w:rFonts w:ascii="Arial" w:hAnsi="Arial" w:cs="Arial"/>
          <w:b/>
          <w:color w:val="5A8201"/>
          <w:sz w:val="24"/>
          <w:szCs w:val="28"/>
        </w:rPr>
        <w:t>***</w:t>
      </w:r>
      <w:r>
        <w:rPr>
          <w:rFonts w:ascii="Arial" w:hAnsi="Arial" w:cs="Arial"/>
          <w:b/>
          <w:color w:val="92D400" w:themeColor="accent2"/>
          <w:sz w:val="24"/>
          <w:szCs w:val="28"/>
        </w:rPr>
        <w:t xml:space="preserve"> </w:t>
      </w:r>
      <w:r w:rsidRPr="00992999">
        <w:rPr>
          <w:rFonts w:ascii="Arial" w:hAnsi="Arial" w:cs="Arial"/>
          <w:sz w:val="20"/>
          <w:szCs w:val="20"/>
        </w:rPr>
        <w:t xml:space="preserve">It is </w:t>
      </w:r>
      <w:r w:rsidRPr="00992999">
        <w:rPr>
          <w:rFonts w:ascii="Arial" w:hAnsi="Arial" w:cs="Arial"/>
          <w:b/>
          <w:sz w:val="20"/>
          <w:szCs w:val="20"/>
        </w:rPr>
        <w:t>recommended</w:t>
      </w:r>
      <w:r w:rsidRPr="00992999">
        <w:rPr>
          <w:rFonts w:ascii="Arial" w:hAnsi="Arial" w:cs="Arial"/>
          <w:sz w:val="20"/>
          <w:szCs w:val="20"/>
        </w:rPr>
        <w:t xml:space="preserve"> that the </w:t>
      </w:r>
      <w:proofErr w:type="spellStart"/>
      <w:r w:rsidRPr="00992999">
        <w:rPr>
          <w:rFonts w:ascii="Arial" w:hAnsi="Arial" w:cs="Arial"/>
          <w:sz w:val="20"/>
          <w:szCs w:val="20"/>
        </w:rPr>
        <w:t>ANU</w:t>
      </w:r>
      <w:proofErr w:type="spellEnd"/>
      <w:r w:rsidRPr="00992999">
        <w:rPr>
          <w:rFonts w:ascii="Arial" w:hAnsi="Arial" w:cs="Arial"/>
          <w:sz w:val="20"/>
          <w:szCs w:val="20"/>
        </w:rPr>
        <w:t xml:space="preserve"> Act should provide that:</w:t>
      </w:r>
    </w:p>
    <w:p w:rsidR="001B2773" w:rsidRPr="00992999" w:rsidRDefault="001B2773" w:rsidP="001B2773">
      <w:pPr>
        <w:pStyle w:val="ListParagraph"/>
        <w:numPr>
          <w:ilvl w:val="0"/>
          <w:numId w:val="15"/>
        </w:numPr>
        <w:tabs>
          <w:tab w:val="left" w:pos="4111"/>
        </w:tabs>
        <w:spacing w:before="120" w:after="120" w:line="240" w:lineRule="auto"/>
        <w:ind w:left="1440"/>
        <w:rPr>
          <w:rFonts w:ascii="Arial" w:hAnsi="Arial" w:cs="Arial"/>
          <w:sz w:val="20"/>
          <w:szCs w:val="20"/>
        </w:rPr>
      </w:pPr>
      <w:r w:rsidRPr="00992999">
        <w:rPr>
          <w:rFonts w:ascii="Arial" w:hAnsi="Arial" w:cs="Arial"/>
          <w:sz w:val="20"/>
          <w:szCs w:val="20"/>
        </w:rPr>
        <w:t>the governing authority of the University is the Council;</w:t>
      </w:r>
    </w:p>
    <w:p w:rsidR="001B2773" w:rsidRPr="00992999" w:rsidRDefault="001B2773" w:rsidP="001B2773">
      <w:pPr>
        <w:pStyle w:val="ListParagraph"/>
        <w:numPr>
          <w:ilvl w:val="0"/>
          <w:numId w:val="13"/>
        </w:numPr>
        <w:tabs>
          <w:tab w:val="left" w:pos="4111"/>
        </w:tabs>
        <w:spacing w:before="120" w:after="120" w:line="240" w:lineRule="auto"/>
        <w:ind w:left="1440"/>
        <w:rPr>
          <w:rFonts w:ascii="Arial" w:hAnsi="Arial" w:cs="Arial"/>
          <w:sz w:val="20"/>
          <w:szCs w:val="20"/>
        </w:rPr>
      </w:pPr>
      <w:r w:rsidRPr="00992999">
        <w:rPr>
          <w:rFonts w:ascii="Arial" w:hAnsi="Arial" w:cs="Arial"/>
          <w:sz w:val="20"/>
          <w:szCs w:val="20"/>
        </w:rPr>
        <w:lastRenderedPageBreak/>
        <w:t xml:space="preserve">subject to the Act and the Statutes, the Council  may do anything necessary or convenient to be done for, or in connection with, its role as the governing authority of the University; this includes the making of Statutes, provided that such Statutes are not inconsistent with the Act or the </w:t>
      </w:r>
      <w:proofErr w:type="spellStart"/>
      <w:r w:rsidRPr="00992999">
        <w:rPr>
          <w:rFonts w:ascii="Arial" w:hAnsi="Arial" w:cs="Arial"/>
          <w:sz w:val="20"/>
          <w:szCs w:val="20"/>
        </w:rPr>
        <w:t>PGPA</w:t>
      </w:r>
      <w:proofErr w:type="spellEnd"/>
      <w:r w:rsidRPr="00992999">
        <w:rPr>
          <w:rFonts w:ascii="Arial" w:hAnsi="Arial" w:cs="Arial"/>
          <w:sz w:val="20"/>
          <w:szCs w:val="20"/>
        </w:rPr>
        <w:t xml:space="preserve"> Act;</w:t>
      </w:r>
    </w:p>
    <w:p w:rsidR="001B2773" w:rsidRPr="00992999" w:rsidRDefault="001B2773" w:rsidP="001B2773">
      <w:pPr>
        <w:pStyle w:val="ListParagraph"/>
        <w:numPr>
          <w:ilvl w:val="0"/>
          <w:numId w:val="13"/>
        </w:numPr>
        <w:tabs>
          <w:tab w:val="left" w:pos="4111"/>
        </w:tabs>
        <w:spacing w:before="120" w:after="120" w:line="240" w:lineRule="auto"/>
        <w:ind w:left="1440"/>
        <w:rPr>
          <w:rFonts w:ascii="Arial" w:hAnsi="Arial" w:cs="Arial"/>
          <w:sz w:val="20"/>
          <w:szCs w:val="20"/>
        </w:rPr>
      </w:pPr>
      <w:r w:rsidRPr="00992999">
        <w:rPr>
          <w:rFonts w:ascii="Arial" w:hAnsi="Arial" w:cs="Arial"/>
          <w:sz w:val="20"/>
          <w:szCs w:val="20"/>
        </w:rPr>
        <w:t xml:space="preserve">the primary responsibilities of the Council include: </w:t>
      </w:r>
    </w:p>
    <w:p w:rsidR="001B2773" w:rsidRPr="00992999" w:rsidRDefault="001B2773" w:rsidP="001B2773">
      <w:pPr>
        <w:pStyle w:val="ListBullet"/>
        <w:numPr>
          <w:ilvl w:val="1"/>
          <w:numId w:val="13"/>
        </w:numPr>
        <w:spacing w:after="0" w:line="240" w:lineRule="auto"/>
        <w:ind w:left="2160"/>
        <w:rPr>
          <w:rFonts w:cs="Arial"/>
          <w:szCs w:val="20"/>
        </w:rPr>
      </w:pPr>
      <w:r w:rsidRPr="00992999">
        <w:rPr>
          <w:rFonts w:eastAsiaTheme="minorEastAsia" w:cs="Arial"/>
          <w:szCs w:val="20"/>
          <w:lang w:eastAsia="en-AU"/>
        </w:rPr>
        <w:t>appointing the Chancellor;</w:t>
      </w:r>
    </w:p>
    <w:p w:rsidR="001B2773" w:rsidRPr="00992999" w:rsidRDefault="001B2773" w:rsidP="001B2773">
      <w:pPr>
        <w:pStyle w:val="ListBullet"/>
        <w:numPr>
          <w:ilvl w:val="1"/>
          <w:numId w:val="13"/>
        </w:numPr>
        <w:spacing w:after="0" w:line="240" w:lineRule="auto"/>
        <w:ind w:left="2160"/>
        <w:rPr>
          <w:rFonts w:cs="Arial"/>
          <w:szCs w:val="20"/>
        </w:rPr>
      </w:pPr>
      <w:r w:rsidRPr="00992999">
        <w:rPr>
          <w:rFonts w:eastAsiaTheme="minorEastAsia" w:cs="Arial"/>
          <w:szCs w:val="20"/>
          <w:lang w:eastAsia="en-AU"/>
        </w:rPr>
        <w:t>appointing the Vice-Chancellor and monitoring  her or his performance;</w:t>
      </w:r>
    </w:p>
    <w:p w:rsidR="001B2773" w:rsidRPr="00992999" w:rsidRDefault="001B2773" w:rsidP="001B2773">
      <w:pPr>
        <w:pStyle w:val="ListBullet"/>
        <w:numPr>
          <w:ilvl w:val="1"/>
          <w:numId w:val="13"/>
        </w:numPr>
        <w:spacing w:after="0" w:line="240" w:lineRule="auto"/>
        <w:ind w:left="2160"/>
        <w:rPr>
          <w:rFonts w:cs="Arial"/>
          <w:szCs w:val="20"/>
        </w:rPr>
      </w:pPr>
      <w:r w:rsidRPr="00992999">
        <w:rPr>
          <w:rFonts w:cs="Arial"/>
          <w:szCs w:val="20"/>
        </w:rPr>
        <w:t xml:space="preserve">setting the University’s strategic goals and monitoring progress towards the achievement of those goals; </w:t>
      </w:r>
    </w:p>
    <w:p w:rsidR="001B2773" w:rsidRPr="00992999" w:rsidRDefault="001B2773" w:rsidP="001B2773">
      <w:pPr>
        <w:pStyle w:val="ListParagraph"/>
        <w:numPr>
          <w:ilvl w:val="1"/>
          <w:numId w:val="13"/>
        </w:numPr>
        <w:spacing w:after="0" w:line="240" w:lineRule="auto"/>
        <w:ind w:left="2160"/>
        <w:rPr>
          <w:rFonts w:ascii="Arial" w:hAnsi="Arial" w:cs="Arial"/>
          <w:sz w:val="20"/>
          <w:szCs w:val="20"/>
        </w:rPr>
      </w:pPr>
      <w:r w:rsidRPr="00992999">
        <w:rPr>
          <w:rFonts w:ascii="Arial" w:hAnsi="Arial" w:cs="Arial"/>
          <w:sz w:val="20"/>
          <w:szCs w:val="20"/>
        </w:rPr>
        <w:t xml:space="preserve">overseeing academic activities and management effectiveness; and </w:t>
      </w:r>
    </w:p>
    <w:p w:rsidR="001B2773" w:rsidRPr="00992999" w:rsidRDefault="001B2773" w:rsidP="001B2773">
      <w:pPr>
        <w:pStyle w:val="ListParagraph"/>
        <w:numPr>
          <w:ilvl w:val="1"/>
          <w:numId w:val="13"/>
        </w:numPr>
        <w:spacing w:after="0" w:line="240" w:lineRule="auto"/>
        <w:ind w:left="2160"/>
        <w:rPr>
          <w:rFonts w:ascii="Arial" w:hAnsi="Arial" w:cs="Arial"/>
          <w:sz w:val="20"/>
          <w:szCs w:val="20"/>
        </w:rPr>
      </w:pPr>
      <w:r w:rsidRPr="00992999">
        <w:rPr>
          <w:rFonts w:ascii="Arial" w:hAnsi="Arial" w:cs="Arial"/>
          <w:sz w:val="20"/>
          <w:szCs w:val="20"/>
        </w:rPr>
        <w:t>ensuring responsible financial and risk management and compliance with legislation</w:t>
      </w:r>
    </w:p>
    <w:p w:rsidR="001B2773" w:rsidRPr="00992999" w:rsidRDefault="001B2773" w:rsidP="007D64CA">
      <w:pPr>
        <w:pStyle w:val="ListParagraph"/>
        <w:numPr>
          <w:ilvl w:val="0"/>
          <w:numId w:val="13"/>
        </w:numPr>
        <w:tabs>
          <w:tab w:val="left" w:pos="4111"/>
        </w:tabs>
        <w:spacing w:after="120" w:line="240" w:lineRule="auto"/>
        <w:ind w:left="1434" w:hanging="357"/>
        <w:contextualSpacing w:val="0"/>
        <w:rPr>
          <w:rFonts w:ascii="Arial" w:hAnsi="Arial" w:cs="Arial"/>
          <w:sz w:val="20"/>
          <w:szCs w:val="20"/>
        </w:rPr>
      </w:pPr>
      <w:proofErr w:type="gramStart"/>
      <w:r w:rsidRPr="00992999">
        <w:rPr>
          <w:rFonts w:ascii="Arial" w:hAnsi="Arial" w:cs="Arial"/>
          <w:sz w:val="20"/>
          <w:szCs w:val="20"/>
        </w:rPr>
        <w:t>the</w:t>
      </w:r>
      <w:proofErr w:type="gramEnd"/>
      <w:r w:rsidRPr="00992999">
        <w:rPr>
          <w:rFonts w:ascii="Arial" w:hAnsi="Arial" w:cs="Arial"/>
          <w:sz w:val="20"/>
          <w:szCs w:val="20"/>
        </w:rPr>
        <w:t xml:space="preserve"> Council is to act in all matters concerning the University in the way it thinks will best promote the interests of the University.</w:t>
      </w:r>
    </w:p>
    <w:p w:rsidR="001B2773" w:rsidRPr="00992999" w:rsidRDefault="001B2773" w:rsidP="002E2FAF">
      <w:pPr>
        <w:pStyle w:val="ListParagraph"/>
        <w:numPr>
          <w:ilvl w:val="0"/>
          <w:numId w:val="45"/>
        </w:numPr>
        <w:tabs>
          <w:tab w:val="left" w:pos="4111"/>
        </w:tabs>
        <w:spacing w:before="120" w:after="120" w:line="240" w:lineRule="auto"/>
        <w:ind w:left="714" w:hanging="357"/>
        <w:contextualSpacing w:val="0"/>
        <w:rPr>
          <w:rFonts w:ascii="Arial" w:hAnsi="Arial" w:cs="Arial"/>
          <w:sz w:val="20"/>
          <w:szCs w:val="20"/>
        </w:rPr>
      </w:pPr>
      <w:r w:rsidRPr="004028BB">
        <w:rPr>
          <w:rFonts w:ascii="Arial" w:hAnsi="Arial" w:cs="Arial"/>
          <w:b/>
          <w:color w:val="5A8201"/>
          <w:sz w:val="24"/>
          <w:szCs w:val="28"/>
        </w:rPr>
        <w:t>***</w:t>
      </w:r>
      <w:r>
        <w:rPr>
          <w:rFonts w:ascii="Arial" w:hAnsi="Arial" w:cs="Arial"/>
          <w:b/>
          <w:color w:val="92D400" w:themeColor="accent2"/>
          <w:sz w:val="24"/>
          <w:szCs w:val="28"/>
        </w:rPr>
        <w:t xml:space="preserve"> </w:t>
      </w:r>
      <w:r w:rsidRPr="00992999">
        <w:rPr>
          <w:rFonts w:ascii="Arial" w:hAnsi="Arial" w:cs="Arial"/>
          <w:sz w:val="20"/>
          <w:szCs w:val="20"/>
        </w:rPr>
        <w:t xml:space="preserve">It is </w:t>
      </w:r>
      <w:r w:rsidRPr="00992999">
        <w:rPr>
          <w:rFonts w:ascii="Arial" w:hAnsi="Arial" w:cs="Arial"/>
          <w:b/>
          <w:sz w:val="20"/>
          <w:szCs w:val="20"/>
        </w:rPr>
        <w:t>recommended</w:t>
      </w:r>
      <w:r w:rsidRPr="00992999">
        <w:rPr>
          <w:rFonts w:ascii="Arial" w:hAnsi="Arial" w:cs="Arial"/>
          <w:sz w:val="20"/>
          <w:szCs w:val="20"/>
        </w:rPr>
        <w:t xml:space="preserve"> that the relevant Australian Government portfolio</w:t>
      </w:r>
      <w:r w:rsidR="00A04AD5">
        <w:rPr>
          <w:rFonts w:ascii="Arial" w:hAnsi="Arial" w:cs="Arial"/>
          <w:sz w:val="20"/>
          <w:szCs w:val="20"/>
        </w:rPr>
        <w:t>s</w:t>
      </w:r>
      <w:r w:rsidRPr="00992999">
        <w:rPr>
          <w:rFonts w:ascii="Arial" w:hAnsi="Arial" w:cs="Arial"/>
          <w:sz w:val="20"/>
          <w:szCs w:val="20"/>
        </w:rPr>
        <w:t xml:space="preserve"> should consider whether section 44 of the </w:t>
      </w:r>
      <w:proofErr w:type="spellStart"/>
      <w:r w:rsidRPr="00992999">
        <w:rPr>
          <w:rFonts w:ascii="Arial" w:hAnsi="Arial" w:cs="Arial"/>
          <w:sz w:val="20"/>
          <w:szCs w:val="20"/>
        </w:rPr>
        <w:t>ANU</w:t>
      </w:r>
      <w:proofErr w:type="spellEnd"/>
      <w:r w:rsidRPr="00992999">
        <w:rPr>
          <w:rFonts w:ascii="Arial" w:hAnsi="Arial" w:cs="Arial"/>
          <w:sz w:val="20"/>
          <w:szCs w:val="20"/>
        </w:rPr>
        <w:t xml:space="preserve"> Act, which deals with borrowing limits, is of continuing relevance.</w:t>
      </w:r>
    </w:p>
    <w:p w:rsidR="001B2773" w:rsidRPr="005A55BA" w:rsidRDefault="001B2773" w:rsidP="002E2FAF">
      <w:pPr>
        <w:pStyle w:val="ListParagraph"/>
        <w:numPr>
          <w:ilvl w:val="0"/>
          <w:numId w:val="45"/>
        </w:numPr>
        <w:spacing w:after="0" w:line="240" w:lineRule="auto"/>
        <w:ind w:left="714" w:hanging="357"/>
        <w:contextualSpacing w:val="0"/>
        <w:rPr>
          <w:rFonts w:ascii="Arial" w:eastAsia="Times New Roman" w:hAnsi="Arial" w:cs="Arial"/>
          <w:sz w:val="20"/>
          <w:szCs w:val="20"/>
        </w:rPr>
      </w:pPr>
      <w:r w:rsidRPr="004028BB">
        <w:rPr>
          <w:rFonts w:ascii="Arial" w:hAnsi="Arial" w:cs="Arial"/>
          <w:b/>
          <w:color w:val="5A8201"/>
          <w:sz w:val="24"/>
          <w:szCs w:val="28"/>
        </w:rPr>
        <w:t>***</w:t>
      </w:r>
      <w:r>
        <w:rPr>
          <w:rFonts w:ascii="Arial" w:hAnsi="Arial" w:cs="Arial"/>
          <w:b/>
          <w:color w:val="92D400" w:themeColor="accent2"/>
          <w:sz w:val="24"/>
          <w:szCs w:val="28"/>
        </w:rPr>
        <w:t xml:space="preserve"> </w:t>
      </w:r>
      <w:r w:rsidRPr="00992999">
        <w:rPr>
          <w:rFonts w:ascii="Arial" w:eastAsia="Times New Roman" w:hAnsi="Arial" w:cs="Arial"/>
          <w:sz w:val="20"/>
          <w:szCs w:val="20"/>
        </w:rPr>
        <w:t xml:space="preserve">It is </w:t>
      </w:r>
      <w:r w:rsidRPr="00992999">
        <w:rPr>
          <w:rFonts w:ascii="Arial" w:eastAsia="Times New Roman" w:hAnsi="Arial" w:cs="Arial"/>
          <w:b/>
          <w:sz w:val="20"/>
          <w:szCs w:val="20"/>
        </w:rPr>
        <w:t>recommended</w:t>
      </w:r>
      <w:r w:rsidRPr="00992999">
        <w:rPr>
          <w:rFonts w:ascii="Arial" w:eastAsia="Times New Roman" w:hAnsi="Arial" w:cs="Arial"/>
          <w:sz w:val="20"/>
          <w:szCs w:val="20"/>
        </w:rPr>
        <w:t xml:space="preserve"> that the reach and application of the </w:t>
      </w:r>
      <w:proofErr w:type="spellStart"/>
      <w:r w:rsidRPr="00992999">
        <w:rPr>
          <w:rFonts w:ascii="Arial" w:eastAsia="Times New Roman" w:hAnsi="Arial" w:cs="Arial"/>
          <w:sz w:val="20"/>
          <w:szCs w:val="20"/>
        </w:rPr>
        <w:t>PGPA</w:t>
      </w:r>
      <w:proofErr w:type="spellEnd"/>
      <w:r w:rsidRPr="00992999">
        <w:rPr>
          <w:rFonts w:ascii="Arial" w:eastAsia="Times New Roman" w:hAnsi="Arial" w:cs="Arial"/>
          <w:sz w:val="20"/>
          <w:szCs w:val="20"/>
        </w:rPr>
        <w:t xml:space="preserve"> Act to the </w:t>
      </w:r>
      <w:proofErr w:type="spellStart"/>
      <w:r w:rsidRPr="00992999">
        <w:rPr>
          <w:rFonts w:ascii="Arial" w:eastAsia="Times New Roman" w:hAnsi="Arial" w:cs="Arial"/>
          <w:sz w:val="20"/>
          <w:szCs w:val="20"/>
        </w:rPr>
        <w:t>ANU</w:t>
      </w:r>
      <w:proofErr w:type="spellEnd"/>
      <w:r w:rsidRPr="00992999">
        <w:rPr>
          <w:rFonts w:ascii="Arial" w:eastAsia="Times New Roman" w:hAnsi="Arial" w:cs="Arial"/>
          <w:sz w:val="20"/>
          <w:szCs w:val="20"/>
        </w:rPr>
        <w:t xml:space="preserve"> should be clarified. (Finding 5)</w:t>
      </w:r>
    </w:p>
    <w:p w:rsidR="001B2773" w:rsidRDefault="001B2773" w:rsidP="002E2FAF">
      <w:pPr>
        <w:pStyle w:val="ListParagraph"/>
        <w:numPr>
          <w:ilvl w:val="0"/>
          <w:numId w:val="45"/>
        </w:numPr>
        <w:autoSpaceDE w:val="0"/>
        <w:autoSpaceDN w:val="0"/>
        <w:adjustRightInd w:val="0"/>
        <w:spacing w:before="120" w:after="0" w:line="240" w:lineRule="auto"/>
        <w:ind w:left="714" w:hanging="357"/>
        <w:contextualSpacing w:val="0"/>
        <w:rPr>
          <w:rFonts w:ascii="Arial" w:hAnsi="Arial" w:cs="Arial"/>
          <w:sz w:val="20"/>
          <w:szCs w:val="20"/>
        </w:rPr>
      </w:pPr>
      <w:r w:rsidRPr="00992999">
        <w:rPr>
          <w:rFonts w:ascii="Arial" w:hAnsi="Arial" w:cs="Arial"/>
          <w:sz w:val="20"/>
          <w:szCs w:val="20"/>
        </w:rPr>
        <w:t xml:space="preserve">It is </w:t>
      </w:r>
      <w:r w:rsidRPr="00992999">
        <w:rPr>
          <w:rFonts w:ascii="Arial" w:hAnsi="Arial" w:cs="Arial"/>
          <w:b/>
          <w:sz w:val="20"/>
          <w:szCs w:val="20"/>
        </w:rPr>
        <w:t>recommended</w:t>
      </w:r>
      <w:r w:rsidRPr="00992999">
        <w:rPr>
          <w:rFonts w:ascii="Arial" w:hAnsi="Arial" w:cs="Arial"/>
          <w:sz w:val="20"/>
          <w:szCs w:val="20"/>
        </w:rPr>
        <w:t xml:space="preserve"> that </w:t>
      </w:r>
      <w:proofErr w:type="spellStart"/>
      <w:r w:rsidRPr="00992999">
        <w:rPr>
          <w:rFonts w:ascii="Arial" w:hAnsi="Arial" w:cs="Arial"/>
          <w:sz w:val="20"/>
          <w:szCs w:val="20"/>
        </w:rPr>
        <w:t>ANU</w:t>
      </w:r>
      <w:proofErr w:type="spellEnd"/>
      <w:r w:rsidRPr="00992999">
        <w:rPr>
          <w:rFonts w:ascii="Arial" w:hAnsi="Arial" w:cs="Arial"/>
          <w:sz w:val="20"/>
          <w:szCs w:val="20"/>
        </w:rPr>
        <w:t xml:space="preserve"> clarifies and makes known who is responsible for considering and formally approving degree and other award programs </w:t>
      </w:r>
      <w:r>
        <w:rPr>
          <w:rFonts w:ascii="Arial" w:hAnsi="Arial" w:cs="Arial"/>
          <w:sz w:val="20"/>
          <w:szCs w:val="20"/>
        </w:rPr>
        <w:t>(</w:t>
      </w:r>
      <w:proofErr w:type="spellStart"/>
      <w:r>
        <w:rPr>
          <w:rFonts w:ascii="Arial" w:hAnsi="Arial" w:cs="Arial"/>
          <w:sz w:val="20"/>
          <w:szCs w:val="20"/>
        </w:rPr>
        <w:t>i</w:t>
      </w:r>
      <w:proofErr w:type="spellEnd"/>
      <w:r>
        <w:rPr>
          <w:rFonts w:ascii="Arial" w:hAnsi="Arial" w:cs="Arial"/>
          <w:sz w:val="20"/>
          <w:szCs w:val="20"/>
        </w:rPr>
        <w:t xml:space="preserve">) </w:t>
      </w:r>
      <w:r w:rsidRPr="00992999">
        <w:rPr>
          <w:rFonts w:ascii="Arial" w:hAnsi="Arial" w:cs="Arial"/>
          <w:sz w:val="20"/>
          <w:szCs w:val="20"/>
        </w:rPr>
        <w:t xml:space="preserve">on academic and </w:t>
      </w:r>
      <w:r>
        <w:rPr>
          <w:rFonts w:ascii="Arial" w:hAnsi="Arial" w:cs="Arial"/>
          <w:sz w:val="20"/>
          <w:szCs w:val="20"/>
        </w:rPr>
        <w:t xml:space="preserve">(ii) </w:t>
      </w:r>
      <w:r w:rsidRPr="00992999">
        <w:rPr>
          <w:rFonts w:ascii="Arial" w:hAnsi="Arial" w:cs="Arial"/>
          <w:sz w:val="20"/>
          <w:szCs w:val="20"/>
        </w:rPr>
        <w:t xml:space="preserve">on business grounds, including the review of existing programs, and that the Council considers and approves the high level principles to be applied to determine whether to offer such a program </w:t>
      </w:r>
      <w:r>
        <w:rPr>
          <w:rFonts w:ascii="Arial" w:hAnsi="Arial" w:cs="Arial"/>
          <w:sz w:val="20"/>
          <w:szCs w:val="20"/>
        </w:rPr>
        <w:t xml:space="preserve">(this would include considering high level policy issues such as whether the University should offer sub-degree level qualifications) </w:t>
      </w:r>
      <w:r w:rsidRPr="00992999">
        <w:rPr>
          <w:rFonts w:ascii="Arial" w:hAnsi="Arial" w:cs="Arial"/>
          <w:sz w:val="20"/>
          <w:szCs w:val="20"/>
        </w:rPr>
        <w:t>and</w:t>
      </w:r>
      <w:r>
        <w:rPr>
          <w:rFonts w:ascii="Arial" w:hAnsi="Arial" w:cs="Arial"/>
          <w:sz w:val="20"/>
          <w:szCs w:val="20"/>
        </w:rPr>
        <w:t xml:space="preserve"> </w:t>
      </w:r>
      <w:r w:rsidRPr="00992999">
        <w:rPr>
          <w:rFonts w:ascii="Arial" w:hAnsi="Arial" w:cs="Arial"/>
          <w:sz w:val="20"/>
          <w:szCs w:val="20"/>
        </w:rPr>
        <w:t>the</w:t>
      </w:r>
      <w:r>
        <w:rPr>
          <w:rFonts w:ascii="Arial" w:hAnsi="Arial" w:cs="Arial"/>
          <w:sz w:val="20"/>
          <w:szCs w:val="20"/>
        </w:rPr>
        <w:t xml:space="preserve"> high level principles regarding the</w:t>
      </w:r>
      <w:r w:rsidRPr="00992999">
        <w:rPr>
          <w:rFonts w:ascii="Arial" w:hAnsi="Arial" w:cs="Arial"/>
          <w:sz w:val="20"/>
          <w:szCs w:val="20"/>
        </w:rPr>
        <w:t xml:space="preserve"> fees to be charged</w:t>
      </w:r>
      <w:r>
        <w:rPr>
          <w:rFonts w:ascii="Arial" w:hAnsi="Arial" w:cs="Arial"/>
          <w:sz w:val="20"/>
          <w:szCs w:val="20"/>
        </w:rPr>
        <w:t>, where relevant</w:t>
      </w:r>
      <w:r w:rsidRPr="00992999">
        <w:rPr>
          <w:rFonts w:ascii="Arial" w:hAnsi="Arial" w:cs="Arial"/>
          <w:sz w:val="20"/>
          <w:szCs w:val="20"/>
        </w:rPr>
        <w:t>.</w:t>
      </w:r>
    </w:p>
    <w:p w:rsidR="001B2773" w:rsidRPr="00BC39D9" w:rsidRDefault="001B2773" w:rsidP="001B2773">
      <w:pPr>
        <w:autoSpaceDE w:val="0"/>
        <w:autoSpaceDN w:val="0"/>
        <w:adjustRightInd w:val="0"/>
        <w:spacing w:after="0" w:line="240" w:lineRule="auto"/>
        <w:rPr>
          <w:rFonts w:ascii="Arial" w:hAnsi="Arial" w:cs="Arial"/>
          <w:sz w:val="20"/>
          <w:szCs w:val="20"/>
        </w:rPr>
      </w:pPr>
    </w:p>
    <w:p w:rsidR="001B2773" w:rsidRPr="00BC39D9" w:rsidRDefault="001B2773" w:rsidP="002E2FAF">
      <w:pPr>
        <w:pStyle w:val="ListParagraph"/>
        <w:numPr>
          <w:ilvl w:val="0"/>
          <w:numId w:val="45"/>
        </w:numPr>
        <w:tabs>
          <w:tab w:val="left" w:pos="4111"/>
        </w:tabs>
        <w:spacing w:before="120" w:after="120" w:line="240" w:lineRule="auto"/>
        <w:rPr>
          <w:rFonts w:ascii="Arial" w:hAnsi="Arial" w:cs="Arial"/>
          <w:sz w:val="20"/>
          <w:szCs w:val="20"/>
        </w:rPr>
      </w:pPr>
      <w:r w:rsidRPr="004028BB">
        <w:rPr>
          <w:rFonts w:ascii="Arial" w:hAnsi="Arial" w:cs="Arial"/>
          <w:b/>
          <w:color w:val="5A8201"/>
          <w:szCs w:val="28"/>
        </w:rPr>
        <w:t>***</w:t>
      </w:r>
      <w:r w:rsidRPr="00BC39D9">
        <w:rPr>
          <w:rFonts w:ascii="Arial" w:hAnsi="Arial" w:cs="Arial"/>
          <w:b/>
          <w:color w:val="92D400" w:themeColor="accent2"/>
          <w:szCs w:val="28"/>
        </w:rPr>
        <w:t xml:space="preserve"> </w:t>
      </w:r>
      <w:r w:rsidRPr="00BC39D9">
        <w:rPr>
          <w:rFonts w:ascii="Arial" w:hAnsi="Arial" w:cs="Arial"/>
          <w:sz w:val="20"/>
        </w:rPr>
        <w:t xml:space="preserve">It is </w:t>
      </w:r>
      <w:r w:rsidRPr="00BC39D9">
        <w:rPr>
          <w:rFonts w:ascii="Arial" w:hAnsi="Arial" w:cs="Arial"/>
          <w:b/>
          <w:sz w:val="20"/>
        </w:rPr>
        <w:t>recommended</w:t>
      </w:r>
      <w:r w:rsidRPr="00BC39D9">
        <w:rPr>
          <w:rFonts w:ascii="Arial" w:hAnsi="Arial" w:cs="Arial"/>
          <w:sz w:val="20"/>
        </w:rPr>
        <w:t xml:space="preserve"> that:</w:t>
      </w:r>
    </w:p>
    <w:p w:rsidR="001B2773" w:rsidRPr="00992999" w:rsidRDefault="001B2773" w:rsidP="001B2773">
      <w:pPr>
        <w:pStyle w:val="AmendHeading2"/>
        <w:numPr>
          <w:ilvl w:val="0"/>
          <w:numId w:val="27"/>
        </w:numPr>
        <w:tabs>
          <w:tab w:val="right" w:pos="2268"/>
        </w:tabs>
        <w:ind w:left="1080"/>
        <w:rPr>
          <w:rFonts w:ascii="Arial" w:hAnsi="Arial" w:cs="Arial"/>
          <w:sz w:val="20"/>
        </w:rPr>
      </w:pPr>
      <w:r w:rsidRPr="00992999">
        <w:rPr>
          <w:rFonts w:ascii="Arial" w:hAnsi="Arial" w:cs="Arial"/>
          <w:sz w:val="20"/>
        </w:rPr>
        <w:t xml:space="preserve">the </w:t>
      </w:r>
      <w:proofErr w:type="spellStart"/>
      <w:r w:rsidRPr="00992999">
        <w:rPr>
          <w:rFonts w:ascii="Arial" w:hAnsi="Arial" w:cs="Arial"/>
          <w:sz w:val="20"/>
        </w:rPr>
        <w:t>ANU</w:t>
      </w:r>
      <w:proofErr w:type="spellEnd"/>
      <w:r w:rsidRPr="00992999">
        <w:rPr>
          <w:rFonts w:ascii="Arial" w:hAnsi="Arial" w:cs="Arial"/>
          <w:sz w:val="20"/>
        </w:rPr>
        <w:t xml:space="preserve"> Council should be constituted as follows: </w:t>
      </w:r>
    </w:p>
    <w:p w:rsidR="001B2773" w:rsidRPr="00992999" w:rsidRDefault="001B2773" w:rsidP="001B2773">
      <w:pPr>
        <w:pStyle w:val="AmendHeading2"/>
        <w:numPr>
          <w:ilvl w:val="1"/>
          <w:numId w:val="27"/>
        </w:numPr>
        <w:tabs>
          <w:tab w:val="right" w:pos="2268"/>
        </w:tabs>
        <w:rPr>
          <w:rFonts w:ascii="Arial" w:hAnsi="Arial" w:cs="Arial"/>
          <w:sz w:val="20"/>
        </w:rPr>
      </w:pPr>
      <w:proofErr w:type="gramStart"/>
      <w:r w:rsidRPr="00992999">
        <w:rPr>
          <w:rFonts w:ascii="Arial" w:eastAsiaTheme="minorEastAsia" w:hAnsi="Arial" w:cs="Arial"/>
          <w:sz w:val="20"/>
          <w:lang w:eastAsia="en-AU"/>
        </w:rPr>
        <w:t>two</w:t>
      </w:r>
      <w:proofErr w:type="gramEnd"/>
      <w:r w:rsidRPr="00992999">
        <w:rPr>
          <w:rFonts w:ascii="Arial" w:eastAsiaTheme="minorEastAsia" w:hAnsi="Arial" w:cs="Arial"/>
          <w:sz w:val="20"/>
          <w:lang w:eastAsia="en-AU"/>
        </w:rPr>
        <w:t xml:space="preserve"> official members - the Chancellor and Vice-Chancellor.</w:t>
      </w:r>
    </w:p>
    <w:p w:rsidR="001B2773" w:rsidRPr="00992999" w:rsidRDefault="001B2773" w:rsidP="001B2773">
      <w:pPr>
        <w:pStyle w:val="AmendHeading2"/>
        <w:numPr>
          <w:ilvl w:val="0"/>
          <w:numId w:val="28"/>
        </w:numPr>
        <w:tabs>
          <w:tab w:val="right" w:pos="2268"/>
        </w:tabs>
        <w:ind w:left="1494"/>
        <w:rPr>
          <w:rFonts w:ascii="Arial" w:eastAsiaTheme="minorEastAsia" w:hAnsi="Arial" w:cs="Arial"/>
          <w:sz w:val="20"/>
          <w:lang w:eastAsia="en-AU"/>
        </w:rPr>
      </w:pPr>
      <w:proofErr w:type="gramStart"/>
      <w:r w:rsidRPr="00992999">
        <w:rPr>
          <w:rFonts w:ascii="Arial" w:hAnsi="Arial" w:cs="Arial"/>
          <w:sz w:val="20"/>
        </w:rPr>
        <w:t>at</w:t>
      </w:r>
      <w:proofErr w:type="gramEnd"/>
      <w:r w:rsidRPr="00992999">
        <w:rPr>
          <w:rFonts w:ascii="Arial" w:hAnsi="Arial" w:cs="Arial"/>
          <w:sz w:val="20"/>
        </w:rPr>
        <w:t xml:space="preserve"> least three and up to six members appointed by the Council – the number to be determined by Council and specified in a Rule. At least one of the Council appointed members must be external to the University, that is, not a current member of staff or student.  The Nominations Committee would make recommendations to Council regarding who should be the external Council appointed member(s).  If Council were to decide that there should be staff or student members, they must be appointed or elected </w:t>
      </w:r>
      <w:r w:rsidRPr="00992999">
        <w:rPr>
          <w:rFonts w:ascii="Arial" w:hAnsi="Arial" w:cs="Arial"/>
          <w:i/>
          <w:sz w:val="20"/>
        </w:rPr>
        <w:t xml:space="preserve">ad </w:t>
      </w:r>
      <w:proofErr w:type="spellStart"/>
      <w:r w:rsidRPr="00992999">
        <w:rPr>
          <w:rFonts w:ascii="Arial" w:hAnsi="Arial" w:cs="Arial"/>
          <w:i/>
          <w:sz w:val="20"/>
        </w:rPr>
        <w:t>personam</w:t>
      </w:r>
      <w:proofErr w:type="spellEnd"/>
      <w:r w:rsidRPr="00992999">
        <w:rPr>
          <w:rFonts w:ascii="Arial" w:hAnsi="Arial" w:cs="Arial"/>
          <w:sz w:val="20"/>
        </w:rPr>
        <w:t xml:space="preserve"> with the exception of the Chair of the Academic Board who may be appointed by virtue of her or his office. </w:t>
      </w:r>
    </w:p>
    <w:p w:rsidR="001B2773" w:rsidRPr="00992999" w:rsidRDefault="001B2773" w:rsidP="001B2773">
      <w:pPr>
        <w:pStyle w:val="AmendHeading2"/>
        <w:numPr>
          <w:ilvl w:val="0"/>
          <w:numId w:val="28"/>
        </w:numPr>
        <w:tabs>
          <w:tab w:val="right" w:pos="2268"/>
        </w:tabs>
        <w:ind w:left="1494"/>
        <w:rPr>
          <w:rFonts w:ascii="Arial" w:eastAsiaTheme="minorEastAsia" w:hAnsi="Arial" w:cs="Arial"/>
          <w:sz w:val="20"/>
          <w:lang w:eastAsia="en-AU"/>
        </w:rPr>
      </w:pPr>
      <w:proofErr w:type="gramStart"/>
      <w:r w:rsidRPr="00992999">
        <w:rPr>
          <w:rFonts w:ascii="Arial" w:hAnsi="Arial" w:cs="Arial"/>
          <w:sz w:val="20"/>
        </w:rPr>
        <w:t>at</w:t>
      </w:r>
      <w:proofErr w:type="gramEnd"/>
      <w:r w:rsidRPr="00992999">
        <w:rPr>
          <w:rFonts w:ascii="Arial" w:hAnsi="Arial" w:cs="Arial"/>
          <w:sz w:val="20"/>
        </w:rPr>
        <w:t xml:space="preserve"> least three and up to six external members appointed by the Minister. The number of members appointed by the Minister would be determined by Council and specified in a Rule, but the number must be equal to or greater than the number of Council appointed members. The Nominations Committee would be required to put forward the names of people who the Committee considers would be appropriate for appointment (or re-appointment) by the Minister, specifying the reasons for the suggestion. The Nominations Committee would be required to put forward at least one more name than the number of vacancies.  The Minister would be required to consider the Nominations Committee’s suggestions, but would not be bound to appoint one of those suggested. The Minister would be required to give reasons for the appointment of a particular person. </w:t>
      </w:r>
    </w:p>
    <w:p w:rsidR="001B2773" w:rsidRPr="007D64CA" w:rsidRDefault="001B2773" w:rsidP="007D64CA">
      <w:pPr>
        <w:pStyle w:val="AmendHeading2"/>
        <w:numPr>
          <w:ilvl w:val="0"/>
          <w:numId w:val="3"/>
        </w:numPr>
        <w:tabs>
          <w:tab w:val="right" w:pos="2268"/>
        </w:tabs>
        <w:spacing w:after="240"/>
        <w:ind w:left="1080"/>
        <w:rPr>
          <w:rFonts w:ascii="Arial" w:hAnsi="Arial" w:cs="Arial"/>
          <w:sz w:val="20"/>
        </w:rPr>
      </w:pPr>
      <w:r w:rsidRPr="00992999">
        <w:rPr>
          <w:rFonts w:ascii="Arial" w:hAnsi="Arial" w:cs="Arial"/>
          <w:sz w:val="20"/>
        </w:rPr>
        <w:lastRenderedPageBreak/>
        <w:t>the Nominations Committee, the Council and the Minister should be required to have regard to the desirability of ensuring that:</w:t>
      </w:r>
    </w:p>
    <w:p w:rsidR="001B2773" w:rsidRPr="00992999" w:rsidRDefault="001B2773" w:rsidP="001B2773">
      <w:pPr>
        <w:pStyle w:val="AmendHeading2"/>
        <w:numPr>
          <w:ilvl w:val="0"/>
          <w:numId w:val="28"/>
        </w:numPr>
        <w:tabs>
          <w:tab w:val="right" w:pos="2268"/>
        </w:tabs>
        <w:spacing w:before="0"/>
        <w:ind w:left="1494"/>
        <w:rPr>
          <w:rFonts w:ascii="Arial" w:hAnsi="Arial" w:cs="Arial"/>
          <w:sz w:val="20"/>
        </w:rPr>
      </w:pPr>
      <w:r w:rsidRPr="00992999">
        <w:rPr>
          <w:rFonts w:ascii="Arial" w:hAnsi="Arial" w:cs="Arial"/>
          <w:sz w:val="20"/>
        </w:rPr>
        <w:t xml:space="preserve">there is a balance of skills, expertise and gender among members of the Council; </w:t>
      </w:r>
    </w:p>
    <w:p w:rsidR="001B2773" w:rsidRPr="00992999" w:rsidRDefault="001B2773" w:rsidP="001B2773">
      <w:pPr>
        <w:pStyle w:val="AmendHeading2"/>
        <w:numPr>
          <w:ilvl w:val="0"/>
          <w:numId w:val="28"/>
        </w:numPr>
        <w:tabs>
          <w:tab w:val="right" w:pos="2268"/>
        </w:tabs>
        <w:spacing w:before="0"/>
        <w:ind w:left="1494"/>
        <w:rPr>
          <w:rFonts w:ascii="Arial" w:hAnsi="Arial" w:cs="Arial"/>
          <w:sz w:val="20"/>
        </w:rPr>
      </w:pPr>
      <w:r w:rsidRPr="00992999">
        <w:rPr>
          <w:rFonts w:ascii="Arial" w:hAnsi="Arial" w:cs="Arial"/>
          <w:sz w:val="20"/>
        </w:rPr>
        <w:t>regard is had to the skills necessary to ensure that the Council can fulfil its responsibilities under the legislation; and</w:t>
      </w:r>
    </w:p>
    <w:p w:rsidR="001B2773" w:rsidRPr="008A04B5" w:rsidRDefault="001B2773" w:rsidP="008A04B5">
      <w:pPr>
        <w:pStyle w:val="AmendHeading2"/>
        <w:numPr>
          <w:ilvl w:val="0"/>
          <w:numId w:val="28"/>
        </w:numPr>
        <w:tabs>
          <w:tab w:val="right" w:pos="2268"/>
        </w:tabs>
        <w:spacing w:before="0"/>
        <w:ind w:left="1494"/>
        <w:rPr>
          <w:rFonts w:ascii="Arial" w:hAnsi="Arial" w:cs="Arial"/>
          <w:sz w:val="20"/>
        </w:rPr>
      </w:pPr>
      <w:r w:rsidRPr="00992999">
        <w:rPr>
          <w:rFonts w:ascii="Arial" w:hAnsi="Arial" w:cs="Arial"/>
          <w:sz w:val="20"/>
        </w:rPr>
        <w:t>Council members have an appreciation of the purposes of the University, its independence and academic freedom, and the capacity to appreciate the national role of the University and what the University’s external community needs from it.</w:t>
      </w:r>
    </w:p>
    <w:p w:rsidR="00E53863" w:rsidRPr="00960842" w:rsidRDefault="00E53863" w:rsidP="007D64CA">
      <w:pPr>
        <w:pStyle w:val="AmendHeading2"/>
        <w:numPr>
          <w:ilvl w:val="0"/>
          <w:numId w:val="3"/>
        </w:numPr>
        <w:tabs>
          <w:tab w:val="right" w:pos="2268"/>
        </w:tabs>
        <w:spacing w:before="240"/>
        <w:ind w:left="1134" w:hanging="425"/>
        <w:rPr>
          <w:rFonts w:ascii="Arial" w:eastAsiaTheme="minorEastAsia" w:hAnsi="Arial" w:cs="Arial"/>
          <w:sz w:val="20"/>
          <w:lang w:eastAsia="en-AU"/>
        </w:rPr>
      </w:pPr>
      <w:proofErr w:type="gramStart"/>
      <w:r>
        <w:rPr>
          <w:rFonts w:ascii="Arial" w:hAnsi="Arial" w:cs="Arial"/>
          <w:sz w:val="20"/>
        </w:rPr>
        <w:t>a</w:t>
      </w:r>
      <w:r w:rsidRPr="00960842">
        <w:rPr>
          <w:rFonts w:ascii="Arial" w:hAnsi="Arial" w:cs="Arial"/>
          <w:sz w:val="20"/>
        </w:rPr>
        <w:t>t</w:t>
      </w:r>
      <w:proofErr w:type="gramEnd"/>
      <w:r w:rsidRPr="00960842">
        <w:rPr>
          <w:rFonts w:ascii="Arial" w:hAnsi="Arial" w:cs="Arial"/>
          <w:sz w:val="20"/>
        </w:rPr>
        <w:t xml:space="preserve"> least two of the </w:t>
      </w:r>
      <w:r>
        <w:rPr>
          <w:rFonts w:ascii="Arial" w:hAnsi="Arial" w:cs="Arial"/>
          <w:sz w:val="20"/>
        </w:rPr>
        <w:t xml:space="preserve">Council </w:t>
      </w:r>
      <w:r w:rsidRPr="00960842">
        <w:rPr>
          <w:rFonts w:ascii="Arial" w:hAnsi="Arial" w:cs="Arial"/>
          <w:sz w:val="20"/>
        </w:rPr>
        <w:t xml:space="preserve">members would be required to have a high level of relevant financial expertise and at least one member would be required to have a high level of relevant commercial expertise. </w:t>
      </w:r>
    </w:p>
    <w:p w:rsidR="001B2773" w:rsidRPr="007D64CA" w:rsidRDefault="001B2773" w:rsidP="007D64CA">
      <w:pPr>
        <w:pStyle w:val="ListParagraph"/>
        <w:numPr>
          <w:ilvl w:val="0"/>
          <w:numId w:val="3"/>
        </w:numPr>
        <w:tabs>
          <w:tab w:val="left" w:pos="4111"/>
        </w:tabs>
        <w:spacing w:before="120" w:after="120" w:line="240" w:lineRule="auto"/>
        <w:ind w:left="1077" w:hanging="357"/>
        <w:contextualSpacing w:val="0"/>
        <w:rPr>
          <w:rFonts w:ascii="Arial" w:hAnsi="Arial" w:cs="Arial"/>
          <w:sz w:val="20"/>
          <w:szCs w:val="20"/>
        </w:rPr>
      </w:pPr>
      <w:r w:rsidRPr="00992999">
        <w:rPr>
          <w:rFonts w:ascii="Arial" w:hAnsi="Arial" w:cs="Arial"/>
          <w:sz w:val="20"/>
          <w:szCs w:val="20"/>
        </w:rPr>
        <w:t xml:space="preserve">Council appointed members and members appointed by the Minister should be appointed for a period not exceeding four years; they could be renewed, but unless the Council, in the case of Council appointed members, or the Minister, in the case of members appointed by the Minister, determines otherwise in respect of a particular member, Council appointed members and members appointed by the Minister would not be permitted to hold office for more than eight years. </w:t>
      </w:r>
    </w:p>
    <w:p w:rsidR="001B2773" w:rsidRPr="00992999" w:rsidRDefault="001B2773" w:rsidP="001B2773">
      <w:pPr>
        <w:pStyle w:val="ListParagraph"/>
        <w:numPr>
          <w:ilvl w:val="0"/>
          <w:numId w:val="3"/>
        </w:numPr>
        <w:tabs>
          <w:tab w:val="left" w:pos="4111"/>
        </w:tabs>
        <w:spacing w:before="120" w:after="120" w:line="240" w:lineRule="auto"/>
        <w:ind w:left="1080"/>
        <w:rPr>
          <w:rFonts w:ascii="Arial" w:hAnsi="Arial" w:cs="Arial"/>
          <w:sz w:val="20"/>
          <w:szCs w:val="20"/>
        </w:rPr>
      </w:pPr>
      <w:r w:rsidRPr="00992999">
        <w:rPr>
          <w:rFonts w:ascii="Arial" w:hAnsi="Arial" w:cs="Arial"/>
          <w:sz w:val="20"/>
          <w:szCs w:val="20"/>
        </w:rPr>
        <w:t>Council members, other than members of staff, should be paid and t</w:t>
      </w:r>
      <w:r w:rsidRPr="00992999">
        <w:rPr>
          <w:rFonts w:ascii="Arial" w:hAnsi="Arial" w:cs="Arial"/>
          <w:color w:val="000000"/>
          <w:sz w:val="20"/>
          <w:szCs w:val="20"/>
        </w:rPr>
        <w:t>ime-release from their usual duties should be authorised for staff members.</w:t>
      </w:r>
    </w:p>
    <w:p w:rsidR="001B2773" w:rsidRPr="00992999" w:rsidRDefault="001B2773" w:rsidP="001B2773">
      <w:pPr>
        <w:tabs>
          <w:tab w:val="left" w:pos="4111"/>
        </w:tabs>
        <w:spacing w:before="120" w:after="120" w:line="240" w:lineRule="auto"/>
        <w:ind w:left="360"/>
        <w:rPr>
          <w:rFonts w:ascii="Arial" w:hAnsi="Arial" w:cs="Arial"/>
          <w:sz w:val="20"/>
          <w:szCs w:val="20"/>
        </w:rPr>
      </w:pPr>
      <w:r w:rsidRPr="00992999">
        <w:rPr>
          <w:rFonts w:ascii="Arial" w:hAnsi="Arial" w:cs="Arial"/>
          <w:sz w:val="20"/>
          <w:szCs w:val="20"/>
        </w:rPr>
        <w:t>(Findings 3, 6)</w:t>
      </w:r>
    </w:p>
    <w:p w:rsidR="001B2773" w:rsidRPr="007D64CA" w:rsidRDefault="001B2773" w:rsidP="002E2FAF">
      <w:pPr>
        <w:pStyle w:val="ListParagraph"/>
        <w:numPr>
          <w:ilvl w:val="0"/>
          <w:numId w:val="45"/>
        </w:numPr>
        <w:spacing w:before="360" w:after="240" w:line="240" w:lineRule="auto"/>
        <w:ind w:left="714" w:hanging="357"/>
        <w:contextualSpacing w:val="0"/>
        <w:rPr>
          <w:rFonts w:ascii="Arial" w:hAnsi="Arial" w:cs="Arial"/>
          <w:sz w:val="20"/>
          <w:szCs w:val="20"/>
        </w:rPr>
      </w:pPr>
      <w:r w:rsidRPr="00992999">
        <w:rPr>
          <w:rFonts w:ascii="Arial" w:hAnsi="Arial" w:cs="Arial"/>
          <w:sz w:val="20"/>
          <w:szCs w:val="20"/>
        </w:rPr>
        <w:t xml:space="preserve">It is </w:t>
      </w:r>
      <w:r w:rsidRPr="00992999">
        <w:rPr>
          <w:rFonts w:ascii="Arial" w:hAnsi="Arial" w:cs="Arial"/>
          <w:b/>
          <w:sz w:val="20"/>
          <w:szCs w:val="20"/>
        </w:rPr>
        <w:t>recommended</w:t>
      </w:r>
      <w:r w:rsidRPr="00992999">
        <w:rPr>
          <w:rFonts w:ascii="Arial" w:hAnsi="Arial" w:cs="Arial"/>
          <w:sz w:val="20"/>
          <w:szCs w:val="20"/>
        </w:rPr>
        <w:t xml:space="preserve"> that Council consider establishing a </w:t>
      </w:r>
      <w:r w:rsidRPr="00992999">
        <w:rPr>
          <w:rFonts w:ascii="Arial" w:hAnsi="Arial" w:cs="Arial"/>
          <w:i/>
          <w:sz w:val="20"/>
          <w:szCs w:val="20"/>
        </w:rPr>
        <w:t>Campus Planning Committee</w:t>
      </w:r>
      <w:r w:rsidRPr="00992999">
        <w:rPr>
          <w:rFonts w:ascii="Arial" w:hAnsi="Arial" w:cs="Arial"/>
          <w:sz w:val="20"/>
          <w:szCs w:val="20"/>
        </w:rPr>
        <w:t xml:space="preserve"> </w:t>
      </w:r>
      <w:r>
        <w:rPr>
          <w:rFonts w:ascii="Arial" w:hAnsi="Arial" w:cs="Arial"/>
          <w:sz w:val="20"/>
          <w:szCs w:val="20"/>
        </w:rPr>
        <w:t xml:space="preserve">being a Council Committee </w:t>
      </w:r>
      <w:r w:rsidRPr="00992999">
        <w:rPr>
          <w:rFonts w:ascii="Arial" w:hAnsi="Arial" w:cs="Arial"/>
          <w:sz w:val="20"/>
          <w:szCs w:val="20"/>
        </w:rPr>
        <w:t xml:space="preserve">charged with providing advice to Council on the development and periodic review of master plans for the University’s Campus or, if its terms of reference were to extend to advising Council on the design and implementation of major infrastructure projects and/or the naming of buildings, Council might consider establishing it as a </w:t>
      </w:r>
      <w:r w:rsidRPr="00992999">
        <w:rPr>
          <w:rFonts w:ascii="Arial" w:hAnsi="Arial" w:cs="Arial"/>
          <w:i/>
          <w:sz w:val="20"/>
          <w:szCs w:val="20"/>
        </w:rPr>
        <w:t>Buildings and Estates Committee</w:t>
      </w:r>
      <w:r w:rsidRPr="00992999">
        <w:rPr>
          <w:rFonts w:ascii="Arial" w:hAnsi="Arial" w:cs="Arial"/>
          <w:sz w:val="20"/>
          <w:szCs w:val="20"/>
        </w:rPr>
        <w:t xml:space="preserve">. </w:t>
      </w:r>
    </w:p>
    <w:p w:rsidR="001B2773" w:rsidRPr="00992999" w:rsidRDefault="001B2773" w:rsidP="002E2FAF">
      <w:pPr>
        <w:pStyle w:val="ListParagraph"/>
        <w:numPr>
          <w:ilvl w:val="0"/>
          <w:numId w:val="45"/>
        </w:numPr>
        <w:spacing w:line="240" w:lineRule="auto"/>
        <w:rPr>
          <w:rFonts w:ascii="Arial" w:hAnsi="Arial" w:cs="Arial"/>
          <w:sz w:val="20"/>
          <w:szCs w:val="20"/>
        </w:rPr>
      </w:pPr>
      <w:r w:rsidRPr="00992999">
        <w:rPr>
          <w:rFonts w:ascii="Arial" w:hAnsi="Arial" w:cs="Arial"/>
          <w:sz w:val="20"/>
          <w:szCs w:val="20"/>
        </w:rPr>
        <w:t xml:space="preserve">It is </w:t>
      </w:r>
      <w:r w:rsidRPr="00992999">
        <w:rPr>
          <w:rFonts w:ascii="Arial" w:hAnsi="Arial" w:cs="Arial"/>
          <w:b/>
          <w:sz w:val="20"/>
          <w:szCs w:val="20"/>
        </w:rPr>
        <w:t>recommended</w:t>
      </w:r>
      <w:r w:rsidRPr="00992999">
        <w:rPr>
          <w:rFonts w:ascii="Arial" w:hAnsi="Arial" w:cs="Arial"/>
          <w:sz w:val="20"/>
          <w:szCs w:val="20"/>
        </w:rPr>
        <w:t xml:space="preserve"> that, in the case of Council committees: </w:t>
      </w:r>
    </w:p>
    <w:p w:rsidR="001B2773" w:rsidRPr="00992999" w:rsidRDefault="001B2773" w:rsidP="002E2FAF">
      <w:pPr>
        <w:pStyle w:val="ListParagraph"/>
        <w:numPr>
          <w:ilvl w:val="0"/>
          <w:numId w:val="46"/>
        </w:numPr>
        <w:spacing w:after="0" w:line="240" w:lineRule="auto"/>
        <w:rPr>
          <w:rFonts w:ascii="Arial" w:hAnsi="Arial" w:cs="Arial"/>
          <w:sz w:val="20"/>
          <w:szCs w:val="20"/>
        </w:rPr>
      </w:pPr>
      <w:r w:rsidRPr="00992999">
        <w:rPr>
          <w:rFonts w:ascii="Arial" w:hAnsi="Arial" w:cs="Arial"/>
          <w:sz w:val="20"/>
          <w:szCs w:val="20"/>
        </w:rPr>
        <w:t>each committee’s terms of reference should be easily located and formatted consistently</w:t>
      </w:r>
    </w:p>
    <w:p w:rsidR="001B2773" w:rsidRPr="00992999" w:rsidRDefault="001B2773" w:rsidP="002E2FAF">
      <w:pPr>
        <w:pStyle w:val="ListParagraph"/>
        <w:numPr>
          <w:ilvl w:val="0"/>
          <w:numId w:val="46"/>
        </w:numPr>
        <w:tabs>
          <w:tab w:val="left" w:pos="4111"/>
        </w:tabs>
        <w:spacing w:after="0" w:line="240" w:lineRule="auto"/>
        <w:rPr>
          <w:rFonts w:ascii="Arial" w:hAnsi="Arial" w:cs="Arial"/>
          <w:sz w:val="20"/>
          <w:szCs w:val="20"/>
        </w:rPr>
      </w:pPr>
      <w:r w:rsidRPr="00992999">
        <w:rPr>
          <w:rFonts w:ascii="Arial" w:hAnsi="Arial" w:cs="Arial"/>
          <w:sz w:val="20"/>
          <w:szCs w:val="20"/>
        </w:rPr>
        <w:t xml:space="preserve">short biographies of each committee member should be published on the web site </w:t>
      </w:r>
    </w:p>
    <w:p w:rsidR="001B2773" w:rsidRPr="00992999" w:rsidRDefault="001B2773" w:rsidP="002E2FAF">
      <w:pPr>
        <w:pStyle w:val="ListParagraph"/>
        <w:numPr>
          <w:ilvl w:val="0"/>
          <w:numId w:val="46"/>
        </w:numPr>
        <w:spacing w:after="0" w:line="240" w:lineRule="auto"/>
        <w:rPr>
          <w:rFonts w:ascii="Arial" w:hAnsi="Arial" w:cs="Arial"/>
          <w:sz w:val="20"/>
          <w:szCs w:val="20"/>
        </w:rPr>
      </w:pPr>
      <w:r w:rsidRPr="00992999">
        <w:rPr>
          <w:rFonts w:ascii="Arial" w:hAnsi="Arial" w:cs="Arial"/>
          <w:sz w:val="20"/>
          <w:szCs w:val="20"/>
        </w:rPr>
        <w:t>an annual schedule of business should be developed that links the committee’s terms of reference to a schedule of matters to be addressed at the various committee meetings scheduled for that year</w:t>
      </w:r>
    </w:p>
    <w:p w:rsidR="001B2773" w:rsidRPr="00992999" w:rsidRDefault="001B2773" w:rsidP="002E2FAF">
      <w:pPr>
        <w:pStyle w:val="ListParagraph"/>
        <w:numPr>
          <w:ilvl w:val="0"/>
          <w:numId w:val="46"/>
        </w:numPr>
        <w:tabs>
          <w:tab w:val="left" w:pos="4111"/>
        </w:tabs>
        <w:spacing w:before="120" w:after="0" w:line="240" w:lineRule="auto"/>
        <w:rPr>
          <w:rFonts w:ascii="Arial" w:hAnsi="Arial" w:cs="Arial"/>
          <w:sz w:val="20"/>
          <w:szCs w:val="20"/>
        </w:rPr>
      </w:pPr>
      <w:r w:rsidRPr="00992999">
        <w:rPr>
          <w:rFonts w:ascii="Arial" w:hAnsi="Arial" w:cs="Arial"/>
          <w:sz w:val="20"/>
          <w:szCs w:val="20"/>
        </w:rPr>
        <w:t>Council should consider annual reports from each Committee evaluating its effectiveness against its schedule of business and terms of reference.</w:t>
      </w:r>
    </w:p>
    <w:p w:rsidR="001B2773" w:rsidRPr="00992999" w:rsidRDefault="001B2773" w:rsidP="007D64CA">
      <w:pPr>
        <w:tabs>
          <w:tab w:val="left" w:pos="4111"/>
        </w:tabs>
        <w:spacing w:before="120" w:after="240" w:line="240" w:lineRule="auto"/>
        <w:ind w:left="720"/>
        <w:rPr>
          <w:rFonts w:ascii="Arial" w:hAnsi="Arial" w:cs="Arial"/>
          <w:sz w:val="20"/>
          <w:szCs w:val="20"/>
        </w:rPr>
      </w:pPr>
      <w:r w:rsidRPr="00992999">
        <w:rPr>
          <w:rFonts w:ascii="Arial" w:hAnsi="Arial" w:cs="Arial"/>
          <w:sz w:val="20"/>
          <w:szCs w:val="20"/>
        </w:rPr>
        <w:t>(Findings 7 and 8)</w:t>
      </w:r>
    </w:p>
    <w:p w:rsidR="001B2773" w:rsidRPr="00992999" w:rsidRDefault="001B2773" w:rsidP="002E2FAF">
      <w:pPr>
        <w:pStyle w:val="ListParagraph"/>
        <w:numPr>
          <w:ilvl w:val="0"/>
          <w:numId w:val="45"/>
        </w:numPr>
        <w:tabs>
          <w:tab w:val="left" w:pos="4111"/>
        </w:tabs>
        <w:spacing w:before="120" w:after="120" w:line="240" w:lineRule="auto"/>
        <w:ind w:left="714" w:hanging="357"/>
        <w:contextualSpacing w:val="0"/>
        <w:rPr>
          <w:rFonts w:ascii="Arial" w:hAnsi="Arial" w:cs="Arial"/>
          <w:sz w:val="20"/>
          <w:szCs w:val="20"/>
        </w:rPr>
      </w:pPr>
      <w:r w:rsidRPr="00992999">
        <w:rPr>
          <w:rFonts w:ascii="Arial" w:hAnsi="Arial" w:cs="Arial"/>
          <w:sz w:val="20"/>
          <w:szCs w:val="20"/>
        </w:rPr>
        <w:t xml:space="preserve">It is </w:t>
      </w:r>
      <w:r w:rsidRPr="00992999">
        <w:rPr>
          <w:rFonts w:ascii="Arial" w:hAnsi="Arial" w:cs="Arial"/>
          <w:b/>
          <w:sz w:val="20"/>
          <w:szCs w:val="20"/>
        </w:rPr>
        <w:t>recommended</w:t>
      </w:r>
      <w:r w:rsidRPr="00992999">
        <w:rPr>
          <w:rFonts w:ascii="Arial" w:hAnsi="Arial" w:cs="Arial"/>
          <w:sz w:val="20"/>
          <w:szCs w:val="20"/>
        </w:rPr>
        <w:t xml:space="preserve"> that</w:t>
      </w:r>
      <w:r>
        <w:rPr>
          <w:rFonts w:ascii="Arial" w:hAnsi="Arial" w:cs="Arial"/>
          <w:sz w:val="20"/>
          <w:szCs w:val="20"/>
        </w:rPr>
        <w:t>, in due course,</w:t>
      </w:r>
      <w:r w:rsidRPr="00992999">
        <w:rPr>
          <w:rFonts w:ascii="Arial" w:hAnsi="Arial" w:cs="Arial"/>
          <w:sz w:val="20"/>
          <w:szCs w:val="20"/>
        </w:rPr>
        <w:t xml:space="preserve"> consideration be given to the Chair of the Academic Board being elected by all academic staff or by the professoriate.</w:t>
      </w:r>
    </w:p>
    <w:p w:rsidR="001B2773" w:rsidRDefault="001B2773" w:rsidP="002E2FAF">
      <w:pPr>
        <w:pStyle w:val="ListParagraph"/>
        <w:numPr>
          <w:ilvl w:val="0"/>
          <w:numId w:val="45"/>
        </w:numPr>
        <w:tabs>
          <w:tab w:val="left" w:pos="4111"/>
        </w:tabs>
        <w:spacing w:before="240" w:after="120" w:line="240" w:lineRule="auto"/>
        <w:ind w:left="714" w:hanging="357"/>
        <w:contextualSpacing w:val="0"/>
        <w:rPr>
          <w:rFonts w:ascii="Arial" w:hAnsi="Arial" w:cs="Arial"/>
          <w:sz w:val="20"/>
          <w:szCs w:val="20"/>
        </w:rPr>
      </w:pPr>
      <w:r w:rsidRPr="00992999">
        <w:rPr>
          <w:rFonts w:ascii="Arial" w:hAnsi="Arial" w:cs="Arial"/>
          <w:sz w:val="20"/>
          <w:szCs w:val="20"/>
        </w:rPr>
        <w:t xml:space="preserve">It is </w:t>
      </w:r>
      <w:r w:rsidRPr="00992999">
        <w:rPr>
          <w:rFonts w:ascii="Arial" w:hAnsi="Arial" w:cs="Arial"/>
          <w:b/>
          <w:sz w:val="20"/>
          <w:szCs w:val="20"/>
        </w:rPr>
        <w:t>recommended</w:t>
      </w:r>
      <w:r w:rsidRPr="00992999">
        <w:rPr>
          <w:rFonts w:ascii="Arial" w:hAnsi="Arial" w:cs="Arial"/>
          <w:sz w:val="20"/>
          <w:szCs w:val="20"/>
        </w:rPr>
        <w:t xml:space="preserve"> that the </w:t>
      </w:r>
      <w:hyperlink r:id="rId22" w:history="1">
        <w:r w:rsidRPr="00992999">
          <w:rPr>
            <w:rFonts w:ascii="Arial" w:hAnsi="Arial" w:cs="Arial"/>
            <w:i/>
            <w:sz w:val="20"/>
            <w:szCs w:val="20"/>
          </w:rPr>
          <w:t>Committee on Conditions and Appointment of the Vice-Chancellor</w:t>
        </w:r>
      </w:hyperlink>
      <w:r w:rsidRPr="00992999">
        <w:rPr>
          <w:rFonts w:ascii="Arial" w:hAnsi="Arial" w:cs="Arial"/>
          <w:sz w:val="20"/>
          <w:szCs w:val="20"/>
        </w:rPr>
        <w:t xml:space="preserve"> should be replaced by a </w:t>
      </w:r>
      <w:r w:rsidRPr="00992999">
        <w:rPr>
          <w:rFonts w:ascii="Arial" w:hAnsi="Arial" w:cs="Arial"/>
          <w:i/>
          <w:sz w:val="20"/>
          <w:szCs w:val="20"/>
        </w:rPr>
        <w:t>Remuneration Committee</w:t>
      </w:r>
      <w:r w:rsidRPr="00992999">
        <w:rPr>
          <w:rFonts w:ascii="Arial" w:hAnsi="Arial" w:cs="Arial"/>
          <w:sz w:val="20"/>
          <w:szCs w:val="20"/>
        </w:rPr>
        <w:t xml:space="preserve"> with expanded terms of reference. (Finding 10)</w:t>
      </w:r>
    </w:p>
    <w:p w:rsidR="001B2773" w:rsidRPr="00992999" w:rsidRDefault="001B2773" w:rsidP="002E2FAF">
      <w:pPr>
        <w:pStyle w:val="ListParagraph"/>
        <w:numPr>
          <w:ilvl w:val="0"/>
          <w:numId w:val="45"/>
        </w:numPr>
        <w:tabs>
          <w:tab w:val="left" w:pos="4111"/>
        </w:tabs>
        <w:spacing w:before="480" w:after="120" w:line="240" w:lineRule="auto"/>
        <w:ind w:left="714" w:hanging="357"/>
        <w:contextualSpacing w:val="0"/>
        <w:rPr>
          <w:rFonts w:ascii="Arial" w:hAnsi="Arial" w:cs="Arial"/>
          <w:sz w:val="20"/>
          <w:szCs w:val="20"/>
        </w:rPr>
      </w:pPr>
      <w:r w:rsidRPr="004028BB">
        <w:rPr>
          <w:rFonts w:ascii="Arial" w:hAnsi="Arial" w:cs="Arial"/>
          <w:b/>
          <w:color w:val="5A8201"/>
          <w:sz w:val="24"/>
          <w:szCs w:val="28"/>
        </w:rPr>
        <w:t>***</w:t>
      </w:r>
      <w:r>
        <w:rPr>
          <w:rFonts w:ascii="Arial" w:hAnsi="Arial" w:cs="Arial"/>
          <w:b/>
          <w:color w:val="92D400" w:themeColor="accent2"/>
          <w:sz w:val="24"/>
          <w:szCs w:val="28"/>
        </w:rPr>
        <w:t xml:space="preserve"> </w:t>
      </w:r>
      <w:r w:rsidRPr="00992999">
        <w:rPr>
          <w:rFonts w:ascii="Arial" w:hAnsi="Arial" w:cs="Arial"/>
          <w:sz w:val="20"/>
          <w:szCs w:val="20"/>
        </w:rPr>
        <w:t xml:space="preserve">It is </w:t>
      </w:r>
      <w:r w:rsidRPr="00992999">
        <w:rPr>
          <w:rFonts w:ascii="Arial" w:hAnsi="Arial" w:cs="Arial"/>
          <w:b/>
          <w:sz w:val="20"/>
          <w:szCs w:val="20"/>
        </w:rPr>
        <w:t>recommended</w:t>
      </w:r>
      <w:r w:rsidRPr="00992999">
        <w:rPr>
          <w:rFonts w:ascii="Arial" w:hAnsi="Arial" w:cs="Arial"/>
          <w:sz w:val="20"/>
          <w:szCs w:val="20"/>
        </w:rPr>
        <w:t xml:space="preserve"> that section 37 of the </w:t>
      </w:r>
      <w:proofErr w:type="spellStart"/>
      <w:r w:rsidRPr="00992999">
        <w:rPr>
          <w:rFonts w:ascii="Arial" w:hAnsi="Arial" w:cs="Arial"/>
          <w:sz w:val="20"/>
          <w:szCs w:val="20"/>
        </w:rPr>
        <w:t>ANU</w:t>
      </w:r>
      <w:proofErr w:type="spellEnd"/>
      <w:r w:rsidRPr="00992999">
        <w:rPr>
          <w:rFonts w:ascii="Arial" w:hAnsi="Arial" w:cs="Arial"/>
          <w:sz w:val="20"/>
          <w:szCs w:val="20"/>
        </w:rPr>
        <w:t xml:space="preserve"> Act (acting appointments) should apply only to the office of Vice-Chancellor and that Council should integrate the </w:t>
      </w:r>
      <w:r w:rsidRPr="00992999">
        <w:rPr>
          <w:rFonts w:ascii="Arial" w:hAnsi="Arial" w:cs="Arial"/>
          <w:i/>
          <w:sz w:val="20"/>
          <w:szCs w:val="20"/>
        </w:rPr>
        <w:lastRenderedPageBreak/>
        <w:t>Emergency Appointment (Vice-Chancellor) Committee</w:t>
      </w:r>
      <w:r w:rsidRPr="00992999">
        <w:rPr>
          <w:rFonts w:ascii="Arial" w:hAnsi="Arial" w:cs="Arial"/>
          <w:sz w:val="20"/>
          <w:szCs w:val="20"/>
        </w:rPr>
        <w:t xml:space="preserve"> into the </w:t>
      </w:r>
      <w:r w:rsidRPr="00992999">
        <w:rPr>
          <w:rFonts w:ascii="Arial" w:hAnsi="Arial" w:cs="Arial"/>
          <w:i/>
          <w:sz w:val="20"/>
          <w:szCs w:val="20"/>
        </w:rPr>
        <w:t>Remuneration Committee</w:t>
      </w:r>
      <w:r w:rsidRPr="00992999">
        <w:rPr>
          <w:rFonts w:ascii="Arial" w:hAnsi="Arial" w:cs="Arial"/>
          <w:sz w:val="20"/>
          <w:szCs w:val="20"/>
        </w:rPr>
        <w:t xml:space="preserve"> in which case it might be titled </w:t>
      </w:r>
      <w:r w:rsidRPr="00992999">
        <w:rPr>
          <w:rFonts w:ascii="Arial" w:hAnsi="Arial" w:cs="Arial"/>
          <w:i/>
          <w:sz w:val="20"/>
          <w:szCs w:val="20"/>
        </w:rPr>
        <w:t>Remuneration</w:t>
      </w:r>
      <w:r w:rsidR="008A0E56">
        <w:rPr>
          <w:rFonts w:ascii="Arial" w:hAnsi="Arial" w:cs="Arial"/>
          <w:i/>
          <w:sz w:val="20"/>
          <w:szCs w:val="20"/>
        </w:rPr>
        <w:t xml:space="preserve"> </w:t>
      </w:r>
      <w:r w:rsidRPr="00992999">
        <w:rPr>
          <w:rFonts w:ascii="Arial" w:hAnsi="Arial" w:cs="Arial"/>
          <w:i/>
          <w:sz w:val="20"/>
          <w:szCs w:val="20"/>
        </w:rPr>
        <w:t>and Appointments Committee</w:t>
      </w:r>
      <w:r w:rsidRPr="00992999">
        <w:rPr>
          <w:rFonts w:ascii="Arial" w:hAnsi="Arial" w:cs="Arial"/>
          <w:sz w:val="20"/>
          <w:szCs w:val="20"/>
        </w:rPr>
        <w:t>.</w:t>
      </w:r>
    </w:p>
    <w:p w:rsidR="001B2773" w:rsidRPr="005A55BA" w:rsidRDefault="001B2773" w:rsidP="002E2FAF">
      <w:pPr>
        <w:pStyle w:val="ListParagraph"/>
        <w:numPr>
          <w:ilvl w:val="0"/>
          <w:numId w:val="45"/>
        </w:numPr>
        <w:autoSpaceDE w:val="0"/>
        <w:autoSpaceDN w:val="0"/>
        <w:adjustRightInd w:val="0"/>
        <w:spacing w:before="300" w:after="0" w:line="240" w:lineRule="auto"/>
        <w:ind w:left="714" w:hanging="357"/>
        <w:contextualSpacing w:val="0"/>
        <w:rPr>
          <w:rFonts w:ascii="Arial" w:hAnsi="Arial" w:cs="Arial"/>
          <w:sz w:val="20"/>
          <w:szCs w:val="20"/>
        </w:rPr>
      </w:pPr>
      <w:r w:rsidRPr="00960842">
        <w:rPr>
          <w:rFonts w:ascii="Arial" w:hAnsi="Arial" w:cs="Arial"/>
          <w:sz w:val="20"/>
          <w:szCs w:val="20"/>
        </w:rPr>
        <w:t xml:space="preserve">It is </w:t>
      </w:r>
      <w:r w:rsidRPr="00960842">
        <w:rPr>
          <w:rFonts w:ascii="Arial" w:hAnsi="Arial" w:cs="Arial"/>
          <w:b/>
          <w:sz w:val="20"/>
          <w:szCs w:val="20"/>
        </w:rPr>
        <w:t>recommended</w:t>
      </w:r>
      <w:r w:rsidRPr="00960842">
        <w:rPr>
          <w:rFonts w:ascii="Arial" w:hAnsi="Arial" w:cs="Arial"/>
          <w:sz w:val="20"/>
          <w:szCs w:val="20"/>
        </w:rPr>
        <w:t xml:space="preserve"> that</w:t>
      </w:r>
      <w:r>
        <w:rPr>
          <w:rFonts w:ascii="Arial" w:hAnsi="Arial" w:cs="Arial"/>
          <w:sz w:val="20"/>
          <w:szCs w:val="20"/>
        </w:rPr>
        <w:t xml:space="preserve">, taking into account the advice of its Finance Committee, the Council should determine whether it is necessary to have an </w:t>
      </w:r>
      <w:r w:rsidRPr="00960842">
        <w:rPr>
          <w:rFonts w:ascii="Arial" w:hAnsi="Arial" w:cs="Arial"/>
          <w:sz w:val="20"/>
          <w:szCs w:val="20"/>
        </w:rPr>
        <w:t>Invest</w:t>
      </w:r>
      <w:r>
        <w:rPr>
          <w:rFonts w:ascii="Arial" w:hAnsi="Arial" w:cs="Arial"/>
          <w:sz w:val="20"/>
          <w:szCs w:val="20"/>
        </w:rPr>
        <w:t>ment Advisory Sub-Committee as a S</w:t>
      </w:r>
      <w:r w:rsidRPr="00960842">
        <w:rPr>
          <w:rFonts w:ascii="Arial" w:hAnsi="Arial" w:cs="Arial"/>
          <w:sz w:val="20"/>
          <w:szCs w:val="20"/>
        </w:rPr>
        <w:t>ub-committee of the Finance Committee</w:t>
      </w:r>
      <w:r>
        <w:rPr>
          <w:rFonts w:ascii="Arial" w:hAnsi="Arial" w:cs="Arial"/>
          <w:sz w:val="20"/>
          <w:szCs w:val="20"/>
        </w:rPr>
        <w:t>; if so, both its formal terms of reference and, in practice, the work it is asked to undertake, should be those of a governance committee and the Corporate Governance and Risk Office should assume responsibility for it.  This would not preclude the management of the University establishing a management committee, even one drawing on external advice, to guide the day to day operations of the Investment Office</w:t>
      </w:r>
      <w:r w:rsidRPr="005A55BA">
        <w:rPr>
          <w:rFonts w:ascii="Arial" w:hAnsi="Arial" w:cs="Arial"/>
          <w:sz w:val="20"/>
          <w:szCs w:val="20"/>
        </w:rPr>
        <w:t>. (Finding 9)</w:t>
      </w:r>
    </w:p>
    <w:p w:rsidR="001B2773" w:rsidRPr="00992999" w:rsidRDefault="001B2773" w:rsidP="002E2FAF">
      <w:pPr>
        <w:pStyle w:val="ListParagraph"/>
        <w:numPr>
          <w:ilvl w:val="0"/>
          <w:numId w:val="45"/>
        </w:numPr>
        <w:autoSpaceDE w:val="0"/>
        <w:autoSpaceDN w:val="0"/>
        <w:adjustRightInd w:val="0"/>
        <w:spacing w:before="300" w:after="0" w:line="240" w:lineRule="auto"/>
        <w:ind w:left="714" w:hanging="357"/>
        <w:contextualSpacing w:val="0"/>
        <w:rPr>
          <w:rFonts w:ascii="Arial" w:hAnsi="Arial" w:cs="Arial"/>
          <w:sz w:val="20"/>
          <w:szCs w:val="20"/>
        </w:rPr>
      </w:pPr>
      <w:r w:rsidRPr="00992999">
        <w:rPr>
          <w:rFonts w:ascii="Arial" w:hAnsi="Arial" w:cs="Arial"/>
          <w:sz w:val="20"/>
          <w:szCs w:val="20"/>
        </w:rPr>
        <w:t xml:space="preserve">It is </w:t>
      </w:r>
      <w:r w:rsidRPr="00992999">
        <w:rPr>
          <w:rFonts w:ascii="Arial" w:hAnsi="Arial" w:cs="Arial"/>
          <w:b/>
          <w:sz w:val="20"/>
          <w:szCs w:val="20"/>
        </w:rPr>
        <w:t xml:space="preserve">recommended </w:t>
      </w:r>
      <w:r w:rsidRPr="00992999">
        <w:rPr>
          <w:rFonts w:ascii="Arial" w:hAnsi="Arial" w:cs="Arial"/>
          <w:sz w:val="20"/>
          <w:szCs w:val="20"/>
        </w:rPr>
        <w:t>that the Nominations Committee should develop a ‘skills register’ to ensure that the members of Council, collectively, meet the needs of a skills-based board. (Finding 4)</w:t>
      </w:r>
    </w:p>
    <w:p w:rsidR="001B2773" w:rsidRPr="00992999" w:rsidRDefault="001B2773" w:rsidP="002E2FAF">
      <w:pPr>
        <w:pStyle w:val="ListParagraph"/>
        <w:numPr>
          <w:ilvl w:val="0"/>
          <w:numId w:val="45"/>
        </w:numPr>
        <w:autoSpaceDE w:val="0"/>
        <w:autoSpaceDN w:val="0"/>
        <w:adjustRightInd w:val="0"/>
        <w:spacing w:before="300" w:after="0" w:line="240" w:lineRule="auto"/>
        <w:ind w:left="714" w:hanging="357"/>
        <w:contextualSpacing w:val="0"/>
        <w:rPr>
          <w:rFonts w:ascii="Arial" w:hAnsi="Arial" w:cs="Arial"/>
          <w:sz w:val="20"/>
          <w:szCs w:val="20"/>
        </w:rPr>
      </w:pPr>
      <w:r w:rsidRPr="00992999">
        <w:rPr>
          <w:rFonts w:ascii="Arial" w:hAnsi="Arial" w:cs="Arial"/>
          <w:sz w:val="20"/>
          <w:szCs w:val="20"/>
        </w:rPr>
        <w:t xml:space="preserve">It is </w:t>
      </w:r>
      <w:r w:rsidRPr="00992999">
        <w:rPr>
          <w:rFonts w:ascii="Arial" w:hAnsi="Arial" w:cs="Arial"/>
          <w:b/>
          <w:sz w:val="20"/>
          <w:szCs w:val="20"/>
        </w:rPr>
        <w:t>recommended</w:t>
      </w:r>
      <w:r w:rsidRPr="00992999">
        <w:rPr>
          <w:rFonts w:ascii="Arial" w:hAnsi="Arial" w:cs="Arial"/>
          <w:sz w:val="20"/>
          <w:szCs w:val="20"/>
        </w:rPr>
        <w:t xml:space="preserve"> that the Council should re-examine the Guidelines by reference to which the Nominations Committee operates to ensure that they reflect the skills required of Council members and the responsibilities of Council members</w:t>
      </w:r>
      <w:r w:rsidRPr="00992999">
        <w:rPr>
          <w:rFonts w:ascii="Arial" w:hAnsi="Arial" w:cs="Arial"/>
          <w:color w:val="000000"/>
          <w:sz w:val="20"/>
          <w:szCs w:val="20"/>
          <w:lang w:eastAsia="en-GB"/>
        </w:rPr>
        <w:t>.</w:t>
      </w:r>
    </w:p>
    <w:p w:rsidR="001B2773" w:rsidRPr="00992999" w:rsidRDefault="001B2773" w:rsidP="002E2FAF">
      <w:pPr>
        <w:pStyle w:val="ListParagraph"/>
        <w:numPr>
          <w:ilvl w:val="0"/>
          <w:numId w:val="45"/>
        </w:numPr>
        <w:tabs>
          <w:tab w:val="left" w:pos="4111"/>
        </w:tabs>
        <w:spacing w:before="300" w:after="120" w:line="240" w:lineRule="auto"/>
        <w:ind w:left="714" w:hanging="357"/>
        <w:contextualSpacing w:val="0"/>
        <w:rPr>
          <w:rFonts w:ascii="Arial" w:hAnsi="Arial" w:cs="Arial"/>
          <w:sz w:val="20"/>
          <w:szCs w:val="20"/>
        </w:rPr>
      </w:pPr>
      <w:r w:rsidRPr="00992999">
        <w:rPr>
          <w:rFonts w:ascii="Arial" w:hAnsi="Arial" w:cs="Arial"/>
          <w:sz w:val="20"/>
          <w:szCs w:val="20"/>
        </w:rPr>
        <w:t xml:space="preserve">It is </w:t>
      </w:r>
      <w:r w:rsidRPr="00992999">
        <w:rPr>
          <w:rFonts w:ascii="Arial" w:hAnsi="Arial" w:cs="Arial"/>
          <w:b/>
          <w:sz w:val="20"/>
          <w:szCs w:val="20"/>
        </w:rPr>
        <w:t>recommended</w:t>
      </w:r>
      <w:r w:rsidRPr="00992999">
        <w:rPr>
          <w:rFonts w:ascii="Arial" w:hAnsi="Arial" w:cs="Arial"/>
          <w:sz w:val="20"/>
          <w:szCs w:val="20"/>
        </w:rPr>
        <w:t xml:space="preserve"> that the Induction Program should be expanded to include material acquainting new members with the Higher Education </w:t>
      </w:r>
      <w:r w:rsidRPr="00960842">
        <w:rPr>
          <w:rFonts w:ascii="Arial" w:hAnsi="Arial" w:cs="Arial"/>
          <w:sz w:val="20"/>
          <w:szCs w:val="20"/>
        </w:rPr>
        <w:t>sector</w:t>
      </w:r>
      <w:r>
        <w:rPr>
          <w:rFonts w:ascii="Arial" w:hAnsi="Arial" w:cs="Arial"/>
          <w:sz w:val="20"/>
          <w:szCs w:val="20"/>
        </w:rPr>
        <w:t xml:space="preserve">; </w:t>
      </w:r>
      <w:r w:rsidRPr="00960842">
        <w:rPr>
          <w:rFonts w:ascii="Arial" w:hAnsi="Arial" w:cs="Arial"/>
          <w:sz w:val="20"/>
          <w:szCs w:val="20"/>
        </w:rPr>
        <w:t xml:space="preserve">this material </w:t>
      </w:r>
      <w:r>
        <w:rPr>
          <w:rFonts w:ascii="Arial" w:hAnsi="Arial" w:cs="Arial"/>
          <w:sz w:val="20"/>
          <w:szCs w:val="20"/>
        </w:rPr>
        <w:t xml:space="preserve">should be </w:t>
      </w:r>
      <w:r w:rsidRPr="00992999">
        <w:rPr>
          <w:rFonts w:ascii="Arial" w:hAnsi="Arial" w:cs="Arial"/>
          <w:sz w:val="20"/>
          <w:szCs w:val="20"/>
        </w:rPr>
        <w:t>provided in written form well before the induction briefing sessions. (Finding 11)</w:t>
      </w:r>
    </w:p>
    <w:p w:rsidR="001B2773" w:rsidRPr="00992999" w:rsidRDefault="001B2773" w:rsidP="002E2FAF">
      <w:pPr>
        <w:pStyle w:val="ListParagraph"/>
        <w:numPr>
          <w:ilvl w:val="0"/>
          <w:numId w:val="45"/>
        </w:numPr>
        <w:tabs>
          <w:tab w:val="left" w:pos="4111"/>
        </w:tabs>
        <w:spacing w:before="300" w:after="120" w:line="240" w:lineRule="auto"/>
        <w:ind w:left="714" w:hanging="357"/>
        <w:contextualSpacing w:val="0"/>
        <w:rPr>
          <w:rFonts w:ascii="Arial" w:hAnsi="Arial" w:cs="Arial"/>
          <w:sz w:val="20"/>
          <w:szCs w:val="20"/>
        </w:rPr>
      </w:pPr>
      <w:r w:rsidRPr="00992999">
        <w:rPr>
          <w:rFonts w:ascii="Arial" w:hAnsi="Arial" w:cs="Arial"/>
          <w:sz w:val="20"/>
          <w:szCs w:val="20"/>
        </w:rPr>
        <w:t xml:space="preserve">It is </w:t>
      </w:r>
      <w:r w:rsidRPr="00992999">
        <w:rPr>
          <w:rFonts w:ascii="Arial" w:hAnsi="Arial" w:cs="Arial"/>
          <w:b/>
          <w:sz w:val="20"/>
          <w:szCs w:val="20"/>
        </w:rPr>
        <w:t>recommended</w:t>
      </w:r>
      <w:r w:rsidRPr="00992999">
        <w:rPr>
          <w:rFonts w:ascii="Arial" w:hAnsi="Arial" w:cs="Arial"/>
          <w:sz w:val="20"/>
          <w:szCs w:val="20"/>
        </w:rPr>
        <w:t xml:space="preserve"> that the Chancellor make contact with all Council members in the second quarter of each year to discuss their professional development needs. A list of possible programs should be made available to Council members and discussions held regarding what, if </w:t>
      </w:r>
      <w:proofErr w:type="gramStart"/>
      <w:r w:rsidRPr="00992999">
        <w:rPr>
          <w:rFonts w:ascii="Arial" w:hAnsi="Arial" w:cs="Arial"/>
          <w:sz w:val="20"/>
          <w:szCs w:val="20"/>
        </w:rPr>
        <w:t>anything,</w:t>
      </w:r>
      <w:proofErr w:type="gramEnd"/>
      <w:r w:rsidRPr="00992999">
        <w:rPr>
          <w:rFonts w:ascii="Arial" w:hAnsi="Arial" w:cs="Arial"/>
          <w:sz w:val="20"/>
          <w:szCs w:val="20"/>
        </w:rPr>
        <w:t xml:space="preserve"> might be beneficial for each particular member. A similar process should extend to members of Council Committees who are not Council members. (Finding 12)</w:t>
      </w:r>
    </w:p>
    <w:p w:rsidR="001B2773" w:rsidRDefault="001B2773" w:rsidP="002E2FAF">
      <w:pPr>
        <w:pStyle w:val="ListParagraph"/>
        <w:numPr>
          <w:ilvl w:val="0"/>
          <w:numId w:val="45"/>
        </w:numPr>
        <w:tabs>
          <w:tab w:val="left" w:pos="4111"/>
        </w:tabs>
        <w:spacing w:before="300" w:after="120" w:line="240" w:lineRule="auto"/>
        <w:ind w:left="714" w:hanging="357"/>
        <w:contextualSpacing w:val="0"/>
        <w:rPr>
          <w:rFonts w:ascii="Arial" w:hAnsi="Arial" w:cs="Arial"/>
          <w:sz w:val="20"/>
          <w:szCs w:val="20"/>
        </w:rPr>
      </w:pPr>
      <w:r w:rsidRPr="00992999">
        <w:rPr>
          <w:rFonts w:ascii="Arial" w:hAnsi="Arial" w:cs="Arial"/>
          <w:sz w:val="20"/>
          <w:szCs w:val="20"/>
        </w:rPr>
        <w:t xml:space="preserve">It is </w:t>
      </w:r>
      <w:r w:rsidRPr="00992999">
        <w:rPr>
          <w:rFonts w:ascii="Arial" w:hAnsi="Arial" w:cs="Arial"/>
          <w:b/>
          <w:sz w:val="20"/>
          <w:szCs w:val="20"/>
        </w:rPr>
        <w:t>recommended</w:t>
      </w:r>
      <w:r w:rsidRPr="00992999">
        <w:rPr>
          <w:rFonts w:ascii="Arial" w:hAnsi="Arial" w:cs="Arial"/>
          <w:sz w:val="20"/>
          <w:szCs w:val="20"/>
        </w:rPr>
        <w:t xml:space="preserve"> that the </w:t>
      </w:r>
      <w:proofErr w:type="spellStart"/>
      <w:r w:rsidRPr="00992999">
        <w:rPr>
          <w:rFonts w:ascii="Arial" w:hAnsi="Arial" w:cs="Arial"/>
          <w:sz w:val="20"/>
          <w:szCs w:val="20"/>
        </w:rPr>
        <w:t>ANU</w:t>
      </w:r>
      <w:proofErr w:type="spellEnd"/>
      <w:r w:rsidRPr="00992999">
        <w:rPr>
          <w:rFonts w:ascii="Arial" w:hAnsi="Arial" w:cs="Arial"/>
          <w:sz w:val="20"/>
          <w:szCs w:val="20"/>
        </w:rPr>
        <w:t xml:space="preserve"> take a leadership role in the sector by working with other Australian universities to consider jointly sponsoring the development of a program </w:t>
      </w:r>
      <w:r w:rsidR="003C6E7A">
        <w:rPr>
          <w:rFonts w:ascii="Arial" w:hAnsi="Arial" w:cs="Arial"/>
          <w:sz w:val="20"/>
          <w:szCs w:val="20"/>
        </w:rPr>
        <w:t>by an appropriate provider</w:t>
      </w:r>
      <w:r w:rsidR="003C6E7A" w:rsidRPr="00992999">
        <w:rPr>
          <w:rFonts w:ascii="Arial" w:hAnsi="Arial" w:cs="Arial"/>
          <w:sz w:val="20"/>
          <w:szCs w:val="20"/>
        </w:rPr>
        <w:t xml:space="preserve"> </w:t>
      </w:r>
      <w:r w:rsidRPr="00992999">
        <w:rPr>
          <w:rFonts w:ascii="Arial" w:hAnsi="Arial" w:cs="Arial"/>
          <w:sz w:val="20"/>
          <w:szCs w:val="20"/>
        </w:rPr>
        <w:t xml:space="preserve">targeted at the professional development needs of members of university </w:t>
      </w:r>
      <w:r w:rsidRPr="00960842">
        <w:rPr>
          <w:rFonts w:ascii="Arial" w:hAnsi="Arial" w:cs="Arial"/>
          <w:sz w:val="20"/>
          <w:szCs w:val="20"/>
        </w:rPr>
        <w:t xml:space="preserve">governing bodies and </w:t>
      </w:r>
      <w:r>
        <w:rPr>
          <w:rFonts w:ascii="Arial" w:hAnsi="Arial" w:cs="Arial"/>
          <w:sz w:val="20"/>
          <w:szCs w:val="20"/>
        </w:rPr>
        <w:t>governance c</w:t>
      </w:r>
      <w:r w:rsidRPr="00960842">
        <w:rPr>
          <w:rFonts w:ascii="Arial" w:hAnsi="Arial" w:cs="Arial"/>
          <w:sz w:val="20"/>
          <w:szCs w:val="20"/>
        </w:rPr>
        <w:t>ommittees</w:t>
      </w:r>
      <w:r>
        <w:rPr>
          <w:rFonts w:ascii="Arial" w:hAnsi="Arial" w:cs="Arial"/>
          <w:sz w:val="20"/>
          <w:szCs w:val="20"/>
        </w:rPr>
        <w:t>,</w:t>
      </w:r>
      <w:r w:rsidRPr="00960842">
        <w:rPr>
          <w:rFonts w:ascii="Arial" w:hAnsi="Arial" w:cs="Arial"/>
          <w:sz w:val="20"/>
          <w:szCs w:val="20"/>
        </w:rPr>
        <w:t xml:space="preserve"> </w:t>
      </w:r>
      <w:r w:rsidRPr="00992999">
        <w:rPr>
          <w:rFonts w:ascii="Arial" w:hAnsi="Arial" w:cs="Arial"/>
          <w:sz w:val="20"/>
          <w:szCs w:val="20"/>
        </w:rPr>
        <w:t>with modules of the program being offered each year.</w:t>
      </w:r>
    </w:p>
    <w:p w:rsidR="001B2773" w:rsidRPr="00992999" w:rsidRDefault="001B2773" w:rsidP="002E2FAF">
      <w:pPr>
        <w:pStyle w:val="ListParagraph"/>
        <w:numPr>
          <w:ilvl w:val="0"/>
          <w:numId w:val="45"/>
        </w:numPr>
        <w:tabs>
          <w:tab w:val="left" w:pos="4111"/>
        </w:tabs>
        <w:spacing w:before="300" w:after="120" w:line="240" w:lineRule="auto"/>
        <w:ind w:left="714" w:hanging="357"/>
        <w:contextualSpacing w:val="0"/>
        <w:rPr>
          <w:rFonts w:ascii="Arial" w:hAnsi="Arial" w:cs="Arial"/>
          <w:sz w:val="20"/>
          <w:szCs w:val="20"/>
        </w:rPr>
      </w:pPr>
      <w:r w:rsidRPr="00992999">
        <w:rPr>
          <w:rFonts w:ascii="Arial" w:hAnsi="Arial" w:cs="Arial"/>
          <w:sz w:val="20"/>
          <w:szCs w:val="20"/>
        </w:rPr>
        <w:t xml:space="preserve">It is </w:t>
      </w:r>
      <w:r w:rsidRPr="00992999">
        <w:rPr>
          <w:rFonts w:ascii="Arial" w:hAnsi="Arial" w:cs="Arial"/>
          <w:b/>
          <w:sz w:val="20"/>
          <w:szCs w:val="20"/>
        </w:rPr>
        <w:t>recommended</w:t>
      </w:r>
      <w:r w:rsidRPr="00992999">
        <w:rPr>
          <w:rFonts w:ascii="Arial" w:hAnsi="Arial" w:cs="Arial"/>
          <w:sz w:val="20"/>
          <w:szCs w:val="20"/>
        </w:rPr>
        <w:t xml:space="preserve"> that, within a short time after each Council meeting, a short statement should be placed on the Council website, authorised by the Chancellor, summarising ‘what happened at Council’.  </w:t>
      </w:r>
    </w:p>
    <w:p w:rsidR="001B2773" w:rsidRPr="004028BB" w:rsidRDefault="001B2773" w:rsidP="002E2FAF">
      <w:pPr>
        <w:pStyle w:val="ListParagraph"/>
        <w:numPr>
          <w:ilvl w:val="0"/>
          <w:numId w:val="45"/>
        </w:numPr>
        <w:autoSpaceDE w:val="0"/>
        <w:autoSpaceDN w:val="0"/>
        <w:adjustRightInd w:val="0"/>
        <w:spacing w:before="300" w:after="0" w:line="240" w:lineRule="auto"/>
        <w:ind w:left="714" w:hanging="357"/>
        <w:contextualSpacing w:val="0"/>
        <w:rPr>
          <w:rFonts w:ascii="Arial" w:hAnsi="Arial" w:cs="Arial"/>
          <w:sz w:val="20"/>
          <w:szCs w:val="20"/>
        </w:rPr>
      </w:pPr>
      <w:r w:rsidRPr="00992999">
        <w:rPr>
          <w:rFonts w:ascii="Arial" w:hAnsi="Arial" w:cs="Arial"/>
          <w:sz w:val="20"/>
          <w:szCs w:val="20"/>
        </w:rPr>
        <w:t xml:space="preserve">It is </w:t>
      </w:r>
      <w:r w:rsidRPr="00992999">
        <w:rPr>
          <w:rFonts w:ascii="Arial" w:hAnsi="Arial" w:cs="Arial"/>
          <w:b/>
          <w:sz w:val="20"/>
          <w:szCs w:val="20"/>
        </w:rPr>
        <w:t>recommended</w:t>
      </w:r>
      <w:r w:rsidRPr="00992999">
        <w:rPr>
          <w:rFonts w:ascii="Arial" w:hAnsi="Arial" w:cs="Arial"/>
          <w:sz w:val="20"/>
          <w:szCs w:val="20"/>
        </w:rPr>
        <w:t xml:space="preserve"> that the </w:t>
      </w:r>
      <w:r w:rsidRPr="00BB1128">
        <w:rPr>
          <w:rFonts w:ascii="Arial" w:hAnsi="Arial" w:cs="Arial"/>
          <w:i/>
          <w:sz w:val="20"/>
          <w:szCs w:val="20"/>
        </w:rPr>
        <w:t>Vice-Chancellorship Statute</w:t>
      </w:r>
      <w:r w:rsidRPr="00992999">
        <w:rPr>
          <w:rFonts w:ascii="Arial" w:hAnsi="Arial" w:cs="Arial"/>
          <w:sz w:val="20"/>
          <w:szCs w:val="20"/>
        </w:rPr>
        <w:t xml:space="preserve"> be amended to adopt more contemporary language regarding the role of the Vice-Chancellor. </w:t>
      </w:r>
    </w:p>
    <w:p w:rsidR="001B2773" w:rsidRPr="00992999" w:rsidRDefault="001B2773" w:rsidP="002E2FAF">
      <w:pPr>
        <w:pStyle w:val="ListParagraph"/>
        <w:numPr>
          <w:ilvl w:val="0"/>
          <w:numId w:val="45"/>
        </w:numPr>
        <w:autoSpaceDE w:val="0"/>
        <w:autoSpaceDN w:val="0"/>
        <w:adjustRightInd w:val="0"/>
        <w:spacing w:before="300" w:after="0" w:line="240" w:lineRule="auto"/>
        <w:ind w:left="714" w:hanging="357"/>
        <w:contextualSpacing w:val="0"/>
        <w:rPr>
          <w:rFonts w:ascii="Arial" w:hAnsi="Arial" w:cs="Arial"/>
          <w:sz w:val="20"/>
          <w:szCs w:val="20"/>
        </w:rPr>
      </w:pPr>
      <w:r w:rsidRPr="00992999">
        <w:rPr>
          <w:rFonts w:ascii="Arial" w:hAnsi="Arial" w:cs="Arial"/>
          <w:sz w:val="20"/>
          <w:szCs w:val="20"/>
        </w:rPr>
        <w:t xml:space="preserve">It is </w:t>
      </w:r>
      <w:r w:rsidRPr="00992999">
        <w:rPr>
          <w:rFonts w:ascii="Arial" w:hAnsi="Arial" w:cs="Arial"/>
          <w:b/>
          <w:sz w:val="20"/>
          <w:szCs w:val="20"/>
        </w:rPr>
        <w:t>recommended</w:t>
      </w:r>
      <w:r w:rsidRPr="00992999">
        <w:rPr>
          <w:rFonts w:ascii="Arial" w:hAnsi="Arial" w:cs="Arial"/>
          <w:sz w:val="20"/>
          <w:szCs w:val="20"/>
        </w:rPr>
        <w:t xml:space="preserve"> that the </w:t>
      </w:r>
      <w:r w:rsidRPr="00BB1128">
        <w:rPr>
          <w:rFonts w:ascii="Arial" w:hAnsi="Arial" w:cs="Arial"/>
          <w:i/>
          <w:sz w:val="20"/>
          <w:szCs w:val="20"/>
        </w:rPr>
        <w:t>Vice-Chancellorship Statute</w:t>
      </w:r>
      <w:r w:rsidRPr="00992999">
        <w:rPr>
          <w:rFonts w:ascii="Arial" w:hAnsi="Arial" w:cs="Arial"/>
          <w:sz w:val="20"/>
          <w:szCs w:val="20"/>
        </w:rPr>
        <w:t xml:space="preserve"> be amended to deal with the process to be followed if there is a breakdown in relationships or a breach of duty. </w:t>
      </w:r>
    </w:p>
    <w:p w:rsidR="001B2773" w:rsidRPr="00BB1128" w:rsidRDefault="001B2773" w:rsidP="002E2FAF">
      <w:pPr>
        <w:pStyle w:val="ListParagraph"/>
        <w:numPr>
          <w:ilvl w:val="0"/>
          <w:numId w:val="45"/>
        </w:numPr>
        <w:autoSpaceDE w:val="0"/>
        <w:autoSpaceDN w:val="0"/>
        <w:adjustRightInd w:val="0"/>
        <w:spacing w:before="300" w:after="360" w:line="240" w:lineRule="auto"/>
        <w:ind w:left="714" w:hanging="357"/>
        <w:contextualSpacing w:val="0"/>
        <w:rPr>
          <w:rFonts w:ascii="Arial" w:hAnsi="Arial" w:cs="Arial"/>
          <w:sz w:val="20"/>
          <w:szCs w:val="20"/>
          <w:lang w:val="en"/>
        </w:rPr>
      </w:pPr>
      <w:r w:rsidRPr="004028BB">
        <w:rPr>
          <w:rFonts w:ascii="Arial" w:hAnsi="Arial" w:cs="Arial"/>
          <w:b/>
          <w:color w:val="5A8201"/>
          <w:sz w:val="24"/>
          <w:szCs w:val="28"/>
        </w:rPr>
        <w:t>***</w:t>
      </w:r>
      <w:r w:rsidRPr="00BB1128">
        <w:rPr>
          <w:rFonts w:ascii="Arial" w:hAnsi="Arial" w:cs="Arial"/>
          <w:b/>
          <w:color w:val="92D400" w:themeColor="accent2"/>
          <w:sz w:val="24"/>
          <w:szCs w:val="28"/>
        </w:rPr>
        <w:t xml:space="preserve"> </w:t>
      </w:r>
      <w:r w:rsidRPr="00BB1128">
        <w:rPr>
          <w:rFonts w:ascii="Arial" w:hAnsi="Arial" w:cs="Arial"/>
          <w:sz w:val="20"/>
          <w:szCs w:val="20"/>
        </w:rPr>
        <w:t xml:space="preserve">It is </w:t>
      </w:r>
      <w:r w:rsidRPr="00BB1128">
        <w:rPr>
          <w:rFonts w:ascii="Arial" w:hAnsi="Arial" w:cs="Arial"/>
          <w:b/>
          <w:sz w:val="20"/>
          <w:szCs w:val="20"/>
        </w:rPr>
        <w:t>recommended</w:t>
      </w:r>
      <w:r w:rsidRPr="00BB1128">
        <w:rPr>
          <w:rFonts w:ascii="Arial" w:hAnsi="Arial" w:cs="Arial"/>
          <w:sz w:val="20"/>
          <w:szCs w:val="20"/>
        </w:rPr>
        <w:t xml:space="preserve"> that section 35 of the current </w:t>
      </w:r>
      <w:proofErr w:type="spellStart"/>
      <w:r w:rsidRPr="00BB1128">
        <w:rPr>
          <w:rFonts w:ascii="Arial" w:hAnsi="Arial" w:cs="Arial"/>
          <w:sz w:val="20"/>
          <w:szCs w:val="20"/>
        </w:rPr>
        <w:t>ANU</w:t>
      </w:r>
      <w:proofErr w:type="spellEnd"/>
      <w:r w:rsidRPr="00BB1128">
        <w:rPr>
          <w:rFonts w:ascii="Arial" w:hAnsi="Arial" w:cs="Arial"/>
          <w:sz w:val="20"/>
          <w:szCs w:val="20"/>
        </w:rPr>
        <w:t xml:space="preserve"> Act should be repealed on the understanding that, as chief executive officer, the Vice-Chancellor has authority to make executive appointments, reporting the appointment to Council, with Council designating in a Statute those roles in respect of which it reserves the power to make</w:t>
      </w:r>
      <w:r w:rsidRPr="00F70FD7">
        <w:rPr>
          <w:rFonts w:ascii="Arial" w:hAnsi="Arial" w:cs="Arial"/>
          <w:sz w:val="20"/>
          <w:szCs w:val="20"/>
        </w:rPr>
        <w:t xml:space="preserve"> </w:t>
      </w:r>
      <w:r w:rsidRPr="00BB1128">
        <w:rPr>
          <w:rFonts w:ascii="Arial" w:hAnsi="Arial" w:cs="Arial"/>
          <w:sz w:val="20"/>
          <w:szCs w:val="20"/>
        </w:rPr>
        <w:t>appointment</w:t>
      </w:r>
      <w:r>
        <w:rPr>
          <w:rFonts w:ascii="Arial" w:hAnsi="Arial" w:cs="Arial"/>
          <w:sz w:val="20"/>
          <w:szCs w:val="20"/>
        </w:rPr>
        <w:t xml:space="preserve">s </w:t>
      </w:r>
      <w:r w:rsidRPr="00BB1128">
        <w:rPr>
          <w:rFonts w:ascii="Arial" w:hAnsi="Arial" w:cs="Arial"/>
          <w:sz w:val="20"/>
          <w:szCs w:val="20"/>
        </w:rPr>
        <w:t>on the recommendation of the Vice-Chancellor.</w:t>
      </w:r>
    </w:p>
    <w:p w:rsidR="001B2773" w:rsidRPr="00992999" w:rsidRDefault="001B2773" w:rsidP="002E2FAF">
      <w:pPr>
        <w:pStyle w:val="ListParagraph"/>
        <w:numPr>
          <w:ilvl w:val="0"/>
          <w:numId w:val="45"/>
        </w:numPr>
        <w:autoSpaceDE w:val="0"/>
        <w:autoSpaceDN w:val="0"/>
        <w:adjustRightInd w:val="0"/>
        <w:spacing w:before="300" w:after="0" w:line="240" w:lineRule="auto"/>
        <w:ind w:left="714" w:hanging="357"/>
        <w:contextualSpacing w:val="0"/>
        <w:rPr>
          <w:rFonts w:ascii="Arial" w:hAnsi="Arial" w:cs="Arial"/>
          <w:sz w:val="20"/>
          <w:szCs w:val="20"/>
        </w:rPr>
      </w:pPr>
      <w:r w:rsidRPr="00992999">
        <w:rPr>
          <w:rFonts w:ascii="Arial" w:hAnsi="Arial" w:cs="Arial"/>
          <w:sz w:val="20"/>
          <w:szCs w:val="20"/>
        </w:rPr>
        <w:lastRenderedPageBreak/>
        <w:t xml:space="preserve">It is </w:t>
      </w:r>
      <w:r w:rsidRPr="00992999">
        <w:rPr>
          <w:rFonts w:ascii="Arial" w:hAnsi="Arial" w:cs="Arial"/>
          <w:b/>
          <w:sz w:val="20"/>
          <w:szCs w:val="20"/>
        </w:rPr>
        <w:t>recommended</w:t>
      </w:r>
      <w:r w:rsidRPr="00992999">
        <w:rPr>
          <w:rFonts w:ascii="Arial" w:hAnsi="Arial" w:cs="Arial"/>
          <w:sz w:val="20"/>
          <w:szCs w:val="20"/>
        </w:rPr>
        <w:t xml:space="preserve"> that the </w:t>
      </w:r>
      <w:r w:rsidRPr="00992999">
        <w:rPr>
          <w:rFonts w:ascii="Arial" w:hAnsi="Arial" w:cs="Arial"/>
          <w:i/>
          <w:color w:val="000000"/>
          <w:sz w:val="20"/>
          <w:szCs w:val="20"/>
        </w:rPr>
        <w:t>Chancellorship Statute</w:t>
      </w:r>
      <w:r w:rsidRPr="00992999">
        <w:rPr>
          <w:rFonts w:ascii="Arial" w:hAnsi="Arial" w:cs="Arial"/>
          <w:sz w:val="20"/>
          <w:szCs w:val="20"/>
        </w:rPr>
        <w:t xml:space="preserve"> should provide that the Chancellor does not hold an executive role. </w:t>
      </w:r>
    </w:p>
    <w:p w:rsidR="001B2773" w:rsidRPr="004028BB" w:rsidRDefault="001B2773" w:rsidP="002E2FAF">
      <w:pPr>
        <w:pStyle w:val="ListParagraph"/>
        <w:numPr>
          <w:ilvl w:val="0"/>
          <w:numId w:val="45"/>
        </w:numPr>
        <w:autoSpaceDE w:val="0"/>
        <w:autoSpaceDN w:val="0"/>
        <w:adjustRightInd w:val="0"/>
        <w:spacing w:before="300" w:after="0" w:line="240" w:lineRule="auto"/>
        <w:ind w:left="714" w:hanging="357"/>
        <w:contextualSpacing w:val="0"/>
        <w:rPr>
          <w:rFonts w:ascii="Arial" w:hAnsi="Arial" w:cs="Arial"/>
          <w:sz w:val="20"/>
          <w:szCs w:val="20"/>
        </w:rPr>
      </w:pPr>
      <w:r w:rsidRPr="00992999">
        <w:rPr>
          <w:rFonts w:ascii="Arial" w:hAnsi="Arial" w:cs="Arial"/>
          <w:sz w:val="20"/>
          <w:szCs w:val="20"/>
        </w:rPr>
        <w:t xml:space="preserve">It is </w:t>
      </w:r>
      <w:r w:rsidRPr="00992999">
        <w:rPr>
          <w:rFonts w:ascii="Arial" w:hAnsi="Arial" w:cs="Arial"/>
          <w:b/>
          <w:sz w:val="20"/>
          <w:szCs w:val="20"/>
        </w:rPr>
        <w:t>recommended</w:t>
      </w:r>
      <w:r w:rsidRPr="00992999">
        <w:rPr>
          <w:rFonts w:ascii="Arial" w:hAnsi="Arial" w:cs="Arial"/>
          <w:sz w:val="20"/>
          <w:szCs w:val="20"/>
        </w:rPr>
        <w:t xml:space="preserve"> that section 3.3 of the </w:t>
      </w:r>
      <w:r w:rsidRPr="00992999">
        <w:rPr>
          <w:rFonts w:ascii="Arial" w:hAnsi="Arial" w:cs="Arial"/>
          <w:i/>
          <w:color w:val="000000"/>
          <w:sz w:val="20"/>
          <w:szCs w:val="20"/>
        </w:rPr>
        <w:t>Chancellorship Statute</w:t>
      </w:r>
      <w:r w:rsidRPr="00992999">
        <w:rPr>
          <w:rFonts w:ascii="Arial" w:hAnsi="Arial" w:cs="Arial"/>
          <w:sz w:val="20"/>
          <w:szCs w:val="20"/>
        </w:rPr>
        <w:t xml:space="preserve"> should provide that a breach of the duties imposed by the </w:t>
      </w:r>
      <w:proofErr w:type="spellStart"/>
      <w:r w:rsidRPr="00992999">
        <w:rPr>
          <w:rFonts w:ascii="Arial" w:hAnsi="Arial" w:cs="Arial"/>
          <w:sz w:val="20"/>
          <w:szCs w:val="20"/>
        </w:rPr>
        <w:t>PGPA</w:t>
      </w:r>
      <w:proofErr w:type="spellEnd"/>
      <w:r w:rsidRPr="00992999">
        <w:rPr>
          <w:rFonts w:ascii="Arial" w:hAnsi="Arial" w:cs="Arial"/>
          <w:sz w:val="20"/>
          <w:szCs w:val="20"/>
        </w:rPr>
        <w:t xml:space="preserve"> Act could constitute a ground for forming the opinion that the Chancellor no longer retains the Council’s confidence.</w:t>
      </w:r>
    </w:p>
    <w:p w:rsidR="001B2773" w:rsidRPr="00992999" w:rsidRDefault="001B2773" w:rsidP="002E2FAF">
      <w:pPr>
        <w:pStyle w:val="ListParagraph"/>
        <w:numPr>
          <w:ilvl w:val="0"/>
          <w:numId w:val="45"/>
        </w:numPr>
        <w:tabs>
          <w:tab w:val="left" w:pos="4111"/>
        </w:tabs>
        <w:spacing w:before="300" w:after="120" w:line="240" w:lineRule="auto"/>
        <w:ind w:left="714" w:hanging="357"/>
        <w:contextualSpacing w:val="0"/>
        <w:rPr>
          <w:rFonts w:ascii="Arial" w:hAnsi="Arial" w:cs="Arial"/>
          <w:sz w:val="20"/>
          <w:szCs w:val="20"/>
        </w:rPr>
      </w:pPr>
      <w:r w:rsidRPr="00992999">
        <w:rPr>
          <w:rFonts w:ascii="Arial" w:eastAsia="Times New Roman" w:hAnsi="Arial" w:cs="Arial"/>
          <w:sz w:val="20"/>
          <w:szCs w:val="20"/>
          <w:lang w:val="en"/>
        </w:rPr>
        <w:t xml:space="preserve">It is </w:t>
      </w:r>
      <w:r w:rsidRPr="00992999">
        <w:rPr>
          <w:rFonts w:ascii="Arial" w:eastAsia="Times New Roman" w:hAnsi="Arial" w:cs="Arial"/>
          <w:b/>
          <w:sz w:val="20"/>
          <w:szCs w:val="20"/>
          <w:lang w:val="en"/>
        </w:rPr>
        <w:t>recommended</w:t>
      </w:r>
      <w:r w:rsidRPr="00992999">
        <w:rPr>
          <w:rFonts w:ascii="Arial" w:eastAsia="Times New Roman" w:hAnsi="Arial" w:cs="Arial"/>
          <w:sz w:val="20"/>
          <w:szCs w:val="20"/>
          <w:lang w:val="en"/>
        </w:rPr>
        <w:t xml:space="preserve"> that Council should adopt protocols to describe the interface between members of Council (and members of Council Committees) and the staff of the University; these protocols should make it clear that the Vice-Chancellor is the primary source of advice to Council and Council Committees and, with the exception of the processes of Council or Council Committees, members of Council and </w:t>
      </w:r>
      <w:r w:rsidR="003C6E7A">
        <w:rPr>
          <w:rFonts w:ascii="Arial" w:eastAsia="Times New Roman" w:hAnsi="Arial" w:cs="Arial"/>
          <w:sz w:val="20"/>
          <w:szCs w:val="20"/>
          <w:lang w:val="en"/>
        </w:rPr>
        <w:t xml:space="preserve">members of </w:t>
      </w:r>
      <w:r w:rsidRPr="00992999">
        <w:rPr>
          <w:rFonts w:ascii="Arial" w:eastAsia="Times New Roman" w:hAnsi="Arial" w:cs="Arial"/>
          <w:sz w:val="20"/>
          <w:szCs w:val="20"/>
          <w:lang w:val="en"/>
        </w:rPr>
        <w:t>Council Committees may give directions to members of staff only with the express or implied consent of the Vice-Chancellor.</w:t>
      </w:r>
    </w:p>
    <w:p w:rsidR="001B2773" w:rsidRDefault="001B2773" w:rsidP="002E2FAF">
      <w:pPr>
        <w:pStyle w:val="ListParagraph"/>
        <w:numPr>
          <w:ilvl w:val="0"/>
          <w:numId w:val="45"/>
        </w:numPr>
        <w:tabs>
          <w:tab w:val="left" w:pos="4111"/>
        </w:tabs>
        <w:spacing w:before="300" w:after="120" w:line="240" w:lineRule="auto"/>
        <w:ind w:left="714" w:hanging="357"/>
        <w:contextualSpacing w:val="0"/>
        <w:rPr>
          <w:rFonts w:ascii="Arial" w:eastAsia="Times New Roman" w:hAnsi="Arial" w:cs="Arial"/>
          <w:sz w:val="20"/>
          <w:szCs w:val="20"/>
          <w:lang w:val="en"/>
        </w:rPr>
      </w:pPr>
      <w:r w:rsidRPr="00992999">
        <w:rPr>
          <w:rFonts w:ascii="Arial" w:eastAsia="Times New Roman" w:hAnsi="Arial" w:cs="Arial"/>
          <w:sz w:val="20"/>
          <w:szCs w:val="20"/>
          <w:lang w:val="en"/>
        </w:rPr>
        <w:t xml:space="preserve">It is </w:t>
      </w:r>
      <w:r w:rsidRPr="00992999">
        <w:rPr>
          <w:rFonts w:ascii="Arial" w:eastAsia="Times New Roman" w:hAnsi="Arial" w:cs="Arial"/>
          <w:b/>
          <w:sz w:val="20"/>
          <w:szCs w:val="20"/>
          <w:lang w:val="en"/>
        </w:rPr>
        <w:t>recommended</w:t>
      </w:r>
      <w:r w:rsidRPr="00992999">
        <w:rPr>
          <w:rFonts w:ascii="Arial" w:eastAsia="Times New Roman" w:hAnsi="Arial" w:cs="Arial"/>
          <w:sz w:val="20"/>
          <w:szCs w:val="20"/>
          <w:lang w:val="en"/>
        </w:rPr>
        <w:t xml:space="preserve"> that, in addition to the current biennial discussions with Council members, Council should address the question of its </w:t>
      </w:r>
      <w:r>
        <w:rPr>
          <w:rFonts w:ascii="Arial" w:eastAsia="Times New Roman" w:hAnsi="Arial" w:cs="Arial"/>
          <w:sz w:val="20"/>
          <w:szCs w:val="20"/>
          <w:lang w:val="en"/>
        </w:rPr>
        <w:t xml:space="preserve">collective </w:t>
      </w:r>
      <w:r w:rsidRPr="00992999">
        <w:rPr>
          <w:rFonts w:ascii="Arial" w:eastAsia="Times New Roman" w:hAnsi="Arial" w:cs="Arial"/>
          <w:sz w:val="20"/>
          <w:szCs w:val="20"/>
          <w:lang w:val="en"/>
        </w:rPr>
        <w:t>effectiveness annually. (Finding 13)</w:t>
      </w:r>
    </w:p>
    <w:p w:rsidR="001B2773" w:rsidRPr="00992999" w:rsidRDefault="001B2773" w:rsidP="002E2FAF">
      <w:pPr>
        <w:pStyle w:val="ListParagraph"/>
        <w:numPr>
          <w:ilvl w:val="0"/>
          <w:numId w:val="45"/>
        </w:numPr>
        <w:tabs>
          <w:tab w:val="left" w:pos="4111"/>
        </w:tabs>
        <w:spacing w:before="300" w:after="120" w:line="240" w:lineRule="auto"/>
        <w:ind w:left="714" w:hanging="357"/>
        <w:contextualSpacing w:val="0"/>
        <w:rPr>
          <w:rFonts w:ascii="Arial" w:eastAsia="Times New Roman" w:hAnsi="Arial" w:cs="Arial"/>
          <w:sz w:val="20"/>
          <w:szCs w:val="20"/>
          <w:lang w:eastAsia="en-US"/>
        </w:rPr>
      </w:pPr>
      <w:r w:rsidRPr="00992999">
        <w:rPr>
          <w:rFonts w:ascii="Arial" w:eastAsia="Times New Roman" w:hAnsi="Arial" w:cs="Arial"/>
          <w:sz w:val="20"/>
          <w:szCs w:val="20"/>
          <w:lang w:val="en"/>
        </w:rPr>
        <w:t xml:space="preserve">It is </w:t>
      </w:r>
      <w:r w:rsidRPr="00992999">
        <w:rPr>
          <w:rFonts w:ascii="Arial" w:eastAsia="Times New Roman" w:hAnsi="Arial" w:cs="Arial"/>
          <w:b/>
          <w:sz w:val="20"/>
          <w:szCs w:val="20"/>
          <w:lang w:val="en"/>
        </w:rPr>
        <w:t xml:space="preserve">recommended </w:t>
      </w:r>
      <w:r w:rsidRPr="00992999">
        <w:rPr>
          <w:rFonts w:ascii="Arial" w:eastAsia="Times New Roman" w:hAnsi="Arial" w:cs="Arial"/>
          <w:sz w:val="20"/>
          <w:szCs w:val="20"/>
          <w:lang w:val="en"/>
        </w:rPr>
        <w:t>that</w:t>
      </w:r>
      <w:r w:rsidRPr="00992999">
        <w:rPr>
          <w:rFonts w:ascii="Arial" w:hAnsi="Arial" w:cs="Arial"/>
          <w:sz w:val="20"/>
          <w:szCs w:val="20"/>
        </w:rPr>
        <w:t xml:space="preserve"> </w:t>
      </w:r>
      <w:r w:rsidRPr="00992999">
        <w:rPr>
          <w:rFonts w:ascii="Arial" w:eastAsia="Times New Roman" w:hAnsi="Arial" w:cs="Arial"/>
          <w:sz w:val="20"/>
          <w:szCs w:val="20"/>
          <w:lang w:eastAsia="en-US"/>
        </w:rPr>
        <w:t>Council adopt rules in the form of ‘Standing Orders’ or ‘Operating Provisions’ dealing with the conduct of meetings.</w:t>
      </w:r>
    </w:p>
    <w:p w:rsidR="001B2773" w:rsidRPr="004028BB" w:rsidRDefault="001B2773" w:rsidP="002E2FAF">
      <w:pPr>
        <w:pStyle w:val="ListParagraph"/>
        <w:numPr>
          <w:ilvl w:val="0"/>
          <w:numId w:val="45"/>
        </w:numPr>
        <w:tabs>
          <w:tab w:val="left" w:pos="4111"/>
        </w:tabs>
        <w:spacing w:before="300" w:after="120" w:line="240" w:lineRule="auto"/>
        <w:ind w:left="714" w:hanging="357"/>
        <w:contextualSpacing w:val="0"/>
        <w:rPr>
          <w:rFonts w:ascii="Arial" w:eastAsia="Times New Roman" w:hAnsi="Arial" w:cs="Arial"/>
          <w:sz w:val="20"/>
          <w:szCs w:val="20"/>
          <w:lang w:eastAsia="en-US"/>
        </w:rPr>
      </w:pPr>
      <w:r w:rsidRPr="00992999">
        <w:rPr>
          <w:rFonts w:ascii="Arial" w:eastAsia="Times New Roman" w:hAnsi="Arial" w:cs="Arial"/>
          <w:sz w:val="20"/>
          <w:szCs w:val="20"/>
          <w:lang w:eastAsia="en-US"/>
        </w:rPr>
        <w:t xml:space="preserve">It is </w:t>
      </w:r>
      <w:r w:rsidRPr="00992999">
        <w:rPr>
          <w:rFonts w:ascii="Arial" w:eastAsia="Times New Roman" w:hAnsi="Arial" w:cs="Arial"/>
          <w:b/>
          <w:sz w:val="20"/>
          <w:szCs w:val="20"/>
          <w:lang w:eastAsia="en-US"/>
        </w:rPr>
        <w:t>recommended</w:t>
      </w:r>
      <w:r w:rsidRPr="00992999">
        <w:rPr>
          <w:rFonts w:ascii="Arial" w:eastAsia="Times New Roman" w:hAnsi="Arial" w:cs="Arial"/>
          <w:sz w:val="20"/>
          <w:szCs w:val="20"/>
          <w:lang w:eastAsia="en-US"/>
        </w:rPr>
        <w:t xml:space="preserve"> that those rules should provide that, at the commencement of each Council meeting, before observers are admitted, Council members should be provided with an opportunity to request that an item, not already designated as a confidential item, should be considered </w:t>
      </w:r>
      <w:r w:rsidRPr="00992999">
        <w:rPr>
          <w:rFonts w:ascii="Arial" w:eastAsia="Times New Roman" w:hAnsi="Arial" w:cs="Arial"/>
          <w:i/>
          <w:sz w:val="20"/>
          <w:szCs w:val="20"/>
          <w:lang w:eastAsia="en-US"/>
        </w:rPr>
        <w:t>in camera</w:t>
      </w:r>
      <w:r w:rsidRPr="00992999">
        <w:rPr>
          <w:rFonts w:ascii="Arial" w:eastAsia="Times New Roman" w:hAnsi="Arial" w:cs="Arial"/>
          <w:sz w:val="20"/>
          <w:szCs w:val="20"/>
          <w:lang w:eastAsia="en-US"/>
        </w:rPr>
        <w:t xml:space="preserve">; at this time, Council members could also determine whether an item designated as confidential in the papers should be considered in open session. </w:t>
      </w:r>
    </w:p>
    <w:p w:rsidR="001B2773" w:rsidRPr="004028BB" w:rsidRDefault="001B2773" w:rsidP="002E2FAF">
      <w:pPr>
        <w:pStyle w:val="ListParagraph"/>
        <w:numPr>
          <w:ilvl w:val="0"/>
          <w:numId w:val="45"/>
        </w:numPr>
        <w:tabs>
          <w:tab w:val="left" w:pos="4111"/>
        </w:tabs>
        <w:spacing w:before="300" w:after="120" w:line="240" w:lineRule="auto"/>
        <w:ind w:left="714" w:hanging="357"/>
        <w:contextualSpacing w:val="0"/>
        <w:rPr>
          <w:lang w:val="en"/>
        </w:rPr>
      </w:pPr>
      <w:r w:rsidRPr="00992999">
        <w:rPr>
          <w:rFonts w:ascii="Arial" w:eastAsia="Times New Roman" w:hAnsi="Arial" w:cs="Arial"/>
          <w:sz w:val="20"/>
          <w:szCs w:val="20"/>
          <w:lang w:eastAsia="en-US"/>
        </w:rPr>
        <w:t xml:space="preserve">It is </w:t>
      </w:r>
      <w:r w:rsidRPr="00992999">
        <w:rPr>
          <w:rFonts w:ascii="Arial" w:eastAsia="Times New Roman" w:hAnsi="Arial" w:cs="Arial"/>
          <w:b/>
          <w:sz w:val="20"/>
          <w:szCs w:val="20"/>
          <w:lang w:eastAsia="en-US"/>
        </w:rPr>
        <w:t>recommended</w:t>
      </w:r>
      <w:r w:rsidRPr="00992999">
        <w:rPr>
          <w:rFonts w:ascii="Arial" w:eastAsia="Times New Roman" w:hAnsi="Arial" w:cs="Arial"/>
          <w:sz w:val="20"/>
          <w:szCs w:val="20"/>
          <w:lang w:eastAsia="en-US"/>
        </w:rPr>
        <w:t xml:space="preserve"> that Council establish protocols regarding consultation with staff and students.</w:t>
      </w:r>
    </w:p>
    <w:p w:rsidR="001B2773" w:rsidRDefault="001B2773" w:rsidP="001B2773">
      <w:pPr>
        <w:spacing w:after="0" w:line="240" w:lineRule="auto"/>
        <w:sectPr w:rsidR="001B2773" w:rsidSect="006B4603">
          <w:headerReference w:type="default" r:id="rId23"/>
          <w:footerReference w:type="default" r:id="rId24"/>
          <w:pgSz w:w="11906" w:h="16838" w:code="9"/>
          <w:pgMar w:top="1701" w:right="1701" w:bottom="1701" w:left="1701" w:header="720" w:footer="999" w:gutter="0"/>
          <w:cols w:space="720"/>
          <w:docGrid w:linePitch="360"/>
        </w:sectPr>
      </w:pPr>
      <w:r>
        <w:rPr>
          <w:lang w:val="en"/>
        </w:rPr>
        <w:br w:type="page"/>
      </w:r>
    </w:p>
    <w:p w:rsidR="009F20D3" w:rsidRPr="009049B8" w:rsidRDefault="005871D5" w:rsidP="002E2FAF">
      <w:pPr>
        <w:pStyle w:val="Heading1"/>
        <w:keepNext/>
        <w:numPr>
          <w:ilvl w:val="0"/>
          <w:numId w:val="34"/>
        </w:numPr>
        <w:spacing w:before="0" w:beforeAutospacing="0" w:after="200" w:afterAutospacing="0"/>
        <w:ind w:left="0" w:firstLine="0"/>
        <w:rPr>
          <w:rFonts w:cs="Arial"/>
          <w:b w:val="0"/>
          <w:color w:val="002776" w:themeColor="accent1"/>
          <w:kern w:val="32"/>
          <w:lang w:eastAsia="en-US"/>
        </w:rPr>
      </w:pPr>
      <w:r w:rsidRPr="009049B8">
        <w:rPr>
          <w:rFonts w:cs="Arial"/>
          <w:b w:val="0"/>
          <w:color w:val="002776" w:themeColor="accent1"/>
          <w:kern w:val="32"/>
          <w:lang w:eastAsia="en-US"/>
        </w:rPr>
        <w:lastRenderedPageBreak/>
        <w:t xml:space="preserve"> </w:t>
      </w:r>
      <w:r w:rsidR="002462E0" w:rsidRPr="009049B8">
        <w:rPr>
          <w:rFonts w:cs="Arial"/>
          <w:b w:val="0"/>
          <w:color w:val="002776" w:themeColor="accent1"/>
          <w:kern w:val="32"/>
          <w:lang w:eastAsia="en-US"/>
        </w:rPr>
        <w:t>Background</w:t>
      </w:r>
    </w:p>
    <w:p w:rsidR="003A0267" w:rsidRPr="003A0267" w:rsidRDefault="003A0267" w:rsidP="003A0267">
      <w:pPr>
        <w:pStyle w:val="ListParagraph"/>
        <w:spacing w:after="0" w:line="240" w:lineRule="auto"/>
        <w:ind w:left="360"/>
        <w:rPr>
          <w:b/>
          <w:u w:val="single"/>
        </w:rPr>
      </w:pPr>
    </w:p>
    <w:p w:rsidR="0099687C" w:rsidRPr="00960842" w:rsidRDefault="000A635F" w:rsidP="00416F91">
      <w:pPr>
        <w:spacing w:after="480" w:line="240" w:lineRule="auto"/>
        <w:rPr>
          <w:rFonts w:ascii="Arial" w:hAnsi="Arial" w:cs="Arial"/>
          <w:sz w:val="20"/>
        </w:rPr>
      </w:pPr>
      <w:r w:rsidRPr="00960842">
        <w:rPr>
          <w:rFonts w:ascii="Arial" w:hAnsi="Arial" w:cs="Arial"/>
          <w:sz w:val="20"/>
        </w:rPr>
        <w:t xml:space="preserve">The </w:t>
      </w:r>
      <w:proofErr w:type="spellStart"/>
      <w:r w:rsidRPr="00960842">
        <w:rPr>
          <w:rFonts w:ascii="Arial" w:hAnsi="Arial" w:cs="Arial"/>
          <w:sz w:val="20"/>
        </w:rPr>
        <w:t>ANU</w:t>
      </w:r>
      <w:proofErr w:type="spellEnd"/>
      <w:r w:rsidRPr="00960842">
        <w:rPr>
          <w:rFonts w:ascii="Arial" w:hAnsi="Arial" w:cs="Arial"/>
          <w:sz w:val="20"/>
        </w:rPr>
        <w:t xml:space="preserve"> is the only Australian university governed by an Act of the Australian Parliament. </w:t>
      </w:r>
      <w:r w:rsidR="00633E2C" w:rsidRPr="00960842">
        <w:rPr>
          <w:rFonts w:ascii="Arial" w:hAnsi="Arial" w:cs="Arial"/>
          <w:sz w:val="20"/>
        </w:rPr>
        <w:t xml:space="preserve">In the more than two decades since the enactment of the </w:t>
      </w:r>
      <w:r w:rsidR="00633E2C" w:rsidRPr="00960842">
        <w:rPr>
          <w:rFonts w:ascii="Arial" w:hAnsi="Arial" w:cs="Arial"/>
          <w:sz w:val="20"/>
          <w:u w:val="single"/>
        </w:rPr>
        <w:t>Australian National University Act 1991</w:t>
      </w:r>
      <w:r w:rsidR="00E42193" w:rsidRPr="00960842">
        <w:rPr>
          <w:rFonts w:ascii="Arial" w:hAnsi="Arial" w:cs="Arial"/>
          <w:sz w:val="20"/>
        </w:rPr>
        <w:t xml:space="preserve"> (</w:t>
      </w:r>
      <w:proofErr w:type="spellStart"/>
      <w:r w:rsidR="00E42193" w:rsidRPr="00960842">
        <w:rPr>
          <w:rFonts w:ascii="Arial" w:hAnsi="Arial" w:cs="Arial"/>
          <w:sz w:val="20"/>
        </w:rPr>
        <w:t>Cth</w:t>
      </w:r>
      <w:proofErr w:type="spellEnd"/>
      <w:r w:rsidR="00E42193" w:rsidRPr="00960842">
        <w:rPr>
          <w:rFonts w:ascii="Arial" w:hAnsi="Arial" w:cs="Arial"/>
          <w:sz w:val="20"/>
        </w:rPr>
        <w:t xml:space="preserve">), </w:t>
      </w:r>
      <w:r w:rsidR="006054AD" w:rsidRPr="00960842">
        <w:rPr>
          <w:rFonts w:ascii="Arial" w:hAnsi="Arial" w:cs="Arial"/>
          <w:sz w:val="20"/>
        </w:rPr>
        <w:t>the High</w:t>
      </w:r>
      <w:r w:rsidR="001B5101" w:rsidRPr="00960842">
        <w:rPr>
          <w:rFonts w:ascii="Arial" w:hAnsi="Arial" w:cs="Arial"/>
          <w:sz w:val="20"/>
        </w:rPr>
        <w:t>er Education sector</w:t>
      </w:r>
      <w:r w:rsidR="006054AD" w:rsidRPr="00960842">
        <w:rPr>
          <w:rFonts w:ascii="Arial" w:hAnsi="Arial" w:cs="Arial"/>
          <w:sz w:val="20"/>
        </w:rPr>
        <w:t xml:space="preserve"> has changed significantly. In the case of the </w:t>
      </w:r>
      <w:proofErr w:type="spellStart"/>
      <w:r w:rsidR="006054AD" w:rsidRPr="00960842">
        <w:rPr>
          <w:rFonts w:ascii="Arial" w:hAnsi="Arial" w:cs="Arial"/>
          <w:sz w:val="20"/>
        </w:rPr>
        <w:t>ANU</w:t>
      </w:r>
      <w:proofErr w:type="spellEnd"/>
      <w:r w:rsidR="00633E2C" w:rsidRPr="00960842">
        <w:rPr>
          <w:rFonts w:ascii="Arial" w:hAnsi="Arial" w:cs="Arial"/>
          <w:sz w:val="20"/>
        </w:rPr>
        <w:t>:</w:t>
      </w:r>
    </w:p>
    <w:p w:rsidR="00633E2C" w:rsidRPr="00960842" w:rsidRDefault="00E42193" w:rsidP="00285001">
      <w:pPr>
        <w:pStyle w:val="ListParagraph"/>
        <w:numPr>
          <w:ilvl w:val="0"/>
          <w:numId w:val="9"/>
        </w:numPr>
        <w:spacing w:after="0" w:line="240" w:lineRule="auto"/>
        <w:rPr>
          <w:rFonts w:ascii="Arial" w:hAnsi="Arial" w:cs="Arial"/>
          <w:sz w:val="20"/>
        </w:rPr>
      </w:pPr>
      <w:r w:rsidRPr="00960842">
        <w:rPr>
          <w:rFonts w:ascii="Arial" w:hAnsi="Arial" w:cs="Arial"/>
          <w:sz w:val="20"/>
        </w:rPr>
        <w:t xml:space="preserve">in 1991 </w:t>
      </w:r>
      <w:proofErr w:type="spellStart"/>
      <w:r w:rsidRPr="00960842">
        <w:rPr>
          <w:rFonts w:ascii="Arial" w:hAnsi="Arial" w:cs="Arial"/>
          <w:sz w:val="20"/>
        </w:rPr>
        <w:t>ANU</w:t>
      </w:r>
      <w:proofErr w:type="spellEnd"/>
      <w:r w:rsidRPr="00960842">
        <w:rPr>
          <w:rFonts w:ascii="Arial" w:hAnsi="Arial" w:cs="Arial"/>
          <w:sz w:val="20"/>
        </w:rPr>
        <w:t xml:space="preserve"> had </w:t>
      </w:r>
      <w:r w:rsidR="00633E2C" w:rsidRPr="00960842">
        <w:rPr>
          <w:rFonts w:ascii="Arial" w:hAnsi="Arial" w:cs="Arial"/>
          <w:sz w:val="20"/>
        </w:rPr>
        <w:t>7,858 students (934 of the</w:t>
      </w:r>
      <w:r w:rsidR="000D512A" w:rsidRPr="00960842">
        <w:rPr>
          <w:rFonts w:ascii="Arial" w:hAnsi="Arial" w:cs="Arial"/>
          <w:sz w:val="20"/>
        </w:rPr>
        <w:t>se were international students</w:t>
      </w:r>
      <w:r w:rsidR="00633E2C" w:rsidRPr="00960842">
        <w:rPr>
          <w:rFonts w:ascii="Arial" w:hAnsi="Arial" w:cs="Arial"/>
          <w:sz w:val="20"/>
        </w:rPr>
        <w:t>);</w:t>
      </w:r>
      <w:r w:rsidR="00633E2C" w:rsidRPr="00960842">
        <w:rPr>
          <w:rStyle w:val="FootnoteReference"/>
          <w:rFonts w:ascii="Arial" w:hAnsi="Arial" w:cs="Arial"/>
          <w:sz w:val="20"/>
        </w:rPr>
        <w:footnoteReference w:id="9"/>
      </w:r>
      <w:r w:rsidR="00633E2C" w:rsidRPr="00960842">
        <w:rPr>
          <w:rFonts w:ascii="Arial" w:hAnsi="Arial" w:cs="Arial"/>
          <w:sz w:val="20"/>
        </w:rPr>
        <w:t xml:space="preserve"> in 2013 </w:t>
      </w:r>
      <w:proofErr w:type="spellStart"/>
      <w:r w:rsidR="00633E2C" w:rsidRPr="00960842">
        <w:rPr>
          <w:rFonts w:ascii="Arial" w:hAnsi="Arial" w:cs="Arial"/>
          <w:sz w:val="20"/>
        </w:rPr>
        <w:t>ANU</w:t>
      </w:r>
      <w:proofErr w:type="spellEnd"/>
      <w:r w:rsidR="00633E2C" w:rsidRPr="00960842">
        <w:rPr>
          <w:rFonts w:ascii="Arial" w:hAnsi="Arial" w:cs="Arial"/>
          <w:sz w:val="20"/>
        </w:rPr>
        <w:t xml:space="preserve"> had 21,149 students (5,608 of whom were international students)</w:t>
      </w:r>
      <w:r w:rsidR="0099687C" w:rsidRPr="00960842">
        <w:rPr>
          <w:rFonts w:ascii="Arial" w:hAnsi="Arial" w:cs="Arial"/>
          <w:sz w:val="20"/>
        </w:rPr>
        <w:t>;</w:t>
      </w:r>
      <w:r w:rsidR="00633E2C" w:rsidRPr="00960842">
        <w:rPr>
          <w:rStyle w:val="FootnoteReference"/>
          <w:rFonts w:ascii="Arial" w:hAnsi="Arial" w:cs="Arial"/>
          <w:sz w:val="20"/>
        </w:rPr>
        <w:footnoteReference w:id="10"/>
      </w:r>
    </w:p>
    <w:p w:rsidR="0099687C" w:rsidRPr="00960842" w:rsidRDefault="0099687C" w:rsidP="00D635B7">
      <w:pPr>
        <w:pStyle w:val="ListParagraph"/>
        <w:spacing w:after="0" w:line="240" w:lineRule="auto"/>
        <w:rPr>
          <w:rFonts w:ascii="Arial" w:hAnsi="Arial" w:cs="Arial"/>
          <w:sz w:val="20"/>
        </w:rPr>
      </w:pPr>
    </w:p>
    <w:p w:rsidR="0099687C" w:rsidRPr="00960842" w:rsidRDefault="00E42193" w:rsidP="00285001">
      <w:pPr>
        <w:pStyle w:val="ListParagraph"/>
        <w:numPr>
          <w:ilvl w:val="0"/>
          <w:numId w:val="9"/>
        </w:numPr>
        <w:spacing w:after="0" w:line="240" w:lineRule="auto"/>
        <w:rPr>
          <w:rFonts w:ascii="Arial" w:hAnsi="Arial" w:cs="Arial"/>
          <w:sz w:val="20"/>
        </w:rPr>
      </w:pPr>
      <w:r w:rsidRPr="00960842">
        <w:rPr>
          <w:rFonts w:ascii="Arial" w:hAnsi="Arial" w:cs="Arial"/>
          <w:sz w:val="20"/>
        </w:rPr>
        <w:t xml:space="preserve">in 1991 </w:t>
      </w:r>
      <w:proofErr w:type="spellStart"/>
      <w:r w:rsidRPr="00960842">
        <w:rPr>
          <w:rFonts w:ascii="Arial" w:hAnsi="Arial" w:cs="Arial"/>
          <w:sz w:val="20"/>
        </w:rPr>
        <w:t>ANU</w:t>
      </w:r>
      <w:proofErr w:type="spellEnd"/>
      <w:r w:rsidRPr="00960842">
        <w:rPr>
          <w:rFonts w:ascii="Arial" w:hAnsi="Arial" w:cs="Arial"/>
          <w:sz w:val="20"/>
        </w:rPr>
        <w:t xml:space="preserve"> had </w:t>
      </w:r>
      <w:r w:rsidR="00633E2C" w:rsidRPr="00960842">
        <w:rPr>
          <w:rFonts w:ascii="Arial" w:hAnsi="Arial" w:cs="Arial"/>
          <w:sz w:val="20"/>
        </w:rPr>
        <w:t>3,424 staff members;</w:t>
      </w:r>
      <w:r w:rsidR="00633E2C" w:rsidRPr="00960842">
        <w:rPr>
          <w:rStyle w:val="FootnoteReference"/>
          <w:rFonts w:ascii="Arial" w:hAnsi="Arial" w:cs="Arial"/>
          <w:sz w:val="20"/>
        </w:rPr>
        <w:footnoteReference w:id="11"/>
      </w:r>
      <w:r w:rsidR="00633E2C" w:rsidRPr="00960842">
        <w:rPr>
          <w:rFonts w:ascii="Arial" w:hAnsi="Arial" w:cs="Arial"/>
          <w:sz w:val="20"/>
        </w:rPr>
        <w:t xml:space="preserve"> in 2013 there were 4,272 staff members</w:t>
      </w:r>
      <w:r w:rsidR="0099687C" w:rsidRPr="00960842">
        <w:rPr>
          <w:rFonts w:ascii="Arial" w:hAnsi="Arial" w:cs="Arial"/>
          <w:sz w:val="20"/>
        </w:rPr>
        <w:t>;</w:t>
      </w:r>
      <w:r w:rsidR="00633E2C" w:rsidRPr="00960842">
        <w:rPr>
          <w:rStyle w:val="FootnoteReference"/>
          <w:rFonts w:ascii="Arial" w:hAnsi="Arial" w:cs="Arial"/>
          <w:sz w:val="20"/>
        </w:rPr>
        <w:footnoteReference w:id="12"/>
      </w:r>
    </w:p>
    <w:p w:rsidR="0099687C" w:rsidRPr="00960842" w:rsidRDefault="0099687C" w:rsidP="00D635B7">
      <w:pPr>
        <w:pStyle w:val="ListParagraph"/>
        <w:spacing w:line="240" w:lineRule="auto"/>
        <w:rPr>
          <w:rFonts w:ascii="Arial" w:hAnsi="Arial" w:cs="Arial"/>
          <w:sz w:val="20"/>
        </w:rPr>
      </w:pPr>
    </w:p>
    <w:p w:rsidR="00633E2C" w:rsidRPr="00960842" w:rsidRDefault="00E42193" w:rsidP="00285001">
      <w:pPr>
        <w:pStyle w:val="ListParagraph"/>
        <w:numPr>
          <w:ilvl w:val="0"/>
          <w:numId w:val="9"/>
        </w:numPr>
        <w:spacing w:after="0" w:line="240" w:lineRule="auto"/>
        <w:rPr>
          <w:rFonts w:ascii="Arial" w:hAnsi="Arial" w:cs="Arial"/>
          <w:sz w:val="20"/>
        </w:rPr>
      </w:pPr>
      <w:proofErr w:type="gramStart"/>
      <w:r w:rsidRPr="00960842">
        <w:rPr>
          <w:rFonts w:ascii="Arial" w:hAnsi="Arial" w:cs="Arial"/>
          <w:sz w:val="20"/>
        </w:rPr>
        <w:t>in</w:t>
      </w:r>
      <w:proofErr w:type="gramEnd"/>
      <w:r w:rsidRPr="00960842">
        <w:rPr>
          <w:rFonts w:ascii="Arial" w:hAnsi="Arial" w:cs="Arial"/>
          <w:sz w:val="20"/>
        </w:rPr>
        <w:t xml:space="preserve"> 1991 </w:t>
      </w:r>
      <w:proofErr w:type="spellStart"/>
      <w:r w:rsidRPr="00960842">
        <w:rPr>
          <w:rFonts w:ascii="Arial" w:hAnsi="Arial" w:cs="Arial"/>
          <w:sz w:val="20"/>
        </w:rPr>
        <w:t>ANU</w:t>
      </w:r>
      <w:proofErr w:type="spellEnd"/>
      <w:r w:rsidRPr="00960842">
        <w:rPr>
          <w:rFonts w:ascii="Arial" w:hAnsi="Arial" w:cs="Arial"/>
          <w:sz w:val="20"/>
        </w:rPr>
        <w:t xml:space="preserve"> had </w:t>
      </w:r>
      <w:r w:rsidR="00633E2C" w:rsidRPr="00960842">
        <w:rPr>
          <w:rFonts w:ascii="Arial" w:hAnsi="Arial" w:cs="Arial"/>
          <w:sz w:val="20"/>
        </w:rPr>
        <w:t>total operating revenue of $</w:t>
      </w:r>
      <w:proofErr w:type="spellStart"/>
      <w:r w:rsidR="00633E2C" w:rsidRPr="00960842">
        <w:rPr>
          <w:rFonts w:ascii="Arial" w:hAnsi="Arial" w:cs="Arial"/>
          <w:sz w:val="20"/>
        </w:rPr>
        <w:t>368m</w:t>
      </w:r>
      <w:proofErr w:type="spellEnd"/>
      <w:r w:rsidR="00633E2C" w:rsidRPr="00960842">
        <w:rPr>
          <w:rFonts w:ascii="Arial" w:hAnsi="Arial" w:cs="Arial"/>
          <w:sz w:val="20"/>
        </w:rPr>
        <w:t>;</w:t>
      </w:r>
      <w:r w:rsidR="0099687C" w:rsidRPr="00960842">
        <w:rPr>
          <w:rStyle w:val="FootnoteReference"/>
          <w:rFonts w:ascii="Arial" w:hAnsi="Arial" w:cs="Arial"/>
          <w:sz w:val="20"/>
        </w:rPr>
        <w:footnoteReference w:id="13"/>
      </w:r>
      <w:r w:rsidR="00633E2C" w:rsidRPr="00960842">
        <w:rPr>
          <w:rFonts w:ascii="Arial" w:hAnsi="Arial" w:cs="Arial"/>
          <w:sz w:val="20"/>
        </w:rPr>
        <w:t xml:space="preserve"> in 2013 </w:t>
      </w:r>
      <w:proofErr w:type="spellStart"/>
      <w:r w:rsidR="00633E2C" w:rsidRPr="00960842">
        <w:rPr>
          <w:rFonts w:ascii="Arial" w:hAnsi="Arial" w:cs="Arial"/>
          <w:sz w:val="20"/>
        </w:rPr>
        <w:t>ANU’s</w:t>
      </w:r>
      <w:proofErr w:type="spellEnd"/>
      <w:r w:rsidR="00633E2C" w:rsidRPr="00960842">
        <w:rPr>
          <w:rFonts w:ascii="Arial" w:hAnsi="Arial" w:cs="Arial"/>
          <w:sz w:val="20"/>
        </w:rPr>
        <w:t xml:space="preserve"> </w:t>
      </w:r>
      <w:r w:rsidR="00F40F1A" w:rsidRPr="00960842">
        <w:rPr>
          <w:rFonts w:ascii="Arial" w:hAnsi="Arial" w:cs="Arial"/>
          <w:sz w:val="20"/>
        </w:rPr>
        <w:t xml:space="preserve">total </w:t>
      </w:r>
      <w:r w:rsidR="00633E2C" w:rsidRPr="00960842">
        <w:rPr>
          <w:rFonts w:ascii="Arial" w:hAnsi="Arial" w:cs="Arial"/>
          <w:sz w:val="20"/>
        </w:rPr>
        <w:t xml:space="preserve">income was </w:t>
      </w:r>
      <w:r w:rsidR="00407AF6" w:rsidRPr="00960842">
        <w:rPr>
          <w:rFonts w:ascii="Arial" w:hAnsi="Arial" w:cs="Arial"/>
          <w:sz w:val="20"/>
        </w:rPr>
        <w:t xml:space="preserve">more than </w:t>
      </w:r>
      <w:r w:rsidR="00633E2C" w:rsidRPr="00960842">
        <w:rPr>
          <w:rFonts w:ascii="Arial" w:hAnsi="Arial" w:cs="Arial"/>
          <w:sz w:val="20"/>
        </w:rPr>
        <w:t>$1 billio</w:t>
      </w:r>
      <w:r w:rsidR="002E1DE7" w:rsidRPr="00960842">
        <w:rPr>
          <w:rFonts w:ascii="Arial" w:hAnsi="Arial" w:cs="Arial"/>
          <w:sz w:val="20"/>
        </w:rPr>
        <w:t>n</w:t>
      </w:r>
      <w:r w:rsidR="00EA2435" w:rsidRPr="00960842">
        <w:rPr>
          <w:rFonts w:ascii="Arial" w:hAnsi="Arial" w:cs="Arial"/>
          <w:sz w:val="20"/>
        </w:rPr>
        <w:t>.</w:t>
      </w:r>
      <w:r w:rsidR="0099687C" w:rsidRPr="00960842">
        <w:rPr>
          <w:rStyle w:val="FootnoteReference"/>
          <w:rFonts w:ascii="Arial" w:hAnsi="Arial" w:cs="Arial"/>
          <w:sz w:val="20"/>
        </w:rPr>
        <w:footnoteReference w:id="14"/>
      </w:r>
    </w:p>
    <w:p w:rsidR="003A1DB1" w:rsidRPr="00960842" w:rsidRDefault="00DB70EC" w:rsidP="00416F91">
      <w:pPr>
        <w:tabs>
          <w:tab w:val="left" w:pos="4111"/>
        </w:tabs>
        <w:spacing w:before="480" w:after="120" w:line="240" w:lineRule="auto"/>
        <w:rPr>
          <w:rFonts w:ascii="Arial" w:hAnsi="Arial" w:cs="Arial"/>
          <w:sz w:val="20"/>
        </w:rPr>
      </w:pPr>
      <w:r w:rsidRPr="00960842">
        <w:rPr>
          <w:rFonts w:ascii="Arial" w:hAnsi="Arial" w:cs="Arial"/>
          <w:sz w:val="20"/>
        </w:rPr>
        <w:t xml:space="preserve">The future promises even </w:t>
      </w:r>
      <w:r w:rsidR="00936807" w:rsidRPr="00960842">
        <w:rPr>
          <w:rFonts w:ascii="Arial" w:hAnsi="Arial" w:cs="Arial"/>
          <w:sz w:val="20"/>
        </w:rPr>
        <w:t>more change</w:t>
      </w:r>
      <w:r w:rsidRPr="00960842">
        <w:rPr>
          <w:rFonts w:ascii="Arial" w:hAnsi="Arial" w:cs="Arial"/>
          <w:sz w:val="20"/>
        </w:rPr>
        <w:t xml:space="preserve"> as the Higher Education sector responds to increas</w:t>
      </w:r>
      <w:r w:rsidR="005C29DE" w:rsidRPr="00960842">
        <w:rPr>
          <w:rFonts w:ascii="Arial" w:hAnsi="Arial" w:cs="Arial"/>
          <w:sz w:val="20"/>
        </w:rPr>
        <w:t>ed competition</w:t>
      </w:r>
      <w:r w:rsidR="00954A2F" w:rsidRPr="00960842">
        <w:rPr>
          <w:rFonts w:ascii="Arial" w:hAnsi="Arial" w:cs="Arial"/>
          <w:sz w:val="20"/>
        </w:rPr>
        <w:t xml:space="preserve"> and global developments</w:t>
      </w:r>
      <w:r w:rsidR="003A1DB1" w:rsidRPr="00960842">
        <w:rPr>
          <w:rFonts w:ascii="Arial" w:hAnsi="Arial" w:cs="Arial"/>
          <w:sz w:val="20"/>
        </w:rPr>
        <w:t>. U</w:t>
      </w:r>
      <w:r w:rsidR="00633E2C" w:rsidRPr="00960842">
        <w:rPr>
          <w:rFonts w:ascii="Arial" w:hAnsi="Arial" w:cs="Arial"/>
          <w:sz w:val="20"/>
        </w:rPr>
        <w:t>niversities in other countries in our region</w:t>
      </w:r>
      <w:r w:rsidRPr="00960842">
        <w:rPr>
          <w:rFonts w:ascii="Arial" w:hAnsi="Arial" w:cs="Arial"/>
          <w:sz w:val="20"/>
        </w:rPr>
        <w:t xml:space="preserve"> </w:t>
      </w:r>
      <w:r w:rsidR="00435962" w:rsidRPr="00960842">
        <w:rPr>
          <w:rFonts w:ascii="Arial" w:hAnsi="Arial" w:cs="Arial"/>
          <w:sz w:val="20"/>
        </w:rPr>
        <w:t xml:space="preserve">are poised to move </w:t>
      </w:r>
      <w:r w:rsidR="00633E2C" w:rsidRPr="00960842">
        <w:rPr>
          <w:rFonts w:ascii="Arial" w:hAnsi="Arial" w:cs="Arial"/>
          <w:sz w:val="20"/>
        </w:rPr>
        <w:t>up the world university rankings</w:t>
      </w:r>
      <w:r w:rsidR="00EA2435" w:rsidRPr="00960842">
        <w:rPr>
          <w:rFonts w:ascii="Arial" w:hAnsi="Arial" w:cs="Arial"/>
          <w:sz w:val="20"/>
        </w:rPr>
        <w:t xml:space="preserve">. Online </w:t>
      </w:r>
      <w:r w:rsidR="001F28A5" w:rsidRPr="00960842">
        <w:rPr>
          <w:rFonts w:ascii="Arial" w:hAnsi="Arial" w:cs="Arial"/>
          <w:sz w:val="20"/>
        </w:rPr>
        <w:t xml:space="preserve">learning </w:t>
      </w:r>
      <w:r w:rsidR="00AA5EA2" w:rsidRPr="00960842">
        <w:rPr>
          <w:rFonts w:ascii="Arial" w:hAnsi="Arial" w:cs="Arial"/>
          <w:sz w:val="20"/>
        </w:rPr>
        <w:t>is becoming</w:t>
      </w:r>
      <w:r w:rsidR="001F28A5" w:rsidRPr="00960842">
        <w:rPr>
          <w:rFonts w:ascii="Arial" w:hAnsi="Arial" w:cs="Arial"/>
          <w:sz w:val="20"/>
        </w:rPr>
        <w:t xml:space="preserve"> more popular and accepted</w:t>
      </w:r>
      <w:r w:rsidRPr="00960842">
        <w:rPr>
          <w:rFonts w:ascii="Arial" w:hAnsi="Arial" w:cs="Arial"/>
          <w:sz w:val="20"/>
        </w:rPr>
        <w:t>,</w:t>
      </w:r>
      <w:r w:rsidR="00AA5EA2" w:rsidRPr="00960842">
        <w:rPr>
          <w:rFonts w:ascii="Arial" w:hAnsi="Arial" w:cs="Arial"/>
          <w:sz w:val="20"/>
        </w:rPr>
        <w:t xml:space="preserve"> particularly </w:t>
      </w:r>
      <w:r w:rsidR="006C2F2A" w:rsidRPr="00960842">
        <w:rPr>
          <w:rFonts w:ascii="Arial" w:hAnsi="Arial" w:cs="Arial"/>
          <w:sz w:val="20"/>
        </w:rPr>
        <w:t>with</w:t>
      </w:r>
      <w:r w:rsidR="00AA5EA2" w:rsidRPr="00960842">
        <w:rPr>
          <w:rFonts w:ascii="Arial" w:hAnsi="Arial" w:cs="Arial"/>
          <w:sz w:val="20"/>
        </w:rPr>
        <w:t xml:space="preserve"> certain cohorts of learners</w:t>
      </w:r>
      <w:r w:rsidR="00CD4A10" w:rsidRPr="00960842">
        <w:rPr>
          <w:rFonts w:ascii="Arial" w:hAnsi="Arial" w:cs="Arial"/>
          <w:sz w:val="20"/>
        </w:rPr>
        <w:t xml:space="preserve">, thereby reducing </w:t>
      </w:r>
      <w:r w:rsidR="009A4B91" w:rsidRPr="00960842">
        <w:rPr>
          <w:rFonts w:ascii="Arial" w:hAnsi="Arial" w:cs="Arial"/>
          <w:sz w:val="20"/>
        </w:rPr>
        <w:t>the relevance</w:t>
      </w:r>
      <w:r w:rsidR="005E26EC" w:rsidRPr="00960842">
        <w:rPr>
          <w:rFonts w:ascii="Arial" w:hAnsi="Arial" w:cs="Arial"/>
          <w:sz w:val="20"/>
        </w:rPr>
        <w:t xml:space="preserve"> of </w:t>
      </w:r>
      <w:r w:rsidR="00CD4A10" w:rsidRPr="00960842">
        <w:rPr>
          <w:rFonts w:ascii="Arial" w:hAnsi="Arial" w:cs="Arial"/>
          <w:sz w:val="20"/>
        </w:rPr>
        <w:t>national boundaries</w:t>
      </w:r>
      <w:r w:rsidR="00AA5EA2" w:rsidRPr="00960842">
        <w:rPr>
          <w:rFonts w:ascii="Arial" w:hAnsi="Arial" w:cs="Arial"/>
          <w:sz w:val="20"/>
        </w:rPr>
        <w:t xml:space="preserve">. </w:t>
      </w:r>
      <w:r w:rsidRPr="00960842">
        <w:rPr>
          <w:rFonts w:ascii="Arial" w:hAnsi="Arial" w:cs="Arial"/>
          <w:sz w:val="20"/>
        </w:rPr>
        <w:t xml:space="preserve"> </w:t>
      </w:r>
      <w:r w:rsidR="00C0748C" w:rsidRPr="00960842">
        <w:rPr>
          <w:rFonts w:ascii="Arial" w:hAnsi="Arial" w:cs="Arial"/>
          <w:sz w:val="20"/>
        </w:rPr>
        <w:t xml:space="preserve">Australian universities are becoming more internationally focused in terms of research collaborations and sources of research funding. </w:t>
      </w:r>
    </w:p>
    <w:p w:rsidR="003A1DB1" w:rsidRPr="00960842" w:rsidRDefault="003A1DB1" w:rsidP="00D635B7">
      <w:pPr>
        <w:tabs>
          <w:tab w:val="left" w:pos="4111"/>
        </w:tabs>
        <w:spacing w:before="120" w:after="120" w:line="240" w:lineRule="auto"/>
        <w:rPr>
          <w:rFonts w:ascii="Arial" w:hAnsi="Arial" w:cs="Arial"/>
          <w:sz w:val="20"/>
        </w:rPr>
      </w:pPr>
      <w:r w:rsidRPr="00960842">
        <w:rPr>
          <w:rFonts w:ascii="Arial" w:hAnsi="Arial" w:cs="Arial"/>
          <w:sz w:val="20"/>
        </w:rPr>
        <w:t xml:space="preserve">Universities are </w:t>
      </w:r>
      <w:r w:rsidR="004D1D38">
        <w:rPr>
          <w:rFonts w:ascii="Arial" w:hAnsi="Arial" w:cs="Arial"/>
          <w:sz w:val="20"/>
        </w:rPr>
        <w:t xml:space="preserve">being encouraged to </w:t>
      </w:r>
      <w:r w:rsidRPr="00960842">
        <w:rPr>
          <w:rFonts w:ascii="Arial" w:hAnsi="Arial" w:cs="Arial"/>
          <w:sz w:val="20"/>
        </w:rPr>
        <w:t>engag</w:t>
      </w:r>
      <w:r w:rsidR="004D1D38">
        <w:rPr>
          <w:rFonts w:ascii="Arial" w:hAnsi="Arial" w:cs="Arial"/>
          <w:sz w:val="20"/>
        </w:rPr>
        <w:t>e</w:t>
      </w:r>
      <w:r w:rsidRPr="00960842">
        <w:rPr>
          <w:rFonts w:ascii="Arial" w:hAnsi="Arial" w:cs="Arial"/>
          <w:sz w:val="20"/>
        </w:rPr>
        <w:t xml:space="preserve"> with industry in relation to rese</w:t>
      </w:r>
      <w:r w:rsidR="001A0FAB" w:rsidRPr="00960842">
        <w:rPr>
          <w:rFonts w:ascii="Arial" w:hAnsi="Arial" w:cs="Arial"/>
          <w:sz w:val="20"/>
        </w:rPr>
        <w:t>arch and commercialisation; some</w:t>
      </w:r>
      <w:r w:rsidRPr="00960842">
        <w:rPr>
          <w:rFonts w:ascii="Arial" w:hAnsi="Arial" w:cs="Arial"/>
          <w:sz w:val="20"/>
        </w:rPr>
        <w:t xml:space="preserve"> are entering into partnerships with </w:t>
      </w:r>
      <w:r w:rsidR="00166333" w:rsidRPr="00960842">
        <w:rPr>
          <w:rFonts w:ascii="Arial" w:hAnsi="Arial" w:cs="Arial"/>
          <w:sz w:val="20"/>
        </w:rPr>
        <w:t xml:space="preserve">other universities and </w:t>
      </w:r>
      <w:r w:rsidRPr="00960842">
        <w:rPr>
          <w:rFonts w:ascii="Arial" w:hAnsi="Arial" w:cs="Arial"/>
          <w:sz w:val="20"/>
        </w:rPr>
        <w:t xml:space="preserve">commercial organisations to deliver teaching programs.  Relative to universities in </w:t>
      </w:r>
      <w:r w:rsidR="00FB7EAB" w:rsidRPr="00960842">
        <w:rPr>
          <w:rFonts w:ascii="Arial" w:hAnsi="Arial" w:cs="Arial"/>
          <w:sz w:val="20"/>
        </w:rPr>
        <w:t xml:space="preserve">some </w:t>
      </w:r>
      <w:r w:rsidRPr="00960842">
        <w:rPr>
          <w:rFonts w:ascii="Arial" w:hAnsi="Arial" w:cs="Arial"/>
          <w:sz w:val="20"/>
        </w:rPr>
        <w:t xml:space="preserve">other parts of the world, philanthropy in support of Australian universities is at its infancy, but its significance is now recognised. </w:t>
      </w:r>
    </w:p>
    <w:p w:rsidR="00C40D40" w:rsidRDefault="00902689" w:rsidP="00416F91">
      <w:pPr>
        <w:tabs>
          <w:tab w:val="left" w:pos="4111"/>
        </w:tabs>
        <w:spacing w:before="120" w:after="480" w:line="240" w:lineRule="auto"/>
        <w:rPr>
          <w:rFonts w:ascii="Arial" w:hAnsi="Arial" w:cs="Arial"/>
          <w:sz w:val="20"/>
        </w:rPr>
      </w:pPr>
      <w:r w:rsidRPr="00960842">
        <w:rPr>
          <w:rFonts w:ascii="Arial" w:hAnsi="Arial" w:cs="Arial"/>
          <w:sz w:val="20"/>
        </w:rPr>
        <w:t>D</w:t>
      </w:r>
      <w:r w:rsidR="001B5101" w:rsidRPr="00960842">
        <w:rPr>
          <w:rFonts w:ascii="Arial" w:hAnsi="Arial" w:cs="Arial"/>
          <w:sz w:val="20"/>
        </w:rPr>
        <w:t>e</w:t>
      </w:r>
      <w:r w:rsidR="003A1DB1" w:rsidRPr="00960842">
        <w:rPr>
          <w:rFonts w:ascii="Arial" w:hAnsi="Arial" w:cs="Arial"/>
          <w:sz w:val="20"/>
        </w:rPr>
        <w:t xml:space="preserve">regulation is </w:t>
      </w:r>
      <w:r w:rsidRPr="00960842">
        <w:rPr>
          <w:rFonts w:ascii="Arial" w:hAnsi="Arial" w:cs="Arial"/>
          <w:sz w:val="20"/>
        </w:rPr>
        <w:t xml:space="preserve">creating a more competitive higher education environment. In 2012 the </w:t>
      </w:r>
      <w:r w:rsidR="00633E2C" w:rsidRPr="00960842">
        <w:rPr>
          <w:rFonts w:ascii="Arial" w:hAnsi="Arial" w:cs="Arial"/>
          <w:sz w:val="20"/>
        </w:rPr>
        <w:t xml:space="preserve">previously imposed limits on domestic bachelor-degree student numbers at </w:t>
      </w:r>
      <w:r w:rsidR="007808AE" w:rsidRPr="00960842">
        <w:rPr>
          <w:rFonts w:ascii="Arial" w:hAnsi="Arial" w:cs="Arial"/>
          <w:sz w:val="20"/>
        </w:rPr>
        <w:t xml:space="preserve">universities </w:t>
      </w:r>
      <w:r w:rsidRPr="00960842">
        <w:rPr>
          <w:rFonts w:ascii="Arial" w:hAnsi="Arial" w:cs="Arial"/>
          <w:sz w:val="20"/>
        </w:rPr>
        <w:t>were fully lifted. This replaced</w:t>
      </w:r>
      <w:r w:rsidR="007808AE" w:rsidRPr="00960842">
        <w:rPr>
          <w:rFonts w:ascii="Arial" w:hAnsi="Arial" w:cs="Arial"/>
          <w:sz w:val="20"/>
        </w:rPr>
        <w:t xml:space="preserve"> the</w:t>
      </w:r>
      <w:r w:rsidR="00633E2C" w:rsidRPr="00960842">
        <w:rPr>
          <w:rFonts w:ascii="Arial" w:hAnsi="Arial" w:cs="Arial"/>
          <w:sz w:val="20"/>
        </w:rPr>
        <w:t xml:space="preserve"> ‘supply dri</w:t>
      </w:r>
      <w:r w:rsidR="00ED66F4" w:rsidRPr="00960842">
        <w:rPr>
          <w:rFonts w:ascii="Arial" w:hAnsi="Arial" w:cs="Arial"/>
          <w:sz w:val="20"/>
        </w:rPr>
        <w:t xml:space="preserve">ven’ system, in which </w:t>
      </w:r>
      <w:r w:rsidR="00954A2F" w:rsidRPr="00960842">
        <w:rPr>
          <w:rFonts w:ascii="Arial" w:hAnsi="Arial" w:cs="Arial"/>
          <w:sz w:val="20"/>
        </w:rPr>
        <w:t>the Australian</w:t>
      </w:r>
      <w:r w:rsidR="00A51FAA" w:rsidRPr="00960842">
        <w:rPr>
          <w:rFonts w:ascii="Arial" w:hAnsi="Arial" w:cs="Arial"/>
          <w:sz w:val="20"/>
        </w:rPr>
        <w:t xml:space="preserve"> government all</w:t>
      </w:r>
      <w:r w:rsidR="00036970" w:rsidRPr="00960842">
        <w:rPr>
          <w:rFonts w:ascii="Arial" w:hAnsi="Arial" w:cs="Arial"/>
          <w:sz w:val="20"/>
        </w:rPr>
        <w:t xml:space="preserve">ocated student places to </w:t>
      </w:r>
      <w:r w:rsidR="00A51FAA" w:rsidRPr="00960842">
        <w:rPr>
          <w:rFonts w:ascii="Arial" w:hAnsi="Arial" w:cs="Arial"/>
          <w:sz w:val="20"/>
        </w:rPr>
        <w:t xml:space="preserve">universities, with a ‘demand driven’ system </w:t>
      </w:r>
      <w:r w:rsidR="001A27F6">
        <w:rPr>
          <w:rFonts w:ascii="Arial" w:hAnsi="Arial" w:cs="Arial"/>
          <w:sz w:val="20"/>
        </w:rPr>
        <w:t>that</w:t>
      </w:r>
      <w:r w:rsidR="00A51FAA" w:rsidRPr="00960842">
        <w:rPr>
          <w:rFonts w:ascii="Arial" w:hAnsi="Arial" w:cs="Arial"/>
          <w:sz w:val="20"/>
        </w:rPr>
        <w:t xml:space="preserve"> allows universities to respond to student demand. </w:t>
      </w:r>
      <w:r w:rsidR="000A635F" w:rsidRPr="00960842">
        <w:rPr>
          <w:rFonts w:ascii="Arial" w:hAnsi="Arial" w:cs="Arial"/>
          <w:sz w:val="20"/>
        </w:rPr>
        <w:t xml:space="preserve">The </w:t>
      </w:r>
      <w:r w:rsidR="007808AE" w:rsidRPr="00960842">
        <w:rPr>
          <w:rFonts w:ascii="Arial" w:hAnsi="Arial" w:cs="Arial"/>
          <w:sz w:val="20"/>
        </w:rPr>
        <w:t xml:space="preserve">changes proposed in the 2014 – 2015 Federal </w:t>
      </w:r>
      <w:proofErr w:type="gramStart"/>
      <w:r w:rsidR="007808AE" w:rsidRPr="00960842">
        <w:rPr>
          <w:rFonts w:ascii="Arial" w:hAnsi="Arial" w:cs="Arial"/>
          <w:sz w:val="20"/>
        </w:rPr>
        <w:t>Budget</w:t>
      </w:r>
      <w:proofErr w:type="gramEnd"/>
      <w:r w:rsidR="000A635F" w:rsidRPr="00960842">
        <w:rPr>
          <w:rFonts w:ascii="Arial" w:hAnsi="Arial" w:cs="Arial"/>
          <w:sz w:val="20"/>
        </w:rPr>
        <w:t>,</w:t>
      </w:r>
      <w:r w:rsidR="00ED66F4" w:rsidRPr="00960842">
        <w:rPr>
          <w:rFonts w:ascii="Arial" w:hAnsi="Arial" w:cs="Arial"/>
          <w:sz w:val="20"/>
        </w:rPr>
        <w:t xml:space="preserve"> </w:t>
      </w:r>
      <w:r w:rsidR="006C2F2A" w:rsidRPr="00960842">
        <w:rPr>
          <w:rFonts w:ascii="Arial" w:hAnsi="Arial" w:cs="Arial"/>
          <w:sz w:val="20"/>
        </w:rPr>
        <w:t>which include allowi</w:t>
      </w:r>
      <w:r w:rsidR="00435962" w:rsidRPr="00960842">
        <w:rPr>
          <w:rFonts w:ascii="Arial" w:hAnsi="Arial" w:cs="Arial"/>
          <w:sz w:val="20"/>
        </w:rPr>
        <w:t>ng universities to set their</w:t>
      </w:r>
      <w:r w:rsidR="006C2F2A" w:rsidRPr="00960842">
        <w:rPr>
          <w:rFonts w:ascii="Arial" w:hAnsi="Arial" w:cs="Arial"/>
          <w:sz w:val="20"/>
        </w:rPr>
        <w:t xml:space="preserve"> fees for domestic undergraduate students and making Commonwealth Supported Places available to non-universit</w:t>
      </w:r>
      <w:r w:rsidR="003A0267" w:rsidRPr="00960842">
        <w:rPr>
          <w:rFonts w:ascii="Arial" w:hAnsi="Arial" w:cs="Arial"/>
          <w:sz w:val="20"/>
        </w:rPr>
        <w:t>y higher education providers</w:t>
      </w:r>
      <w:r w:rsidR="000A635F" w:rsidRPr="00960842">
        <w:rPr>
          <w:rFonts w:ascii="Arial" w:hAnsi="Arial" w:cs="Arial"/>
          <w:sz w:val="20"/>
        </w:rPr>
        <w:t xml:space="preserve">, </w:t>
      </w:r>
      <w:r w:rsidR="00CE0FFF" w:rsidRPr="00960842">
        <w:rPr>
          <w:rFonts w:ascii="Arial" w:hAnsi="Arial" w:cs="Arial"/>
          <w:sz w:val="20"/>
        </w:rPr>
        <w:t xml:space="preserve">will make </w:t>
      </w:r>
      <w:r w:rsidR="000A635F" w:rsidRPr="00960842">
        <w:rPr>
          <w:rFonts w:ascii="Arial" w:hAnsi="Arial" w:cs="Arial"/>
          <w:sz w:val="20"/>
        </w:rPr>
        <w:t>the environment in</w:t>
      </w:r>
      <w:r w:rsidR="00CE0FFF" w:rsidRPr="00960842">
        <w:rPr>
          <w:rFonts w:ascii="Arial" w:hAnsi="Arial" w:cs="Arial"/>
          <w:sz w:val="20"/>
        </w:rPr>
        <w:t xml:space="preserve"> which the </w:t>
      </w:r>
      <w:proofErr w:type="spellStart"/>
      <w:r w:rsidR="00CE0FFF" w:rsidRPr="00960842">
        <w:rPr>
          <w:rFonts w:ascii="Arial" w:hAnsi="Arial" w:cs="Arial"/>
          <w:sz w:val="20"/>
        </w:rPr>
        <w:t>ANU</w:t>
      </w:r>
      <w:proofErr w:type="spellEnd"/>
      <w:r w:rsidR="00CE0FFF" w:rsidRPr="00960842">
        <w:rPr>
          <w:rFonts w:ascii="Arial" w:hAnsi="Arial" w:cs="Arial"/>
          <w:sz w:val="20"/>
        </w:rPr>
        <w:t xml:space="preserve"> operates </w:t>
      </w:r>
      <w:r w:rsidR="000A635F" w:rsidRPr="00960842">
        <w:rPr>
          <w:rFonts w:ascii="Arial" w:hAnsi="Arial" w:cs="Arial"/>
          <w:sz w:val="20"/>
        </w:rPr>
        <w:t>even more competitive and market-driven</w:t>
      </w:r>
      <w:r w:rsidR="003A0267" w:rsidRPr="00960842">
        <w:rPr>
          <w:rFonts w:ascii="Arial" w:hAnsi="Arial" w:cs="Arial"/>
          <w:sz w:val="20"/>
        </w:rPr>
        <w:t xml:space="preserve">. </w:t>
      </w:r>
    </w:p>
    <w:p w:rsidR="00416F91" w:rsidRDefault="00416F91" w:rsidP="00416F91">
      <w:pPr>
        <w:pBdr>
          <w:top w:val="single" w:sz="4" w:space="8" w:color="auto"/>
          <w:left w:val="single" w:sz="4" w:space="4" w:color="auto"/>
          <w:bottom w:val="single" w:sz="4" w:space="8" w:color="auto"/>
          <w:right w:val="single" w:sz="4" w:space="4" w:color="auto"/>
        </w:pBdr>
        <w:shd w:val="clear" w:color="auto" w:fill="C5EEFF" w:themeFill="accent3" w:themeFillTint="33"/>
        <w:tabs>
          <w:tab w:val="left" w:pos="4111"/>
        </w:tabs>
        <w:spacing w:before="120" w:after="480" w:line="240" w:lineRule="auto"/>
        <w:ind w:left="142"/>
        <w:rPr>
          <w:rFonts w:ascii="Arial" w:hAnsi="Arial" w:cs="Arial"/>
          <w:sz w:val="20"/>
        </w:rPr>
      </w:pPr>
      <w:r w:rsidRPr="00960842">
        <w:rPr>
          <w:rFonts w:ascii="Arial" w:hAnsi="Arial" w:cs="Arial"/>
          <w:sz w:val="20"/>
        </w:rPr>
        <w:t xml:space="preserve">In view of the fact that change seems to be a constant feature of the environment in which universities operate, one of the matters we considered was whether the </w:t>
      </w:r>
      <w:proofErr w:type="spellStart"/>
      <w:r w:rsidRPr="00960842">
        <w:rPr>
          <w:rFonts w:ascii="Arial" w:hAnsi="Arial" w:cs="Arial"/>
          <w:sz w:val="20"/>
        </w:rPr>
        <w:t>ANU</w:t>
      </w:r>
      <w:proofErr w:type="spellEnd"/>
      <w:r w:rsidRPr="00960842">
        <w:rPr>
          <w:rFonts w:ascii="Arial" w:hAnsi="Arial" w:cs="Arial"/>
          <w:sz w:val="20"/>
        </w:rPr>
        <w:t xml:space="preserve"> Act and </w:t>
      </w:r>
      <w:proofErr w:type="spellStart"/>
      <w:r w:rsidRPr="00960842">
        <w:rPr>
          <w:rFonts w:ascii="Arial" w:hAnsi="Arial" w:cs="Arial"/>
          <w:sz w:val="20"/>
        </w:rPr>
        <w:t>ANU’s</w:t>
      </w:r>
      <w:proofErr w:type="spellEnd"/>
      <w:r w:rsidRPr="00960842">
        <w:rPr>
          <w:rFonts w:ascii="Arial" w:hAnsi="Arial" w:cs="Arial"/>
          <w:sz w:val="20"/>
        </w:rPr>
        <w:t xml:space="preserve"> governance arrangements position </w:t>
      </w:r>
      <w:proofErr w:type="spellStart"/>
      <w:r w:rsidRPr="00960842">
        <w:rPr>
          <w:rFonts w:ascii="Arial" w:hAnsi="Arial" w:cs="Arial"/>
          <w:sz w:val="20"/>
        </w:rPr>
        <w:t>ANU</w:t>
      </w:r>
      <w:proofErr w:type="spellEnd"/>
      <w:r w:rsidRPr="00960842">
        <w:rPr>
          <w:rFonts w:ascii="Arial" w:hAnsi="Arial" w:cs="Arial"/>
          <w:sz w:val="20"/>
        </w:rPr>
        <w:t xml:space="preserve"> well to respond to future changes and the challenges they will bring.</w:t>
      </w:r>
    </w:p>
    <w:p w:rsidR="00C40D40" w:rsidRPr="00960842" w:rsidRDefault="00980507" w:rsidP="00416F91">
      <w:pPr>
        <w:tabs>
          <w:tab w:val="left" w:pos="4111"/>
        </w:tabs>
        <w:spacing w:before="360" w:after="120" w:line="240" w:lineRule="auto"/>
        <w:rPr>
          <w:rFonts w:ascii="Arial" w:hAnsi="Arial" w:cs="Arial"/>
        </w:rPr>
      </w:pPr>
      <w:r w:rsidRPr="00960842">
        <w:rPr>
          <w:rFonts w:ascii="Arial" w:hAnsi="Arial" w:cs="Arial"/>
          <w:sz w:val="20"/>
        </w:rPr>
        <w:t>T</w:t>
      </w:r>
      <w:r w:rsidR="002108D0" w:rsidRPr="00960842">
        <w:rPr>
          <w:rFonts w:ascii="Arial" w:hAnsi="Arial" w:cs="Arial"/>
          <w:sz w:val="20"/>
        </w:rPr>
        <w:t>his R</w:t>
      </w:r>
      <w:r w:rsidR="00353BF8" w:rsidRPr="00960842">
        <w:rPr>
          <w:rFonts w:ascii="Arial" w:hAnsi="Arial" w:cs="Arial"/>
          <w:sz w:val="20"/>
        </w:rPr>
        <w:t xml:space="preserve">eview </w:t>
      </w:r>
      <w:r w:rsidRPr="00960842">
        <w:rPr>
          <w:rFonts w:ascii="Arial" w:hAnsi="Arial" w:cs="Arial"/>
          <w:sz w:val="20"/>
        </w:rPr>
        <w:t>commenced in September, 2014. O</w:t>
      </w:r>
      <w:r w:rsidR="00AD4712" w:rsidRPr="00960842">
        <w:rPr>
          <w:rFonts w:ascii="Arial" w:hAnsi="Arial" w:cs="Arial"/>
          <w:sz w:val="20"/>
        </w:rPr>
        <w:t>n 3 October, 2014 the</w:t>
      </w:r>
      <w:r w:rsidRPr="00960842">
        <w:rPr>
          <w:rFonts w:ascii="Arial" w:hAnsi="Arial" w:cs="Arial"/>
          <w:sz w:val="20"/>
        </w:rPr>
        <w:t xml:space="preserve"> </w:t>
      </w:r>
      <w:proofErr w:type="spellStart"/>
      <w:r w:rsidRPr="00960842">
        <w:rPr>
          <w:rFonts w:ascii="Arial" w:hAnsi="Arial" w:cs="Arial"/>
          <w:sz w:val="20"/>
        </w:rPr>
        <w:t>ANU</w:t>
      </w:r>
      <w:proofErr w:type="spellEnd"/>
      <w:r w:rsidRPr="00960842">
        <w:rPr>
          <w:rFonts w:ascii="Arial" w:hAnsi="Arial" w:cs="Arial"/>
          <w:sz w:val="20"/>
        </w:rPr>
        <w:t xml:space="preserve"> announced that the </w:t>
      </w:r>
      <w:proofErr w:type="spellStart"/>
      <w:r w:rsidRPr="00960842">
        <w:rPr>
          <w:rFonts w:ascii="Arial" w:hAnsi="Arial" w:cs="Arial"/>
          <w:sz w:val="20"/>
        </w:rPr>
        <w:t>ANU</w:t>
      </w:r>
      <w:proofErr w:type="spellEnd"/>
      <w:r w:rsidRPr="00960842">
        <w:rPr>
          <w:rFonts w:ascii="Arial" w:hAnsi="Arial" w:cs="Arial"/>
          <w:sz w:val="20"/>
        </w:rPr>
        <w:t xml:space="preserve"> Council </w:t>
      </w:r>
      <w:r w:rsidR="00AD4712" w:rsidRPr="00960842">
        <w:rPr>
          <w:rFonts w:ascii="Arial" w:hAnsi="Arial" w:cs="Arial"/>
          <w:sz w:val="20"/>
        </w:rPr>
        <w:t>had agreed to a proposa</w:t>
      </w:r>
      <w:r w:rsidR="00D1413D" w:rsidRPr="00960842">
        <w:rPr>
          <w:rFonts w:ascii="Arial" w:hAnsi="Arial" w:cs="Arial"/>
          <w:sz w:val="20"/>
        </w:rPr>
        <w:t xml:space="preserve">l </w:t>
      </w:r>
      <w:r w:rsidR="00AD4712" w:rsidRPr="00960842">
        <w:rPr>
          <w:rFonts w:ascii="Arial" w:hAnsi="Arial" w:cs="Arial"/>
          <w:sz w:val="20"/>
        </w:rPr>
        <w:t>to commen</w:t>
      </w:r>
      <w:r w:rsidR="0061786A" w:rsidRPr="00960842">
        <w:rPr>
          <w:rFonts w:ascii="Arial" w:hAnsi="Arial" w:cs="Arial"/>
          <w:sz w:val="20"/>
        </w:rPr>
        <w:t>ce divestment of stocks in certain</w:t>
      </w:r>
      <w:r w:rsidR="00AD4712" w:rsidRPr="00960842">
        <w:rPr>
          <w:rFonts w:ascii="Arial" w:hAnsi="Arial" w:cs="Arial"/>
          <w:sz w:val="20"/>
        </w:rPr>
        <w:t xml:space="preserve"> co</w:t>
      </w:r>
      <w:r w:rsidR="006B1118" w:rsidRPr="00960842">
        <w:rPr>
          <w:rFonts w:ascii="Arial" w:hAnsi="Arial" w:cs="Arial"/>
          <w:sz w:val="20"/>
        </w:rPr>
        <w:t>mpanies following an external</w:t>
      </w:r>
      <w:r w:rsidR="00AD4712" w:rsidRPr="00960842">
        <w:rPr>
          <w:rFonts w:ascii="Arial" w:hAnsi="Arial" w:cs="Arial"/>
          <w:sz w:val="20"/>
        </w:rPr>
        <w:t xml:space="preserve"> </w:t>
      </w:r>
      <w:r w:rsidR="006B1118" w:rsidRPr="00960842">
        <w:rPr>
          <w:rFonts w:ascii="Arial" w:hAnsi="Arial" w:cs="Arial"/>
          <w:sz w:val="20"/>
        </w:rPr>
        <w:t>examination</w:t>
      </w:r>
      <w:r w:rsidR="00AD4712" w:rsidRPr="00960842">
        <w:rPr>
          <w:rFonts w:ascii="Arial" w:hAnsi="Arial" w:cs="Arial"/>
          <w:sz w:val="20"/>
        </w:rPr>
        <w:t xml:space="preserve"> of </w:t>
      </w:r>
      <w:proofErr w:type="spellStart"/>
      <w:r w:rsidR="00AD4712" w:rsidRPr="00960842">
        <w:rPr>
          <w:rFonts w:ascii="Arial" w:hAnsi="Arial" w:cs="Arial"/>
          <w:sz w:val="20"/>
        </w:rPr>
        <w:t>A</w:t>
      </w:r>
      <w:r w:rsidR="006B1118" w:rsidRPr="00960842">
        <w:rPr>
          <w:rFonts w:ascii="Arial" w:hAnsi="Arial" w:cs="Arial"/>
          <w:sz w:val="20"/>
        </w:rPr>
        <w:t>NU</w:t>
      </w:r>
      <w:proofErr w:type="spellEnd"/>
      <w:r w:rsidR="006B1118" w:rsidRPr="00960842">
        <w:rPr>
          <w:rFonts w:ascii="Arial" w:hAnsi="Arial" w:cs="Arial"/>
          <w:sz w:val="20"/>
        </w:rPr>
        <w:t xml:space="preserve"> domestic eq</w:t>
      </w:r>
      <w:r w:rsidR="00D635B7" w:rsidRPr="00960842">
        <w:rPr>
          <w:rFonts w:ascii="Arial" w:hAnsi="Arial" w:cs="Arial"/>
          <w:sz w:val="20"/>
        </w:rPr>
        <w:t>uities. According to a media release</w:t>
      </w:r>
      <w:r w:rsidR="00A20C10" w:rsidRPr="00960842">
        <w:rPr>
          <w:rFonts w:ascii="Arial" w:hAnsi="Arial" w:cs="Arial"/>
          <w:sz w:val="20"/>
        </w:rPr>
        <w:t xml:space="preserve">, </w:t>
      </w:r>
      <w:r w:rsidR="00A20C10" w:rsidRPr="00960842">
        <w:rPr>
          <w:rFonts w:ascii="Arial" w:hAnsi="Arial" w:cs="Arial"/>
          <w:sz w:val="20"/>
        </w:rPr>
        <w:lastRenderedPageBreak/>
        <w:t>which</w:t>
      </w:r>
      <w:r w:rsidR="00D635B7" w:rsidRPr="00960842">
        <w:rPr>
          <w:rFonts w:ascii="Arial" w:hAnsi="Arial" w:cs="Arial"/>
          <w:sz w:val="20"/>
        </w:rPr>
        <w:t xml:space="preserve"> was issued by the University, t</w:t>
      </w:r>
      <w:r w:rsidR="00A20C10" w:rsidRPr="00960842">
        <w:rPr>
          <w:rFonts w:ascii="Arial" w:hAnsi="Arial" w:cs="Arial"/>
          <w:sz w:val="20"/>
        </w:rPr>
        <w:t xml:space="preserve">he analysis was </w:t>
      </w:r>
      <w:r w:rsidR="00AD4712" w:rsidRPr="00960842">
        <w:rPr>
          <w:rFonts w:ascii="Arial" w:hAnsi="Arial" w:cs="Arial"/>
          <w:sz w:val="20"/>
        </w:rPr>
        <w:t xml:space="preserve">commissioned by the University as part of its Socially Responsible Investment (SRI) </w:t>
      </w:r>
      <w:r w:rsidR="006B1118" w:rsidRPr="00960842">
        <w:rPr>
          <w:rFonts w:ascii="Arial" w:hAnsi="Arial" w:cs="Arial"/>
          <w:sz w:val="20"/>
        </w:rPr>
        <w:t>Policy</w:t>
      </w:r>
      <w:r w:rsidR="00A20C10" w:rsidRPr="00960842">
        <w:rPr>
          <w:rFonts w:ascii="Arial" w:hAnsi="Arial" w:cs="Arial"/>
          <w:sz w:val="20"/>
        </w:rPr>
        <w:t xml:space="preserve"> and </w:t>
      </w:r>
      <w:r w:rsidR="00304E30" w:rsidRPr="00960842">
        <w:rPr>
          <w:rFonts w:ascii="Arial" w:hAnsi="Arial" w:cs="Arial"/>
          <w:sz w:val="20"/>
        </w:rPr>
        <w:t>provided environmental, social and governance r</w:t>
      </w:r>
      <w:r w:rsidR="002B5A1B" w:rsidRPr="00960842">
        <w:rPr>
          <w:rFonts w:ascii="Arial" w:hAnsi="Arial" w:cs="Arial"/>
          <w:sz w:val="20"/>
        </w:rPr>
        <w:t>atings regarding</w:t>
      </w:r>
      <w:r w:rsidR="00AD4712" w:rsidRPr="00960842">
        <w:rPr>
          <w:rFonts w:ascii="Arial" w:hAnsi="Arial" w:cs="Arial"/>
          <w:sz w:val="20"/>
        </w:rPr>
        <w:t xml:space="preserve"> </w:t>
      </w:r>
      <w:proofErr w:type="spellStart"/>
      <w:r w:rsidR="00AD4712" w:rsidRPr="00960842">
        <w:rPr>
          <w:rFonts w:ascii="Arial" w:hAnsi="Arial" w:cs="Arial"/>
          <w:sz w:val="20"/>
        </w:rPr>
        <w:t>ANU</w:t>
      </w:r>
      <w:proofErr w:type="spellEnd"/>
      <w:r w:rsidR="00AD4712" w:rsidRPr="00960842">
        <w:rPr>
          <w:rFonts w:ascii="Arial" w:hAnsi="Arial" w:cs="Arial"/>
          <w:sz w:val="20"/>
        </w:rPr>
        <w:t>-held domestic stocks. As a result of the ratings, the University announced it would divest its holdings in certain companies which it named</w:t>
      </w:r>
      <w:r w:rsidR="007B3AFB" w:rsidRPr="00960842">
        <w:rPr>
          <w:rFonts w:ascii="Arial" w:hAnsi="Arial" w:cs="Arial"/>
          <w:sz w:val="20"/>
        </w:rPr>
        <w:t xml:space="preserve"> in its media release</w:t>
      </w:r>
      <w:r w:rsidR="00AD4712" w:rsidRPr="00960842">
        <w:rPr>
          <w:rFonts w:ascii="Arial" w:hAnsi="Arial" w:cs="Arial"/>
          <w:sz w:val="20"/>
        </w:rPr>
        <w:t>.</w:t>
      </w:r>
      <w:r w:rsidR="00C3588E" w:rsidRPr="00960842">
        <w:rPr>
          <w:rStyle w:val="FootnoteReference"/>
          <w:rFonts w:ascii="Arial" w:hAnsi="Arial" w:cs="Arial"/>
          <w:sz w:val="20"/>
        </w:rPr>
        <w:footnoteReference w:id="15"/>
      </w:r>
      <w:r w:rsidR="002F3B9A" w:rsidRPr="00960842">
        <w:rPr>
          <w:rFonts w:ascii="Arial" w:hAnsi="Arial" w:cs="Arial"/>
          <w:sz w:val="20"/>
        </w:rPr>
        <w:t xml:space="preserve"> </w:t>
      </w:r>
      <w:r w:rsidR="00AD4712" w:rsidRPr="00960842">
        <w:rPr>
          <w:rFonts w:ascii="Arial" w:hAnsi="Arial" w:cs="Arial"/>
          <w:sz w:val="20"/>
        </w:rPr>
        <w:t xml:space="preserve">This announcement created </w:t>
      </w:r>
      <w:r w:rsidR="00036970" w:rsidRPr="00960842">
        <w:rPr>
          <w:rFonts w:ascii="Arial" w:hAnsi="Arial" w:cs="Arial"/>
          <w:sz w:val="20"/>
        </w:rPr>
        <w:t>significant</w:t>
      </w:r>
      <w:r w:rsidR="002108D0" w:rsidRPr="00960842">
        <w:rPr>
          <w:rFonts w:ascii="Arial" w:hAnsi="Arial" w:cs="Arial"/>
          <w:sz w:val="20"/>
        </w:rPr>
        <w:t xml:space="preserve"> media </w:t>
      </w:r>
      <w:r w:rsidR="00036970" w:rsidRPr="00960842">
        <w:rPr>
          <w:rFonts w:ascii="Arial" w:hAnsi="Arial" w:cs="Arial"/>
          <w:sz w:val="20"/>
        </w:rPr>
        <w:t xml:space="preserve">publicity </w:t>
      </w:r>
      <w:r w:rsidR="00AD4712" w:rsidRPr="00960842">
        <w:rPr>
          <w:rFonts w:ascii="Arial" w:hAnsi="Arial" w:cs="Arial"/>
          <w:sz w:val="20"/>
        </w:rPr>
        <w:t>with some critical of the decision and others supporting it.</w:t>
      </w:r>
      <w:r w:rsidR="00C3588E" w:rsidRPr="00960842">
        <w:rPr>
          <w:rStyle w:val="FootnoteReference"/>
          <w:rFonts w:ascii="Arial" w:hAnsi="Arial" w:cs="Arial"/>
          <w:sz w:val="20"/>
        </w:rPr>
        <w:footnoteReference w:id="16"/>
      </w:r>
      <w:r w:rsidR="00C3588E" w:rsidRPr="00960842">
        <w:rPr>
          <w:rFonts w:ascii="Arial" w:hAnsi="Arial" w:cs="Arial"/>
          <w:sz w:val="20"/>
        </w:rPr>
        <w:t xml:space="preserve"> </w:t>
      </w:r>
      <w:r w:rsidR="002108D0" w:rsidRPr="00960842">
        <w:rPr>
          <w:rFonts w:ascii="Arial" w:hAnsi="Arial" w:cs="Arial"/>
          <w:sz w:val="20"/>
        </w:rPr>
        <w:t>Gi</w:t>
      </w:r>
      <w:r w:rsidR="006B1118" w:rsidRPr="00960842">
        <w:rPr>
          <w:rFonts w:ascii="Arial" w:hAnsi="Arial" w:cs="Arial"/>
          <w:sz w:val="20"/>
        </w:rPr>
        <w:t>ven</w:t>
      </w:r>
      <w:r w:rsidR="002D5CE8" w:rsidRPr="00960842">
        <w:rPr>
          <w:rFonts w:ascii="Arial" w:hAnsi="Arial" w:cs="Arial"/>
          <w:sz w:val="20"/>
        </w:rPr>
        <w:t xml:space="preserve"> the timing of our</w:t>
      </w:r>
      <w:r w:rsidR="00936807" w:rsidRPr="00960842">
        <w:rPr>
          <w:rFonts w:ascii="Arial" w:hAnsi="Arial" w:cs="Arial"/>
          <w:sz w:val="20"/>
        </w:rPr>
        <w:t xml:space="preserve"> </w:t>
      </w:r>
      <w:r w:rsidR="006B1118" w:rsidRPr="00960842">
        <w:rPr>
          <w:rFonts w:ascii="Arial" w:hAnsi="Arial" w:cs="Arial"/>
          <w:sz w:val="20"/>
        </w:rPr>
        <w:t>Review</w:t>
      </w:r>
      <w:r w:rsidR="002108D0" w:rsidRPr="00960842">
        <w:rPr>
          <w:rFonts w:ascii="Arial" w:hAnsi="Arial" w:cs="Arial"/>
          <w:sz w:val="20"/>
        </w:rPr>
        <w:t>, it was inevitable that</w:t>
      </w:r>
      <w:r w:rsidR="00036970" w:rsidRPr="00960842">
        <w:rPr>
          <w:rFonts w:ascii="Arial" w:hAnsi="Arial" w:cs="Arial"/>
          <w:sz w:val="20"/>
        </w:rPr>
        <w:t xml:space="preserve"> this matter was raised by several of the people we consulted</w:t>
      </w:r>
      <w:r w:rsidR="007B3AFB" w:rsidRPr="00960842">
        <w:rPr>
          <w:rFonts w:ascii="Arial" w:hAnsi="Arial" w:cs="Arial"/>
          <w:sz w:val="20"/>
        </w:rPr>
        <w:t xml:space="preserve">. While it </w:t>
      </w:r>
      <w:r w:rsidR="00ED5084">
        <w:rPr>
          <w:rFonts w:ascii="Arial" w:hAnsi="Arial" w:cs="Arial"/>
          <w:sz w:val="20"/>
        </w:rPr>
        <w:t>is</w:t>
      </w:r>
      <w:r w:rsidR="007B3AFB" w:rsidRPr="00960842">
        <w:rPr>
          <w:rFonts w:ascii="Arial" w:hAnsi="Arial" w:cs="Arial"/>
          <w:sz w:val="20"/>
        </w:rPr>
        <w:t xml:space="preserve"> not, of course, appropriate for this Review to assess </w:t>
      </w:r>
      <w:r w:rsidR="00E3591C" w:rsidRPr="00960842">
        <w:rPr>
          <w:rFonts w:ascii="Arial" w:hAnsi="Arial" w:cs="Arial"/>
          <w:sz w:val="20"/>
        </w:rPr>
        <w:t>the merits of the decision</w:t>
      </w:r>
      <w:r w:rsidR="007B3AFB" w:rsidRPr="00960842">
        <w:rPr>
          <w:rFonts w:ascii="Arial" w:hAnsi="Arial" w:cs="Arial"/>
          <w:sz w:val="20"/>
        </w:rPr>
        <w:t xml:space="preserve">, </w:t>
      </w:r>
      <w:r w:rsidR="00ED5084">
        <w:rPr>
          <w:rFonts w:ascii="Arial" w:hAnsi="Arial" w:cs="Arial"/>
          <w:sz w:val="20"/>
        </w:rPr>
        <w:t>the Review</w:t>
      </w:r>
      <w:r w:rsidR="003E2696">
        <w:rPr>
          <w:rFonts w:ascii="Arial" w:hAnsi="Arial" w:cs="Arial"/>
          <w:sz w:val="20"/>
        </w:rPr>
        <w:t xml:space="preserve"> did provide an</w:t>
      </w:r>
      <w:r w:rsidR="00ED5084">
        <w:rPr>
          <w:rFonts w:ascii="Arial" w:hAnsi="Arial" w:cs="Arial"/>
          <w:sz w:val="20"/>
        </w:rPr>
        <w:t xml:space="preserve"> opportunity for </w:t>
      </w:r>
      <w:r w:rsidR="003E2696">
        <w:rPr>
          <w:rFonts w:ascii="Arial" w:hAnsi="Arial" w:cs="Arial"/>
          <w:sz w:val="20"/>
        </w:rPr>
        <w:t>Council me</w:t>
      </w:r>
      <w:r w:rsidR="00F93C51">
        <w:rPr>
          <w:rFonts w:ascii="Arial" w:hAnsi="Arial" w:cs="Arial"/>
          <w:sz w:val="20"/>
        </w:rPr>
        <w:t>mbers and members of the University’s leadership and management teams</w:t>
      </w:r>
      <w:r w:rsidR="00ED5084">
        <w:rPr>
          <w:rFonts w:ascii="Arial" w:hAnsi="Arial" w:cs="Arial"/>
          <w:sz w:val="20"/>
        </w:rPr>
        <w:t xml:space="preserve"> to reflect on</w:t>
      </w:r>
      <w:r w:rsidR="007B3AFB" w:rsidRPr="00960842">
        <w:rPr>
          <w:rFonts w:ascii="Arial" w:hAnsi="Arial" w:cs="Arial"/>
          <w:sz w:val="20"/>
        </w:rPr>
        <w:t xml:space="preserve"> the </w:t>
      </w:r>
      <w:r w:rsidR="0061786A" w:rsidRPr="00960842">
        <w:rPr>
          <w:rFonts w:ascii="Arial" w:hAnsi="Arial" w:cs="Arial"/>
          <w:sz w:val="20"/>
        </w:rPr>
        <w:t>way the decision was reached from a governance perspective</w:t>
      </w:r>
      <w:r w:rsidR="00ED5084">
        <w:rPr>
          <w:rFonts w:ascii="Arial" w:hAnsi="Arial" w:cs="Arial"/>
          <w:sz w:val="20"/>
        </w:rPr>
        <w:t>.</w:t>
      </w:r>
      <w:r w:rsidR="0061786A" w:rsidRPr="00960842">
        <w:rPr>
          <w:rFonts w:ascii="Arial" w:hAnsi="Arial" w:cs="Arial"/>
          <w:sz w:val="20"/>
        </w:rPr>
        <w:t xml:space="preserve"> </w:t>
      </w:r>
      <w:r w:rsidR="00ED5084">
        <w:rPr>
          <w:rFonts w:ascii="Arial" w:hAnsi="Arial" w:cs="Arial"/>
          <w:sz w:val="20"/>
        </w:rPr>
        <w:t>W</w:t>
      </w:r>
      <w:r w:rsidR="009B213A" w:rsidRPr="00960842">
        <w:rPr>
          <w:rFonts w:ascii="Arial" w:hAnsi="Arial" w:cs="Arial"/>
          <w:sz w:val="20"/>
        </w:rPr>
        <w:t xml:space="preserve">e have taken </w:t>
      </w:r>
      <w:r w:rsidR="00ED5084">
        <w:rPr>
          <w:rFonts w:ascii="Arial" w:hAnsi="Arial" w:cs="Arial"/>
          <w:sz w:val="20"/>
        </w:rPr>
        <w:t xml:space="preserve">the </w:t>
      </w:r>
      <w:r w:rsidR="000E31FB">
        <w:rPr>
          <w:rFonts w:ascii="Arial" w:hAnsi="Arial" w:cs="Arial"/>
          <w:sz w:val="20"/>
        </w:rPr>
        <w:t xml:space="preserve">observations made </w:t>
      </w:r>
      <w:r w:rsidR="00ED5084">
        <w:rPr>
          <w:rFonts w:ascii="Arial" w:hAnsi="Arial" w:cs="Arial"/>
          <w:sz w:val="20"/>
        </w:rPr>
        <w:t xml:space="preserve">by Council members and others </w:t>
      </w:r>
      <w:r w:rsidR="009B213A" w:rsidRPr="00960842">
        <w:rPr>
          <w:rFonts w:ascii="Arial" w:hAnsi="Arial" w:cs="Arial"/>
          <w:sz w:val="20"/>
        </w:rPr>
        <w:t xml:space="preserve">into account in making our </w:t>
      </w:r>
      <w:r w:rsidR="00597A4A" w:rsidRPr="00960842">
        <w:rPr>
          <w:rFonts w:ascii="Arial" w:hAnsi="Arial" w:cs="Arial"/>
          <w:sz w:val="20"/>
        </w:rPr>
        <w:t xml:space="preserve">suggestions and </w:t>
      </w:r>
      <w:r w:rsidR="0061786A" w:rsidRPr="00960842">
        <w:rPr>
          <w:rFonts w:ascii="Arial" w:hAnsi="Arial" w:cs="Arial"/>
          <w:sz w:val="20"/>
        </w:rPr>
        <w:t>recommendations</w:t>
      </w:r>
      <w:r w:rsidR="00456F36">
        <w:rPr>
          <w:rFonts w:ascii="Arial" w:hAnsi="Arial" w:cs="Arial"/>
          <w:sz w:val="20"/>
        </w:rPr>
        <w:t xml:space="preserve"> regarding </w:t>
      </w:r>
      <w:r w:rsidR="00ED5084">
        <w:rPr>
          <w:rFonts w:ascii="Arial" w:hAnsi="Arial" w:cs="Arial"/>
          <w:sz w:val="20"/>
        </w:rPr>
        <w:t xml:space="preserve">the Investment Advisory Committee (see paragraph 6.6 below) and regarding </w:t>
      </w:r>
      <w:r w:rsidR="00456F36">
        <w:rPr>
          <w:rFonts w:ascii="Arial" w:hAnsi="Arial" w:cs="Arial"/>
          <w:sz w:val="20"/>
        </w:rPr>
        <w:t>meetings and meeting papers (see</w:t>
      </w:r>
      <w:r w:rsidR="00EE2069">
        <w:rPr>
          <w:rFonts w:ascii="Arial" w:hAnsi="Arial" w:cs="Arial"/>
          <w:sz w:val="20"/>
        </w:rPr>
        <w:t xml:space="preserve"> section</w:t>
      </w:r>
      <w:r w:rsidR="00456F36">
        <w:rPr>
          <w:rFonts w:ascii="Arial" w:hAnsi="Arial" w:cs="Arial"/>
          <w:sz w:val="20"/>
        </w:rPr>
        <w:t xml:space="preserve"> 10 below)</w:t>
      </w:r>
      <w:r w:rsidR="0061786A" w:rsidRPr="00960842">
        <w:rPr>
          <w:rFonts w:ascii="Arial" w:hAnsi="Arial" w:cs="Arial"/>
          <w:sz w:val="20"/>
        </w:rPr>
        <w:t>.</w:t>
      </w:r>
      <w:r w:rsidR="007B3AFB" w:rsidRPr="00960842">
        <w:rPr>
          <w:rFonts w:ascii="Arial" w:hAnsi="Arial" w:cs="Arial"/>
          <w:sz w:val="20"/>
        </w:rPr>
        <w:t xml:space="preserve"> </w:t>
      </w:r>
      <w:r w:rsidR="00ED5084">
        <w:rPr>
          <w:rFonts w:ascii="Arial" w:hAnsi="Arial" w:cs="Arial"/>
          <w:sz w:val="20"/>
        </w:rPr>
        <w:t xml:space="preserve">If these matters are addressed in the manner we </w:t>
      </w:r>
      <w:r w:rsidR="00F93C51">
        <w:rPr>
          <w:rFonts w:ascii="Arial" w:hAnsi="Arial" w:cs="Arial"/>
          <w:sz w:val="20"/>
        </w:rPr>
        <w:t>suggest and recommend</w:t>
      </w:r>
      <w:proofErr w:type="gramStart"/>
      <w:r w:rsidR="00F93C51">
        <w:rPr>
          <w:rFonts w:ascii="Arial" w:hAnsi="Arial" w:cs="Arial"/>
          <w:sz w:val="20"/>
        </w:rPr>
        <w:t>,</w:t>
      </w:r>
      <w:proofErr w:type="gramEnd"/>
      <w:r w:rsidR="001A4DC0">
        <w:rPr>
          <w:rFonts w:ascii="Arial" w:hAnsi="Arial" w:cs="Arial"/>
          <w:sz w:val="20"/>
        </w:rPr>
        <w:t xml:space="preserve"> </w:t>
      </w:r>
      <w:r w:rsidR="00ED5084">
        <w:rPr>
          <w:rFonts w:ascii="Arial" w:hAnsi="Arial" w:cs="Arial"/>
          <w:sz w:val="20"/>
        </w:rPr>
        <w:t>the gove</w:t>
      </w:r>
      <w:r w:rsidR="00F93C51">
        <w:rPr>
          <w:rFonts w:ascii="Arial" w:hAnsi="Arial" w:cs="Arial"/>
          <w:sz w:val="20"/>
        </w:rPr>
        <w:t xml:space="preserve">rnance framework will be well </w:t>
      </w:r>
      <w:r w:rsidR="00ED5084">
        <w:rPr>
          <w:rFonts w:ascii="Arial" w:hAnsi="Arial" w:cs="Arial"/>
          <w:sz w:val="20"/>
        </w:rPr>
        <w:t>equipped to deal</w:t>
      </w:r>
      <w:r w:rsidR="002C34EB">
        <w:rPr>
          <w:rFonts w:ascii="Arial" w:hAnsi="Arial" w:cs="Arial"/>
          <w:sz w:val="20"/>
        </w:rPr>
        <w:t xml:space="preserve"> with significant proposals of this kind.</w:t>
      </w:r>
      <w:r w:rsidR="00ED5084">
        <w:rPr>
          <w:rFonts w:ascii="Arial" w:hAnsi="Arial" w:cs="Arial"/>
          <w:sz w:val="20"/>
        </w:rPr>
        <w:t xml:space="preserve"> </w:t>
      </w:r>
      <w:r w:rsidR="002108D0" w:rsidRPr="00960842">
        <w:rPr>
          <w:rFonts w:ascii="Arial" w:hAnsi="Arial" w:cs="Arial"/>
          <w:sz w:val="20"/>
        </w:rPr>
        <w:t xml:space="preserve"> </w:t>
      </w:r>
    </w:p>
    <w:p w:rsidR="00960842" w:rsidRDefault="00960842" w:rsidP="00011FAD">
      <w:pPr>
        <w:tabs>
          <w:tab w:val="left" w:pos="4111"/>
        </w:tabs>
        <w:spacing w:before="120" w:after="120"/>
        <w:rPr>
          <w:rFonts w:cstheme="minorHAnsi"/>
        </w:rPr>
        <w:sectPr w:rsidR="00960842" w:rsidSect="006B4603">
          <w:headerReference w:type="default" r:id="rId25"/>
          <w:footerReference w:type="default" r:id="rId26"/>
          <w:pgSz w:w="11906" w:h="16838" w:code="9"/>
          <w:pgMar w:top="1701" w:right="1701" w:bottom="1701" w:left="1701" w:header="720" w:footer="988" w:gutter="0"/>
          <w:cols w:space="720"/>
          <w:docGrid w:linePitch="360"/>
        </w:sectPr>
      </w:pPr>
    </w:p>
    <w:p w:rsidR="007C63F3" w:rsidRPr="009049B8" w:rsidRDefault="00C4236B" w:rsidP="002E2FAF">
      <w:pPr>
        <w:pStyle w:val="Heading1"/>
        <w:keepNext/>
        <w:numPr>
          <w:ilvl w:val="0"/>
          <w:numId w:val="34"/>
        </w:numPr>
        <w:spacing w:before="0" w:beforeAutospacing="0" w:after="200" w:afterAutospacing="0"/>
        <w:rPr>
          <w:rFonts w:cs="Arial"/>
          <w:b w:val="0"/>
          <w:color w:val="002776" w:themeColor="accent1"/>
          <w:kern w:val="32"/>
          <w:lang w:eastAsia="en-US"/>
        </w:rPr>
      </w:pPr>
      <w:r w:rsidRPr="009049B8">
        <w:rPr>
          <w:rFonts w:cs="Arial"/>
          <w:b w:val="0"/>
          <w:color w:val="002776" w:themeColor="accent1"/>
          <w:kern w:val="32"/>
          <w:lang w:eastAsia="en-US"/>
        </w:rPr>
        <w:lastRenderedPageBreak/>
        <w:t xml:space="preserve"> </w:t>
      </w:r>
      <w:r w:rsidR="00C0748C" w:rsidRPr="009049B8">
        <w:rPr>
          <w:rFonts w:cs="Arial"/>
          <w:b w:val="0"/>
          <w:color w:val="002776" w:themeColor="accent1"/>
          <w:kern w:val="32"/>
          <w:lang w:eastAsia="en-US"/>
        </w:rPr>
        <w:t xml:space="preserve">General </w:t>
      </w:r>
      <w:r w:rsidR="006B422F" w:rsidRPr="009049B8">
        <w:rPr>
          <w:rFonts w:cs="Arial"/>
          <w:b w:val="0"/>
          <w:color w:val="002776" w:themeColor="accent1"/>
          <w:kern w:val="32"/>
          <w:lang w:eastAsia="en-US"/>
        </w:rPr>
        <w:t xml:space="preserve">considerations and </w:t>
      </w:r>
      <w:r w:rsidR="00C0748C" w:rsidRPr="009049B8">
        <w:rPr>
          <w:rFonts w:cs="Arial"/>
          <w:b w:val="0"/>
          <w:color w:val="002776" w:themeColor="accent1"/>
          <w:kern w:val="32"/>
          <w:lang w:eastAsia="en-US"/>
        </w:rPr>
        <w:t>principles</w:t>
      </w:r>
      <w:r w:rsidR="00AA7A7B" w:rsidRPr="009049B8">
        <w:rPr>
          <w:rFonts w:cs="Arial"/>
          <w:b w:val="0"/>
          <w:color w:val="002776" w:themeColor="accent1"/>
          <w:kern w:val="32"/>
          <w:lang w:eastAsia="en-US"/>
        </w:rPr>
        <w:t xml:space="preserve"> regarding l</w:t>
      </w:r>
      <w:r w:rsidR="001551E0" w:rsidRPr="009049B8">
        <w:rPr>
          <w:rFonts w:cs="Arial"/>
          <w:b w:val="0"/>
          <w:color w:val="002776" w:themeColor="accent1"/>
          <w:kern w:val="32"/>
          <w:lang w:eastAsia="en-US"/>
        </w:rPr>
        <w:t xml:space="preserve">egislation establishing </w:t>
      </w:r>
      <w:r w:rsidR="00AA7A7B" w:rsidRPr="009049B8">
        <w:rPr>
          <w:rFonts w:cs="Arial"/>
          <w:b w:val="0"/>
          <w:color w:val="002776" w:themeColor="accent1"/>
          <w:kern w:val="32"/>
          <w:lang w:eastAsia="en-US"/>
        </w:rPr>
        <w:t xml:space="preserve">universities </w:t>
      </w:r>
      <w:r w:rsidR="001551E0" w:rsidRPr="009049B8">
        <w:rPr>
          <w:rFonts w:cs="Arial"/>
          <w:b w:val="0"/>
          <w:color w:val="002776" w:themeColor="accent1"/>
          <w:kern w:val="32"/>
          <w:lang w:eastAsia="en-US"/>
        </w:rPr>
        <w:t>and regarding university governance arrangements</w:t>
      </w:r>
    </w:p>
    <w:p w:rsidR="00FD462B" w:rsidRPr="00FD462B" w:rsidRDefault="00FD462B" w:rsidP="00FD462B">
      <w:pPr>
        <w:pStyle w:val="ListParagraph"/>
        <w:spacing w:after="0" w:line="240" w:lineRule="auto"/>
        <w:ind w:left="360"/>
        <w:rPr>
          <w:b/>
          <w:u w:val="single"/>
        </w:rPr>
      </w:pPr>
    </w:p>
    <w:p w:rsidR="00FD226B" w:rsidRPr="00416F91" w:rsidRDefault="00FD1B61" w:rsidP="00416F91">
      <w:pPr>
        <w:pStyle w:val="Heading2smallgreen"/>
      </w:pPr>
      <w:r w:rsidRPr="00416F91">
        <w:t xml:space="preserve">2.1 </w:t>
      </w:r>
      <w:r w:rsidR="00597A4A" w:rsidRPr="00416F91">
        <w:t xml:space="preserve">Universities and their </w:t>
      </w:r>
      <w:r w:rsidR="00DD1097" w:rsidRPr="00416F91">
        <w:t>stakeholders</w:t>
      </w:r>
      <w:r w:rsidR="00FD226B" w:rsidRPr="00416F91">
        <w:t xml:space="preserve"> </w:t>
      </w:r>
    </w:p>
    <w:p w:rsidR="0025731C" w:rsidRPr="00416F91" w:rsidRDefault="00FD226B" w:rsidP="00A371BF">
      <w:pPr>
        <w:pStyle w:val="GreenRef"/>
      </w:pPr>
      <w:proofErr w:type="gramStart"/>
      <w:r w:rsidRPr="00416F91">
        <w:t>See Better Practice University Governance Assessment Framework (Appendix C to this Report) para 2.1.7.3.</w:t>
      </w:r>
      <w:proofErr w:type="gramEnd"/>
    </w:p>
    <w:p w:rsidR="00B4359C" w:rsidRPr="00960842" w:rsidRDefault="00446DB9" w:rsidP="00597A4A">
      <w:pPr>
        <w:spacing w:line="240" w:lineRule="auto"/>
        <w:rPr>
          <w:rFonts w:ascii="Arial" w:hAnsi="Arial" w:cs="Arial"/>
          <w:sz w:val="20"/>
          <w:szCs w:val="20"/>
        </w:rPr>
      </w:pPr>
      <w:r w:rsidRPr="00960842">
        <w:rPr>
          <w:rFonts w:ascii="Arial" w:hAnsi="Arial" w:cs="Arial"/>
          <w:sz w:val="20"/>
          <w:szCs w:val="20"/>
        </w:rPr>
        <w:t xml:space="preserve">Australian universities are </w:t>
      </w:r>
      <w:r w:rsidR="00682CC7" w:rsidRPr="00960842">
        <w:rPr>
          <w:rFonts w:ascii="Arial" w:hAnsi="Arial" w:cs="Arial"/>
          <w:sz w:val="20"/>
          <w:szCs w:val="20"/>
        </w:rPr>
        <w:t xml:space="preserve">financially </w:t>
      </w:r>
      <w:r w:rsidRPr="00960842">
        <w:rPr>
          <w:rFonts w:ascii="Arial" w:hAnsi="Arial" w:cs="Arial"/>
          <w:sz w:val="20"/>
          <w:szCs w:val="20"/>
        </w:rPr>
        <w:t xml:space="preserve">substantial </w:t>
      </w:r>
      <w:r w:rsidR="00682CC7" w:rsidRPr="00960842">
        <w:rPr>
          <w:rFonts w:ascii="Arial" w:hAnsi="Arial" w:cs="Arial"/>
          <w:sz w:val="20"/>
          <w:szCs w:val="20"/>
        </w:rPr>
        <w:t>organisations</w:t>
      </w:r>
      <w:r w:rsidR="004D3272" w:rsidRPr="00960842">
        <w:rPr>
          <w:rFonts w:ascii="Arial" w:hAnsi="Arial" w:cs="Arial"/>
          <w:sz w:val="20"/>
          <w:szCs w:val="20"/>
        </w:rPr>
        <w:t xml:space="preserve">. </w:t>
      </w:r>
      <w:r w:rsidR="00BB45B0" w:rsidRPr="00960842">
        <w:rPr>
          <w:rFonts w:ascii="Arial" w:hAnsi="Arial" w:cs="Arial"/>
          <w:sz w:val="20"/>
          <w:szCs w:val="20"/>
        </w:rPr>
        <w:t>Improving</w:t>
      </w:r>
      <w:r w:rsidR="00B4359C" w:rsidRPr="00960842">
        <w:rPr>
          <w:rFonts w:ascii="Arial" w:hAnsi="Arial" w:cs="Arial"/>
          <w:sz w:val="20"/>
          <w:szCs w:val="20"/>
        </w:rPr>
        <w:t xml:space="preserve"> their financial position</w:t>
      </w:r>
      <w:r w:rsidR="00BB45B0" w:rsidRPr="00960842">
        <w:rPr>
          <w:rFonts w:ascii="Arial" w:hAnsi="Arial" w:cs="Arial"/>
          <w:sz w:val="20"/>
          <w:szCs w:val="20"/>
        </w:rPr>
        <w:t xml:space="preserve"> is</w:t>
      </w:r>
      <w:r w:rsidR="00B4359C" w:rsidRPr="00960842">
        <w:rPr>
          <w:rFonts w:ascii="Arial" w:hAnsi="Arial" w:cs="Arial"/>
          <w:sz w:val="20"/>
          <w:szCs w:val="20"/>
        </w:rPr>
        <w:t xml:space="preserve"> </w:t>
      </w:r>
      <w:r w:rsidR="00BB45B0" w:rsidRPr="00960842">
        <w:rPr>
          <w:rFonts w:ascii="Arial" w:hAnsi="Arial" w:cs="Arial"/>
          <w:sz w:val="20"/>
          <w:szCs w:val="20"/>
        </w:rPr>
        <w:t>not, however, an end in itself</w:t>
      </w:r>
      <w:r w:rsidR="00B4359C" w:rsidRPr="00960842">
        <w:rPr>
          <w:rFonts w:ascii="Arial" w:hAnsi="Arial" w:cs="Arial"/>
          <w:sz w:val="20"/>
          <w:szCs w:val="20"/>
        </w:rPr>
        <w:t>, but a means to furtheri</w:t>
      </w:r>
      <w:r w:rsidR="00BB45B0" w:rsidRPr="00960842">
        <w:rPr>
          <w:rFonts w:ascii="Arial" w:hAnsi="Arial" w:cs="Arial"/>
          <w:sz w:val="20"/>
          <w:szCs w:val="20"/>
        </w:rPr>
        <w:t xml:space="preserve">ng their commitment to improving society through their primary functions of teaching, research and community engagement. </w:t>
      </w:r>
      <w:r w:rsidR="00B4359C" w:rsidRPr="00960842">
        <w:rPr>
          <w:rFonts w:ascii="Arial" w:hAnsi="Arial" w:cs="Arial"/>
          <w:sz w:val="20"/>
          <w:szCs w:val="20"/>
        </w:rPr>
        <w:t xml:space="preserve">When considering </w:t>
      </w:r>
      <w:r w:rsidR="00597A4A" w:rsidRPr="00960842">
        <w:rPr>
          <w:rFonts w:ascii="Arial" w:hAnsi="Arial" w:cs="Arial"/>
          <w:sz w:val="20"/>
          <w:szCs w:val="20"/>
        </w:rPr>
        <w:t xml:space="preserve">their governance </w:t>
      </w:r>
      <w:r w:rsidR="00B4359C" w:rsidRPr="00960842">
        <w:rPr>
          <w:rFonts w:ascii="Arial" w:hAnsi="Arial" w:cs="Arial"/>
          <w:sz w:val="20"/>
          <w:szCs w:val="20"/>
        </w:rPr>
        <w:t>practices, it is important to take into account that a university is a community</w:t>
      </w:r>
      <w:r w:rsidR="00BB45B0" w:rsidRPr="00960842">
        <w:rPr>
          <w:rFonts w:ascii="Arial" w:hAnsi="Arial" w:cs="Arial"/>
          <w:sz w:val="20"/>
          <w:szCs w:val="20"/>
        </w:rPr>
        <w:t xml:space="preserve"> </w:t>
      </w:r>
      <w:r w:rsidR="00B4359C" w:rsidRPr="00960842">
        <w:rPr>
          <w:rFonts w:ascii="Arial" w:hAnsi="Arial" w:cs="Arial"/>
          <w:sz w:val="20"/>
          <w:szCs w:val="20"/>
        </w:rPr>
        <w:t xml:space="preserve">in which robust (but respectful) discussion and disagreement are not only tolerated, but encouraged. </w:t>
      </w:r>
    </w:p>
    <w:p w:rsidR="006B70E7" w:rsidRPr="00960842" w:rsidRDefault="00B4359C" w:rsidP="006B70E7">
      <w:pPr>
        <w:autoSpaceDE w:val="0"/>
        <w:autoSpaceDN w:val="0"/>
        <w:adjustRightInd w:val="0"/>
        <w:spacing w:after="0" w:line="240" w:lineRule="auto"/>
        <w:rPr>
          <w:rFonts w:ascii="Arial" w:hAnsi="Arial" w:cs="Arial"/>
          <w:sz w:val="20"/>
          <w:szCs w:val="20"/>
          <w:lang w:val="en"/>
        </w:rPr>
      </w:pPr>
      <w:r w:rsidRPr="00960842">
        <w:rPr>
          <w:rFonts w:ascii="Arial" w:hAnsi="Arial" w:cs="Arial"/>
          <w:sz w:val="20"/>
          <w:szCs w:val="20"/>
        </w:rPr>
        <w:t>The statutes establishing Australian universities often provide that the university ‘consists of’ the Council (or Senate); the staff (including, in some cases, the staff of affiliated colleges); the graduates (sometimes referred to as ‘convocation’); the students; and, in some cases, the emeritus professors of the University.</w:t>
      </w:r>
      <w:r w:rsidRPr="00960842">
        <w:rPr>
          <w:rStyle w:val="FootnoteReference"/>
          <w:rFonts w:ascii="Arial" w:hAnsi="Arial" w:cs="Arial"/>
          <w:sz w:val="20"/>
          <w:szCs w:val="20"/>
          <w:lang w:val="en"/>
        </w:rPr>
        <w:footnoteReference w:id="17"/>
      </w:r>
      <w:r w:rsidRPr="00960842">
        <w:rPr>
          <w:rStyle w:val="FootnoteReference"/>
          <w:rFonts w:ascii="Arial" w:hAnsi="Arial" w:cs="Arial"/>
          <w:sz w:val="20"/>
          <w:szCs w:val="20"/>
          <w:lang w:val="en"/>
        </w:rPr>
        <w:t xml:space="preserve">   </w:t>
      </w:r>
      <w:r w:rsidRPr="00960842">
        <w:rPr>
          <w:rFonts w:ascii="Arial" w:hAnsi="Arial" w:cs="Arial"/>
          <w:sz w:val="20"/>
          <w:szCs w:val="20"/>
          <w:lang w:val="en"/>
        </w:rPr>
        <w:t xml:space="preserve">The current </w:t>
      </w:r>
      <w:proofErr w:type="spellStart"/>
      <w:r w:rsidRPr="00960842">
        <w:rPr>
          <w:rFonts w:ascii="Arial" w:hAnsi="Arial" w:cs="Arial"/>
          <w:sz w:val="20"/>
          <w:szCs w:val="20"/>
          <w:lang w:val="en"/>
        </w:rPr>
        <w:t>ANU</w:t>
      </w:r>
      <w:proofErr w:type="spellEnd"/>
      <w:r w:rsidRPr="00960842">
        <w:rPr>
          <w:rFonts w:ascii="Arial" w:hAnsi="Arial" w:cs="Arial"/>
          <w:sz w:val="20"/>
          <w:szCs w:val="20"/>
          <w:lang w:val="en"/>
        </w:rPr>
        <w:t xml:space="preserve"> Act does not include such a provision although the 1946 version did.</w:t>
      </w:r>
      <w:r w:rsidRPr="00960842">
        <w:rPr>
          <w:rStyle w:val="FootnoteReference"/>
          <w:rFonts w:ascii="Arial" w:hAnsi="Arial" w:cs="Arial"/>
          <w:sz w:val="20"/>
          <w:szCs w:val="20"/>
          <w:lang w:val="en"/>
        </w:rPr>
        <w:footnoteReference w:id="18"/>
      </w:r>
      <w:r w:rsidRPr="00960842">
        <w:rPr>
          <w:rFonts w:ascii="Arial" w:hAnsi="Arial" w:cs="Arial"/>
          <w:sz w:val="20"/>
          <w:szCs w:val="20"/>
          <w:lang w:val="en"/>
        </w:rPr>
        <w:t xml:space="preserve">  The </w:t>
      </w:r>
      <w:r w:rsidRPr="00960842">
        <w:rPr>
          <w:rFonts w:ascii="Arial" w:hAnsi="Arial" w:cs="Arial"/>
          <w:b/>
          <w:i/>
          <w:sz w:val="20"/>
          <w:szCs w:val="20"/>
        </w:rPr>
        <w:t>Better Practice University Governance Assessment Framework</w:t>
      </w:r>
      <w:r w:rsidRPr="00960842">
        <w:rPr>
          <w:rFonts w:ascii="Arial" w:hAnsi="Arial" w:cs="Arial"/>
          <w:sz w:val="20"/>
          <w:szCs w:val="20"/>
        </w:rPr>
        <w:t xml:space="preserve"> </w:t>
      </w:r>
      <w:r w:rsidRPr="00960842">
        <w:rPr>
          <w:rFonts w:ascii="Arial" w:hAnsi="Arial" w:cs="Arial"/>
          <w:sz w:val="20"/>
          <w:szCs w:val="20"/>
          <w:lang w:val="en"/>
        </w:rPr>
        <w:t xml:space="preserve">does not suggest that such a provision is necessary or even desirable. Nonetheless, </w:t>
      </w:r>
      <w:r w:rsidR="00597A4A" w:rsidRPr="00960842">
        <w:rPr>
          <w:rFonts w:ascii="Arial" w:hAnsi="Arial" w:cs="Arial"/>
          <w:sz w:val="20"/>
          <w:szCs w:val="20"/>
          <w:lang w:val="en"/>
        </w:rPr>
        <w:t>provisions of this kind illustrate</w:t>
      </w:r>
      <w:r w:rsidR="0022444D" w:rsidRPr="00960842">
        <w:rPr>
          <w:rFonts w:ascii="Arial" w:hAnsi="Arial" w:cs="Arial"/>
          <w:sz w:val="20"/>
          <w:szCs w:val="20"/>
          <w:lang w:val="en"/>
        </w:rPr>
        <w:t xml:space="preserve"> </w:t>
      </w:r>
      <w:r w:rsidR="00521EB1" w:rsidRPr="00960842">
        <w:rPr>
          <w:rFonts w:ascii="Arial" w:hAnsi="Arial" w:cs="Arial"/>
          <w:sz w:val="20"/>
          <w:szCs w:val="20"/>
          <w:lang w:val="en"/>
        </w:rPr>
        <w:t xml:space="preserve">the fact that the </w:t>
      </w:r>
      <w:r w:rsidRPr="00960842">
        <w:rPr>
          <w:rFonts w:ascii="Arial" w:hAnsi="Arial" w:cs="Arial"/>
          <w:sz w:val="20"/>
          <w:szCs w:val="20"/>
          <w:lang w:val="en"/>
        </w:rPr>
        <w:t>‘membership’ of a university is rather different from that of a corporation’</w:t>
      </w:r>
      <w:r w:rsidR="00BB45B0" w:rsidRPr="00960842">
        <w:rPr>
          <w:rFonts w:ascii="Arial" w:hAnsi="Arial" w:cs="Arial"/>
          <w:sz w:val="20"/>
          <w:szCs w:val="20"/>
          <w:lang w:val="en"/>
        </w:rPr>
        <w:t>s shareholders.</w:t>
      </w:r>
      <w:r w:rsidR="001E2FDB" w:rsidRPr="00960842">
        <w:rPr>
          <w:rStyle w:val="FootnoteReference"/>
          <w:rFonts w:ascii="Arial" w:hAnsi="Arial" w:cs="Arial"/>
          <w:sz w:val="20"/>
          <w:szCs w:val="20"/>
          <w:lang w:val="en"/>
        </w:rPr>
        <w:footnoteReference w:id="19"/>
      </w:r>
    </w:p>
    <w:p w:rsidR="00CB63F7" w:rsidRPr="00960842" w:rsidRDefault="0025731C" w:rsidP="00416F91">
      <w:pPr>
        <w:autoSpaceDE w:val="0"/>
        <w:autoSpaceDN w:val="0"/>
        <w:adjustRightInd w:val="0"/>
        <w:spacing w:before="240" w:after="0" w:line="240" w:lineRule="auto"/>
        <w:rPr>
          <w:rFonts w:ascii="Arial" w:hAnsi="Arial" w:cs="Arial"/>
          <w:sz w:val="20"/>
          <w:szCs w:val="20"/>
        </w:rPr>
      </w:pPr>
      <w:r w:rsidRPr="00960842">
        <w:rPr>
          <w:rFonts w:ascii="Arial" w:hAnsi="Arial" w:cs="Arial"/>
          <w:sz w:val="20"/>
          <w:szCs w:val="20"/>
        </w:rPr>
        <w:t>The Australian Government is also an important stakeholder in Australian universities</w:t>
      </w:r>
      <w:r w:rsidR="006B70E7" w:rsidRPr="00960842">
        <w:rPr>
          <w:rFonts w:ascii="Arial" w:hAnsi="Arial" w:cs="Arial"/>
          <w:sz w:val="20"/>
          <w:szCs w:val="20"/>
        </w:rPr>
        <w:t xml:space="preserve">, particularly the </w:t>
      </w:r>
      <w:proofErr w:type="spellStart"/>
      <w:r w:rsidR="006B70E7" w:rsidRPr="00960842">
        <w:rPr>
          <w:rFonts w:ascii="Arial" w:hAnsi="Arial" w:cs="Arial"/>
          <w:sz w:val="20"/>
          <w:szCs w:val="20"/>
        </w:rPr>
        <w:t>ANU</w:t>
      </w:r>
      <w:proofErr w:type="spellEnd"/>
      <w:r w:rsidRPr="00960842">
        <w:rPr>
          <w:rFonts w:ascii="Arial" w:hAnsi="Arial" w:cs="Arial"/>
          <w:sz w:val="20"/>
          <w:szCs w:val="20"/>
        </w:rPr>
        <w:t xml:space="preserve">. </w:t>
      </w:r>
      <w:r w:rsidR="00A36BAC" w:rsidRPr="00960842">
        <w:rPr>
          <w:rFonts w:ascii="Arial" w:hAnsi="Arial" w:cs="Arial"/>
          <w:sz w:val="20"/>
          <w:szCs w:val="20"/>
        </w:rPr>
        <w:t>I</w:t>
      </w:r>
      <w:r w:rsidR="001A7297" w:rsidRPr="00960842">
        <w:rPr>
          <w:rFonts w:ascii="Arial" w:hAnsi="Arial" w:cs="Arial"/>
          <w:sz w:val="20"/>
          <w:szCs w:val="20"/>
        </w:rPr>
        <w:t>n 2012</w:t>
      </w:r>
      <w:r w:rsidR="00A36BAC" w:rsidRPr="00960842">
        <w:rPr>
          <w:rFonts w:ascii="Arial" w:hAnsi="Arial" w:cs="Arial"/>
          <w:sz w:val="20"/>
          <w:szCs w:val="20"/>
        </w:rPr>
        <w:t>,</w:t>
      </w:r>
      <w:r w:rsidR="001A7297" w:rsidRPr="00960842">
        <w:rPr>
          <w:rStyle w:val="FootnoteReference"/>
          <w:rFonts w:ascii="Arial" w:hAnsi="Arial" w:cs="Arial"/>
          <w:sz w:val="20"/>
          <w:szCs w:val="20"/>
        </w:rPr>
        <w:footnoteReference w:id="20"/>
      </w:r>
      <w:r w:rsidR="001A7297" w:rsidRPr="00960842">
        <w:rPr>
          <w:rFonts w:ascii="Arial" w:hAnsi="Arial" w:cs="Arial"/>
          <w:sz w:val="20"/>
          <w:szCs w:val="20"/>
        </w:rPr>
        <w:t xml:space="preserve"> the </w:t>
      </w:r>
      <w:proofErr w:type="spellStart"/>
      <w:r w:rsidR="001A7297" w:rsidRPr="00960842">
        <w:rPr>
          <w:rFonts w:ascii="Arial" w:hAnsi="Arial" w:cs="Arial"/>
          <w:sz w:val="20"/>
          <w:szCs w:val="20"/>
        </w:rPr>
        <w:t>ANU</w:t>
      </w:r>
      <w:proofErr w:type="spellEnd"/>
      <w:r w:rsidR="001A7297" w:rsidRPr="00960842">
        <w:rPr>
          <w:rFonts w:ascii="Arial" w:hAnsi="Arial" w:cs="Arial"/>
          <w:sz w:val="20"/>
          <w:szCs w:val="20"/>
        </w:rPr>
        <w:t xml:space="preserve"> recorded total revenue (attributable to University continuing operations) of almost $</w:t>
      </w:r>
      <w:proofErr w:type="spellStart"/>
      <w:r w:rsidR="001A7297" w:rsidRPr="00960842">
        <w:rPr>
          <w:rFonts w:ascii="Arial" w:hAnsi="Arial" w:cs="Arial"/>
          <w:sz w:val="20"/>
          <w:szCs w:val="20"/>
        </w:rPr>
        <w:t>1billion</w:t>
      </w:r>
      <w:proofErr w:type="spellEnd"/>
      <w:r w:rsidR="001A7297" w:rsidRPr="00960842">
        <w:rPr>
          <w:rFonts w:ascii="Arial" w:hAnsi="Arial" w:cs="Arial"/>
          <w:sz w:val="20"/>
          <w:szCs w:val="20"/>
        </w:rPr>
        <w:t xml:space="preserve">. </w:t>
      </w:r>
      <w:r w:rsidR="00A36BAC" w:rsidRPr="00960842">
        <w:rPr>
          <w:rFonts w:ascii="Arial" w:hAnsi="Arial" w:cs="Arial"/>
          <w:sz w:val="20"/>
          <w:szCs w:val="20"/>
        </w:rPr>
        <w:t>As the analysis in Appendix G shows, a</w:t>
      </w:r>
      <w:r w:rsidR="007A6F60" w:rsidRPr="00960842">
        <w:rPr>
          <w:rFonts w:ascii="Arial" w:hAnsi="Arial" w:cs="Arial"/>
          <w:sz w:val="20"/>
          <w:szCs w:val="20"/>
        </w:rPr>
        <w:t>pproximately two-thirds of this revenue takes the form of financial assistance fro</w:t>
      </w:r>
      <w:r w:rsidR="00F37017" w:rsidRPr="00960842">
        <w:rPr>
          <w:rFonts w:ascii="Arial" w:hAnsi="Arial" w:cs="Arial"/>
          <w:sz w:val="20"/>
          <w:szCs w:val="20"/>
        </w:rPr>
        <w:t>m the Australian Government</w:t>
      </w:r>
      <w:r w:rsidR="007A6F60" w:rsidRPr="00960842">
        <w:rPr>
          <w:rFonts w:ascii="Arial" w:hAnsi="Arial" w:cs="Arial"/>
          <w:sz w:val="20"/>
          <w:szCs w:val="20"/>
        </w:rPr>
        <w:t xml:space="preserve">, with the majority of </w:t>
      </w:r>
      <w:r w:rsidR="00DD1097" w:rsidRPr="00960842">
        <w:rPr>
          <w:rFonts w:ascii="Arial" w:hAnsi="Arial" w:cs="Arial"/>
          <w:sz w:val="20"/>
          <w:szCs w:val="20"/>
        </w:rPr>
        <w:t xml:space="preserve">the </w:t>
      </w:r>
      <w:r w:rsidR="007A6F60" w:rsidRPr="00960842">
        <w:rPr>
          <w:rFonts w:ascii="Arial" w:hAnsi="Arial" w:cs="Arial"/>
          <w:sz w:val="20"/>
          <w:szCs w:val="20"/>
        </w:rPr>
        <w:t xml:space="preserve">remaining funds coming from fees and charges (largely comprising fee paying overseas student revenue). </w:t>
      </w:r>
      <w:r w:rsidR="00C7448F" w:rsidRPr="00960842">
        <w:rPr>
          <w:rFonts w:ascii="Arial" w:hAnsi="Arial" w:cs="Arial"/>
          <w:sz w:val="20"/>
          <w:szCs w:val="20"/>
        </w:rPr>
        <w:t>Appendix G also shows that, o</w:t>
      </w:r>
      <w:r w:rsidR="00CB63F7" w:rsidRPr="00960842">
        <w:rPr>
          <w:rFonts w:ascii="Arial" w:hAnsi="Arial" w:cs="Arial"/>
          <w:sz w:val="20"/>
          <w:szCs w:val="20"/>
        </w:rPr>
        <w:t xml:space="preserve">f the </w:t>
      </w:r>
      <w:proofErr w:type="spellStart"/>
      <w:r w:rsidR="00CB63F7" w:rsidRPr="00960842">
        <w:rPr>
          <w:rFonts w:ascii="Arial" w:hAnsi="Arial" w:cs="Arial"/>
          <w:sz w:val="20"/>
          <w:szCs w:val="20"/>
        </w:rPr>
        <w:t>Go8</w:t>
      </w:r>
      <w:proofErr w:type="spellEnd"/>
      <w:r w:rsidR="00CB63F7" w:rsidRPr="00960842">
        <w:rPr>
          <w:rFonts w:ascii="Arial" w:hAnsi="Arial" w:cs="Arial"/>
          <w:sz w:val="20"/>
          <w:szCs w:val="20"/>
        </w:rPr>
        <w:t xml:space="preserve"> U</w:t>
      </w:r>
      <w:r w:rsidR="007A6F60" w:rsidRPr="00960842">
        <w:rPr>
          <w:rFonts w:ascii="Arial" w:hAnsi="Arial" w:cs="Arial"/>
          <w:sz w:val="20"/>
          <w:szCs w:val="20"/>
        </w:rPr>
        <w:t>niversities,</w:t>
      </w:r>
      <w:r w:rsidR="000438CD" w:rsidRPr="00960842">
        <w:rPr>
          <w:rFonts w:ascii="Arial" w:hAnsi="Arial" w:cs="Arial"/>
          <w:sz w:val="20"/>
          <w:szCs w:val="20"/>
        </w:rPr>
        <w:t xml:space="preserve"> the </w:t>
      </w:r>
      <w:proofErr w:type="spellStart"/>
      <w:r w:rsidR="000438CD" w:rsidRPr="00960842">
        <w:rPr>
          <w:rFonts w:ascii="Arial" w:hAnsi="Arial" w:cs="Arial"/>
          <w:sz w:val="20"/>
          <w:szCs w:val="20"/>
        </w:rPr>
        <w:t>ANU</w:t>
      </w:r>
      <w:proofErr w:type="spellEnd"/>
      <w:r w:rsidR="000438CD" w:rsidRPr="00960842">
        <w:rPr>
          <w:rFonts w:ascii="Arial" w:hAnsi="Arial" w:cs="Arial"/>
          <w:sz w:val="20"/>
          <w:szCs w:val="20"/>
        </w:rPr>
        <w:t xml:space="preserve"> receives the smallest amount </w:t>
      </w:r>
      <w:r w:rsidR="007A6F60" w:rsidRPr="00960842">
        <w:rPr>
          <w:rFonts w:ascii="Arial" w:hAnsi="Arial" w:cs="Arial"/>
          <w:sz w:val="20"/>
          <w:szCs w:val="20"/>
        </w:rPr>
        <w:t>of funding from State and local governments</w:t>
      </w:r>
      <w:r w:rsidR="00CB63F7" w:rsidRPr="00960842">
        <w:rPr>
          <w:rFonts w:ascii="Arial" w:hAnsi="Arial" w:cs="Arial"/>
          <w:sz w:val="20"/>
          <w:szCs w:val="20"/>
        </w:rPr>
        <w:t xml:space="preserve"> with only $2.4 million </w:t>
      </w:r>
      <w:r w:rsidR="007A6F60" w:rsidRPr="00960842">
        <w:rPr>
          <w:rFonts w:ascii="Arial" w:hAnsi="Arial" w:cs="Arial"/>
          <w:sz w:val="20"/>
          <w:szCs w:val="20"/>
        </w:rPr>
        <w:t xml:space="preserve">received in 2012. This is in comparison to $81.7 million received by the University of Melbourne and $61.4 million by the University of Queensland. </w:t>
      </w:r>
    </w:p>
    <w:p w:rsidR="00815E29" w:rsidRDefault="00416F91" w:rsidP="00416F91">
      <w:pPr>
        <w:pStyle w:val="Heading2smallgreen"/>
      </w:pPr>
      <w:r>
        <w:lastRenderedPageBreak/>
        <w:t xml:space="preserve">2.2 </w:t>
      </w:r>
      <w:r w:rsidR="004841E2" w:rsidRPr="009049B8">
        <w:t xml:space="preserve">Some principles regarding </w:t>
      </w:r>
      <w:r w:rsidR="00D74639" w:rsidRPr="009049B8">
        <w:t xml:space="preserve">university </w:t>
      </w:r>
      <w:r w:rsidR="004841E2" w:rsidRPr="009049B8">
        <w:t>legislation and governance arrangements</w:t>
      </w:r>
    </w:p>
    <w:p w:rsidR="00D8379A" w:rsidRPr="00416F91" w:rsidRDefault="00815E29" w:rsidP="00A371BF">
      <w:pPr>
        <w:pStyle w:val="GreenRef"/>
      </w:pPr>
      <w:proofErr w:type="gramStart"/>
      <w:r w:rsidRPr="00416F91">
        <w:t>See Better Practice University Governance Assessment Framework (Appendix C to this Report) para 1.2.</w:t>
      </w:r>
      <w:proofErr w:type="gramEnd"/>
      <w:r w:rsidR="00D8379A" w:rsidRPr="00416F91">
        <w:t xml:space="preserve"> </w:t>
      </w:r>
    </w:p>
    <w:p w:rsidR="000135FA" w:rsidRPr="00960842" w:rsidRDefault="007623A9" w:rsidP="00416F91">
      <w:pPr>
        <w:autoSpaceDE w:val="0"/>
        <w:autoSpaceDN w:val="0"/>
        <w:adjustRightInd w:val="0"/>
        <w:spacing w:before="360" w:after="0" w:line="240" w:lineRule="auto"/>
        <w:rPr>
          <w:rFonts w:ascii="Arial" w:hAnsi="Arial" w:cs="Arial"/>
          <w:sz w:val="20"/>
          <w:szCs w:val="20"/>
          <w:lang w:val="en"/>
        </w:rPr>
      </w:pPr>
      <w:r w:rsidRPr="00960842">
        <w:rPr>
          <w:rFonts w:ascii="Arial" w:hAnsi="Arial" w:cs="Arial"/>
          <w:sz w:val="20"/>
          <w:szCs w:val="20"/>
          <w:lang w:val="en"/>
        </w:rPr>
        <w:t>There are some core concepts that must be preserved</w:t>
      </w:r>
      <w:r w:rsidR="00D74639" w:rsidRPr="00960842">
        <w:rPr>
          <w:rFonts w:ascii="Arial" w:hAnsi="Arial" w:cs="Arial"/>
          <w:sz w:val="20"/>
          <w:szCs w:val="20"/>
          <w:lang w:val="en"/>
        </w:rPr>
        <w:t xml:space="preserve"> in</w:t>
      </w:r>
      <w:r w:rsidR="00674EAD">
        <w:rPr>
          <w:rFonts w:ascii="Arial" w:hAnsi="Arial" w:cs="Arial"/>
          <w:sz w:val="20"/>
          <w:szCs w:val="20"/>
          <w:lang w:val="en"/>
        </w:rPr>
        <w:t xml:space="preserve"> university</w:t>
      </w:r>
      <w:r w:rsidR="00D74639" w:rsidRPr="00960842">
        <w:rPr>
          <w:rFonts w:ascii="Arial" w:hAnsi="Arial" w:cs="Arial"/>
          <w:sz w:val="20"/>
          <w:szCs w:val="20"/>
          <w:lang w:val="en"/>
        </w:rPr>
        <w:t xml:space="preserve"> legislation</w:t>
      </w:r>
      <w:r w:rsidRPr="00960842">
        <w:rPr>
          <w:rFonts w:ascii="Arial" w:hAnsi="Arial" w:cs="Arial"/>
          <w:sz w:val="20"/>
          <w:szCs w:val="20"/>
          <w:lang w:val="en"/>
        </w:rPr>
        <w:t xml:space="preserve">, particularly the distinction between governance and management and between the roles of Chancellor and Vice-Chancellor (see </w:t>
      </w:r>
      <w:r w:rsidR="00995DD3" w:rsidRPr="00960842">
        <w:rPr>
          <w:rFonts w:ascii="Arial" w:hAnsi="Arial" w:cs="Arial"/>
          <w:sz w:val="20"/>
          <w:szCs w:val="20"/>
          <w:lang w:val="en"/>
        </w:rPr>
        <w:t>paragraphs 8.3 and 8.4</w:t>
      </w:r>
      <w:r w:rsidRPr="00960842">
        <w:rPr>
          <w:rFonts w:ascii="Arial" w:hAnsi="Arial" w:cs="Arial"/>
          <w:sz w:val="20"/>
          <w:szCs w:val="20"/>
          <w:lang w:val="en"/>
        </w:rPr>
        <w:t xml:space="preserve"> below). </w:t>
      </w:r>
      <w:r w:rsidR="00CD4051" w:rsidRPr="00960842">
        <w:rPr>
          <w:rFonts w:ascii="Arial" w:hAnsi="Arial" w:cs="Arial"/>
          <w:sz w:val="20"/>
          <w:szCs w:val="20"/>
          <w:lang w:val="en"/>
        </w:rPr>
        <w:t xml:space="preserve">So far as is possible, </w:t>
      </w:r>
      <w:r w:rsidR="000135FA" w:rsidRPr="00960842">
        <w:rPr>
          <w:rFonts w:ascii="Arial" w:hAnsi="Arial" w:cs="Arial"/>
          <w:sz w:val="20"/>
          <w:szCs w:val="20"/>
          <w:lang w:val="en"/>
        </w:rPr>
        <w:t xml:space="preserve">the </w:t>
      </w:r>
      <w:proofErr w:type="spellStart"/>
      <w:r w:rsidR="000135FA" w:rsidRPr="00960842">
        <w:rPr>
          <w:rFonts w:ascii="Arial" w:hAnsi="Arial" w:cs="Arial"/>
          <w:sz w:val="20"/>
          <w:szCs w:val="20"/>
          <w:lang w:val="en"/>
        </w:rPr>
        <w:t>ANU</w:t>
      </w:r>
      <w:proofErr w:type="spellEnd"/>
      <w:r w:rsidR="000135FA" w:rsidRPr="00960842">
        <w:rPr>
          <w:rFonts w:ascii="Arial" w:hAnsi="Arial" w:cs="Arial"/>
          <w:sz w:val="20"/>
          <w:szCs w:val="20"/>
          <w:lang w:val="en"/>
        </w:rPr>
        <w:t xml:space="preserve"> legislation should</w:t>
      </w:r>
      <w:r w:rsidR="002C38F1">
        <w:rPr>
          <w:rFonts w:ascii="Arial" w:hAnsi="Arial" w:cs="Arial"/>
          <w:sz w:val="20"/>
          <w:szCs w:val="20"/>
          <w:lang w:val="en"/>
        </w:rPr>
        <w:t xml:space="preserve"> </w:t>
      </w:r>
      <w:r w:rsidR="000135FA" w:rsidRPr="00960842">
        <w:rPr>
          <w:rFonts w:ascii="Arial" w:hAnsi="Arial" w:cs="Arial"/>
          <w:sz w:val="20"/>
          <w:szCs w:val="20"/>
          <w:lang w:val="en"/>
        </w:rPr>
        <w:t>be</w:t>
      </w:r>
      <w:r w:rsidR="0012646C" w:rsidRPr="00960842">
        <w:rPr>
          <w:rFonts w:ascii="Arial" w:hAnsi="Arial" w:cs="Arial"/>
          <w:sz w:val="20"/>
          <w:szCs w:val="20"/>
          <w:lang w:val="en"/>
        </w:rPr>
        <w:t xml:space="preserve"> both succinct and</w:t>
      </w:r>
      <w:r w:rsidR="000135FA" w:rsidRPr="00960842">
        <w:rPr>
          <w:rFonts w:ascii="Arial" w:hAnsi="Arial" w:cs="Arial"/>
          <w:sz w:val="20"/>
          <w:szCs w:val="20"/>
          <w:lang w:val="en"/>
        </w:rPr>
        <w:t xml:space="preserve"> flexible enough to allow the Council to govern and the Executive to manage without lock</w:t>
      </w:r>
      <w:r w:rsidR="006B70E7" w:rsidRPr="00960842">
        <w:rPr>
          <w:rFonts w:ascii="Arial" w:hAnsi="Arial" w:cs="Arial"/>
          <w:sz w:val="20"/>
          <w:szCs w:val="20"/>
          <w:lang w:val="en"/>
        </w:rPr>
        <w:t>ing the University into structures that</w:t>
      </w:r>
      <w:r w:rsidR="007D6B3B" w:rsidRPr="00960842">
        <w:rPr>
          <w:rFonts w:ascii="Arial" w:hAnsi="Arial" w:cs="Arial"/>
          <w:sz w:val="20"/>
          <w:szCs w:val="20"/>
          <w:lang w:val="en"/>
        </w:rPr>
        <w:t xml:space="preserve"> may not be appropriate in </w:t>
      </w:r>
      <w:r w:rsidR="000135FA" w:rsidRPr="00960842">
        <w:rPr>
          <w:rFonts w:ascii="Arial" w:hAnsi="Arial" w:cs="Arial"/>
          <w:sz w:val="20"/>
          <w:szCs w:val="20"/>
          <w:lang w:val="en"/>
        </w:rPr>
        <w:t>changed circumstances.</w:t>
      </w:r>
      <w:r w:rsidR="00036970" w:rsidRPr="00960842">
        <w:rPr>
          <w:rFonts w:ascii="Arial" w:hAnsi="Arial" w:cs="Arial"/>
          <w:sz w:val="20"/>
          <w:szCs w:val="20"/>
          <w:lang w:val="en"/>
        </w:rPr>
        <w:t xml:space="preserve"> </w:t>
      </w:r>
      <w:r w:rsidR="000137C6" w:rsidRPr="00960842">
        <w:rPr>
          <w:rFonts w:ascii="Arial" w:hAnsi="Arial" w:cs="Arial"/>
          <w:sz w:val="20"/>
          <w:szCs w:val="20"/>
          <w:lang w:val="en"/>
        </w:rPr>
        <w:t>Appendix I</w:t>
      </w:r>
      <w:r w:rsidR="007D6B3B" w:rsidRPr="00960842">
        <w:rPr>
          <w:rFonts w:ascii="Arial" w:hAnsi="Arial" w:cs="Arial"/>
          <w:sz w:val="20"/>
          <w:szCs w:val="20"/>
          <w:lang w:val="en"/>
        </w:rPr>
        <w:t xml:space="preserve"> lists a</w:t>
      </w:r>
      <w:r w:rsidR="00036970" w:rsidRPr="00960842">
        <w:rPr>
          <w:rFonts w:ascii="Arial" w:hAnsi="Arial" w:cs="Arial"/>
          <w:sz w:val="20"/>
          <w:szCs w:val="20"/>
          <w:lang w:val="en"/>
        </w:rPr>
        <w:t xml:space="preserve"> number of </w:t>
      </w:r>
      <w:r w:rsidRPr="00960842">
        <w:rPr>
          <w:rFonts w:ascii="Arial" w:hAnsi="Arial" w:cs="Arial"/>
          <w:sz w:val="20"/>
          <w:szCs w:val="20"/>
          <w:lang w:val="en"/>
        </w:rPr>
        <w:t xml:space="preserve">sections in the </w:t>
      </w:r>
      <w:proofErr w:type="spellStart"/>
      <w:r w:rsidRPr="00960842">
        <w:rPr>
          <w:rFonts w:ascii="Arial" w:hAnsi="Arial" w:cs="Arial"/>
          <w:sz w:val="20"/>
          <w:szCs w:val="20"/>
          <w:lang w:val="en"/>
        </w:rPr>
        <w:t>ANU</w:t>
      </w:r>
      <w:proofErr w:type="spellEnd"/>
      <w:r w:rsidRPr="00960842">
        <w:rPr>
          <w:rFonts w:ascii="Arial" w:hAnsi="Arial" w:cs="Arial"/>
          <w:sz w:val="20"/>
          <w:szCs w:val="20"/>
          <w:lang w:val="en"/>
        </w:rPr>
        <w:t xml:space="preserve"> </w:t>
      </w:r>
      <w:r w:rsidR="00E925B6" w:rsidRPr="00960842">
        <w:rPr>
          <w:rFonts w:ascii="Arial" w:hAnsi="Arial" w:cs="Arial"/>
          <w:sz w:val="20"/>
          <w:szCs w:val="20"/>
          <w:lang w:val="en"/>
        </w:rPr>
        <w:t>Act that</w:t>
      </w:r>
      <w:r w:rsidR="00A01002" w:rsidRPr="00960842">
        <w:rPr>
          <w:rFonts w:ascii="Arial" w:hAnsi="Arial" w:cs="Arial"/>
          <w:sz w:val="20"/>
          <w:szCs w:val="20"/>
          <w:lang w:val="en"/>
        </w:rPr>
        <w:t xml:space="preserve"> are </w:t>
      </w:r>
      <w:r w:rsidR="00036970" w:rsidRPr="00960842">
        <w:rPr>
          <w:rFonts w:ascii="Arial" w:hAnsi="Arial" w:cs="Arial"/>
          <w:sz w:val="20"/>
          <w:szCs w:val="20"/>
          <w:lang w:val="en"/>
        </w:rPr>
        <w:t>o</w:t>
      </w:r>
      <w:r w:rsidR="00A01002" w:rsidRPr="00960842">
        <w:rPr>
          <w:rFonts w:ascii="Arial" w:hAnsi="Arial" w:cs="Arial"/>
          <w:sz w:val="20"/>
          <w:szCs w:val="20"/>
          <w:lang w:val="en"/>
        </w:rPr>
        <w:t>bsolete</w:t>
      </w:r>
      <w:r w:rsidR="00CD4051" w:rsidRPr="00960842">
        <w:rPr>
          <w:rFonts w:ascii="Arial" w:hAnsi="Arial" w:cs="Arial"/>
          <w:sz w:val="20"/>
          <w:szCs w:val="20"/>
          <w:lang w:val="en"/>
        </w:rPr>
        <w:t xml:space="preserve">; in most cases this is because the </w:t>
      </w:r>
      <w:r w:rsidR="00E925B6" w:rsidRPr="00960842">
        <w:rPr>
          <w:rFonts w:ascii="Arial" w:hAnsi="Arial" w:cs="Arial"/>
          <w:sz w:val="20"/>
          <w:szCs w:val="20"/>
          <w:lang w:val="en"/>
        </w:rPr>
        <w:t>1991 Act i</w:t>
      </w:r>
      <w:r w:rsidR="00CD4051" w:rsidRPr="00960842">
        <w:rPr>
          <w:rFonts w:ascii="Arial" w:hAnsi="Arial" w:cs="Arial"/>
          <w:sz w:val="20"/>
          <w:szCs w:val="20"/>
          <w:lang w:val="en"/>
        </w:rPr>
        <w:t xml:space="preserve">s too prescriptive about structures, assuming that what operated in 1991 would continue to operate in the future. In the current and future </w:t>
      </w:r>
      <w:r w:rsidR="002C38F1">
        <w:rPr>
          <w:rFonts w:ascii="Arial" w:hAnsi="Arial" w:cs="Arial"/>
          <w:sz w:val="20"/>
          <w:szCs w:val="20"/>
          <w:lang w:val="en"/>
        </w:rPr>
        <w:t>H</w:t>
      </w:r>
      <w:r w:rsidR="00CD4051" w:rsidRPr="00960842">
        <w:rPr>
          <w:rFonts w:ascii="Arial" w:hAnsi="Arial" w:cs="Arial"/>
          <w:sz w:val="20"/>
          <w:szCs w:val="20"/>
          <w:lang w:val="en"/>
        </w:rPr>
        <w:t xml:space="preserve">igher </w:t>
      </w:r>
      <w:r w:rsidR="002C38F1">
        <w:rPr>
          <w:rFonts w:ascii="Arial" w:hAnsi="Arial" w:cs="Arial"/>
          <w:sz w:val="20"/>
          <w:szCs w:val="20"/>
          <w:lang w:val="en"/>
        </w:rPr>
        <w:t>E</w:t>
      </w:r>
      <w:r w:rsidR="00CD4051" w:rsidRPr="00960842">
        <w:rPr>
          <w:rFonts w:ascii="Arial" w:hAnsi="Arial" w:cs="Arial"/>
          <w:sz w:val="20"/>
          <w:szCs w:val="20"/>
          <w:lang w:val="en"/>
        </w:rPr>
        <w:t xml:space="preserve">ducation environment in Australia and internationally, universities will be better able to operate effectively if they have flexibility to address </w:t>
      </w:r>
      <w:r w:rsidR="00524C9B" w:rsidRPr="00960842">
        <w:rPr>
          <w:rFonts w:ascii="Arial" w:hAnsi="Arial" w:cs="Arial"/>
          <w:sz w:val="20"/>
          <w:szCs w:val="20"/>
        </w:rPr>
        <w:t xml:space="preserve">changed circumstances. </w:t>
      </w:r>
      <w:r w:rsidR="00871B3C" w:rsidRPr="00960842">
        <w:rPr>
          <w:rFonts w:ascii="Arial" w:hAnsi="Arial" w:cs="Arial"/>
          <w:sz w:val="20"/>
          <w:szCs w:val="20"/>
          <w:lang w:val="en"/>
        </w:rPr>
        <w:t xml:space="preserve"> </w:t>
      </w:r>
    </w:p>
    <w:p w:rsidR="001A2116" w:rsidRDefault="000135FA" w:rsidP="00416F91">
      <w:pPr>
        <w:autoSpaceDE w:val="0"/>
        <w:autoSpaceDN w:val="0"/>
        <w:adjustRightInd w:val="0"/>
        <w:spacing w:before="240" w:after="0" w:line="240" w:lineRule="auto"/>
        <w:rPr>
          <w:rFonts w:ascii="Arial" w:hAnsi="Arial" w:cs="Arial"/>
          <w:sz w:val="20"/>
          <w:szCs w:val="20"/>
          <w:lang w:val="en"/>
        </w:rPr>
      </w:pPr>
      <w:r w:rsidRPr="00960842">
        <w:rPr>
          <w:rFonts w:ascii="Arial" w:hAnsi="Arial" w:cs="Arial"/>
          <w:sz w:val="20"/>
          <w:szCs w:val="20"/>
          <w:lang w:val="en"/>
        </w:rPr>
        <w:t>It is</w:t>
      </w:r>
      <w:r w:rsidR="0017465E" w:rsidRPr="00960842">
        <w:rPr>
          <w:rFonts w:ascii="Arial" w:hAnsi="Arial" w:cs="Arial"/>
          <w:sz w:val="20"/>
          <w:szCs w:val="20"/>
          <w:lang w:val="en"/>
        </w:rPr>
        <w:t xml:space="preserve"> </w:t>
      </w:r>
      <w:r w:rsidRPr="00960842">
        <w:rPr>
          <w:rFonts w:ascii="Arial" w:hAnsi="Arial" w:cs="Arial"/>
          <w:sz w:val="20"/>
          <w:szCs w:val="20"/>
          <w:lang w:val="en"/>
        </w:rPr>
        <w:t>difficult to legislate for good working relat</w:t>
      </w:r>
      <w:r w:rsidR="007831D4" w:rsidRPr="00960842">
        <w:rPr>
          <w:rFonts w:ascii="Arial" w:hAnsi="Arial" w:cs="Arial"/>
          <w:sz w:val="20"/>
          <w:szCs w:val="20"/>
          <w:lang w:val="en"/>
        </w:rPr>
        <w:t>ionships.  T</w:t>
      </w:r>
      <w:r w:rsidR="009D3415" w:rsidRPr="00960842">
        <w:rPr>
          <w:rFonts w:ascii="Arial" w:hAnsi="Arial" w:cs="Arial"/>
          <w:sz w:val="20"/>
          <w:szCs w:val="20"/>
          <w:lang w:val="en"/>
        </w:rPr>
        <w:t xml:space="preserve">here have been examples in </w:t>
      </w:r>
      <w:r w:rsidR="00BF1CD8" w:rsidRPr="00960842">
        <w:rPr>
          <w:rFonts w:ascii="Arial" w:hAnsi="Arial" w:cs="Arial"/>
          <w:sz w:val="20"/>
          <w:szCs w:val="20"/>
          <w:lang w:val="en"/>
        </w:rPr>
        <w:t xml:space="preserve">some </w:t>
      </w:r>
      <w:r w:rsidR="009D3415" w:rsidRPr="00960842">
        <w:rPr>
          <w:rFonts w:ascii="Arial" w:hAnsi="Arial" w:cs="Arial"/>
          <w:sz w:val="20"/>
          <w:szCs w:val="20"/>
          <w:lang w:val="en"/>
        </w:rPr>
        <w:t xml:space="preserve">Australian universities of working relationships breaking down between and among </w:t>
      </w:r>
      <w:r w:rsidR="0017465E" w:rsidRPr="00960842">
        <w:rPr>
          <w:rFonts w:ascii="Arial" w:hAnsi="Arial" w:cs="Arial"/>
          <w:sz w:val="20"/>
          <w:szCs w:val="20"/>
          <w:lang w:val="en"/>
        </w:rPr>
        <w:t>those responsible for governance and those with m</w:t>
      </w:r>
      <w:r w:rsidR="00FD0465" w:rsidRPr="00960842">
        <w:rPr>
          <w:rFonts w:ascii="Arial" w:hAnsi="Arial" w:cs="Arial"/>
          <w:sz w:val="20"/>
          <w:szCs w:val="20"/>
          <w:lang w:val="en"/>
        </w:rPr>
        <w:t>anagement responsibilities. The</w:t>
      </w:r>
      <w:r w:rsidR="0017465E" w:rsidRPr="00960842">
        <w:rPr>
          <w:rFonts w:ascii="Arial" w:hAnsi="Arial" w:cs="Arial"/>
          <w:sz w:val="20"/>
          <w:szCs w:val="20"/>
          <w:lang w:val="en"/>
        </w:rPr>
        <w:t xml:space="preserve"> incidents that have occurred have in common that </w:t>
      </w:r>
      <w:r w:rsidR="00036970" w:rsidRPr="00960842">
        <w:rPr>
          <w:rFonts w:ascii="Arial" w:hAnsi="Arial" w:cs="Arial"/>
          <w:sz w:val="20"/>
          <w:szCs w:val="20"/>
          <w:lang w:val="en"/>
        </w:rPr>
        <w:t>(</w:t>
      </w:r>
      <w:proofErr w:type="spellStart"/>
      <w:r w:rsidR="00036970" w:rsidRPr="00960842">
        <w:rPr>
          <w:rFonts w:ascii="Arial" w:hAnsi="Arial" w:cs="Arial"/>
          <w:sz w:val="20"/>
          <w:szCs w:val="20"/>
          <w:lang w:val="en"/>
        </w:rPr>
        <w:t>i</w:t>
      </w:r>
      <w:proofErr w:type="spellEnd"/>
      <w:r w:rsidR="00036970" w:rsidRPr="00960842">
        <w:rPr>
          <w:rFonts w:ascii="Arial" w:hAnsi="Arial" w:cs="Arial"/>
          <w:sz w:val="20"/>
          <w:szCs w:val="20"/>
          <w:lang w:val="en"/>
        </w:rPr>
        <w:t xml:space="preserve">) </w:t>
      </w:r>
      <w:r w:rsidR="00855D29" w:rsidRPr="00960842">
        <w:rPr>
          <w:rFonts w:ascii="Arial" w:hAnsi="Arial" w:cs="Arial"/>
          <w:sz w:val="20"/>
          <w:szCs w:val="20"/>
          <w:lang w:val="en"/>
        </w:rPr>
        <w:t xml:space="preserve">it would appear that </w:t>
      </w:r>
      <w:r w:rsidR="0017465E" w:rsidRPr="00960842">
        <w:rPr>
          <w:rFonts w:ascii="Arial" w:hAnsi="Arial" w:cs="Arial"/>
          <w:sz w:val="20"/>
          <w:szCs w:val="20"/>
          <w:lang w:val="en"/>
        </w:rPr>
        <w:t>they could not have been anticipated</w:t>
      </w:r>
      <w:r w:rsidR="00036970" w:rsidRPr="00960842">
        <w:rPr>
          <w:rFonts w:ascii="Arial" w:hAnsi="Arial" w:cs="Arial"/>
          <w:sz w:val="20"/>
          <w:szCs w:val="20"/>
          <w:lang w:val="en"/>
        </w:rPr>
        <w:t>;</w:t>
      </w:r>
      <w:r w:rsidR="0017465E" w:rsidRPr="00960842">
        <w:rPr>
          <w:rFonts w:ascii="Arial" w:hAnsi="Arial" w:cs="Arial"/>
          <w:sz w:val="20"/>
          <w:szCs w:val="20"/>
          <w:lang w:val="en"/>
        </w:rPr>
        <w:t xml:space="preserve"> and </w:t>
      </w:r>
      <w:r w:rsidR="00036970" w:rsidRPr="00960842">
        <w:rPr>
          <w:rFonts w:ascii="Arial" w:hAnsi="Arial" w:cs="Arial"/>
          <w:sz w:val="20"/>
          <w:szCs w:val="20"/>
          <w:lang w:val="en"/>
        </w:rPr>
        <w:t xml:space="preserve">(ii) </w:t>
      </w:r>
      <w:r w:rsidR="00FD0465" w:rsidRPr="00960842">
        <w:rPr>
          <w:rFonts w:ascii="Arial" w:hAnsi="Arial" w:cs="Arial"/>
          <w:sz w:val="20"/>
          <w:szCs w:val="20"/>
          <w:lang w:val="en"/>
        </w:rPr>
        <w:t>they were</w:t>
      </w:r>
      <w:r w:rsidR="0017465E" w:rsidRPr="00960842">
        <w:rPr>
          <w:rFonts w:ascii="Arial" w:hAnsi="Arial" w:cs="Arial"/>
          <w:sz w:val="20"/>
          <w:szCs w:val="20"/>
          <w:lang w:val="en"/>
        </w:rPr>
        <w:t xml:space="preserve"> </w:t>
      </w:r>
      <w:r w:rsidR="00036970" w:rsidRPr="00960842">
        <w:rPr>
          <w:rFonts w:ascii="Arial" w:hAnsi="Arial" w:cs="Arial"/>
          <w:sz w:val="20"/>
          <w:szCs w:val="20"/>
          <w:lang w:val="en"/>
        </w:rPr>
        <w:t xml:space="preserve">extremely </w:t>
      </w:r>
      <w:r w:rsidR="00BE251E" w:rsidRPr="00960842">
        <w:rPr>
          <w:rFonts w:ascii="Arial" w:hAnsi="Arial" w:cs="Arial"/>
          <w:sz w:val="20"/>
          <w:szCs w:val="20"/>
          <w:lang w:val="en"/>
        </w:rPr>
        <w:t>de</w:t>
      </w:r>
      <w:r w:rsidR="0079119C" w:rsidRPr="00960842">
        <w:rPr>
          <w:rFonts w:ascii="Arial" w:hAnsi="Arial" w:cs="Arial"/>
          <w:sz w:val="20"/>
          <w:szCs w:val="20"/>
          <w:lang w:val="en"/>
        </w:rPr>
        <w:t>-</w:t>
      </w:r>
      <w:proofErr w:type="spellStart"/>
      <w:r w:rsidR="00BE251E" w:rsidRPr="00960842">
        <w:rPr>
          <w:rFonts w:ascii="Arial" w:hAnsi="Arial" w:cs="Arial"/>
          <w:sz w:val="20"/>
          <w:szCs w:val="20"/>
          <w:lang w:val="en"/>
        </w:rPr>
        <w:t>stabilising</w:t>
      </w:r>
      <w:proofErr w:type="spellEnd"/>
      <w:r w:rsidR="0017465E" w:rsidRPr="00960842">
        <w:rPr>
          <w:rFonts w:ascii="Arial" w:hAnsi="Arial" w:cs="Arial"/>
          <w:sz w:val="20"/>
          <w:szCs w:val="20"/>
          <w:lang w:val="en"/>
        </w:rPr>
        <w:t xml:space="preserve"> for the university</w:t>
      </w:r>
      <w:r w:rsidR="00036970" w:rsidRPr="00960842">
        <w:rPr>
          <w:rFonts w:ascii="Arial" w:hAnsi="Arial" w:cs="Arial"/>
          <w:sz w:val="20"/>
          <w:szCs w:val="20"/>
          <w:lang w:val="en"/>
        </w:rPr>
        <w:t>,</w:t>
      </w:r>
      <w:r w:rsidR="0017465E" w:rsidRPr="00960842">
        <w:rPr>
          <w:rFonts w:ascii="Arial" w:hAnsi="Arial" w:cs="Arial"/>
          <w:sz w:val="20"/>
          <w:szCs w:val="20"/>
          <w:lang w:val="en"/>
        </w:rPr>
        <w:t xml:space="preserve"> distracting it from its core activities.  G</w:t>
      </w:r>
      <w:r w:rsidRPr="00960842">
        <w:rPr>
          <w:rFonts w:ascii="Arial" w:hAnsi="Arial" w:cs="Arial"/>
          <w:sz w:val="20"/>
          <w:szCs w:val="20"/>
          <w:lang w:val="en"/>
        </w:rPr>
        <w:t>ood relationships will be encouraged if there is clarity about structural arrangements and about the systems th</w:t>
      </w:r>
      <w:r w:rsidR="007623A9" w:rsidRPr="00960842">
        <w:rPr>
          <w:rFonts w:ascii="Arial" w:hAnsi="Arial" w:cs="Arial"/>
          <w:sz w:val="20"/>
          <w:szCs w:val="20"/>
          <w:lang w:val="en"/>
        </w:rPr>
        <w:t>at are in place to deal with the</w:t>
      </w:r>
      <w:r w:rsidRPr="00960842">
        <w:rPr>
          <w:rFonts w:ascii="Arial" w:hAnsi="Arial" w:cs="Arial"/>
          <w:sz w:val="20"/>
          <w:szCs w:val="20"/>
          <w:lang w:val="en"/>
        </w:rPr>
        <w:t xml:space="preserve"> break-down of relationships should that occur. </w:t>
      </w:r>
    </w:p>
    <w:p w:rsidR="00416F91" w:rsidRPr="00416F91" w:rsidRDefault="00F558AB" w:rsidP="00F558AB">
      <w:pPr>
        <w:pBdr>
          <w:bar w:val="single" w:sz="4" w:color="auto"/>
        </w:pBdr>
        <w:tabs>
          <w:tab w:val="left" w:pos="4111"/>
        </w:tabs>
        <w:spacing w:before="240" w:after="120" w:line="240" w:lineRule="auto"/>
        <w:ind w:left="142"/>
        <w:rPr>
          <w:rFonts w:ascii="Arial" w:hAnsi="Arial" w:cs="Arial"/>
          <w:sz w:val="20"/>
          <w:szCs w:val="20"/>
          <w:lang w:val="en"/>
        </w:rPr>
      </w:pPr>
      <w:r>
        <w:rPr>
          <w:noProof/>
        </w:rPr>
        <w:drawing>
          <wp:anchor distT="0" distB="0" distL="114300" distR="114300" simplePos="0" relativeHeight="251662336" behindDoc="1" locked="0" layoutInCell="1" allowOverlap="1" wp14:anchorId="5D91A620" wp14:editId="379EF1E4">
            <wp:simplePos x="0" y="0"/>
            <wp:positionH relativeFrom="column">
              <wp:posOffset>5715</wp:posOffset>
            </wp:positionH>
            <wp:positionV relativeFrom="paragraph">
              <wp:posOffset>62230</wp:posOffset>
            </wp:positionV>
            <wp:extent cx="5505450" cy="2133600"/>
            <wp:effectExtent l="19050" t="19050" r="19050" b="19050"/>
            <wp:wrapNone/>
            <wp:docPr id="12" name="Picture 12" descr="decorativ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27" cstate="print">
                      <a:extLst>
                        <a:ext uri="{28A0092B-C50C-407E-A947-70E740481C1C}">
                          <a14:useLocalDpi xmlns:a14="http://schemas.microsoft.com/office/drawing/2010/main" val="0"/>
                        </a:ext>
                      </a:extLst>
                    </a:blip>
                    <a:srcRect l="1964" t="4785" r="4911" b="9099"/>
                    <a:stretch/>
                  </pic:blipFill>
                  <pic:spPr bwMode="auto">
                    <a:xfrm>
                      <a:off x="0" y="0"/>
                      <a:ext cx="5509895" cy="2135323"/>
                    </a:xfrm>
                    <a:prstGeom prst="rect">
                      <a:avLst/>
                    </a:prstGeom>
                    <a:ln>
                      <a:solidFill>
                        <a:schemeClr val="accent1"/>
                      </a:solid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416F91" w:rsidRPr="00416F91">
        <w:rPr>
          <w:rFonts w:ascii="Arial" w:hAnsi="Arial" w:cs="Arial"/>
          <w:sz w:val="20"/>
          <w:szCs w:val="20"/>
          <w:lang w:val="en"/>
        </w:rPr>
        <w:t>University legislation and associated governance arrangements should:</w:t>
      </w:r>
    </w:p>
    <w:p w:rsidR="00416F91" w:rsidRPr="00416F91" w:rsidRDefault="00416F91" w:rsidP="00F558AB">
      <w:pPr>
        <w:numPr>
          <w:ilvl w:val="0"/>
          <w:numId w:val="10"/>
        </w:numPr>
        <w:pBdr>
          <w:bar w:val="single" w:sz="4" w:color="auto"/>
        </w:pBdr>
        <w:spacing w:before="120" w:after="120" w:line="240" w:lineRule="auto"/>
        <w:ind w:left="851"/>
        <w:contextualSpacing/>
        <w:rPr>
          <w:rFonts w:ascii="Arial" w:hAnsi="Arial" w:cs="Arial"/>
          <w:sz w:val="20"/>
          <w:szCs w:val="20"/>
          <w:lang w:val="en"/>
        </w:rPr>
      </w:pPr>
      <w:r w:rsidRPr="00416F91">
        <w:rPr>
          <w:rFonts w:ascii="Arial" w:hAnsi="Arial" w:cs="Arial"/>
          <w:sz w:val="20"/>
          <w:szCs w:val="20"/>
          <w:lang w:val="en"/>
        </w:rPr>
        <w:t>be succinct and allow for flexibility so as to not restrict the capacity of the University to adapt to changing circumstances</w:t>
      </w:r>
    </w:p>
    <w:p w:rsidR="00416F91" w:rsidRPr="00416F91" w:rsidRDefault="00416F91" w:rsidP="00F558AB">
      <w:pPr>
        <w:numPr>
          <w:ilvl w:val="0"/>
          <w:numId w:val="10"/>
        </w:numPr>
        <w:pBdr>
          <w:bar w:val="single" w:sz="4" w:color="auto"/>
        </w:pBdr>
        <w:spacing w:before="120" w:after="120" w:line="240" w:lineRule="auto"/>
        <w:ind w:left="851"/>
        <w:contextualSpacing/>
        <w:rPr>
          <w:rFonts w:ascii="Arial" w:hAnsi="Arial" w:cs="Arial"/>
          <w:sz w:val="20"/>
          <w:szCs w:val="20"/>
          <w:lang w:val="en"/>
        </w:rPr>
      </w:pPr>
      <w:r w:rsidRPr="00416F91">
        <w:rPr>
          <w:rFonts w:ascii="Arial" w:hAnsi="Arial" w:cs="Arial"/>
          <w:sz w:val="20"/>
          <w:szCs w:val="20"/>
          <w:lang w:val="en"/>
        </w:rPr>
        <w:t>be mindful of the nature of a university’s stakeholders (see paragraph 2.1 above)</w:t>
      </w:r>
    </w:p>
    <w:p w:rsidR="00416F91" w:rsidRPr="00416F91" w:rsidRDefault="00416F91" w:rsidP="00F558AB">
      <w:pPr>
        <w:numPr>
          <w:ilvl w:val="0"/>
          <w:numId w:val="10"/>
        </w:numPr>
        <w:pBdr>
          <w:bar w:val="single" w:sz="4" w:color="auto"/>
        </w:pBdr>
        <w:tabs>
          <w:tab w:val="left" w:pos="4111"/>
        </w:tabs>
        <w:spacing w:before="120" w:after="120" w:line="240" w:lineRule="auto"/>
        <w:ind w:left="851"/>
        <w:contextualSpacing/>
        <w:rPr>
          <w:rFonts w:ascii="Arial" w:hAnsi="Arial" w:cs="Arial"/>
          <w:sz w:val="20"/>
          <w:szCs w:val="20"/>
          <w:lang w:val="en"/>
        </w:rPr>
      </w:pPr>
      <w:r w:rsidRPr="00416F91">
        <w:rPr>
          <w:rFonts w:ascii="Arial" w:hAnsi="Arial" w:cs="Arial"/>
          <w:sz w:val="20"/>
          <w:szCs w:val="20"/>
          <w:lang w:val="en"/>
        </w:rPr>
        <w:t xml:space="preserve">take into account the mission, history and values of universities generally and, in this case, </w:t>
      </w:r>
      <w:proofErr w:type="spellStart"/>
      <w:r w:rsidRPr="00416F91">
        <w:rPr>
          <w:rFonts w:ascii="Arial" w:hAnsi="Arial" w:cs="Arial"/>
          <w:sz w:val="20"/>
          <w:szCs w:val="20"/>
          <w:lang w:val="en"/>
        </w:rPr>
        <w:t>ANU</w:t>
      </w:r>
      <w:proofErr w:type="spellEnd"/>
      <w:r w:rsidRPr="00416F91">
        <w:rPr>
          <w:rFonts w:ascii="Arial" w:hAnsi="Arial" w:cs="Arial"/>
          <w:sz w:val="20"/>
          <w:szCs w:val="20"/>
          <w:lang w:val="en"/>
        </w:rPr>
        <w:t xml:space="preserve"> in particular (see paragraphs 3 and 4.2 below) </w:t>
      </w:r>
    </w:p>
    <w:p w:rsidR="00416F91" w:rsidRPr="00416F91" w:rsidRDefault="00416F91" w:rsidP="00F558AB">
      <w:pPr>
        <w:numPr>
          <w:ilvl w:val="0"/>
          <w:numId w:val="10"/>
        </w:numPr>
        <w:pBdr>
          <w:bar w:val="single" w:sz="4" w:color="auto"/>
        </w:pBdr>
        <w:tabs>
          <w:tab w:val="left" w:pos="4111"/>
        </w:tabs>
        <w:spacing w:before="120" w:after="120" w:line="240" w:lineRule="auto"/>
        <w:ind w:left="851"/>
        <w:contextualSpacing/>
        <w:rPr>
          <w:rFonts w:ascii="Arial" w:hAnsi="Arial" w:cs="Arial"/>
          <w:sz w:val="20"/>
          <w:szCs w:val="20"/>
          <w:lang w:val="en"/>
        </w:rPr>
      </w:pPr>
      <w:proofErr w:type="gramStart"/>
      <w:r w:rsidRPr="00416F91">
        <w:rPr>
          <w:rFonts w:ascii="Arial" w:hAnsi="Arial" w:cs="Arial"/>
          <w:sz w:val="20"/>
          <w:szCs w:val="20"/>
          <w:lang w:val="en"/>
        </w:rPr>
        <w:t>be</w:t>
      </w:r>
      <w:proofErr w:type="gramEnd"/>
      <w:r w:rsidRPr="00416F91">
        <w:rPr>
          <w:rFonts w:ascii="Arial" w:hAnsi="Arial" w:cs="Arial"/>
          <w:sz w:val="20"/>
          <w:szCs w:val="20"/>
          <w:lang w:val="en"/>
        </w:rPr>
        <w:t xml:space="preserve"> clear about processes should relationships break down (see paragraphs 8.3 and 8.4 below).</w:t>
      </w:r>
    </w:p>
    <w:p w:rsidR="00416F91" w:rsidRPr="00416F91" w:rsidRDefault="00416F91" w:rsidP="00F558AB">
      <w:pPr>
        <w:pBdr>
          <w:bar w:val="single" w:sz="4" w:color="auto"/>
        </w:pBdr>
        <w:tabs>
          <w:tab w:val="left" w:pos="4111"/>
        </w:tabs>
        <w:spacing w:before="120" w:after="120" w:line="240" w:lineRule="auto"/>
        <w:ind w:left="142"/>
        <w:rPr>
          <w:lang w:val="en"/>
        </w:rPr>
      </w:pPr>
      <w:r w:rsidRPr="00416F91">
        <w:rPr>
          <w:rFonts w:ascii="Arial" w:hAnsi="Arial" w:cs="Arial"/>
          <w:sz w:val="20"/>
          <w:szCs w:val="20"/>
          <w:lang w:val="en"/>
        </w:rPr>
        <w:t xml:space="preserve">In view of the more competitive environment in which universities are now operating, another characteristic that university legislation should exhibit is that it should encourage institutional diversity or, at the very least, not discourage it; in the case of the </w:t>
      </w:r>
      <w:proofErr w:type="spellStart"/>
      <w:r w:rsidRPr="00416F91">
        <w:rPr>
          <w:rFonts w:ascii="Arial" w:hAnsi="Arial" w:cs="Arial"/>
          <w:sz w:val="20"/>
          <w:szCs w:val="20"/>
          <w:lang w:val="en"/>
        </w:rPr>
        <w:t>ANU</w:t>
      </w:r>
      <w:proofErr w:type="spellEnd"/>
      <w:r w:rsidRPr="00416F91">
        <w:rPr>
          <w:rFonts w:ascii="Arial" w:hAnsi="Arial" w:cs="Arial"/>
          <w:sz w:val="20"/>
          <w:szCs w:val="20"/>
          <w:lang w:val="en"/>
        </w:rPr>
        <w:t xml:space="preserve">, a key aspect of this is supporting the </w:t>
      </w:r>
      <w:proofErr w:type="spellStart"/>
      <w:r w:rsidRPr="00416F91">
        <w:rPr>
          <w:rFonts w:ascii="Arial" w:hAnsi="Arial" w:cs="Arial"/>
          <w:sz w:val="20"/>
          <w:szCs w:val="20"/>
          <w:lang w:val="en"/>
        </w:rPr>
        <w:t>ANU</w:t>
      </w:r>
      <w:proofErr w:type="spellEnd"/>
      <w:r w:rsidRPr="00416F91">
        <w:rPr>
          <w:rFonts w:ascii="Arial" w:hAnsi="Arial" w:cs="Arial"/>
          <w:sz w:val="20"/>
          <w:szCs w:val="20"/>
          <w:lang w:val="en"/>
        </w:rPr>
        <w:t xml:space="preserve"> to fulfil its role as Australia’s </w:t>
      </w:r>
      <w:r w:rsidRPr="00416F91">
        <w:rPr>
          <w:rFonts w:ascii="Arial" w:hAnsi="Arial" w:cs="Arial"/>
          <w:i/>
          <w:sz w:val="20"/>
          <w:szCs w:val="20"/>
          <w:lang w:val="en"/>
        </w:rPr>
        <w:t>national</w:t>
      </w:r>
      <w:r w:rsidRPr="00416F91">
        <w:rPr>
          <w:rFonts w:ascii="Arial" w:hAnsi="Arial" w:cs="Arial"/>
          <w:sz w:val="20"/>
          <w:szCs w:val="20"/>
          <w:lang w:val="en"/>
        </w:rPr>
        <w:t xml:space="preserve"> university.</w:t>
      </w:r>
    </w:p>
    <w:p w:rsidR="001A2116" w:rsidRPr="00960842" w:rsidRDefault="001A2116" w:rsidP="00F16E78">
      <w:pPr>
        <w:autoSpaceDE w:val="0"/>
        <w:autoSpaceDN w:val="0"/>
        <w:adjustRightInd w:val="0"/>
        <w:spacing w:after="0" w:line="240" w:lineRule="auto"/>
        <w:rPr>
          <w:rFonts w:ascii="Arial" w:hAnsi="Arial" w:cs="Arial"/>
          <w:sz w:val="20"/>
          <w:szCs w:val="20"/>
          <w:lang w:val="en"/>
        </w:rPr>
      </w:pPr>
    </w:p>
    <w:p w:rsidR="00960842" w:rsidRDefault="00960842" w:rsidP="007D5391">
      <w:pPr>
        <w:tabs>
          <w:tab w:val="left" w:pos="4111"/>
        </w:tabs>
        <w:spacing w:before="120" w:after="120"/>
        <w:rPr>
          <w:lang w:val="en"/>
        </w:rPr>
        <w:sectPr w:rsidR="00960842" w:rsidSect="006B4603">
          <w:headerReference w:type="default" r:id="rId28"/>
          <w:footerReference w:type="default" r:id="rId29"/>
          <w:pgSz w:w="11906" w:h="16838" w:code="9"/>
          <w:pgMar w:top="1701" w:right="1701" w:bottom="1701" w:left="1701" w:header="720" w:footer="989" w:gutter="0"/>
          <w:cols w:space="720"/>
          <w:docGrid w:linePitch="360"/>
        </w:sectPr>
      </w:pPr>
    </w:p>
    <w:p w:rsidR="00DF4BB3" w:rsidRPr="00F558AB" w:rsidRDefault="005F6DB5" w:rsidP="002E2FAF">
      <w:pPr>
        <w:pStyle w:val="Heading1"/>
        <w:keepNext/>
        <w:numPr>
          <w:ilvl w:val="0"/>
          <w:numId w:val="34"/>
        </w:numPr>
        <w:spacing w:before="0" w:beforeAutospacing="0" w:after="200" w:afterAutospacing="0"/>
        <w:rPr>
          <w:rFonts w:cs="Arial"/>
          <w:b w:val="0"/>
          <w:color w:val="002776" w:themeColor="accent1"/>
          <w:kern w:val="32"/>
          <w:lang w:eastAsia="en-US"/>
        </w:rPr>
      </w:pPr>
      <w:r w:rsidRPr="00F558AB">
        <w:rPr>
          <w:rFonts w:cs="Arial"/>
          <w:b w:val="0"/>
          <w:color w:val="002776" w:themeColor="accent1"/>
          <w:kern w:val="32"/>
          <w:lang w:eastAsia="en-US"/>
        </w:rPr>
        <w:lastRenderedPageBreak/>
        <w:t xml:space="preserve">The </w:t>
      </w:r>
      <w:r w:rsidR="00E362D3" w:rsidRPr="00F558AB">
        <w:rPr>
          <w:rFonts w:cs="Arial"/>
          <w:b w:val="0"/>
          <w:color w:val="002776" w:themeColor="accent1"/>
          <w:kern w:val="32"/>
          <w:lang w:eastAsia="en-US"/>
        </w:rPr>
        <w:t xml:space="preserve">‘special’ </w:t>
      </w:r>
      <w:r w:rsidRPr="00F558AB">
        <w:rPr>
          <w:rFonts w:cs="Arial"/>
          <w:b w:val="0"/>
          <w:color w:val="002776" w:themeColor="accent1"/>
          <w:kern w:val="32"/>
          <w:lang w:eastAsia="en-US"/>
        </w:rPr>
        <w:t xml:space="preserve">role of the </w:t>
      </w:r>
      <w:r w:rsidR="006F628B" w:rsidRPr="00F558AB">
        <w:rPr>
          <w:rFonts w:cs="Arial"/>
          <w:b w:val="0"/>
          <w:color w:val="002776" w:themeColor="accent1"/>
          <w:kern w:val="32"/>
          <w:lang w:eastAsia="en-US"/>
        </w:rPr>
        <w:t xml:space="preserve">Australian National </w:t>
      </w:r>
      <w:r w:rsidRPr="00F558AB">
        <w:rPr>
          <w:rFonts w:cs="Arial"/>
          <w:b w:val="0"/>
          <w:color w:val="002776" w:themeColor="accent1"/>
          <w:kern w:val="32"/>
          <w:lang w:eastAsia="en-US"/>
        </w:rPr>
        <w:t>University</w:t>
      </w:r>
      <w:r w:rsidR="00FB2A74" w:rsidRPr="00F558AB">
        <w:rPr>
          <w:rFonts w:cs="Arial"/>
          <w:b w:val="0"/>
          <w:color w:val="002776" w:themeColor="accent1"/>
          <w:kern w:val="32"/>
          <w:lang w:eastAsia="en-US"/>
        </w:rPr>
        <w:t>: the</w:t>
      </w:r>
      <w:r w:rsidR="00294C94" w:rsidRPr="00F558AB">
        <w:rPr>
          <w:rFonts w:cs="Arial"/>
          <w:b w:val="0"/>
          <w:color w:val="002776" w:themeColor="accent1"/>
          <w:kern w:val="32"/>
          <w:lang w:eastAsia="en-US"/>
        </w:rPr>
        <w:t xml:space="preserve"> statement of </w:t>
      </w:r>
      <w:r w:rsidR="00855757" w:rsidRPr="00F558AB">
        <w:rPr>
          <w:rFonts w:cs="Arial"/>
          <w:b w:val="0"/>
          <w:color w:val="002776" w:themeColor="accent1"/>
          <w:kern w:val="32"/>
          <w:lang w:eastAsia="en-US"/>
        </w:rPr>
        <w:t>function</w:t>
      </w:r>
      <w:r w:rsidR="00541BC2" w:rsidRPr="00F558AB">
        <w:rPr>
          <w:rFonts w:cs="Arial"/>
          <w:b w:val="0"/>
          <w:color w:val="002776" w:themeColor="accent1"/>
          <w:kern w:val="32"/>
          <w:lang w:eastAsia="en-US"/>
        </w:rPr>
        <w:t xml:space="preserve">s (or purpose), </w:t>
      </w:r>
      <w:r w:rsidR="00855757" w:rsidRPr="00F558AB">
        <w:rPr>
          <w:rFonts w:cs="Arial"/>
          <w:b w:val="0"/>
          <w:color w:val="002776" w:themeColor="accent1"/>
          <w:kern w:val="32"/>
          <w:lang w:eastAsia="en-US"/>
        </w:rPr>
        <w:t>a preamble to the Act</w:t>
      </w:r>
      <w:r w:rsidR="008A1A14" w:rsidRPr="00F558AB">
        <w:rPr>
          <w:rFonts w:cs="Arial"/>
          <w:b w:val="0"/>
          <w:color w:val="002776" w:themeColor="accent1"/>
          <w:kern w:val="32"/>
          <w:lang w:eastAsia="en-US"/>
        </w:rPr>
        <w:t>, the powers of the University</w:t>
      </w:r>
      <w:r w:rsidR="006256BD" w:rsidRPr="00F558AB">
        <w:rPr>
          <w:rFonts w:cs="Arial"/>
          <w:b w:val="0"/>
          <w:color w:val="002776" w:themeColor="accent1"/>
          <w:kern w:val="32"/>
          <w:lang w:eastAsia="en-US"/>
        </w:rPr>
        <w:t xml:space="preserve"> and report</w:t>
      </w:r>
      <w:r w:rsidR="00A57462" w:rsidRPr="00F558AB">
        <w:rPr>
          <w:rFonts w:cs="Arial"/>
          <w:b w:val="0"/>
          <w:color w:val="002776" w:themeColor="accent1"/>
          <w:kern w:val="32"/>
          <w:lang w:eastAsia="en-US"/>
        </w:rPr>
        <w:t xml:space="preserve">ing on </w:t>
      </w:r>
      <w:r w:rsidR="00541BC2" w:rsidRPr="00F558AB">
        <w:rPr>
          <w:rFonts w:cs="Arial"/>
          <w:b w:val="0"/>
          <w:color w:val="002776" w:themeColor="accent1"/>
          <w:kern w:val="32"/>
          <w:lang w:eastAsia="en-US"/>
        </w:rPr>
        <w:t xml:space="preserve">the </w:t>
      </w:r>
      <w:proofErr w:type="spellStart"/>
      <w:r w:rsidR="00541BC2" w:rsidRPr="00F558AB">
        <w:rPr>
          <w:rFonts w:cs="Arial"/>
          <w:b w:val="0"/>
          <w:color w:val="002776" w:themeColor="accent1"/>
          <w:kern w:val="32"/>
          <w:lang w:eastAsia="en-US"/>
        </w:rPr>
        <w:t>NIG</w:t>
      </w:r>
      <w:proofErr w:type="spellEnd"/>
    </w:p>
    <w:p w:rsidR="00E362D3" w:rsidRPr="00960842" w:rsidRDefault="00E362D3" w:rsidP="00F558AB">
      <w:pPr>
        <w:spacing w:before="600" w:line="240" w:lineRule="auto"/>
        <w:rPr>
          <w:rFonts w:ascii="Arial" w:hAnsi="Arial" w:cs="Arial"/>
          <w:sz w:val="20"/>
          <w:szCs w:val="20"/>
        </w:rPr>
      </w:pPr>
      <w:r w:rsidRPr="00960842">
        <w:rPr>
          <w:rFonts w:ascii="Arial" w:hAnsi="Arial" w:cs="Arial"/>
          <w:sz w:val="20"/>
          <w:szCs w:val="20"/>
        </w:rPr>
        <w:t xml:space="preserve">The </w:t>
      </w:r>
      <w:proofErr w:type="spellStart"/>
      <w:r w:rsidRPr="00960842">
        <w:rPr>
          <w:rFonts w:ascii="Arial" w:hAnsi="Arial" w:cs="Arial"/>
          <w:sz w:val="20"/>
          <w:szCs w:val="20"/>
        </w:rPr>
        <w:t>ANU</w:t>
      </w:r>
      <w:proofErr w:type="spellEnd"/>
      <w:r w:rsidRPr="00960842">
        <w:rPr>
          <w:rFonts w:ascii="Arial" w:hAnsi="Arial" w:cs="Arial"/>
          <w:sz w:val="20"/>
          <w:szCs w:val="20"/>
        </w:rPr>
        <w:t xml:space="preserve"> was established in 1946:</w:t>
      </w:r>
    </w:p>
    <w:p w:rsidR="00E362D3" w:rsidRPr="00960842" w:rsidRDefault="00E362D3" w:rsidP="00307A1F">
      <w:pPr>
        <w:spacing w:line="240" w:lineRule="auto"/>
        <w:ind w:left="720"/>
        <w:rPr>
          <w:rFonts w:ascii="Arial" w:hAnsi="Arial" w:cs="Arial"/>
          <w:sz w:val="20"/>
          <w:szCs w:val="20"/>
        </w:rPr>
      </w:pPr>
      <w:r w:rsidRPr="00960842">
        <w:rPr>
          <w:rFonts w:ascii="Arial" w:hAnsi="Arial" w:cs="Arial"/>
          <w:sz w:val="20"/>
          <w:szCs w:val="20"/>
        </w:rPr>
        <w:t xml:space="preserve">The philosophy of the new University was simple: the State universities would generate the first degree graduates and then the </w:t>
      </w:r>
      <w:proofErr w:type="spellStart"/>
      <w:r w:rsidRPr="00960842">
        <w:rPr>
          <w:rFonts w:ascii="Arial" w:hAnsi="Arial" w:cs="Arial"/>
          <w:sz w:val="20"/>
          <w:szCs w:val="20"/>
        </w:rPr>
        <w:t>ANU</w:t>
      </w:r>
      <w:proofErr w:type="spellEnd"/>
      <w:r w:rsidRPr="00960842">
        <w:rPr>
          <w:rFonts w:ascii="Arial" w:hAnsi="Arial" w:cs="Arial"/>
          <w:sz w:val="20"/>
          <w:szCs w:val="20"/>
        </w:rPr>
        <w:t>, manifestly powerful at the frontiers of research, would absorb the best, exposing them in their graduate training to scholars of exce</w:t>
      </w:r>
      <w:r w:rsidR="003D1011" w:rsidRPr="00960842">
        <w:rPr>
          <w:rFonts w:ascii="Arial" w:hAnsi="Arial" w:cs="Arial"/>
          <w:sz w:val="20"/>
          <w:szCs w:val="20"/>
        </w:rPr>
        <w:t>ptional ability and distinction</w:t>
      </w:r>
      <w:r w:rsidR="004F4589" w:rsidRPr="00960842">
        <w:rPr>
          <w:rFonts w:ascii="Arial" w:hAnsi="Arial" w:cs="Arial"/>
          <w:sz w:val="20"/>
          <w:szCs w:val="20"/>
        </w:rPr>
        <w:t>.</w:t>
      </w:r>
      <w:r w:rsidR="006C2716" w:rsidRPr="00960842">
        <w:rPr>
          <w:rStyle w:val="FootnoteReference"/>
          <w:rFonts w:ascii="Arial" w:hAnsi="Arial" w:cs="Arial"/>
          <w:sz w:val="20"/>
          <w:szCs w:val="20"/>
        </w:rPr>
        <w:footnoteReference w:id="21"/>
      </w:r>
    </w:p>
    <w:p w:rsidR="00AC04A4" w:rsidRPr="00960842" w:rsidRDefault="00E24DEF" w:rsidP="00AC04A4">
      <w:pPr>
        <w:autoSpaceDE w:val="0"/>
        <w:autoSpaceDN w:val="0"/>
        <w:adjustRightInd w:val="0"/>
        <w:spacing w:after="0" w:line="240" w:lineRule="auto"/>
        <w:rPr>
          <w:rFonts w:ascii="Arial" w:hAnsi="Arial" w:cs="Arial"/>
          <w:sz w:val="20"/>
          <w:szCs w:val="20"/>
        </w:rPr>
      </w:pPr>
      <w:r>
        <w:rPr>
          <w:rFonts w:ascii="Arial" w:hAnsi="Arial" w:cs="Arial"/>
          <w:sz w:val="20"/>
          <w:szCs w:val="20"/>
        </w:rPr>
        <w:t>S</w:t>
      </w:r>
      <w:r w:rsidR="00AC04A4" w:rsidRPr="00960842">
        <w:rPr>
          <w:rFonts w:ascii="Arial" w:hAnsi="Arial" w:cs="Arial"/>
          <w:sz w:val="20"/>
          <w:szCs w:val="20"/>
        </w:rPr>
        <w:t xml:space="preserve">ection 6 of the </w:t>
      </w:r>
      <w:r w:rsidR="00AC04A4" w:rsidRPr="00960842">
        <w:rPr>
          <w:rFonts w:ascii="Arial" w:hAnsi="Arial" w:cs="Arial"/>
          <w:sz w:val="20"/>
          <w:szCs w:val="20"/>
          <w:u w:val="single"/>
          <w:lang w:val="en"/>
        </w:rPr>
        <w:t>Australian National University Act 1946</w:t>
      </w:r>
      <w:r w:rsidR="00AC04A4" w:rsidRPr="00960842">
        <w:rPr>
          <w:rFonts w:ascii="Arial" w:hAnsi="Arial" w:cs="Arial"/>
          <w:sz w:val="20"/>
          <w:szCs w:val="20"/>
          <w:lang w:val="en"/>
        </w:rPr>
        <w:t xml:space="preserve"> (</w:t>
      </w:r>
      <w:proofErr w:type="spellStart"/>
      <w:r w:rsidR="00AC04A4" w:rsidRPr="00960842">
        <w:rPr>
          <w:rFonts w:ascii="Arial" w:hAnsi="Arial" w:cs="Arial"/>
          <w:sz w:val="20"/>
          <w:szCs w:val="20"/>
          <w:lang w:val="en"/>
        </w:rPr>
        <w:t>Cth</w:t>
      </w:r>
      <w:proofErr w:type="spellEnd"/>
      <w:r w:rsidR="00AC04A4" w:rsidRPr="00960842">
        <w:rPr>
          <w:rFonts w:ascii="Arial" w:hAnsi="Arial" w:cs="Arial"/>
          <w:sz w:val="20"/>
          <w:szCs w:val="20"/>
          <w:lang w:val="en"/>
        </w:rPr>
        <w:t xml:space="preserve">) </w:t>
      </w:r>
      <w:r>
        <w:rPr>
          <w:rFonts w:ascii="Arial" w:hAnsi="Arial" w:cs="Arial"/>
          <w:sz w:val="20"/>
          <w:szCs w:val="20"/>
          <w:lang w:val="en"/>
        </w:rPr>
        <w:t xml:space="preserve">provided that the functions of the University </w:t>
      </w:r>
      <w:r w:rsidR="00AC04A4" w:rsidRPr="00960842">
        <w:rPr>
          <w:rFonts w:ascii="Arial" w:hAnsi="Arial" w:cs="Arial"/>
          <w:sz w:val="20"/>
          <w:szCs w:val="20"/>
        </w:rPr>
        <w:t>included:</w:t>
      </w:r>
    </w:p>
    <w:p w:rsidR="00AC04A4" w:rsidRPr="00960842" w:rsidRDefault="00AC04A4" w:rsidP="00BB1128">
      <w:pPr>
        <w:autoSpaceDE w:val="0"/>
        <w:autoSpaceDN w:val="0"/>
        <w:adjustRightInd w:val="0"/>
        <w:spacing w:after="0" w:line="240" w:lineRule="auto"/>
        <w:ind w:left="993" w:hanging="284"/>
        <w:rPr>
          <w:rFonts w:ascii="Arial" w:hAnsi="Arial" w:cs="Arial"/>
          <w:sz w:val="20"/>
          <w:szCs w:val="20"/>
        </w:rPr>
      </w:pPr>
      <w:r w:rsidRPr="00960842">
        <w:rPr>
          <w:rFonts w:ascii="Arial" w:hAnsi="Arial" w:cs="Arial"/>
          <w:sz w:val="20"/>
          <w:szCs w:val="20"/>
        </w:rPr>
        <w:t>(a) To encourage, and provide facilities for, post-graduate research and study, both generally and in relation to subjects of national importance to Australia;</w:t>
      </w:r>
    </w:p>
    <w:p w:rsidR="00AC04A4" w:rsidRPr="00960842" w:rsidRDefault="00AC04A4" w:rsidP="00BB1128">
      <w:pPr>
        <w:autoSpaceDE w:val="0"/>
        <w:autoSpaceDN w:val="0"/>
        <w:adjustRightInd w:val="0"/>
        <w:spacing w:after="0" w:line="240" w:lineRule="auto"/>
        <w:ind w:left="993" w:hanging="284"/>
        <w:rPr>
          <w:rFonts w:ascii="Arial" w:hAnsi="Arial" w:cs="Arial"/>
          <w:sz w:val="20"/>
          <w:szCs w:val="20"/>
        </w:rPr>
      </w:pPr>
      <w:r w:rsidRPr="00960842">
        <w:rPr>
          <w:rFonts w:ascii="Arial" w:hAnsi="Arial" w:cs="Arial"/>
          <w:sz w:val="20"/>
          <w:szCs w:val="20"/>
        </w:rPr>
        <w:t>(b) To provide facilities for university education for persons who elect to avail themselves of those facilities and are eligible so to do; and</w:t>
      </w:r>
    </w:p>
    <w:p w:rsidR="00AC04A4" w:rsidRPr="00960842" w:rsidRDefault="00AC04A4" w:rsidP="00AC04A4">
      <w:pPr>
        <w:autoSpaceDE w:val="0"/>
        <w:autoSpaceDN w:val="0"/>
        <w:adjustRightInd w:val="0"/>
        <w:spacing w:after="0" w:line="240" w:lineRule="auto"/>
        <w:ind w:left="720"/>
        <w:rPr>
          <w:rFonts w:ascii="Arial" w:hAnsi="Arial" w:cs="Arial"/>
          <w:sz w:val="20"/>
          <w:szCs w:val="20"/>
        </w:rPr>
      </w:pPr>
      <w:r w:rsidRPr="00960842">
        <w:rPr>
          <w:rFonts w:ascii="Arial" w:hAnsi="Arial" w:cs="Arial"/>
          <w:sz w:val="20"/>
          <w:szCs w:val="20"/>
        </w:rPr>
        <w:t>(</w:t>
      </w:r>
      <w:proofErr w:type="gramStart"/>
      <w:r w:rsidRPr="00960842">
        <w:rPr>
          <w:rFonts w:ascii="Arial" w:hAnsi="Arial" w:cs="Arial"/>
          <w:sz w:val="20"/>
          <w:szCs w:val="20"/>
        </w:rPr>
        <w:t>c</w:t>
      </w:r>
      <w:proofErr w:type="gramEnd"/>
      <w:r w:rsidRPr="00960842">
        <w:rPr>
          <w:rFonts w:ascii="Arial" w:hAnsi="Arial" w:cs="Arial"/>
          <w:sz w:val="20"/>
          <w:szCs w:val="20"/>
        </w:rPr>
        <w:t>) Subject to the Statutes, to award and confer degrees and diplomas.</w:t>
      </w:r>
    </w:p>
    <w:p w:rsidR="00AC04A4" w:rsidRPr="00960842" w:rsidRDefault="00FB7EAB" w:rsidP="00F558AB">
      <w:pPr>
        <w:autoSpaceDE w:val="0"/>
        <w:autoSpaceDN w:val="0"/>
        <w:adjustRightInd w:val="0"/>
        <w:spacing w:before="240" w:after="0" w:line="240" w:lineRule="auto"/>
        <w:rPr>
          <w:rFonts w:ascii="Arial" w:hAnsi="Arial" w:cs="Arial"/>
          <w:sz w:val="20"/>
          <w:szCs w:val="20"/>
        </w:rPr>
      </w:pPr>
      <w:r w:rsidRPr="00960842">
        <w:rPr>
          <w:rFonts w:ascii="Arial" w:hAnsi="Arial" w:cs="Arial"/>
          <w:sz w:val="20"/>
          <w:szCs w:val="20"/>
        </w:rPr>
        <w:t xml:space="preserve">Reflecting the research focus of the </w:t>
      </w:r>
      <w:proofErr w:type="spellStart"/>
      <w:r w:rsidRPr="00960842">
        <w:rPr>
          <w:rFonts w:ascii="Arial" w:hAnsi="Arial" w:cs="Arial"/>
          <w:sz w:val="20"/>
          <w:szCs w:val="20"/>
        </w:rPr>
        <w:t>ANU</w:t>
      </w:r>
      <w:proofErr w:type="spellEnd"/>
      <w:r w:rsidRPr="00960842">
        <w:rPr>
          <w:rFonts w:ascii="Arial" w:hAnsi="Arial" w:cs="Arial"/>
          <w:sz w:val="20"/>
          <w:szCs w:val="20"/>
        </w:rPr>
        <w:t>, s</w:t>
      </w:r>
      <w:r w:rsidR="00AC04A4" w:rsidRPr="00960842">
        <w:rPr>
          <w:rFonts w:ascii="Arial" w:hAnsi="Arial" w:cs="Arial"/>
          <w:sz w:val="20"/>
          <w:szCs w:val="20"/>
        </w:rPr>
        <w:t>ection</w:t>
      </w:r>
      <w:r w:rsidRPr="00960842">
        <w:rPr>
          <w:rFonts w:ascii="Arial" w:hAnsi="Arial" w:cs="Arial"/>
          <w:sz w:val="20"/>
          <w:szCs w:val="20"/>
        </w:rPr>
        <w:t xml:space="preserve"> 7 of the 1946 Act referred to the esta</w:t>
      </w:r>
      <w:r w:rsidR="008D3508" w:rsidRPr="00960842">
        <w:rPr>
          <w:rFonts w:ascii="Arial" w:hAnsi="Arial" w:cs="Arial"/>
          <w:sz w:val="20"/>
          <w:szCs w:val="20"/>
        </w:rPr>
        <w:t>blishment of research schools; s</w:t>
      </w:r>
      <w:r w:rsidRPr="00960842">
        <w:rPr>
          <w:rFonts w:ascii="Arial" w:hAnsi="Arial" w:cs="Arial"/>
          <w:sz w:val="20"/>
          <w:szCs w:val="20"/>
        </w:rPr>
        <w:t>ection</w:t>
      </w:r>
      <w:r w:rsidR="00AC04A4" w:rsidRPr="00960842">
        <w:rPr>
          <w:rFonts w:ascii="Arial" w:hAnsi="Arial" w:cs="Arial"/>
          <w:sz w:val="20"/>
          <w:szCs w:val="20"/>
        </w:rPr>
        <w:t xml:space="preserve"> 8 referred to the University providing specialist training for members of the Public Service or the staff of any public authority.</w:t>
      </w:r>
    </w:p>
    <w:p w:rsidR="00EF3FBB" w:rsidRPr="00960842" w:rsidRDefault="00D04FB0" w:rsidP="00FF1E4B">
      <w:pPr>
        <w:spacing w:before="100" w:beforeAutospacing="1" w:after="100" w:afterAutospacing="1" w:line="240" w:lineRule="auto"/>
        <w:rPr>
          <w:rFonts w:ascii="Arial" w:hAnsi="Arial" w:cs="Arial"/>
          <w:sz w:val="20"/>
          <w:szCs w:val="20"/>
        </w:rPr>
      </w:pPr>
      <w:r w:rsidRPr="00960842">
        <w:rPr>
          <w:rFonts w:ascii="Arial" w:hAnsi="Arial" w:cs="Arial"/>
          <w:sz w:val="20"/>
          <w:szCs w:val="20"/>
        </w:rPr>
        <w:t>T</w:t>
      </w:r>
      <w:r w:rsidR="00FB7EAB" w:rsidRPr="00960842">
        <w:rPr>
          <w:rFonts w:ascii="Arial" w:hAnsi="Arial" w:cs="Arial"/>
          <w:sz w:val="20"/>
          <w:szCs w:val="20"/>
        </w:rPr>
        <w:t xml:space="preserve">he </w:t>
      </w:r>
      <w:proofErr w:type="spellStart"/>
      <w:r w:rsidR="00FB7EAB" w:rsidRPr="00960842">
        <w:rPr>
          <w:rFonts w:ascii="Arial" w:hAnsi="Arial" w:cs="Arial"/>
          <w:sz w:val="20"/>
          <w:szCs w:val="20"/>
        </w:rPr>
        <w:t>ANU</w:t>
      </w:r>
      <w:proofErr w:type="spellEnd"/>
      <w:r w:rsidR="00FB7EAB" w:rsidRPr="00960842">
        <w:rPr>
          <w:rFonts w:ascii="Arial" w:hAnsi="Arial" w:cs="Arial"/>
          <w:sz w:val="20"/>
          <w:szCs w:val="20"/>
        </w:rPr>
        <w:t xml:space="preserve"> website</w:t>
      </w:r>
      <w:r w:rsidR="008D3508" w:rsidRPr="00960842">
        <w:rPr>
          <w:rFonts w:ascii="Arial" w:hAnsi="Arial" w:cs="Arial"/>
          <w:sz w:val="20"/>
          <w:szCs w:val="20"/>
        </w:rPr>
        <w:t xml:space="preserve"> currently</w:t>
      </w:r>
      <w:r w:rsidR="00FB7EAB" w:rsidRPr="00960842">
        <w:rPr>
          <w:rFonts w:ascii="Arial" w:hAnsi="Arial" w:cs="Arial"/>
          <w:sz w:val="20"/>
          <w:szCs w:val="20"/>
        </w:rPr>
        <w:t xml:space="preserve"> </w:t>
      </w:r>
      <w:r w:rsidR="001606A9" w:rsidRPr="00960842">
        <w:rPr>
          <w:rFonts w:ascii="Arial" w:hAnsi="Arial" w:cs="Arial"/>
          <w:sz w:val="20"/>
          <w:szCs w:val="20"/>
        </w:rPr>
        <w:t xml:space="preserve">states: </w:t>
      </w:r>
    </w:p>
    <w:p w:rsidR="00FF1E4B" w:rsidRPr="00960842" w:rsidRDefault="001606A9" w:rsidP="00EF3FBB">
      <w:pPr>
        <w:spacing w:before="100" w:beforeAutospacing="1" w:after="100" w:afterAutospacing="1" w:line="240" w:lineRule="auto"/>
        <w:ind w:left="720"/>
        <w:rPr>
          <w:rFonts w:ascii="Arial" w:hAnsi="Arial" w:cs="Arial"/>
          <w:sz w:val="20"/>
          <w:szCs w:val="20"/>
        </w:rPr>
      </w:pPr>
      <w:proofErr w:type="spellStart"/>
      <w:r w:rsidRPr="00960842">
        <w:rPr>
          <w:rFonts w:ascii="Arial" w:hAnsi="Arial" w:cs="Arial"/>
          <w:sz w:val="20"/>
          <w:szCs w:val="20"/>
        </w:rPr>
        <w:t>ANU’s</w:t>
      </w:r>
      <w:proofErr w:type="spellEnd"/>
      <w:r w:rsidRPr="00960842">
        <w:rPr>
          <w:rFonts w:ascii="Arial" w:hAnsi="Arial" w:cs="Arial"/>
          <w:sz w:val="20"/>
          <w:szCs w:val="20"/>
        </w:rPr>
        <w:t xml:space="preserve"> </w:t>
      </w:r>
      <w:r w:rsidR="00FF1E4B" w:rsidRPr="00960842">
        <w:rPr>
          <w:rFonts w:ascii="Arial" w:hAnsi="Arial" w:cs="Arial"/>
          <w:sz w:val="20"/>
          <w:szCs w:val="20"/>
        </w:rPr>
        <w:t xml:space="preserve">founding mission was to be of enduring significance in the post-war life of the nation, to support the development of national unity and identity, to improve Australia's understanding of itself and its neighbours, and to contribute to economic development and social cohesion. Its mandate was to undertake 'postgraduate research and study both generally and in relation to subjects of national importance'. This national mission gives </w:t>
      </w:r>
      <w:proofErr w:type="spellStart"/>
      <w:r w:rsidR="00FF1E4B" w:rsidRPr="00960842">
        <w:rPr>
          <w:rFonts w:ascii="Arial" w:hAnsi="Arial" w:cs="Arial"/>
          <w:sz w:val="20"/>
          <w:szCs w:val="20"/>
        </w:rPr>
        <w:t>ANU</w:t>
      </w:r>
      <w:proofErr w:type="spellEnd"/>
      <w:r w:rsidR="00FF1E4B" w:rsidRPr="00960842">
        <w:rPr>
          <w:rFonts w:ascii="Arial" w:hAnsi="Arial" w:cs="Arial"/>
          <w:sz w:val="20"/>
          <w:szCs w:val="20"/>
        </w:rPr>
        <w:t xml:space="preserve"> a distinctive relationship with the Australian Federal Government.</w:t>
      </w:r>
      <w:r w:rsidR="00FF1E4B" w:rsidRPr="00960842">
        <w:rPr>
          <w:rStyle w:val="FootnoteReference"/>
          <w:rFonts w:ascii="Arial" w:hAnsi="Arial" w:cs="Arial"/>
          <w:sz w:val="20"/>
          <w:szCs w:val="20"/>
        </w:rPr>
        <w:footnoteReference w:id="22"/>
      </w:r>
      <w:r w:rsidR="00FF1E4B" w:rsidRPr="00960842">
        <w:rPr>
          <w:rFonts w:ascii="Arial" w:hAnsi="Arial" w:cs="Arial"/>
          <w:sz w:val="20"/>
          <w:szCs w:val="20"/>
        </w:rPr>
        <w:t xml:space="preserve"> </w:t>
      </w:r>
    </w:p>
    <w:p w:rsidR="007B28F5" w:rsidRPr="00960842" w:rsidRDefault="00A76AB4" w:rsidP="007B28F5">
      <w:pPr>
        <w:spacing w:before="100" w:beforeAutospacing="1" w:after="100" w:afterAutospacing="1" w:line="240" w:lineRule="auto"/>
        <w:rPr>
          <w:rFonts w:ascii="Arial" w:hAnsi="Arial" w:cs="Arial"/>
          <w:sz w:val="20"/>
          <w:szCs w:val="20"/>
        </w:rPr>
      </w:pPr>
      <w:r w:rsidRPr="00960842">
        <w:rPr>
          <w:rFonts w:ascii="Arial" w:hAnsi="Arial" w:cs="Arial"/>
          <w:sz w:val="20"/>
          <w:szCs w:val="20"/>
        </w:rPr>
        <w:t>I</w:t>
      </w:r>
      <w:r w:rsidR="007B28F5" w:rsidRPr="00960842">
        <w:rPr>
          <w:rFonts w:ascii="Arial" w:hAnsi="Arial" w:cs="Arial"/>
          <w:sz w:val="20"/>
          <w:szCs w:val="20"/>
        </w:rPr>
        <w:t>t has been suggested that:</w:t>
      </w:r>
    </w:p>
    <w:p w:rsidR="007B28F5" w:rsidRPr="00960842" w:rsidRDefault="007B28F5" w:rsidP="00307A1F">
      <w:pPr>
        <w:spacing w:before="100" w:beforeAutospacing="1" w:after="100" w:afterAutospacing="1" w:line="240" w:lineRule="auto"/>
        <w:ind w:left="720"/>
        <w:rPr>
          <w:rFonts w:ascii="Arial" w:hAnsi="Arial" w:cs="Arial"/>
          <w:sz w:val="20"/>
          <w:szCs w:val="20"/>
        </w:rPr>
      </w:pPr>
      <w:r w:rsidRPr="00960842">
        <w:rPr>
          <w:rFonts w:ascii="Arial" w:hAnsi="Arial" w:cs="Arial"/>
          <w:sz w:val="20"/>
          <w:szCs w:val="20"/>
        </w:rPr>
        <w:t xml:space="preserve">While the </w:t>
      </w:r>
      <w:proofErr w:type="spellStart"/>
      <w:r w:rsidRPr="00960842">
        <w:rPr>
          <w:rFonts w:ascii="Arial" w:hAnsi="Arial" w:cs="Arial"/>
          <w:sz w:val="20"/>
          <w:szCs w:val="20"/>
        </w:rPr>
        <w:t>ANU</w:t>
      </w:r>
      <w:proofErr w:type="spellEnd"/>
      <w:r w:rsidRPr="00960842">
        <w:rPr>
          <w:rFonts w:ascii="Arial" w:hAnsi="Arial" w:cs="Arial"/>
          <w:sz w:val="20"/>
          <w:szCs w:val="20"/>
        </w:rPr>
        <w:t xml:space="preserve"> achieved much of its original mission, a distinctive character eroded over time. </w:t>
      </w:r>
      <w:r w:rsidR="00C326D5" w:rsidRPr="00960842">
        <w:rPr>
          <w:rFonts w:ascii="Arial" w:hAnsi="Arial" w:cs="Arial"/>
          <w:sz w:val="20"/>
          <w:szCs w:val="20"/>
        </w:rPr>
        <w:t>…</w:t>
      </w:r>
      <w:r w:rsidRPr="00960842">
        <w:rPr>
          <w:rFonts w:ascii="Arial" w:hAnsi="Arial" w:cs="Arial"/>
          <w:sz w:val="20"/>
          <w:szCs w:val="20"/>
        </w:rPr>
        <w:t xml:space="preserve"> The </w:t>
      </w:r>
      <w:proofErr w:type="spellStart"/>
      <w:r w:rsidRPr="00960842">
        <w:rPr>
          <w:rFonts w:ascii="Arial" w:hAnsi="Arial" w:cs="Arial"/>
          <w:sz w:val="20"/>
          <w:szCs w:val="20"/>
        </w:rPr>
        <w:t>ANU</w:t>
      </w:r>
      <w:proofErr w:type="spellEnd"/>
      <w:r w:rsidRPr="00960842">
        <w:rPr>
          <w:rFonts w:ascii="Arial" w:hAnsi="Arial" w:cs="Arial"/>
          <w:sz w:val="20"/>
          <w:szCs w:val="20"/>
        </w:rPr>
        <w:t xml:space="preserve"> is no longer a non-teaching research institution but instead, following the familiar model, became an excellent autonomous, professional, comprehensive, secular, public and </w:t>
      </w:r>
      <w:proofErr w:type="gramStart"/>
      <w:r w:rsidRPr="00960842">
        <w:rPr>
          <w:rFonts w:ascii="Arial" w:hAnsi="Arial" w:cs="Arial"/>
          <w:sz w:val="20"/>
          <w:szCs w:val="20"/>
        </w:rPr>
        <w:t>commuter university</w:t>
      </w:r>
      <w:proofErr w:type="gramEnd"/>
      <w:r w:rsidRPr="00960842">
        <w:rPr>
          <w:rFonts w:ascii="Arial" w:hAnsi="Arial" w:cs="Arial"/>
          <w:sz w:val="20"/>
          <w:szCs w:val="20"/>
        </w:rPr>
        <w:t>.</w:t>
      </w:r>
      <w:r w:rsidR="00136076" w:rsidRPr="00960842">
        <w:rPr>
          <w:rStyle w:val="FootnoteReference"/>
          <w:rFonts w:ascii="Arial" w:hAnsi="Arial" w:cs="Arial"/>
          <w:sz w:val="20"/>
          <w:szCs w:val="20"/>
        </w:rPr>
        <w:footnoteReference w:id="23"/>
      </w:r>
    </w:p>
    <w:p w:rsidR="00AF3AF3" w:rsidRPr="00960842" w:rsidRDefault="008D3508" w:rsidP="00DB33D1">
      <w:pPr>
        <w:spacing w:before="100" w:beforeAutospacing="1" w:after="100" w:afterAutospacing="1" w:line="240" w:lineRule="auto"/>
        <w:rPr>
          <w:rFonts w:ascii="Arial" w:hAnsi="Arial" w:cs="Arial"/>
          <w:sz w:val="20"/>
          <w:szCs w:val="20"/>
        </w:rPr>
      </w:pPr>
      <w:proofErr w:type="spellStart"/>
      <w:r w:rsidRPr="00960842">
        <w:rPr>
          <w:rFonts w:ascii="Arial" w:hAnsi="Arial" w:cs="Arial"/>
          <w:sz w:val="20"/>
          <w:szCs w:val="20"/>
        </w:rPr>
        <w:t>ANU</w:t>
      </w:r>
      <w:proofErr w:type="spellEnd"/>
      <w:r w:rsidRPr="00960842">
        <w:rPr>
          <w:rFonts w:ascii="Arial" w:hAnsi="Arial" w:cs="Arial"/>
          <w:sz w:val="20"/>
          <w:szCs w:val="20"/>
        </w:rPr>
        <w:t xml:space="preserve"> </w:t>
      </w:r>
      <w:r w:rsidR="00C03DC8" w:rsidRPr="00960842">
        <w:rPr>
          <w:rFonts w:ascii="Arial" w:hAnsi="Arial" w:cs="Arial"/>
          <w:sz w:val="20"/>
          <w:szCs w:val="20"/>
        </w:rPr>
        <w:t xml:space="preserve">does </w:t>
      </w:r>
      <w:r w:rsidRPr="00960842">
        <w:rPr>
          <w:rFonts w:ascii="Arial" w:hAnsi="Arial" w:cs="Arial"/>
          <w:sz w:val="20"/>
          <w:szCs w:val="20"/>
        </w:rPr>
        <w:t xml:space="preserve">now </w:t>
      </w:r>
      <w:r w:rsidR="00524C9B" w:rsidRPr="00960842">
        <w:rPr>
          <w:rFonts w:ascii="Arial" w:hAnsi="Arial" w:cs="Arial"/>
          <w:sz w:val="20"/>
          <w:szCs w:val="20"/>
        </w:rPr>
        <w:t xml:space="preserve">largely </w:t>
      </w:r>
      <w:r w:rsidR="00C03DC8" w:rsidRPr="00960842">
        <w:rPr>
          <w:rFonts w:ascii="Arial" w:hAnsi="Arial" w:cs="Arial"/>
          <w:sz w:val="20"/>
          <w:szCs w:val="20"/>
        </w:rPr>
        <w:t>follow</w:t>
      </w:r>
      <w:r w:rsidRPr="00960842">
        <w:rPr>
          <w:rFonts w:ascii="Arial" w:hAnsi="Arial" w:cs="Arial"/>
          <w:sz w:val="20"/>
          <w:szCs w:val="20"/>
        </w:rPr>
        <w:t xml:space="preserve"> </w:t>
      </w:r>
      <w:r w:rsidR="00524C9B" w:rsidRPr="00960842">
        <w:rPr>
          <w:rFonts w:ascii="Arial" w:hAnsi="Arial" w:cs="Arial"/>
          <w:sz w:val="20"/>
          <w:szCs w:val="20"/>
        </w:rPr>
        <w:t>the ‘familiar model’</w:t>
      </w:r>
      <w:r w:rsidR="00136076" w:rsidRPr="00960842">
        <w:rPr>
          <w:rFonts w:ascii="Arial" w:hAnsi="Arial" w:cs="Arial"/>
          <w:sz w:val="20"/>
          <w:szCs w:val="20"/>
        </w:rPr>
        <w:t xml:space="preserve">, </w:t>
      </w:r>
      <w:r w:rsidRPr="00960842">
        <w:rPr>
          <w:rFonts w:ascii="Arial" w:hAnsi="Arial" w:cs="Arial"/>
          <w:sz w:val="20"/>
          <w:szCs w:val="20"/>
        </w:rPr>
        <w:t xml:space="preserve">but, notwithstanding this, </w:t>
      </w:r>
      <w:r w:rsidR="00136076" w:rsidRPr="00960842">
        <w:rPr>
          <w:rFonts w:ascii="Arial" w:hAnsi="Arial" w:cs="Arial"/>
          <w:sz w:val="20"/>
          <w:szCs w:val="20"/>
        </w:rPr>
        <w:t xml:space="preserve">a </w:t>
      </w:r>
      <w:r w:rsidR="00FB7EAB" w:rsidRPr="00960842">
        <w:rPr>
          <w:rFonts w:ascii="Arial" w:hAnsi="Arial" w:cs="Arial"/>
          <w:sz w:val="20"/>
          <w:szCs w:val="20"/>
        </w:rPr>
        <w:t xml:space="preserve">very strongly and consistently expressed </w:t>
      </w:r>
      <w:r w:rsidR="00136076" w:rsidRPr="00960842">
        <w:rPr>
          <w:rFonts w:ascii="Arial" w:hAnsi="Arial" w:cs="Arial"/>
          <w:sz w:val="20"/>
          <w:szCs w:val="20"/>
        </w:rPr>
        <w:t xml:space="preserve">view within the </w:t>
      </w:r>
      <w:proofErr w:type="spellStart"/>
      <w:r w:rsidR="00136076" w:rsidRPr="00960842">
        <w:rPr>
          <w:rFonts w:ascii="Arial" w:hAnsi="Arial" w:cs="Arial"/>
          <w:sz w:val="20"/>
          <w:szCs w:val="20"/>
        </w:rPr>
        <w:t>ANU</w:t>
      </w:r>
      <w:proofErr w:type="spellEnd"/>
      <w:r w:rsidR="00FB7EAB" w:rsidRPr="00960842">
        <w:rPr>
          <w:rFonts w:ascii="Arial" w:hAnsi="Arial" w:cs="Arial"/>
          <w:sz w:val="20"/>
          <w:szCs w:val="20"/>
        </w:rPr>
        <w:t xml:space="preserve">, </w:t>
      </w:r>
      <w:r w:rsidR="001F13CA" w:rsidRPr="00960842">
        <w:rPr>
          <w:rFonts w:ascii="Arial" w:hAnsi="Arial" w:cs="Arial"/>
          <w:sz w:val="20"/>
          <w:szCs w:val="20"/>
        </w:rPr>
        <w:t xml:space="preserve">amongst </w:t>
      </w:r>
      <w:r w:rsidR="00FB7EAB" w:rsidRPr="00960842">
        <w:rPr>
          <w:rFonts w:ascii="Arial" w:hAnsi="Arial" w:cs="Arial"/>
          <w:sz w:val="20"/>
          <w:szCs w:val="20"/>
        </w:rPr>
        <w:t xml:space="preserve">its </w:t>
      </w:r>
      <w:r w:rsidR="00501EED" w:rsidRPr="00960842">
        <w:rPr>
          <w:rFonts w:ascii="Arial" w:hAnsi="Arial" w:cs="Arial"/>
          <w:sz w:val="20"/>
          <w:szCs w:val="20"/>
        </w:rPr>
        <w:t xml:space="preserve">present and former </w:t>
      </w:r>
      <w:r w:rsidR="00FB7EAB" w:rsidRPr="00960842">
        <w:rPr>
          <w:rFonts w:ascii="Arial" w:hAnsi="Arial" w:cs="Arial"/>
          <w:sz w:val="20"/>
          <w:szCs w:val="20"/>
        </w:rPr>
        <w:t>Council</w:t>
      </w:r>
      <w:r w:rsidR="009E4EFC" w:rsidRPr="00960842">
        <w:rPr>
          <w:rFonts w:ascii="Arial" w:hAnsi="Arial" w:cs="Arial"/>
          <w:sz w:val="20"/>
          <w:szCs w:val="20"/>
        </w:rPr>
        <w:t xml:space="preserve"> members</w:t>
      </w:r>
      <w:r w:rsidR="00FB7EAB" w:rsidRPr="00960842">
        <w:rPr>
          <w:rFonts w:ascii="Arial" w:hAnsi="Arial" w:cs="Arial"/>
          <w:sz w:val="20"/>
          <w:szCs w:val="20"/>
        </w:rPr>
        <w:t xml:space="preserve">, </w:t>
      </w:r>
      <w:r w:rsidR="00FB7EAB" w:rsidRPr="00960842">
        <w:rPr>
          <w:rFonts w:ascii="Arial" w:hAnsi="Arial" w:cs="Arial"/>
          <w:sz w:val="20"/>
          <w:szCs w:val="20"/>
        </w:rPr>
        <w:lastRenderedPageBreak/>
        <w:t xml:space="preserve">staff (academic and professional) and students, </w:t>
      </w:r>
      <w:r w:rsidR="00C03DC8" w:rsidRPr="00960842">
        <w:rPr>
          <w:rFonts w:ascii="Arial" w:hAnsi="Arial" w:cs="Arial"/>
          <w:sz w:val="20"/>
          <w:szCs w:val="20"/>
        </w:rPr>
        <w:t xml:space="preserve">was </w:t>
      </w:r>
      <w:r w:rsidR="00FB7EAB" w:rsidRPr="00960842">
        <w:rPr>
          <w:rFonts w:ascii="Arial" w:hAnsi="Arial" w:cs="Arial"/>
          <w:sz w:val="20"/>
          <w:szCs w:val="20"/>
        </w:rPr>
        <w:t xml:space="preserve">that </w:t>
      </w:r>
      <w:proofErr w:type="spellStart"/>
      <w:r w:rsidR="00FB7EAB" w:rsidRPr="00960842">
        <w:rPr>
          <w:rFonts w:ascii="Arial" w:hAnsi="Arial" w:cs="Arial"/>
          <w:sz w:val="20"/>
          <w:szCs w:val="20"/>
        </w:rPr>
        <w:t>ANU</w:t>
      </w:r>
      <w:proofErr w:type="spellEnd"/>
      <w:r w:rsidR="00136076" w:rsidRPr="00960842">
        <w:rPr>
          <w:rFonts w:ascii="Arial" w:hAnsi="Arial" w:cs="Arial"/>
          <w:sz w:val="20"/>
          <w:szCs w:val="20"/>
        </w:rPr>
        <w:t xml:space="preserve"> </w:t>
      </w:r>
      <w:r w:rsidR="00000F48">
        <w:rPr>
          <w:rFonts w:ascii="Arial" w:hAnsi="Arial" w:cs="Arial"/>
          <w:sz w:val="20"/>
          <w:szCs w:val="20"/>
        </w:rPr>
        <w:t xml:space="preserve">still </w:t>
      </w:r>
      <w:r w:rsidR="00136076" w:rsidRPr="00960842">
        <w:rPr>
          <w:rFonts w:ascii="Arial" w:hAnsi="Arial" w:cs="Arial"/>
          <w:sz w:val="20"/>
          <w:szCs w:val="20"/>
        </w:rPr>
        <w:t>has a special “national” role</w:t>
      </w:r>
      <w:r w:rsidR="00A76AB4" w:rsidRPr="00960842">
        <w:rPr>
          <w:rFonts w:ascii="Arial" w:hAnsi="Arial" w:cs="Arial"/>
          <w:sz w:val="20"/>
          <w:szCs w:val="20"/>
        </w:rPr>
        <w:t xml:space="preserve"> and a distinctive character</w:t>
      </w:r>
      <w:r w:rsidR="00136076" w:rsidRPr="00960842">
        <w:rPr>
          <w:rFonts w:ascii="Arial" w:hAnsi="Arial" w:cs="Arial"/>
          <w:sz w:val="20"/>
          <w:szCs w:val="20"/>
        </w:rPr>
        <w:t xml:space="preserve">. This </w:t>
      </w:r>
      <w:r w:rsidR="00000F48">
        <w:rPr>
          <w:rFonts w:ascii="Arial" w:hAnsi="Arial" w:cs="Arial"/>
          <w:sz w:val="20"/>
          <w:szCs w:val="20"/>
        </w:rPr>
        <w:t xml:space="preserve">view regarding the ongoing role and character of the </w:t>
      </w:r>
      <w:proofErr w:type="spellStart"/>
      <w:r w:rsidR="00000F48">
        <w:rPr>
          <w:rFonts w:ascii="Arial" w:hAnsi="Arial" w:cs="Arial"/>
          <w:sz w:val="20"/>
          <w:szCs w:val="20"/>
        </w:rPr>
        <w:t>ANU</w:t>
      </w:r>
      <w:proofErr w:type="spellEnd"/>
      <w:r w:rsidR="00000F48">
        <w:rPr>
          <w:rFonts w:ascii="Arial" w:hAnsi="Arial" w:cs="Arial"/>
          <w:sz w:val="20"/>
          <w:szCs w:val="20"/>
        </w:rPr>
        <w:t xml:space="preserve"> </w:t>
      </w:r>
      <w:r w:rsidR="00136076" w:rsidRPr="00960842">
        <w:rPr>
          <w:rFonts w:ascii="Arial" w:hAnsi="Arial" w:cs="Arial"/>
          <w:sz w:val="20"/>
          <w:szCs w:val="20"/>
        </w:rPr>
        <w:t xml:space="preserve">is evident in documents such as </w:t>
      </w:r>
      <w:proofErr w:type="spellStart"/>
      <w:r w:rsidR="00136076" w:rsidRPr="00960842">
        <w:rPr>
          <w:rFonts w:ascii="Arial" w:hAnsi="Arial" w:cs="Arial"/>
          <w:sz w:val="20"/>
          <w:szCs w:val="20"/>
        </w:rPr>
        <w:t>ANU’s</w:t>
      </w:r>
      <w:proofErr w:type="spellEnd"/>
      <w:r w:rsidR="00136076" w:rsidRPr="00960842">
        <w:rPr>
          <w:rFonts w:ascii="Arial" w:hAnsi="Arial" w:cs="Arial"/>
          <w:sz w:val="20"/>
          <w:szCs w:val="20"/>
        </w:rPr>
        <w:t xml:space="preserve"> Strategic Plan </w:t>
      </w:r>
      <w:r w:rsidR="00D04FB0" w:rsidRPr="00960842">
        <w:rPr>
          <w:rFonts w:ascii="Arial" w:hAnsi="Arial" w:cs="Arial"/>
          <w:sz w:val="20"/>
          <w:szCs w:val="20"/>
        </w:rPr>
        <w:t xml:space="preserve">- </w:t>
      </w:r>
      <w:r w:rsidR="00136076" w:rsidRPr="00960842">
        <w:rPr>
          <w:rFonts w:ascii="Arial" w:hAnsi="Arial" w:cs="Arial"/>
          <w:sz w:val="20"/>
          <w:szCs w:val="20"/>
        </w:rPr>
        <w:t>“</w:t>
      </w:r>
      <w:proofErr w:type="spellStart"/>
      <w:r w:rsidR="00136076" w:rsidRPr="00960842">
        <w:rPr>
          <w:rFonts w:ascii="Arial" w:hAnsi="Arial" w:cs="Arial"/>
          <w:i/>
          <w:sz w:val="20"/>
          <w:szCs w:val="20"/>
        </w:rPr>
        <w:t>ANU</w:t>
      </w:r>
      <w:proofErr w:type="spellEnd"/>
      <w:r w:rsidR="00136076" w:rsidRPr="00960842">
        <w:rPr>
          <w:rFonts w:ascii="Arial" w:hAnsi="Arial" w:cs="Arial"/>
          <w:i/>
          <w:sz w:val="20"/>
          <w:szCs w:val="20"/>
        </w:rPr>
        <w:t xml:space="preserve"> by 2020</w:t>
      </w:r>
      <w:r w:rsidR="00136076" w:rsidRPr="00960842">
        <w:rPr>
          <w:rFonts w:ascii="Arial" w:hAnsi="Arial" w:cs="Arial"/>
          <w:sz w:val="20"/>
          <w:szCs w:val="20"/>
        </w:rPr>
        <w:t xml:space="preserve">” </w:t>
      </w:r>
      <w:r w:rsidR="00D04FB0" w:rsidRPr="00960842">
        <w:rPr>
          <w:rFonts w:ascii="Arial" w:hAnsi="Arial" w:cs="Arial"/>
          <w:sz w:val="20"/>
          <w:szCs w:val="20"/>
        </w:rPr>
        <w:t xml:space="preserve">- </w:t>
      </w:r>
      <w:r w:rsidR="00136076" w:rsidRPr="00960842">
        <w:rPr>
          <w:rFonts w:ascii="Arial" w:hAnsi="Arial" w:cs="Arial"/>
          <w:sz w:val="20"/>
          <w:szCs w:val="20"/>
        </w:rPr>
        <w:t xml:space="preserve">which </w:t>
      </w:r>
      <w:r w:rsidR="006F1C69" w:rsidRPr="00960842">
        <w:rPr>
          <w:rFonts w:ascii="Arial" w:hAnsi="Arial" w:cs="Arial"/>
          <w:sz w:val="20"/>
          <w:szCs w:val="20"/>
        </w:rPr>
        <w:t>refer</w:t>
      </w:r>
      <w:r w:rsidR="00136076" w:rsidRPr="00960842">
        <w:rPr>
          <w:rFonts w:ascii="Arial" w:hAnsi="Arial" w:cs="Arial"/>
          <w:sz w:val="20"/>
          <w:szCs w:val="20"/>
        </w:rPr>
        <w:t>s</w:t>
      </w:r>
      <w:r w:rsidR="006F1C69" w:rsidRPr="00960842">
        <w:rPr>
          <w:rFonts w:ascii="Arial" w:hAnsi="Arial" w:cs="Arial"/>
          <w:sz w:val="20"/>
          <w:szCs w:val="20"/>
        </w:rPr>
        <w:t xml:space="preserve"> </w:t>
      </w:r>
      <w:r w:rsidR="00FF1E4B" w:rsidRPr="00960842">
        <w:rPr>
          <w:rFonts w:ascii="Arial" w:hAnsi="Arial" w:cs="Arial"/>
          <w:sz w:val="20"/>
          <w:szCs w:val="20"/>
        </w:rPr>
        <w:t xml:space="preserve">to </w:t>
      </w:r>
      <w:proofErr w:type="spellStart"/>
      <w:r w:rsidR="00FF1E4B" w:rsidRPr="00960842">
        <w:rPr>
          <w:rFonts w:ascii="Arial" w:hAnsi="Arial" w:cs="Arial"/>
          <w:sz w:val="20"/>
          <w:szCs w:val="20"/>
        </w:rPr>
        <w:t>ANU</w:t>
      </w:r>
      <w:proofErr w:type="spellEnd"/>
      <w:r w:rsidR="00FF1E4B" w:rsidRPr="00960842">
        <w:rPr>
          <w:rFonts w:ascii="Arial" w:hAnsi="Arial" w:cs="Arial"/>
          <w:sz w:val="20"/>
          <w:szCs w:val="20"/>
        </w:rPr>
        <w:t xml:space="preserve"> </w:t>
      </w:r>
      <w:r w:rsidR="00A76AB4" w:rsidRPr="00960842">
        <w:rPr>
          <w:rFonts w:ascii="Arial" w:hAnsi="Arial" w:cs="Arial"/>
          <w:sz w:val="20"/>
          <w:szCs w:val="20"/>
        </w:rPr>
        <w:t>as “a resource for the nation”</w:t>
      </w:r>
      <w:r w:rsidR="00C4134C" w:rsidRPr="00960842">
        <w:rPr>
          <w:rFonts w:ascii="Arial" w:hAnsi="Arial" w:cs="Arial"/>
          <w:sz w:val="20"/>
          <w:szCs w:val="20"/>
        </w:rPr>
        <w:t xml:space="preserve"> and </w:t>
      </w:r>
      <w:r w:rsidR="00EA05C3" w:rsidRPr="00960842">
        <w:rPr>
          <w:rFonts w:ascii="Arial" w:hAnsi="Arial" w:cs="Arial"/>
          <w:sz w:val="20"/>
          <w:szCs w:val="20"/>
        </w:rPr>
        <w:t xml:space="preserve">to </w:t>
      </w:r>
      <w:r w:rsidR="00D56C6B" w:rsidRPr="00960842">
        <w:rPr>
          <w:rFonts w:ascii="Arial" w:hAnsi="Arial" w:cs="Arial"/>
          <w:sz w:val="20"/>
          <w:szCs w:val="20"/>
        </w:rPr>
        <w:t>the</w:t>
      </w:r>
      <w:r w:rsidR="006F1C69" w:rsidRPr="00960842">
        <w:rPr>
          <w:rFonts w:ascii="Arial" w:hAnsi="Arial" w:cs="Arial"/>
          <w:sz w:val="20"/>
          <w:szCs w:val="20"/>
        </w:rPr>
        <w:t xml:space="preserve"> </w:t>
      </w:r>
      <w:r w:rsidR="00EA05C3" w:rsidRPr="00960842">
        <w:rPr>
          <w:rFonts w:ascii="Arial" w:hAnsi="Arial" w:cs="Arial"/>
          <w:sz w:val="20"/>
          <w:szCs w:val="20"/>
        </w:rPr>
        <w:t>“</w:t>
      </w:r>
      <w:r w:rsidR="006F1C69" w:rsidRPr="00960842">
        <w:rPr>
          <w:rFonts w:ascii="Arial" w:hAnsi="Arial" w:cs="Arial"/>
          <w:sz w:val="20"/>
          <w:szCs w:val="20"/>
        </w:rPr>
        <w:t>distinctive excellence</w:t>
      </w:r>
      <w:r w:rsidR="00EA05C3" w:rsidRPr="00960842">
        <w:rPr>
          <w:rFonts w:ascii="Arial" w:hAnsi="Arial" w:cs="Arial"/>
          <w:sz w:val="20"/>
          <w:szCs w:val="20"/>
        </w:rPr>
        <w:t xml:space="preserve">” of </w:t>
      </w:r>
      <w:proofErr w:type="spellStart"/>
      <w:r w:rsidR="00EA05C3" w:rsidRPr="00960842">
        <w:rPr>
          <w:rFonts w:ascii="Arial" w:hAnsi="Arial" w:cs="Arial"/>
          <w:sz w:val="20"/>
          <w:szCs w:val="20"/>
        </w:rPr>
        <w:t>ANU</w:t>
      </w:r>
      <w:proofErr w:type="spellEnd"/>
      <w:r w:rsidR="001D4B69" w:rsidRPr="00960842">
        <w:rPr>
          <w:rFonts w:ascii="Arial" w:hAnsi="Arial" w:cs="Arial"/>
          <w:sz w:val="20"/>
          <w:szCs w:val="20"/>
        </w:rPr>
        <w:t>.</w:t>
      </w:r>
      <w:r w:rsidR="00DF2D0E" w:rsidRPr="00960842">
        <w:rPr>
          <w:rFonts w:ascii="Arial" w:hAnsi="Arial" w:cs="Arial"/>
          <w:sz w:val="20"/>
          <w:szCs w:val="20"/>
        </w:rPr>
        <w:t xml:space="preserve"> </w:t>
      </w:r>
      <w:r w:rsidR="00DB33D1" w:rsidRPr="00960842">
        <w:rPr>
          <w:rFonts w:ascii="Arial" w:hAnsi="Arial" w:cs="Arial"/>
          <w:sz w:val="20"/>
          <w:szCs w:val="20"/>
        </w:rPr>
        <w:t xml:space="preserve"> </w:t>
      </w:r>
    </w:p>
    <w:p w:rsidR="003D67C5" w:rsidRPr="00960842" w:rsidRDefault="004B7791" w:rsidP="00307A1F">
      <w:pPr>
        <w:spacing w:line="240" w:lineRule="auto"/>
        <w:rPr>
          <w:rFonts w:ascii="Arial" w:hAnsi="Arial" w:cs="Arial"/>
          <w:b/>
          <w:sz w:val="20"/>
          <w:szCs w:val="20"/>
        </w:rPr>
      </w:pPr>
      <w:proofErr w:type="spellStart"/>
      <w:r w:rsidRPr="00960842">
        <w:rPr>
          <w:rFonts w:ascii="Arial" w:hAnsi="Arial" w:cs="Arial"/>
          <w:sz w:val="20"/>
          <w:szCs w:val="20"/>
        </w:rPr>
        <w:t>ANU’s</w:t>
      </w:r>
      <w:proofErr w:type="spellEnd"/>
      <w:r w:rsidRPr="00960842">
        <w:rPr>
          <w:rFonts w:ascii="Arial" w:hAnsi="Arial" w:cs="Arial"/>
          <w:sz w:val="20"/>
          <w:szCs w:val="20"/>
        </w:rPr>
        <w:t xml:space="preserve"> distinctive role</w:t>
      </w:r>
      <w:r w:rsidR="003D67C5" w:rsidRPr="00960842">
        <w:rPr>
          <w:rFonts w:ascii="Arial" w:hAnsi="Arial" w:cs="Arial"/>
          <w:sz w:val="20"/>
          <w:szCs w:val="20"/>
        </w:rPr>
        <w:t xml:space="preserve"> </w:t>
      </w:r>
      <w:r w:rsidR="00D621E5" w:rsidRPr="00960842">
        <w:rPr>
          <w:rFonts w:ascii="Arial" w:hAnsi="Arial" w:cs="Arial"/>
          <w:sz w:val="20"/>
          <w:szCs w:val="20"/>
        </w:rPr>
        <w:t xml:space="preserve">in respect of matters </w:t>
      </w:r>
      <w:r w:rsidR="003D67C5" w:rsidRPr="00960842">
        <w:rPr>
          <w:rFonts w:ascii="Arial" w:hAnsi="Arial" w:cs="Arial"/>
          <w:sz w:val="20"/>
          <w:szCs w:val="20"/>
        </w:rPr>
        <w:t xml:space="preserve">of </w:t>
      </w:r>
      <w:r w:rsidR="00724FEF" w:rsidRPr="00960842">
        <w:rPr>
          <w:rFonts w:ascii="Arial" w:hAnsi="Arial" w:cs="Arial"/>
          <w:sz w:val="20"/>
          <w:szCs w:val="20"/>
        </w:rPr>
        <w:t>“</w:t>
      </w:r>
      <w:r w:rsidR="003D67C5" w:rsidRPr="00960842">
        <w:rPr>
          <w:rFonts w:ascii="Arial" w:hAnsi="Arial" w:cs="Arial"/>
          <w:sz w:val="20"/>
          <w:szCs w:val="20"/>
        </w:rPr>
        <w:t>na</w:t>
      </w:r>
      <w:r w:rsidR="00D621E5" w:rsidRPr="00960842">
        <w:rPr>
          <w:rFonts w:ascii="Arial" w:hAnsi="Arial" w:cs="Arial"/>
          <w:sz w:val="20"/>
          <w:szCs w:val="20"/>
        </w:rPr>
        <w:t>tional importance to Australia”</w:t>
      </w:r>
      <w:r w:rsidR="00724FEF" w:rsidRPr="00960842">
        <w:rPr>
          <w:rFonts w:ascii="Arial" w:hAnsi="Arial" w:cs="Arial"/>
          <w:sz w:val="20"/>
          <w:szCs w:val="20"/>
        </w:rPr>
        <w:t xml:space="preserve"> is also examined in</w:t>
      </w:r>
      <w:r w:rsidR="00DB33D1" w:rsidRPr="00960842">
        <w:rPr>
          <w:rFonts w:ascii="Arial" w:hAnsi="Arial" w:cs="Arial"/>
          <w:sz w:val="20"/>
          <w:szCs w:val="20"/>
        </w:rPr>
        <w:t xml:space="preserve"> </w:t>
      </w:r>
      <w:r w:rsidR="00307A1F" w:rsidRPr="00960842">
        <w:rPr>
          <w:rFonts w:ascii="Arial" w:hAnsi="Arial" w:cs="Arial"/>
          <w:sz w:val="20"/>
          <w:szCs w:val="20"/>
        </w:rPr>
        <w:t xml:space="preserve">the paper set out in </w:t>
      </w:r>
      <w:r w:rsidR="00DB33D1" w:rsidRPr="00960842">
        <w:rPr>
          <w:rFonts w:ascii="Arial" w:hAnsi="Arial" w:cs="Arial"/>
          <w:sz w:val="20"/>
          <w:szCs w:val="20"/>
        </w:rPr>
        <w:t xml:space="preserve">Appendix F – </w:t>
      </w:r>
      <w:r w:rsidR="00AF3AF3" w:rsidRPr="00960842">
        <w:rPr>
          <w:rFonts w:ascii="Arial" w:hAnsi="Arial" w:cs="Arial"/>
          <w:i/>
          <w:sz w:val="20"/>
          <w:szCs w:val="20"/>
        </w:rPr>
        <w:t xml:space="preserve">Maintaining </w:t>
      </w:r>
      <w:proofErr w:type="spellStart"/>
      <w:r w:rsidR="00AF3AF3" w:rsidRPr="00960842">
        <w:rPr>
          <w:rFonts w:ascii="Arial" w:hAnsi="Arial" w:cs="Arial"/>
          <w:i/>
          <w:sz w:val="20"/>
          <w:szCs w:val="20"/>
        </w:rPr>
        <w:t>ANU’s</w:t>
      </w:r>
      <w:proofErr w:type="spellEnd"/>
      <w:r w:rsidR="00AF3AF3" w:rsidRPr="00960842">
        <w:rPr>
          <w:rFonts w:ascii="Arial" w:hAnsi="Arial" w:cs="Arial"/>
          <w:i/>
          <w:sz w:val="20"/>
          <w:szCs w:val="20"/>
        </w:rPr>
        <w:t xml:space="preserve"> Distinctive Research Excellence in Disciplines of National Importance:  The Significance of the National Institutes Grant</w:t>
      </w:r>
      <w:r w:rsidR="00AF3AF3" w:rsidRPr="00960842">
        <w:rPr>
          <w:rFonts w:ascii="Arial" w:hAnsi="Arial" w:cs="Arial"/>
          <w:b/>
          <w:sz w:val="20"/>
          <w:szCs w:val="20"/>
        </w:rPr>
        <w:t xml:space="preserve"> </w:t>
      </w:r>
      <w:r w:rsidR="00AF3AF3" w:rsidRPr="00BB1128">
        <w:rPr>
          <w:rFonts w:ascii="Arial" w:hAnsi="Arial" w:cs="Arial"/>
          <w:sz w:val="20"/>
          <w:szCs w:val="20"/>
        </w:rPr>
        <w:t>-</w:t>
      </w:r>
      <w:r w:rsidR="00AF3AF3" w:rsidRPr="00960842">
        <w:rPr>
          <w:rFonts w:ascii="Arial" w:hAnsi="Arial" w:cs="Arial"/>
          <w:b/>
          <w:sz w:val="20"/>
          <w:szCs w:val="20"/>
        </w:rPr>
        <w:t xml:space="preserve"> </w:t>
      </w:r>
      <w:r w:rsidR="00DB33D1" w:rsidRPr="00960842">
        <w:rPr>
          <w:rFonts w:ascii="Arial" w:hAnsi="Arial" w:cs="Arial"/>
          <w:sz w:val="20"/>
          <w:szCs w:val="20"/>
        </w:rPr>
        <w:t xml:space="preserve">a document written by </w:t>
      </w:r>
      <w:proofErr w:type="spellStart"/>
      <w:r w:rsidR="00AC28D4" w:rsidRPr="00960842">
        <w:rPr>
          <w:rFonts w:ascii="Arial" w:hAnsi="Arial" w:cs="Arial"/>
          <w:sz w:val="20"/>
          <w:szCs w:val="20"/>
        </w:rPr>
        <w:t>ANU’s</w:t>
      </w:r>
      <w:proofErr w:type="spellEnd"/>
      <w:r w:rsidR="00AC28D4" w:rsidRPr="00960842">
        <w:rPr>
          <w:rFonts w:ascii="Arial" w:hAnsi="Arial" w:cs="Arial"/>
          <w:sz w:val="20"/>
          <w:szCs w:val="20"/>
        </w:rPr>
        <w:t xml:space="preserve"> Chancellor </w:t>
      </w:r>
      <w:r w:rsidR="00DB33D1" w:rsidRPr="00960842">
        <w:rPr>
          <w:rFonts w:ascii="Arial" w:hAnsi="Arial" w:cs="Arial"/>
          <w:sz w:val="20"/>
          <w:szCs w:val="20"/>
        </w:rPr>
        <w:t>and Vice-Ch</w:t>
      </w:r>
      <w:r w:rsidR="00AC28D4" w:rsidRPr="00960842">
        <w:rPr>
          <w:rFonts w:ascii="Arial" w:hAnsi="Arial" w:cs="Arial"/>
          <w:sz w:val="20"/>
          <w:szCs w:val="20"/>
        </w:rPr>
        <w:t>ancellor</w:t>
      </w:r>
      <w:r w:rsidR="00DB33D1" w:rsidRPr="00960842">
        <w:rPr>
          <w:rFonts w:ascii="Arial" w:hAnsi="Arial" w:cs="Arial"/>
          <w:sz w:val="20"/>
          <w:szCs w:val="20"/>
        </w:rPr>
        <w:t>.</w:t>
      </w:r>
    </w:p>
    <w:p w:rsidR="005F6DB5" w:rsidRPr="00960842" w:rsidRDefault="00EF3FBB" w:rsidP="00307A1F">
      <w:pPr>
        <w:tabs>
          <w:tab w:val="left" w:pos="4111"/>
        </w:tabs>
        <w:spacing w:before="120" w:after="120" w:line="240" w:lineRule="auto"/>
        <w:rPr>
          <w:rFonts w:ascii="Arial" w:hAnsi="Arial" w:cs="Arial"/>
          <w:sz w:val="20"/>
          <w:szCs w:val="20"/>
        </w:rPr>
      </w:pPr>
      <w:r w:rsidRPr="00960842">
        <w:rPr>
          <w:rFonts w:ascii="Arial" w:hAnsi="Arial" w:cs="Arial"/>
          <w:sz w:val="20"/>
          <w:szCs w:val="20"/>
        </w:rPr>
        <w:t xml:space="preserve">Little of this is, </w:t>
      </w:r>
      <w:r w:rsidR="00DB33D1" w:rsidRPr="00960842">
        <w:rPr>
          <w:rFonts w:ascii="Arial" w:hAnsi="Arial" w:cs="Arial"/>
          <w:sz w:val="20"/>
          <w:szCs w:val="20"/>
        </w:rPr>
        <w:t xml:space="preserve">however, evident in the </w:t>
      </w:r>
      <w:r w:rsidR="00593A91" w:rsidRPr="00960842">
        <w:rPr>
          <w:rFonts w:ascii="Arial" w:hAnsi="Arial" w:cs="Arial"/>
          <w:sz w:val="20"/>
          <w:szCs w:val="20"/>
        </w:rPr>
        <w:t xml:space="preserve">current </w:t>
      </w:r>
      <w:proofErr w:type="spellStart"/>
      <w:r w:rsidR="00DB33D1" w:rsidRPr="00960842">
        <w:rPr>
          <w:rFonts w:ascii="Arial" w:hAnsi="Arial" w:cs="Arial"/>
          <w:sz w:val="20"/>
          <w:szCs w:val="20"/>
        </w:rPr>
        <w:t>ANU</w:t>
      </w:r>
      <w:proofErr w:type="spellEnd"/>
      <w:r w:rsidR="00DB33D1" w:rsidRPr="00960842">
        <w:rPr>
          <w:rFonts w:ascii="Arial" w:hAnsi="Arial" w:cs="Arial"/>
          <w:sz w:val="20"/>
          <w:szCs w:val="20"/>
        </w:rPr>
        <w:t xml:space="preserve"> </w:t>
      </w:r>
      <w:r w:rsidRPr="00960842">
        <w:rPr>
          <w:rFonts w:ascii="Arial" w:hAnsi="Arial" w:cs="Arial"/>
          <w:sz w:val="20"/>
          <w:szCs w:val="20"/>
        </w:rPr>
        <w:t>Act. S</w:t>
      </w:r>
      <w:r w:rsidR="00682DD1" w:rsidRPr="00960842">
        <w:rPr>
          <w:rFonts w:ascii="Arial" w:hAnsi="Arial" w:cs="Arial"/>
          <w:sz w:val="20"/>
          <w:szCs w:val="20"/>
        </w:rPr>
        <w:t>ection 5</w:t>
      </w:r>
      <w:r w:rsidR="00737A40" w:rsidRPr="00960842">
        <w:rPr>
          <w:rFonts w:ascii="Arial" w:hAnsi="Arial" w:cs="Arial"/>
          <w:sz w:val="20"/>
          <w:szCs w:val="20"/>
        </w:rPr>
        <w:t xml:space="preserve"> </w:t>
      </w:r>
      <w:r w:rsidR="00682DD1" w:rsidRPr="00960842">
        <w:rPr>
          <w:rFonts w:ascii="Arial" w:hAnsi="Arial" w:cs="Arial"/>
          <w:sz w:val="20"/>
          <w:szCs w:val="20"/>
        </w:rPr>
        <w:t xml:space="preserve">of the 1991 Act </w:t>
      </w:r>
      <w:r w:rsidR="00737A40" w:rsidRPr="00960842">
        <w:rPr>
          <w:rFonts w:ascii="Arial" w:hAnsi="Arial" w:cs="Arial"/>
          <w:sz w:val="20"/>
          <w:szCs w:val="20"/>
        </w:rPr>
        <w:t>sets</w:t>
      </w:r>
      <w:r w:rsidR="00F523AD" w:rsidRPr="00960842">
        <w:rPr>
          <w:rFonts w:ascii="Arial" w:hAnsi="Arial" w:cs="Arial"/>
          <w:sz w:val="20"/>
          <w:szCs w:val="20"/>
        </w:rPr>
        <w:t xml:space="preserve"> out the functions</w:t>
      </w:r>
      <w:r w:rsidR="00682DD1" w:rsidRPr="00960842">
        <w:rPr>
          <w:rFonts w:ascii="Arial" w:hAnsi="Arial" w:cs="Arial"/>
          <w:sz w:val="20"/>
          <w:szCs w:val="20"/>
        </w:rPr>
        <w:t xml:space="preserve"> of the </w:t>
      </w:r>
      <w:proofErr w:type="spellStart"/>
      <w:r w:rsidR="00682DD1" w:rsidRPr="00960842">
        <w:rPr>
          <w:rFonts w:ascii="Arial" w:hAnsi="Arial" w:cs="Arial"/>
          <w:sz w:val="20"/>
          <w:szCs w:val="20"/>
        </w:rPr>
        <w:t>ANU</w:t>
      </w:r>
      <w:proofErr w:type="spellEnd"/>
      <w:r w:rsidR="00682DD1" w:rsidRPr="00960842">
        <w:rPr>
          <w:rFonts w:ascii="Arial" w:hAnsi="Arial" w:cs="Arial"/>
          <w:sz w:val="20"/>
          <w:szCs w:val="20"/>
        </w:rPr>
        <w:t>:</w:t>
      </w:r>
    </w:p>
    <w:p w:rsidR="005F6DB5" w:rsidRPr="00960842" w:rsidRDefault="005F6DB5" w:rsidP="005F6DB5">
      <w:pPr>
        <w:pStyle w:val="subsection"/>
        <w:rPr>
          <w:rFonts w:ascii="Arial" w:eastAsiaTheme="minorEastAsia" w:hAnsi="Arial" w:cs="Arial"/>
          <w:sz w:val="20"/>
        </w:rPr>
      </w:pPr>
      <w:r w:rsidRPr="00960842">
        <w:rPr>
          <w:rFonts w:ascii="Arial" w:hAnsi="Arial" w:cs="Arial"/>
          <w:sz w:val="20"/>
        </w:rPr>
        <w:tab/>
      </w:r>
      <w:r w:rsidRPr="00960842">
        <w:rPr>
          <w:rFonts w:ascii="Arial" w:eastAsiaTheme="minorEastAsia" w:hAnsi="Arial" w:cs="Arial"/>
          <w:sz w:val="20"/>
        </w:rPr>
        <w:t>(1)</w:t>
      </w:r>
      <w:r w:rsidRPr="00960842">
        <w:rPr>
          <w:rFonts w:ascii="Arial" w:eastAsiaTheme="minorEastAsia" w:hAnsi="Arial" w:cs="Arial"/>
          <w:sz w:val="20"/>
        </w:rPr>
        <w:tab/>
        <w:t>The functions of the University include the following:</w:t>
      </w:r>
    </w:p>
    <w:p w:rsidR="005F6DB5" w:rsidRPr="00960842" w:rsidRDefault="005F6DB5" w:rsidP="005F6DB5">
      <w:pPr>
        <w:pStyle w:val="paragraph"/>
        <w:rPr>
          <w:rFonts w:ascii="Arial" w:eastAsiaTheme="minorEastAsia" w:hAnsi="Arial" w:cs="Arial"/>
          <w:sz w:val="20"/>
        </w:rPr>
      </w:pPr>
      <w:r w:rsidRPr="00960842">
        <w:rPr>
          <w:rFonts w:ascii="Arial" w:eastAsiaTheme="minorEastAsia" w:hAnsi="Arial" w:cs="Arial"/>
          <w:sz w:val="20"/>
        </w:rPr>
        <w:tab/>
        <w:t>(a)</w:t>
      </w:r>
      <w:r w:rsidRPr="00960842">
        <w:rPr>
          <w:rFonts w:ascii="Arial" w:eastAsiaTheme="minorEastAsia" w:hAnsi="Arial" w:cs="Arial"/>
          <w:sz w:val="20"/>
        </w:rPr>
        <w:tab/>
      </w:r>
      <w:proofErr w:type="gramStart"/>
      <w:r w:rsidRPr="00960842">
        <w:rPr>
          <w:rFonts w:ascii="Arial" w:eastAsiaTheme="minorEastAsia" w:hAnsi="Arial" w:cs="Arial"/>
          <w:sz w:val="20"/>
        </w:rPr>
        <w:t>advancing</w:t>
      </w:r>
      <w:proofErr w:type="gramEnd"/>
      <w:r w:rsidRPr="00960842">
        <w:rPr>
          <w:rFonts w:ascii="Arial" w:eastAsiaTheme="minorEastAsia" w:hAnsi="Arial" w:cs="Arial"/>
          <w:sz w:val="20"/>
        </w:rPr>
        <w:t xml:space="preserve"> and transmitting knowledge, by undertaking research and teaching of the highest quality;</w:t>
      </w:r>
    </w:p>
    <w:p w:rsidR="005F6DB5" w:rsidRPr="00960842" w:rsidRDefault="005F6DB5" w:rsidP="005F6DB5">
      <w:pPr>
        <w:pStyle w:val="paragraph"/>
        <w:rPr>
          <w:rFonts w:ascii="Arial" w:eastAsiaTheme="minorEastAsia" w:hAnsi="Arial" w:cs="Arial"/>
          <w:sz w:val="20"/>
        </w:rPr>
      </w:pPr>
      <w:r w:rsidRPr="00960842">
        <w:rPr>
          <w:rFonts w:ascii="Arial" w:eastAsiaTheme="minorEastAsia" w:hAnsi="Arial" w:cs="Arial"/>
          <w:sz w:val="20"/>
        </w:rPr>
        <w:tab/>
        <w:t>(b)</w:t>
      </w:r>
      <w:r w:rsidRPr="00960842">
        <w:rPr>
          <w:rFonts w:ascii="Arial" w:eastAsiaTheme="minorEastAsia" w:hAnsi="Arial" w:cs="Arial"/>
          <w:sz w:val="20"/>
        </w:rPr>
        <w:tab/>
      </w:r>
      <w:proofErr w:type="gramStart"/>
      <w:r w:rsidRPr="00960842">
        <w:rPr>
          <w:rFonts w:ascii="Arial" w:eastAsiaTheme="minorEastAsia" w:hAnsi="Arial" w:cs="Arial"/>
          <w:sz w:val="20"/>
        </w:rPr>
        <w:t>encouraging</w:t>
      </w:r>
      <w:proofErr w:type="gramEnd"/>
      <w:r w:rsidRPr="00960842">
        <w:rPr>
          <w:rFonts w:ascii="Arial" w:eastAsiaTheme="minorEastAsia" w:hAnsi="Arial" w:cs="Arial"/>
          <w:sz w:val="20"/>
        </w:rPr>
        <w:t>, and providing facilities for, research and postgraduate study, both generally and in relation to subjects of national importance to Australia;</w:t>
      </w:r>
    </w:p>
    <w:p w:rsidR="005F6DB5" w:rsidRPr="00960842" w:rsidRDefault="005F6DB5" w:rsidP="005F6DB5">
      <w:pPr>
        <w:pStyle w:val="paragraph"/>
        <w:rPr>
          <w:rFonts w:ascii="Arial" w:eastAsiaTheme="minorEastAsia" w:hAnsi="Arial" w:cs="Arial"/>
          <w:sz w:val="20"/>
        </w:rPr>
      </w:pPr>
      <w:r w:rsidRPr="00960842">
        <w:rPr>
          <w:rFonts w:ascii="Arial" w:eastAsiaTheme="minorEastAsia" w:hAnsi="Arial" w:cs="Arial"/>
          <w:sz w:val="20"/>
        </w:rPr>
        <w:tab/>
        <w:t>(c)</w:t>
      </w:r>
      <w:r w:rsidRPr="00960842">
        <w:rPr>
          <w:rFonts w:ascii="Arial" w:eastAsiaTheme="minorEastAsia" w:hAnsi="Arial" w:cs="Arial"/>
          <w:sz w:val="20"/>
        </w:rPr>
        <w:tab/>
        <w:t>providing facilities and courses for higher education generally, including education appropriate to professional and other occupations, for students from within Australia and overseas;</w:t>
      </w:r>
    </w:p>
    <w:p w:rsidR="005F6DB5" w:rsidRPr="00960842" w:rsidRDefault="005F6DB5" w:rsidP="005F6DB5">
      <w:pPr>
        <w:pStyle w:val="paragraph"/>
        <w:rPr>
          <w:rFonts w:ascii="Arial" w:eastAsiaTheme="minorEastAsia" w:hAnsi="Arial" w:cs="Arial"/>
          <w:sz w:val="20"/>
        </w:rPr>
      </w:pPr>
      <w:r w:rsidRPr="00960842">
        <w:rPr>
          <w:rFonts w:ascii="Arial" w:eastAsiaTheme="minorEastAsia" w:hAnsi="Arial" w:cs="Arial"/>
          <w:sz w:val="20"/>
        </w:rPr>
        <w:tab/>
        <w:t>(d)</w:t>
      </w:r>
      <w:r w:rsidRPr="00960842">
        <w:rPr>
          <w:rFonts w:ascii="Arial" w:eastAsiaTheme="minorEastAsia" w:hAnsi="Arial" w:cs="Arial"/>
          <w:sz w:val="20"/>
        </w:rPr>
        <w:tab/>
      </w:r>
      <w:proofErr w:type="gramStart"/>
      <w:r w:rsidRPr="00960842">
        <w:rPr>
          <w:rFonts w:ascii="Arial" w:eastAsiaTheme="minorEastAsia" w:hAnsi="Arial" w:cs="Arial"/>
          <w:sz w:val="20"/>
        </w:rPr>
        <w:t>providing</w:t>
      </w:r>
      <w:proofErr w:type="gramEnd"/>
      <w:r w:rsidRPr="00960842">
        <w:rPr>
          <w:rFonts w:ascii="Arial" w:eastAsiaTheme="minorEastAsia" w:hAnsi="Arial" w:cs="Arial"/>
          <w:sz w:val="20"/>
        </w:rPr>
        <w:t xml:space="preserve"> facilities and courses at higher education level and other levels in the visual and performing arts, and, in so doing, promoting the highest standards of practice in those fields;</w:t>
      </w:r>
    </w:p>
    <w:p w:rsidR="005F6DB5" w:rsidRPr="00960842" w:rsidRDefault="005F6DB5" w:rsidP="005F6DB5">
      <w:pPr>
        <w:pStyle w:val="paragraph"/>
        <w:rPr>
          <w:rFonts w:ascii="Arial" w:eastAsiaTheme="minorEastAsia" w:hAnsi="Arial" w:cs="Arial"/>
          <w:sz w:val="20"/>
        </w:rPr>
      </w:pPr>
      <w:r w:rsidRPr="00960842">
        <w:rPr>
          <w:rFonts w:ascii="Arial" w:eastAsiaTheme="minorEastAsia" w:hAnsi="Arial" w:cs="Arial"/>
          <w:sz w:val="20"/>
        </w:rPr>
        <w:tab/>
        <w:t>(e)</w:t>
      </w:r>
      <w:r w:rsidRPr="00960842">
        <w:rPr>
          <w:rFonts w:ascii="Arial" w:eastAsiaTheme="minorEastAsia" w:hAnsi="Arial" w:cs="Arial"/>
          <w:sz w:val="20"/>
        </w:rPr>
        <w:tab/>
      </w:r>
      <w:proofErr w:type="gramStart"/>
      <w:r w:rsidRPr="00960842">
        <w:rPr>
          <w:rFonts w:ascii="Arial" w:eastAsiaTheme="minorEastAsia" w:hAnsi="Arial" w:cs="Arial"/>
          <w:sz w:val="20"/>
        </w:rPr>
        <w:t>awarding</w:t>
      </w:r>
      <w:proofErr w:type="gramEnd"/>
      <w:r w:rsidRPr="00960842">
        <w:rPr>
          <w:rFonts w:ascii="Arial" w:eastAsiaTheme="minorEastAsia" w:hAnsi="Arial" w:cs="Arial"/>
          <w:sz w:val="20"/>
        </w:rPr>
        <w:t xml:space="preserve"> and conferring degrees, diplomas and certificates in its own right or jointly with other institutions, as determined by the Council;</w:t>
      </w:r>
    </w:p>
    <w:p w:rsidR="005F6DB5" w:rsidRPr="00960842" w:rsidRDefault="005F6DB5" w:rsidP="005F6DB5">
      <w:pPr>
        <w:pStyle w:val="paragraph"/>
        <w:rPr>
          <w:rFonts w:ascii="Arial" w:eastAsiaTheme="minorEastAsia" w:hAnsi="Arial" w:cs="Arial"/>
          <w:sz w:val="20"/>
        </w:rPr>
      </w:pPr>
      <w:r w:rsidRPr="00960842">
        <w:rPr>
          <w:rFonts w:ascii="Arial" w:eastAsiaTheme="minorEastAsia" w:hAnsi="Arial" w:cs="Arial"/>
          <w:sz w:val="20"/>
        </w:rPr>
        <w:tab/>
        <w:t>(f)</w:t>
      </w:r>
      <w:r w:rsidRPr="00960842">
        <w:rPr>
          <w:rFonts w:ascii="Arial" w:eastAsiaTheme="minorEastAsia" w:hAnsi="Arial" w:cs="Arial"/>
          <w:sz w:val="20"/>
        </w:rPr>
        <w:tab/>
      </w:r>
      <w:proofErr w:type="gramStart"/>
      <w:r w:rsidRPr="00960842">
        <w:rPr>
          <w:rFonts w:ascii="Arial" w:eastAsiaTheme="minorEastAsia" w:hAnsi="Arial" w:cs="Arial"/>
          <w:sz w:val="20"/>
        </w:rPr>
        <w:t>providing</w:t>
      </w:r>
      <w:proofErr w:type="gramEnd"/>
      <w:r w:rsidRPr="00960842">
        <w:rPr>
          <w:rFonts w:ascii="Arial" w:eastAsiaTheme="minorEastAsia" w:hAnsi="Arial" w:cs="Arial"/>
          <w:sz w:val="20"/>
        </w:rPr>
        <w:t xml:space="preserve"> opportunities for persons, including those who already have post</w:t>
      </w:r>
      <w:r w:rsidRPr="00960842">
        <w:rPr>
          <w:rFonts w:ascii="Arial" w:eastAsiaTheme="minorEastAsia" w:hAnsi="Arial" w:cs="Arial"/>
          <w:sz w:val="20"/>
        </w:rPr>
        <w:noBreakHyphen/>
        <w:t>secondary qualifications, to obtain higher education qualifications;</w:t>
      </w:r>
    </w:p>
    <w:p w:rsidR="005F6DB5" w:rsidRPr="00960842" w:rsidRDefault="005F6DB5" w:rsidP="005F6DB5">
      <w:pPr>
        <w:pStyle w:val="paragraph"/>
        <w:rPr>
          <w:rFonts w:ascii="Arial" w:eastAsiaTheme="minorEastAsia" w:hAnsi="Arial" w:cs="Arial"/>
          <w:sz w:val="20"/>
        </w:rPr>
      </w:pPr>
      <w:r w:rsidRPr="00960842">
        <w:rPr>
          <w:rFonts w:ascii="Arial" w:eastAsiaTheme="minorEastAsia" w:hAnsi="Arial" w:cs="Arial"/>
          <w:sz w:val="20"/>
        </w:rPr>
        <w:tab/>
        <w:t>(g)</w:t>
      </w:r>
      <w:r w:rsidRPr="00960842">
        <w:rPr>
          <w:rFonts w:ascii="Arial" w:eastAsiaTheme="minorEastAsia" w:hAnsi="Arial" w:cs="Arial"/>
          <w:sz w:val="20"/>
        </w:rPr>
        <w:tab/>
      </w:r>
      <w:proofErr w:type="gramStart"/>
      <w:r w:rsidRPr="00960842">
        <w:rPr>
          <w:rFonts w:ascii="Arial" w:eastAsiaTheme="minorEastAsia" w:hAnsi="Arial" w:cs="Arial"/>
          <w:sz w:val="20"/>
        </w:rPr>
        <w:t>engaging</w:t>
      </w:r>
      <w:proofErr w:type="gramEnd"/>
      <w:r w:rsidRPr="00960842">
        <w:rPr>
          <w:rFonts w:ascii="Arial" w:eastAsiaTheme="minorEastAsia" w:hAnsi="Arial" w:cs="Arial"/>
          <w:sz w:val="20"/>
        </w:rPr>
        <w:t xml:space="preserve"> in extension activities.</w:t>
      </w:r>
    </w:p>
    <w:p w:rsidR="005F6DB5" w:rsidRPr="00960842" w:rsidRDefault="005F6DB5" w:rsidP="005F6DB5">
      <w:pPr>
        <w:pStyle w:val="subsection"/>
        <w:rPr>
          <w:rFonts w:ascii="Arial" w:eastAsiaTheme="minorEastAsia" w:hAnsi="Arial" w:cs="Arial"/>
          <w:sz w:val="20"/>
        </w:rPr>
      </w:pPr>
      <w:r w:rsidRPr="00960842">
        <w:rPr>
          <w:rFonts w:ascii="Arial" w:eastAsiaTheme="minorEastAsia" w:hAnsi="Arial" w:cs="Arial"/>
          <w:sz w:val="20"/>
        </w:rPr>
        <w:tab/>
        <w:t>(2)</w:t>
      </w:r>
      <w:r w:rsidRPr="00960842">
        <w:rPr>
          <w:rFonts w:ascii="Arial" w:eastAsiaTheme="minorEastAsia" w:hAnsi="Arial" w:cs="Arial"/>
          <w:sz w:val="20"/>
        </w:rPr>
        <w:tab/>
        <w:t>In the performance of its functions, the University must pay attention to its national and international roles and to the needs of the Australian Capital Territory and the surrounding regions.</w:t>
      </w:r>
    </w:p>
    <w:p w:rsidR="005F6DB5" w:rsidRPr="00960842" w:rsidRDefault="00D7526C" w:rsidP="00307A1F">
      <w:pPr>
        <w:tabs>
          <w:tab w:val="left" w:pos="4111"/>
        </w:tabs>
        <w:spacing w:before="120" w:after="120" w:line="240" w:lineRule="auto"/>
        <w:rPr>
          <w:rFonts w:ascii="Arial" w:hAnsi="Arial" w:cs="Arial"/>
          <w:sz w:val="20"/>
          <w:szCs w:val="20"/>
        </w:rPr>
      </w:pPr>
      <w:r w:rsidRPr="00960842">
        <w:rPr>
          <w:rFonts w:ascii="Arial" w:hAnsi="Arial" w:cs="Arial"/>
          <w:sz w:val="20"/>
          <w:szCs w:val="20"/>
        </w:rPr>
        <w:t>Section 5 includes what could be best described as</w:t>
      </w:r>
      <w:r w:rsidR="00737A40" w:rsidRPr="00960842">
        <w:rPr>
          <w:rFonts w:ascii="Arial" w:hAnsi="Arial" w:cs="Arial"/>
          <w:sz w:val="20"/>
          <w:szCs w:val="20"/>
        </w:rPr>
        <w:t xml:space="preserve"> </w:t>
      </w:r>
      <w:r w:rsidRPr="00960842">
        <w:rPr>
          <w:rFonts w:ascii="Arial" w:hAnsi="Arial" w:cs="Arial"/>
          <w:sz w:val="20"/>
          <w:szCs w:val="20"/>
        </w:rPr>
        <w:t>‘</w:t>
      </w:r>
      <w:r w:rsidR="00737A40" w:rsidRPr="00960842">
        <w:rPr>
          <w:rFonts w:ascii="Arial" w:hAnsi="Arial" w:cs="Arial"/>
          <w:sz w:val="20"/>
          <w:szCs w:val="20"/>
        </w:rPr>
        <w:t>glimpses</w:t>
      </w:r>
      <w:r w:rsidRPr="00960842">
        <w:rPr>
          <w:rFonts w:ascii="Arial" w:hAnsi="Arial" w:cs="Arial"/>
          <w:sz w:val="20"/>
          <w:szCs w:val="20"/>
        </w:rPr>
        <w:t>’</w:t>
      </w:r>
      <w:r w:rsidR="00737A40" w:rsidRPr="00960842">
        <w:rPr>
          <w:rFonts w:ascii="Arial" w:hAnsi="Arial" w:cs="Arial"/>
          <w:sz w:val="20"/>
          <w:szCs w:val="20"/>
        </w:rPr>
        <w:t xml:space="preserve"> </w:t>
      </w:r>
      <w:r w:rsidR="007A5110" w:rsidRPr="00960842">
        <w:rPr>
          <w:rFonts w:ascii="Arial" w:hAnsi="Arial" w:cs="Arial"/>
          <w:sz w:val="20"/>
          <w:szCs w:val="20"/>
        </w:rPr>
        <w:t xml:space="preserve">of the special role of the </w:t>
      </w:r>
      <w:proofErr w:type="spellStart"/>
      <w:r w:rsidR="007A5110" w:rsidRPr="00960842">
        <w:rPr>
          <w:rFonts w:ascii="Arial" w:hAnsi="Arial" w:cs="Arial"/>
          <w:sz w:val="20"/>
          <w:szCs w:val="20"/>
        </w:rPr>
        <w:t>ANU</w:t>
      </w:r>
      <w:proofErr w:type="spellEnd"/>
      <w:r w:rsidR="007A5110" w:rsidRPr="00960842">
        <w:rPr>
          <w:rFonts w:ascii="Arial" w:hAnsi="Arial" w:cs="Arial"/>
          <w:sz w:val="20"/>
          <w:szCs w:val="20"/>
        </w:rPr>
        <w:t xml:space="preserve"> - </w:t>
      </w:r>
      <w:r w:rsidR="00737A40" w:rsidRPr="00960842">
        <w:rPr>
          <w:rFonts w:ascii="Arial" w:hAnsi="Arial" w:cs="Arial"/>
          <w:sz w:val="20"/>
          <w:szCs w:val="20"/>
        </w:rPr>
        <w:t xml:space="preserve">the reference in paragraph 5(1)(b) to ‘subjects of national importance to Australia’  </w:t>
      </w:r>
      <w:r w:rsidR="00376269" w:rsidRPr="00960842">
        <w:rPr>
          <w:rFonts w:ascii="Arial" w:hAnsi="Arial" w:cs="Arial"/>
          <w:sz w:val="20"/>
          <w:szCs w:val="20"/>
        </w:rPr>
        <w:t xml:space="preserve">and the requirement </w:t>
      </w:r>
      <w:r w:rsidR="007A5110" w:rsidRPr="00960842">
        <w:rPr>
          <w:rFonts w:ascii="Arial" w:hAnsi="Arial" w:cs="Arial"/>
          <w:sz w:val="20"/>
          <w:szCs w:val="20"/>
        </w:rPr>
        <w:t xml:space="preserve">in sub-section 5(2) </w:t>
      </w:r>
      <w:r w:rsidR="00376269" w:rsidRPr="00960842">
        <w:rPr>
          <w:rFonts w:ascii="Arial" w:hAnsi="Arial" w:cs="Arial"/>
          <w:sz w:val="20"/>
          <w:szCs w:val="20"/>
        </w:rPr>
        <w:t>that the University ‘pay attention to its nat</w:t>
      </w:r>
      <w:r w:rsidR="007A5110" w:rsidRPr="00960842">
        <w:rPr>
          <w:rFonts w:ascii="Arial" w:hAnsi="Arial" w:cs="Arial"/>
          <w:sz w:val="20"/>
          <w:szCs w:val="20"/>
        </w:rPr>
        <w:t xml:space="preserve">ional and international roles’ - </w:t>
      </w:r>
      <w:r w:rsidR="00376269" w:rsidRPr="00960842">
        <w:rPr>
          <w:rFonts w:ascii="Arial" w:hAnsi="Arial" w:cs="Arial"/>
          <w:sz w:val="20"/>
          <w:szCs w:val="20"/>
        </w:rPr>
        <w:t xml:space="preserve">but these do not fully </w:t>
      </w:r>
      <w:r w:rsidR="00002F34" w:rsidRPr="00960842">
        <w:rPr>
          <w:rFonts w:ascii="Arial" w:hAnsi="Arial" w:cs="Arial"/>
          <w:sz w:val="20"/>
          <w:szCs w:val="20"/>
        </w:rPr>
        <w:t xml:space="preserve">or purposefully </w:t>
      </w:r>
      <w:r w:rsidR="00376269" w:rsidRPr="00960842">
        <w:rPr>
          <w:rFonts w:ascii="Arial" w:hAnsi="Arial" w:cs="Arial"/>
          <w:sz w:val="20"/>
          <w:szCs w:val="20"/>
        </w:rPr>
        <w:t>articulate th</w:t>
      </w:r>
      <w:r w:rsidR="00FD38FF" w:rsidRPr="00960842">
        <w:rPr>
          <w:rFonts w:ascii="Arial" w:hAnsi="Arial" w:cs="Arial"/>
          <w:sz w:val="20"/>
          <w:szCs w:val="20"/>
        </w:rPr>
        <w:t xml:space="preserve">e </w:t>
      </w:r>
      <w:r w:rsidR="007A5110" w:rsidRPr="00960842">
        <w:rPr>
          <w:rFonts w:ascii="Arial" w:hAnsi="Arial" w:cs="Arial"/>
          <w:sz w:val="20"/>
          <w:szCs w:val="20"/>
        </w:rPr>
        <w:t xml:space="preserve">role of the </w:t>
      </w:r>
      <w:proofErr w:type="spellStart"/>
      <w:r w:rsidR="007A5110" w:rsidRPr="00960842">
        <w:rPr>
          <w:rFonts w:ascii="Arial" w:hAnsi="Arial" w:cs="Arial"/>
          <w:sz w:val="20"/>
          <w:szCs w:val="20"/>
        </w:rPr>
        <w:t>ANU</w:t>
      </w:r>
      <w:proofErr w:type="spellEnd"/>
      <w:r w:rsidR="00F523AD" w:rsidRPr="00960842">
        <w:rPr>
          <w:rFonts w:ascii="Arial" w:hAnsi="Arial" w:cs="Arial"/>
          <w:sz w:val="20"/>
          <w:szCs w:val="20"/>
        </w:rPr>
        <w:t xml:space="preserve"> as a </w:t>
      </w:r>
      <w:r w:rsidR="00F523AD" w:rsidRPr="00960842">
        <w:rPr>
          <w:rFonts w:ascii="Arial" w:hAnsi="Arial" w:cs="Arial"/>
          <w:i/>
          <w:sz w:val="20"/>
          <w:szCs w:val="20"/>
        </w:rPr>
        <w:t>national</w:t>
      </w:r>
      <w:r w:rsidR="00F523AD" w:rsidRPr="00960842">
        <w:rPr>
          <w:rFonts w:ascii="Arial" w:hAnsi="Arial" w:cs="Arial"/>
          <w:sz w:val="20"/>
          <w:szCs w:val="20"/>
        </w:rPr>
        <w:t xml:space="preserve"> university</w:t>
      </w:r>
      <w:r w:rsidR="001F13CA" w:rsidRPr="00960842">
        <w:rPr>
          <w:rFonts w:ascii="Arial" w:hAnsi="Arial" w:cs="Arial"/>
          <w:sz w:val="20"/>
          <w:szCs w:val="20"/>
        </w:rPr>
        <w:t xml:space="preserve"> or how its ‘international role’ is any different from that of other Australian universities</w:t>
      </w:r>
      <w:r w:rsidR="00376269" w:rsidRPr="00960842">
        <w:rPr>
          <w:rFonts w:ascii="Arial" w:hAnsi="Arial" w:cs="Arial"/>
          <w:sz w:val="20"/>
          <w:szCs w:val="20"/>
        </w:rPr>
        <w:t>.</w:t>
      </w:r>
      <w:r w:rsidR="003F6F2D" w:rsidRPr="00960842">
        <w:rPr>
          <w:rFonts w:ascii="Arial" w:hAnsi="Arial" w:cs="Arial"/>
          <w:sz w:val="20"/>
          <w:szCs w:val="20"/>
        </w:rPr>
        <w:t xml:space="preserve">  </w:t>
      </w:r>
    </w:p>
    <w:p w:rsidR="00F523AD" w:rsidRPr="00960842" w:rsidRDefault="00DF2D0E" w:rsidP="00BD3545">
      <w:pPr>
        <w:tabs>
          <w:tab w:val="left" w:pos="4111"/>
        </w:tabs>
        <w:spacing w:after="0" w:line="240" w:lineRule="auto"/>
        <w:rPr>
          <w:rFonts w:ascii="Arial" w:hAnsi="Arial" w:cs="Arial"/>
          <w:sz w:val="20"/>
          <w:szCs w:val="20"/>
        </w:rPr>
      </w:pPr>
      <w:r w:rsidRPr="00960842">
        <w:rPr>
          <w:rFonts w:ascii="Arial" w:hAnsi="Arial" w:cs="Arial"/>
          <w:sz w:val="20"/>
          <w:szCs w:val="20"/>
        </w:rPr>
        <w:t xml:space="preserve">While </w:t>
      </w:r>
      <w:r w:rsidR="00396D59" w:rsidRPr="00960842">
        <w:rPr>
          <w:rFonts w:ascii="Arial" w:hAnsi="Arial" w:cs="Arial"/>
          <w:sz w:val="20"/>
          <w:szCs w:val="20"/>
        </w:rPr>
        <w:t>around the world t</w:t>
      </w:r>
      <w:r w:rsidRPr="00960842">
        <w:rPr>
          <w:rFonts w:ascii="Arial" w:hAnsi="Arial" w:cs="Arial"/>
          <w:sz w:val="20"/>
          <w:szCs w:val="20"/>
        </w:rPr>
        <w:t>here are ot</w:t>
      </w:r>
      <w:r w:rsidR="0052365C" w:rsidRPr="00960842">
        <w:rPr>
          <w:rFonts w:ascii="Arial" w:hAnsi="Arial" w:cs="Arial"/>
          <w:sz w:val="20"/>
          <w:szCs w:val="20"/>
        </w:rPr>
        <w:t>her ‘national’</w:t>
      </w:r>
      <w:r w:rsidR="00A6224E" w:rsidRPr="00960842">
        <w:rPr>
          <w:rFonts w:ascii="Arial" w:hAnsi="Arial" w:cs="Arial"/>
          <w:sz w:val="20"/>
          <w:szCs w:val="20"/>
        </w:rPr>
        <w:t xml:space="preserve"> universities, our examination </w:t>
      </w:r>
      <w:r w:rsidR="000241AB" w:rsidRPr="00960842">
        <w:rPr>
          <w:rFonts w:ascii="Arial" w:hAnsi="Arial" w:cs="Arial"/>
          <w:sz w:val="20"/>
          <w:szCs w:val="20"/>
        </w:rPr>
        <w:t xml:space="preserve">did not reveal any </w:t>
      </w:r>
      <w:r w:rsidR="00A6224E" w:rsidRPr="00960842">
        <w:rPr>
          <w:rFonts w:ascii="Arial" w:hAnsi="Arial" w:cs="Arial"/>
          <w:sz w:val="20"/>
          <w:szCs w:val="20"/>
        </w:rPr>
        <w:t xml:space="preserve">common statement of </w:t>
      </w:r>
      <w:r w:rsidR="000241AB" w:rsidRPr="00960842">
        <w:rPr>
          <w:rFonts w:ascii="Arial" w:hAnsi="Arial" w:cs="Arial"/>
          <w:sz w:val="20"/>
          <w:szCs w:val="20"/>
        </w:rPr>
        <w:t xml:space="preserve">purpose in the legislation establishing them. </w:t>
      </w:r>
      <w:proofErr w:type="spellStart"/>
      <w:r w:rsidR="00D67399" w:rsidRPr="00960842">
        <w:rPr>
          <w:rFonts w:ascii="Arial" w:hAnsi="Arial" w:cs="Arial"/>
          <w:sz w:val="20"/>
          <w:szCs w:val="20"/>
        </w:rPr>
        <w:t>ANU</w:t>
      </w:r>
      <w:proofErr w:type="spellEnd"/>
      <w:r w:rsidR="00D67399" w:rsidRPr="00960842">
        <w:rPr>
          <w:rFonts w:ascii="Arial" w:hAnsi="Arial" w:cs="Arial"/>
          <w:sz w:val="20"/>
          <w:szCs w:val="20"/>
        </w:rPr>
        <w:t xml:space="preserve"> would face some opposition from other Australian universities</w:t>
      </w:r>
      <w:r w:rsidR="00EA05C3" w:rsidRPr="00960842">
        <w:rPr>
          <w:rFonts w:ascii="Arial" w:hAnsi="Arial" w:cs="Arial"/>
          <w:sz w:val="20"/>
          <w:szCs w:val="20"/>
        </w:rPr>
        <w:t xml:space="preserve"> if it were to </w:t>
      </w:r>
      <w:r w:rsidR="00F523AD" w:rsidRPr="00960842">
        <w:rPr>
          <w:rFonts w:ascii="Arial" w:hAnsi="Arial" w:cs="Arial"/>
          <w:sz w:val="20"/>
          <w:szCs w:val="20"/>
        </w:rPr>
        <w:t>state</w:t>
      </w:r>
      <w:r w:rsidR="001F114C" w:rsidRPr="00960842">
        <w:rPr>
          <w:rFonts w:ascii="Arial" w:hAnsi="Arial" w:cs="Arial"/>
          <w:sz w:val="20"/>
          <w:szCs w:val="20"/>
        </w:rPr>
        <w:t xml:space="preserve">, as another national </w:t>
      </w:r>
      <w:r w:rsidR="00886833" w:rsidRPr="00960842">
        <w:rPr>
          <w:rFonts w:ascii="Arial" w:hAnsi="Arial" w:cs="Arial"/>
          <w:sz w:val="20"/>
          <w:szCs w:val="20"/>
        </w:rPr>
        <w:t xml:space="preserve">university - </w:t>
      </w:r>
      <w:r w:rsidR="001F114C" w:rsidRPr="00960842">
        <w:rPr>
          <w:rFonts w:ascii="Arial" w:hAnsi="Arial" w:cs="Arial"/>
          <w:sz w:val="20"/>
          <w:szCs w:val="20"/>
        </w:rPr>
        <w:t>the National University of Singapore (NUS)</w:t>
      </w:r>
      <w:r w:rsidR="00886833" w:rsidRPr="00960842">
        <w:rPr>
          <w:rFonts w:ascii="Arial" w:hAnsi="Arial" w:cs="Arial"/>
          <w:sz w:val="20"/>
          <w:szCs w:val="20"/>
        </w:rPr>
        <w:t xml:space="preserve"> - </w:t>
      </w:r>
      <w:r w:rsidR="002F5BCF" w:rsidRPr="00960842">
        <w:rPr>
          <w:rFonts w:ascii="Arial" w:hAnsi="Arial" w:cs="Arial"/>
          <w:sz w:val="20"/>
          <w:szCs w:val="20"/>
        </w:rPr>
        <w:t>does, that it is the country’s “</w:t>
      </w:r>
      <w:r w:rsidR="001F114C" w:rsidRPr="00960842">
        <w:rPr>
          <w:rFonts w:ascii="Arial" w:hAnsi="Arial" w:cs="Arial"/>
          <w:sz w:val="20"/>
          <w:szCs w:val="20"/>
        </w:rPr>
        <w:t>flagship university</w:t>
      </w:r>
      <w:r w:rsidR="000241AB" w:rsidRPr="00960842">
        <w:rPr>
          <w:rFonts w:ascii="Arial" w:hAnsi="Arial" w:cs="Arial"/>
          <w:sz w:val="20"/>
          <w:szCs w:val="20"/>
        </w:rPr>
        <w:t>”.</w:t>
      </w:r>
      <w:r w:rsidR="00EA05C3" w:rsidRPr="00960842">
        <w:rPr>
          <w:rStyle w:val="FootnoteReference"/>
          <w:rFonts w:ascii="Arial" w:hAnsi="Arial" w:cs="Arial"/>
          <w:sz w:val="20"/>
          <w:szCs w:val="20"/>
        </w:rPr>
        <w:footnoteReference w:id="24"/>
      </w:r>
      <w:r w:rsidR="002F5BCF" w:rsidRPr="00960842">
        <w:rPr>
          <w:rFonts w:ascii="Arial" w:hAnsi="Arial" w:cs="Arial"/>
          <w:sz w:val="20"/>
          <w:szCs w:val="20"/>
        </w:rPr>
        <w:t xml:space="preserve"> </w:t>
      </w:r>
      <w:r w:rsidR="00130351" w:rsidRPr="00960842">
        <w:rPr>
          <w:rFonts w:ascii="Arial" w:hAnsi="Arial" w:cs="Arial"/>
          <w:sz w:val="20"/>
          <w:szCs w:val="20"/>
        </w:rPr>
        <w:t xml:space="preserve"> Nonetheless</w:t>
      </w:r>
      <w:r w:rsidR="002F5BCF" w:rsidRPr="00960842">
        <w:rPr>
          <w:rFonts w:ascii="Arial" w:hAnsi="Arial" w:cs="Arial"/>
          <w:sz w:val="20"/>
          <w:szCs w:val="20"/>
        </w:rPr>
        <w:t xml:space="preserve"> it should</w:t>
      </w:r>
      <w:r w:rsidR="00EA05C3" w:rsidRPr="00960842">
        <w:rPr>
          <w:rFonts w:ascii="Arial" w:hAnsi="Arial" w:cs="Arial"/>
          <w:sz w:val="20"/>
          <w:szCs w:val="20"/>
        </w:rPr>
        <w:t xml:space="preserve"> be possible to </w:t>
      </w:r>
      <w:r w:rsidR="00C4134C" w:rsidRPr="00960842">
        <w:rPr>
          <w:rFonts w:ascii="Arial" w:hAnsi="Arial" w:cs="Arial"/>
          <w:sz w:val="20"/>
          <w:szCs w:val="20"/>
        </w:rPr>
        <w:t xml:space="preserve">re-draft the functions of the </w:t>
      </w:r>
      <w:proofErr w:type="spellStart"/>
      <w:r w:rsidR="00C4134C" w:rsidRPr="00960842">
        <w:rPr>
          <w:rFonts w:ascii="Arial" w:hAnsi="Arial" w:cs="Arial"/>
          <w:sz w:val="20"/>
          <w:szCs w:val="20"/>
        </w:rPr>
        <w:t>ANU</w:t>
      </w:r>
      <w:proofErr w:type="spellEnd"/>
      <w:r w:rsidR="00C4134C" w:rsidRPr="00960842">
        <w:rPr>
          <w:rFonts w:ascii="Arial" w:hAnsi="Arial" w:cs="Arial"/>
          <w:sz w:val="20"/>
          <w:szCs w:val="20"/>
        </w:rPr>
        <w:t xml:space="preserve"> in its gover</w:t>
      </w:r>
      <w:r w:rsidR="005D431D" w:rsidRPr="00960842">
        <w:rPr>
          <w:rFonts w:ascii="Arial" w:hAnsi="Arial" w:cs="Arial"/>
          <w:sz w:val="20"/>
          <w:szCs w:val="20"/>
        </w:rPr>
        <w:t xml:space="preserve">ning legislation so as to </w:t>
      </w:r>
      <w:r w:rsidR="00E24DEF">
        <w:rPr>
          <w:rFonts w:ascii="Arial" w:hAnsi="Arial" w:cs="Arial"/>
          <w:sz w:val="20"/>
          <w:szCs w:val="20"/>
        </w:rPr>
        <w:t xml:space="preserve">not only </w:t>
      </w:r>
      <w:r w:rsidR="00C4134C" w:rsidRPr="00960842">
        <w:rPr>
          <w:rFonts w:ascii="Arial" w:hAnsi="Arial" w:cs="Arial"/>
          <w:sz w:val="20"/>
          <w:szCs w:val="20"/>
        </w:rPr>
        <w:t>se</w:t>
      </w:r>
      <w:r w:rsidR="005D431D" w:rsidRPr="00960842">
        <w:rPr>
          <w:rFonts w:ascii="Arial" w:hAnsi="Arial" w:cs="Arial"/>
          <w:sz w:val="20"/>
          <w:szCs w:val="20"/>
        </w:rPr>
        <w:t>t</w:t>
      </w:r>
      <w:r w:rsidR="00854528" w:rsidRPr="00960842">
        <w:rPr>
          <w:rFonts w:ascii="Arial" w:hAnsi="Arial" w:cs="Arial"/>
          <w:sz w:val="20"/>
          <w:szCs w:val="20"/>
        </w:rPr>
        <w:t xml:space="preserve"> out the </w:t>
      </w:r>
      <w:r w:rsidR="00E939A1" w:rsidRPr="00960842">
        <w:rPr>
          <w:rFonts w:ascii="Arial" w:hAnsi="Arial" w:cs="Arial"/>
          <w:sz w:val="20"/>
          <w:szCs w:val="20"/>
        </w:rPr>
        <w:t xml:space="preserve">familiar </w:t>
      </w:r>
      <w:r w:rsidR="00854528" w:rsidRPr="00960842">
        <w:rPr>
          <w:rFonts w:ascii="Arial" w:hAnsi="Arial" w:cs="Arial"/>
          <w:sz w:val="20"/>
          <w:szCs w:val="20"/>
        </w:rPr>
        <w:t xml:space="preserve">teaching and research </w:t>
      </w:r>
      <w:r w:rsidR="00C4134C" w:rsidRPr="00960842">
        <w:rPr>
          <w:rFonts w:ascii="Arial" w:hAnsi="Arial" w:cs="Arial"/>
          <w:sz w:val="20"/>
          <w:szCs w:val="20"/>
        </w:rPr>
        <w:t xml:space="preserve">functions of a university, but also </w:t>
      </w:r>
      <w:r w:rsidR="007857E5" w:rsidRPr="00960842">
        <w:rPr>
          <w:rFonts w:ascii="Arial" w:hAnsi="Arial" w:cs="Arial"/>
          <w:sz w:val="20"/>
          <w:szCs w:val="20"/>
        </w:rPr>
        <w:t xml:space="preserve">to </w:t>
      </w:r>
      <w:r w:rsidR="00EA05C3" w:rsidRPr="00960842">
        <w:rPr>
          <w:rFonts w:ascii="Arial" w:hAnsi="Arial" w:cs="Arial"/>
          <w:sz w:val="20"/>
          <w:szCs w:val="20"/>
        </w:rPr>
        <w:t>ar</w:t>
      </w:r>
      <w:r w:rsidR="007857E5" w:rsidRPr="00960842">
        <w:rPr>
          <w:rFonts w:ascii="Arial" w:hAnsi="Arial" w:cs="Arial"/>
          <w:sz w:val="20"/>
          <w:szCs w:val="20"/>
        </w:rPr>
        <w:t>ticulate</w:t>
      </w:r>
      <w:r w:rsidR="00C4134C" w:rsidRPr="00960842">
        <w:rPr>
          <w:rFonts w:ascii="Arial" w:hAnsi="Arial" w:cs="Arial"/>
          <w:sz w:val="20"/>
          <w:szCs w:val="20"/>
        </w:rPr>
        <w:t xml:space="preserve"> the </w:t>
      </w:r>
      <w:r w:rsidR="00854528" w:rsidRPr="00960842">
        <w:rPr>
          <w:rFonts w:ascii="Arial" w:hAnsi="Arial" w:cs="Arial"/>
          <w:sz w:val="20"/>
          <w:szCs w:val="20"/>
        </w:rPr>
        <w:t>special</w:t>
      </w:r>
      <w:r w:rsidR="00F33091">
        <w:rPr>
          <w:rFonts w:ascii="Arial" w:hAnsi="Arial" w:cs="Arial"/>
          <w:sz w:val="20"/>
          <w:szCs w:val="20"/>
        </w:rPr>
        <w:t>,</w:t>
      </w:r>
      <w:r w:rsidR="00854528" w:rsidRPr="00960842">
        <w:rPr>
          <w:rFonts w:ascii="Arial" w:hAnsi="Arial" w:cs="Arial"/>
          <w:sz w:val="20"/>
          <w:szCs w:val="20"/>
        </w:rPr>
        <w:t xml:space="preserve"> </w:t>
      </w:r>
      <w:r w:rsidR="00000F48">
        <w:rPr>
          <w:rFonts w:ascii="Arial" w:hAnsi="Arial" w:cs="Arial"/>
          <w:sz w:val="20"/>
          <w:szCs w:val="20"/>
        </w:rPr>
        <w:t xml:space="preserve">on-going </w:t>
      </w:r>
      <w:r w:rsidR="00C4134C" w:rsidRPr="00960842">
        <w:rPr>
          <w:rFonts w:ascii="Arial" w:hAnsi="Arial" w:cs="Arial"/>
          <w:sz w:val="20"/>
          <w:szCs w:val="20"/>
        </w:rPr>
        <w:t>purpose</w:t>
      </w:r>
      <w:r w:rsidR="00EA05C3" w:rsidRPr="00960842">
        <w:rPr>
          <w:rFonts w:ascii="Arial" w:hAnsi="Arial" w:cs="Arial"/>
          <w:sz w:val="20"/>
          <w:szCs w:val="20"/>
        </w:rPr>
        <w:t xml:space="preserve"> </w:t>
      </w:r>
      <w:r w:rsidR="00854528" w:rsidRPr="00960842">
        <w:rPr>
          <w:rFonts w:ascii="Arial" w:hAnsi="Arial" w:cs="Arial"/>
          <w:sz w:val="20"/>
          <w:szCs w:val="20"/>
        </w:rPr>
        <w:t xml:space="preserve">of </w:t>
      </w:r>
      <w:proofErr w:type="spellStart"/>
      <w:r w:rsidR="00487EE7" w:rsidRPr="00960842">
        <w:rPr>
          <w:rFonts w:ascii="Arial" w:hAnsi="Arial" w:cs="Arial"/>
          <w:sz w:val="20"/>
          <w:szCs w:val="20"/>
        </w:rPr>
        <w:t>ANU</w:t>
      </w:r>
      <w:proofErr w:type="spellEnd"/>
      <w:r w:rsidR="00487EE7" w:rsidRPr="00960842">
        <w:rPr>
          <w:rFonts w:ascii="Arial" w:hAnsi="Arial" w:cs="Arial"/>
          <w:sz w:val="20"/>
          <w:szCs w:val="20"/>
        </w:rPr>
        <w:t xml:space="preserve"> as Australia’s</w:t>
      </w:r>
      <w:r w:rsidR="00EA05C3" w:rsidRPr="00960842">
        <w:rPr>
          <w:rFonts w:ascii="Arial" w:hAnsi="Arial" w:cs="Arial"/>
          <w:sz w:val="20"/>
          <w:szCs w:val="20"/>
        </w:rPr>
        <w:t xml:space="preserve"> </w:t>
      </w:r>
      <w:r w:rsidR="00EA05C3" w:rsidRPr="00BB1128">
        <w:rPr>
          <w:rFonts w:ascii="Arial" w:hAnsi="Arial" w:cs="Arial"/>
          <w:sz w:val="20"/>
          <w:szCs w:val="20"/>
        </w:rPr>
        <w:t>national</w:t>
      </w:r>
      <w:r w:rsidR="00EA05C3" w:rsidRPr="00B506F6">
        <w:rPr>
          <w:rFonts w:ascii="Arial" w:hAnsi="Arial" w:cs="Arial"/>
          <w:sz w:val="20"/>
          <w:szCs w:val="20"/>
        </w:rPr>
        <w:t xml:space="preserve"> </w:t>
      </w:r>
      <w:r w:rsidR="00EA05C3" w:rsidRPr="00960842">
        <w:rPr>
          <w:rFonts w:ascii="Arial" w:hAnsi="Arial" w:cs="Arial"/>
          <w:sz w:val="20"/>
          <w:szCs w:val="20"/>
        </w:rPr>
        <w:t xml:space="preserve">university. </w:t>
      </w:r>
      <w:r w:rsidR="002E639E" w:rsidRPr="00960842">
        <w:rPr>
          <w:rFonts w:ascii="Arial" w:hAnsi="Arial" w:cs="Arial"/>
          <w:sz w:val="20"/>
          <w:szCs w:val="20"/>
        </w:rPr>
        <w:t xml:space="preserve">This would need to be an authentic </w:t>
      </w:r>
      <w:r w:rsidR="0082029F" w:rsidRPr="00960842">
        <w:rPr>
          <w:rFonts w:ascii="Arial" w:hAnsi="Arial" w:cs="Arial"/>
          <w:sz w:val="20"/>
          <w:szCs w:val="20"/>
        </w:rPr>
        <w:t>statement of the purpose</w:t>
      </w:r>
      <w:r w:rsidR="002E639E" w:rsidRPr="00960842">
        <w:rPr>
          <w:rFonts w:ascii="Arial" w:hAnsi="Arial" w:cs="Arial"/>
          <w:sz w:val="20"/>
          <w:szCs w:val="20"/>
        </w:rPr>
        <w:t xml:space="preserve"> of the University</w:t>
      </w:r>
      <w:r w:rsidR="0082029F" w:rsidRPr="00960842">
        <w:rPr>
          <w:rFonts w:ascii="Arial" w:hAnsi="Arial" w:cs="Arial"/>
          <w:sz w:val="20"/>
          <w:szCs w:val="20"/>
        </w:rPr>
        <w:t>; there would need to be a commitment to the University fashioning its operations around th</w:t>
      </w:r>
      <w:r w:rsidR="00B37932">
        <w:rPr>
          <w:rFonts w:ascii="Arial" w:hAnsi="Arial" w:cs="Arial"/>
          <w:sz w:val="20"/>
          <w:szCs w:val="20"/>
        </w:rPr>
        <w:t>e responsibilities arising from this</w:t>
      </w:r>
      <w:r w:rsidR="0082029F" w:rsidRPr="00960842">
        <w:rPr>
          <w:rFonts w:ascii="Arial" w:hAnsi="Arial" w:cs="Arial"/>
          <w:sz w:val="20"/>
          <w:szCs w:val="20"/>
        </w:rPr>
        <w:t xml:space="preserve"> special purpose.</w:t>
      </w:r>
      <w:r w:rsidR="00C4134C" w:rsidRPr="00960842">
        <w:rPr>
          <w:rFonts w:ascii="Arial" w:hAnsi="Arial" w:cs="Arial"/>
          <w:sz w:val="20"/>
          <w:szCs w:val="20"/>
        </w:rPr>
        <w:t xml:space="preserve"> </w:t>
      </w:r>
    </w:p>
    <w:p w:rsidR="00C4134C" w:rsidRPr="00960842" w:rsidRDefault="002E639E" w:rsidP="00FC1DA0">
      <w:pPr>
        <w:tabs>
          <w:tab w:val="left" w:pos="4111"/>
        </w:tabs>
        <w:spacing w:before="240" w:after="0" w:line="240" w:lineRule="auto"/>
        <w:rPr>
          <w:rFonts w:ascii="Arial" w:hAnsi="Arial" w:cs="Arial"/>
          <w:sz w:val="20"/>
          <w:szCs w:val="20"/>
        </w:rPr>
      </w:pPr>
      <w:r w:rsidRPr="00960842">
        <w:rPr>
          <w:rFonts w:ascii="Arial" w:hAnsi="Arial" w:cs="Arial"/>
          <w:sz w:val="20"/>
          <w:szCs w:val="20"/>
        </w:rPr>
        <w:t xml:space="preserve">Re-drafting section 5 </w:t>
      </w:r>
      <w:r w:rsidR="00AC28D4" w:rsidRPr="00960842">
        <w:rPr>
          <w:rFonts w:ascii="Arial" w:hAnsi="Arial" w:cs="Arial"/>
          <w:sz w:val="20"/>
          <w:szCs w:val="20"/>
        </w:rPr>
        <w:t xml:space="preserve">of the </w:t>
      </w:r>
      <w:proofErr w:type="spellStart"/>
      <w:r w:rsidR="00AC28D4" w:rsidRPr="00960842">
        <w:rPr>
          <w:rFonts w:ascii="Arial" w:hAnsi="Arial" w:cs="Arial"/>
          <w:sz w:val="20"/>
          <w:szCs w:val="20"/>
        </w:rPr>
        <w:t>ANU</w:t>
      </w:r>
      <w:proofErr w:type="spellEnd"/>
      <w:r w:rsidR="00AC28D4" w:rsidRPr="00960842">
        <w:rPr>
          <w:rFonts w:ascii="Arial" w:hAnsi="Arial" w:cs="Arial"/>
          <w:sz w:val="20"/>
          <w:szCs w:val="20"/>
        </w:rPr>
        <w:t xml:space="preserve"> Act </w:t>
      </w:r>
      <w:r w:rsidRPr="00960842">
        <w:rPr>
          <w:rFonts w:ascii="Arial" w:hAnsi="Arial" w:cs="Arial"/>
          <w:sz w:val="20"/>
          <w:szCs w:val="20"/>
        </w:rPr>
        <w:t>would</w:t>
      </w:r>
      <w:r w:rsidR="00D67399" w:rsidRPr="00960842">
        <w:rPr>
          <w:rFonts w:ascii="Arial" w:hAnsi="Arial" w:cs="Arial"/>
          <w:sz w:val="20"/>
          <w:szCs w:val="20"/>
        </w:rPr>
        <w:t xml:space="preserve"> better facilitate compliance</w:t>
      </w:r>
      <w:r w:rsidR="00C4134C" w:rsidRPr="00960842">
        <w:rPr>
          <w:rFonts w:ascii="Arial" w:hAnsi="Arial" w:cs="Arial"/>
          <w:sz w:val="20"/>
          <w:szCs w:val="20"/>
        </w:rPr>
        <w:t xml:space="preserve"> with section 15 of the </w:t>
      </w:r>
      <w:r w:rsidR="00C4134C" w:rsidRPr="00960842">
        <w:rPr>
          <w:rFonts w:ascii="Arial" w:hAnsi="Arial" w:cs="Arial"/>
          <w:sz w:val="20"/>
          <w:szCs w:val="20"/>
          <w:u w:val="single"/>
        </w:rPr>
        <w:t>Public Governance, Performance and Accountability Act 2013</w:t>
      </w:r>
      <w:r w:rsidR="00C4134C" w:rsidRPr="00960842">
        <w:rPr>
          <w:rFonts w:ascii="Arial" w:hAnsi="Arial" w:cs="Arial"/>
          <w:sz w:val="20"/>
          <w:szCs w:val="20"/>
        </w:rPr>
        <w:t xml:space="preserve"> (</w:t>
      </w:r>
      <w:proofErr w:type="spellStart"/>
      <w:r w:rsidR="00C4134C" w:rsidRPr="00960842">
        <w:rPr>
          <w:rFonts w:ascii="Arial" w:hAnsi="Arial" w:cs="Arial"/>
          <w:sz w:val="20"/>
          <w:szCs w:val="20"/>
        </w:rPr>
        <w:t>Cth</w:t>
      </w:r>
      <w:proofErr w:type="spellEnd"/>
      <w:r w:rsidR="00C4134C" w:rsidRPr="00960842">
        <w:rPr>
          <w:rFonts w:ascii="Arial" w:hAnsi="Arial" w:cs="Arial"/>
          <w:sz w:val="20"/>
          <w:szCs w:val="20"/>
        </w:rPr>
        <w:t xml:space="preserve">) </w:t>
      </w:r>
      <w:r w:rsidR="00AC28D4" w:rsidRPr="00960842">
        <w:rPr>
          <w:rFonts w:ascii="Arial" w:hAnsi="Arial" w:cs="Arial"/>
          <w:sz w:val="20"/>
          <w:szCs w:val="20"/>
        </w:rPr>
        <w:t>(</w:t>
      </w:r>
      <w:proofErr w:type="spellStart"/>
      <w:r w:rsidR="00AC28D4" w:rsidRPr="00960842">
        <w:rPr>
          <w:rFonts w:ascii="Arial" w:hAnsi="Arial" w:cs="Arial"/>
          <w:sz w:val="20"/>
          <w:szCs w:val="20"/>
        </w:rPr>
        <w:t>PGPA</w:t>
      </w:r>
      <w:proofErr w:type="spellEnd"/>
      <w:r w:rsidR="00AC28D4" w:rsidRPr="00960842">
        <w:rPr>
          <w:rFonts w:ascii="Arial" w:hAnsi="Arial" w:cs="Arial"/>
          <w:sz w:val="20"/>
          <w:szCs w:val="20"/>
        </w:rPr>
        <w:t xml:space="preserve"> Act) </w:t>
      </w:r>
      <w:r w:rsidR="00C4134C" w:rsidRPr="00960842">
        <w:rPr>
          <w:rFonts w:ascii="Arial" w:hAnsi="Arial" w:cs="Arial"/>
          <w:sz w:val="20"/>
          <w:szCs w:val="20"/>
        </w:rPr>
        <w:t xml:space="preserve">which requires the Council to govern the University in a way that promotes the achievement of the </w:t>
      </w:r>
      <w:r w:rsidR="00C4134C" w:rsidRPr="00960842">
        <w:rPr>
          <w:rFonts w:ascii="Arial" w:hAnsi="Arial" w:cs="Arial"/>
          <w:sz w:val="20"/>
          <w:szCs w:val="20"/>
          <w:u w:val="single"/>
        </w:rPr>
        <w:t>purposes</w:t>
      </w:r>
      <w:r w:rsidR="00C4134C" w:rsidRPr="00960842">
        <w:rPr>
          <w:rFonts w:ascii="Arial" w:hAnsi="Arial" w:cs="Arial"/>
          <w:sz w:val="20"/>
          <w:szCs w:val="20"/>
        </w:rPr>
        <w:t xml:space="preserve"> of the University.</w:t>
      </w:r>
      <w:r w:rsidR="00133558" w:rsidRPr="00960842">
        <w:rPr>
          <w:rFonts w:ascii="Arial" w:hAnsi="Arial" w:cs="Arial"/>
          <w:sz w:val="20"/>
          <w:szCs w:val="20"/>
        </w:rPr>
        <w:t xml:space="preserve"> </w:t>
      </w:r>
      <w:r w:rsidR="00D7500B">
        <w:rPr>
          <w:rFonts w:ascii="Arial" w:hAnsi="Arial" w:cs="Arial"/>
          <w:sz w:val="20"/>
          <w:szCs w:val="20"/>
        </w:rPr>
        <w:t>Most importantly, i</w:t>
      </w:r>
      <w:r w:rsidR="00487EE7" w:rsidRPr="00960842">
        <w:rPr>
          <w:rFonts w:ascii="Arial" w:hAnsi="Arial" w:cs="Arial"/>
          <w:sz w:val="20"/>
          <w:szCs w:val="20"/>
        </w:rPr>
        <w:t xml:space="preserve">t would </w:t>
      </w:r>
      <w:r w:rsidR="00AF6E6F">
        <w:rPr>
          <w:rFonts w:ascii="Arial" w:hAnsi="Arial" w:cs="Arial"/>
          <w:sz w:val="20"/>
          <w:szCs w:val="20"/>
        </w:rPr>
        <w:t xml:space="preserve">provide </w:t>
      </w:r>
      <w:r w:rsidR="0037484C">
        <w:rPr>
          <w:rFonts w:ascii="Arial" w:hAnsi="Arial" w:cs="Arial"/>
          <w:sz w:val="20"/>
          <w:szCs w:val="20"/>
        </w:rPr>
        <w:t>a clear</w:t>
      </w:r>
      <w:r w:rsidR="00397C0E">
        <w:rPr>
          <w:rFonts w:ascii="Arial" w:hAnsi="Arial" w:cs="Arial"/>
          <w:sz w:val="20"/>
          <w:szCs w:val="20"/>
        </w:rPr>
        <w:t xml:space="preserve"> </w:t>
      </w:r>
      <w:r w:rsidR="007949C3">
        <w:rPr>
          <w:rFonts w:ascii="Arial" w:hAnsi="Arial" w:cs="Arial"/>
          <w:sz w:val="20"/>
          <w:szCs w:val="20"/>
        </w:rPr>
        <w:t xml:space="preserve">commitment to the </w:t>
      </w:r>
      <w:proofErr w:type="spellStart"/>
      <w:r w:rsidR="007949C3">
        <w:rPr>
          <w:rFonts w:ascii="Arial" w:hAnsi="Arial" w:cs="Arial"/>
          <w:sz w:val="20"/>
          <w:szCs w:val="20"/>
        </w:rPr>
        <w:t>ANU’s</w:t>
      </w:r>
      <w:proofErr w:type="spellEnd"/>
      <w:r w:rsidR="007949C3">
        <w:rPr>
          <w:rFonts w:ascii="Arial" w:hAnsi="Arial" w:cs="Arial"/>
          <w:sz w:val="20"/>
          <w:szCs w:val="20"/>
        </w:rPr>
        <w:t xml:space="preserve"> continuing </w:t>
      </w:r>
      <w:r w:rsidR="007949C3">
        <w:rPr>
          <w:rFonts w:ascii="Arial" w:hAnsi="Arial" w:cs="Arial"/>
          <w:sz w:val="20"/>
          <w:szCs w:val="20"/>
        </w:rPr>
        <w:lastRenderedPageBreak/>
        <w:t xml:space="preserve">special character </w:t>
      </w:r>
      <w:r w:rsidR="00B37932">
        <w:rPr>
          <w:rFonts w:ascii="Arial" w:hAnsi="Arial" w:cs="Arial"/>
          <w:sz w:val="20"/>
          <w:szCs w:val="20"/>
        </w:rPr>
        <w:t xml:space="preserve">and associated responsibilities </w:t>
      </w:r>
      <w:r w:rsidR="007949C3">
        <w:rPr>
          <w:rFonts w:ascii="Arial" w:hAnsi="Arial" w:cs="Arial"/>
          <w:sz w:val="20"/>
          <w:szCs w:val="20"/>
        </w:rPr>
        <w:t xml:space="preserve">as </w:t>
      </w:r>
      <w:r w:rsidR="00B37932" w:rsidRPr="00960842">
        <w:rPr>
          <w:rFonts w:ascii="Arial" w:hAnsi="Arial" w:cs="Arial"/>
          <w:sz w:val="20"/>
          <w:szCs w:val="20"/>
        </w:rPr>
        <w:t xml:space="preserve">Australia’s </w:t>
      </w:r>
      <w:r w:rsidR="00B37932" w:rsidRPr="00BB1128">
        <w:rPr>
          <w:rFonts w:ascii="Arial" w:hAnsi="Arial" w:cs="Arial"/>
          <w:sz w:val="20"/>
          <w:szCs w:val="20"/>
        </w:rPr>
        <w:t>national</w:t>
      </w:r>
      <w:r w:rsidR="00B37932" w:rsidRPr="00960842">
        <w:rPr>
          <w:rFonts w:ascii="Arial" w:hAnsi="Arial" w:cs="Arial"/>
          <w:sz w:val="20"/>
          <w:szCs w:val="20"/>
        </w:rPr>
        <w:t xml:space="preserve"> university</w:t>
      </w:r>
      <w:r w:rsidR="00B37932" w:rsidRPr="00960842" w:rsidDel="007949C3">
        <w:rPr>
          <w:rFonts w:ascii="Arial" w:hAnsi="Arial" w:cs="Arial"/>
          <w:sz w:val="20"/>
          <w:szCs w:val="20"/>
        </w:rPr>
        <w:t xml:space="preserve"> </w:t>
      </w:r>
      <w:r w:rsidR="00B37932">
        <w:rPr>
          <w:rFonts w:ascii="Arial" w:hAnsi="Arial" w:cs="Arial"/>
          <w:sz w:val="20"/>
          <w:szCs w:val="20"/>
        </w:rPr>
        <w:t xml:space="preserve">and provide the basis for framing clearer accountability around </w:t>
      </w:r>
      <w:r w:rsidR="00633FDE" w:rsidRPr="00960842">
        <w:rPr>
          <w:rFonts w:ascii="Arial" w:hAnsi="Arial" w:cs="Arial"/>
          <w:sz w:val="20"/>
          <w:szCs w:val="20"/>
        </w:rPr>
        <w:t>the National Institutes Grant</w:t>
      </w:r>
      <w:r w:rsidR="00724FEF" w:rsidRPr="00960842">
        <w:rPr>
          <w:rFonts w:ascii="Arial" w:hAnsi="Arial" w:cs="Arial"/>
          <w:sz w:val="20"/>
          <w:szCs w:val="20"/>
        </w:rPr>
        <w:t xml:space="preserve"> (</w:t>
      </w:r>
      <w:proofErr w:type="spellStart"/>
      <w:r w:rsidR="00724FEF" w:rsidRPr="00960842">
        <w:rPr>
          <w:rFonts w:ascii="Arial" w:hAnsi="Arial" w:cs="Arial"/>
          <w:sz w:val="20"/>
          <w:szCs w:val="20"/>
        </w:rPr>
        <w:t>NIG</w:t>
      </w:r>
      <w:proofErr w:type="spellEnd"/>
      <w:r w:rsidR="00724FEF" w:rsidRPr="00960842">
        <w:rPr>
          <w:rFonts w:ascii="Arial" w:hAnsi="Arial" w:cs="Arial"/>
          <w:sz w:val="20"/>
          <w:szCs w:val="20"/>
        </w:rPr>
        <w:t>)</w:t>
      </w:r>
      <w:r w:rsidR="00397C0E">
        <w:rPr>
          <w:rFonts w:ascii="Arial" w:hAnsi="Arial" w:cs="Arial"/>
          <w:sz w:val="20"/>
          <w:szCs w:val="20"/>
        </w:rPr>
        <w:t>. T</w:t>
      </w:r>
      <w:r w:rsidR="00633FDE" w:rsidRPr="00960842">
        <w:rPr>
          <w:rFonts w:ascii="Arial" w:hAnsi="Arial" w:cs="Arial"/>
          <w:sz w:val="20"/>
          <w:szCs w:val="20"/>
        </w:rPr>
        <w:t>he importance of</w:t>
      </w:r>
      <w:r w:rsidR="00397C0E">
        <w:rPr>
          <w:rFonts w:ascii="Arial" w:hAnsi="Arial" w:cs="Arial"/>
          <w:sz w:val="20"/>
          <w:szCs w:val="20"/>
        </w:rPr>
        <w:t xml:space="preserve"> the </w:t>
      </w:r>
      <w:proofErr w:type="spellStart"/>
      <w:r w:rsidR="00397C0E">
        <w:rPr>
          <w:rFonts w:ascii="Arial" w:hAnsi="Arial" w:cs="Arial"/>
          <w:sz w:val="20"/>
          <w:szCs w:val="20"/>
        </w:rPr>
        <w:t>NIG</w:t>
      </w:r>
      <w:proofErr w:type="spellEnd"/>
      <w:r w:rsidR="00633FDE" w:rsidRPr="00960842">
        <w:rPr>
          <w:rFonts w:ascii="Arial" w:hAnsi="Arial" w:cs="Arial"/>
          <w:sz w:val="20"/>
          <w:szCs w:val="20"/>
        </w:rPr>
        <w:t xml:space="preserve"> is expl</w:t>
      </w:r>
      <w:r w:rsidR="00397C0E">
        <w:rPr>
          <w:rFonts w:ascii="Arial" w:hAnsi="Arial" w:cs="Arial"/>
          <w:sz w:val="20"/>
          <w:szCs w:val="20"/>
        </w:rPr>
        <w:t>ored</w:t>
      </w:r>
      <w:r w:rsidR="00633FDE" w:rsidRPr="00960842">
        <w:rPr>
          <w:rFonts w:ascii="Arial" w:hAnsi="Arial" w:cs="Arial"/>
          <w:sz w:val="20"/>
          <w:szCs w:val="20"/>
        </w:rPr>
        <w:t xml:space="preserve"> in </w:t>
      </w:r>
      <w:r w:rsidR="00633FDE" w:rsidRPr="00960842">
        <w:rPr>
          <w:rFonts w:ascii="Arial" w:hAnsi="Arial" w:cs="Arial"/>
          <w:i/>
          <w:sz w:val="20"/>
          <w:szCs w:val="20"/>
        </w:rPr>
        <w:t xml:space="preserve">Maintaining </w:t>
      </w:r>
      <w:proofErr w:type="spellStart"/>
      <w:r w:rsidR="00633FDE" w:rsidRPr="00960842">
        <w:rPr>
          <w:rFonts w:ascii="Arial" w:hAnsi="Arial" w:cs="Arial"/>
          <w:i/>
          <w:sz w:val="20"/>
          <w:szCs w:val="20"/>
        </w:rPr>
        <w:t>ANU’s</w:t>
      </w:r>
      <w:proofErr w:type="spellEnd"/>
      <w:r w:rsidR="00633FDE" w:rsidRPr="00960842">
        <w:rPr>
          <w:rFonts w:ascii="Arial" w:hAnsi="Arial" w:cs="Arial"/>
          <w:i/>
          <w:sz w:val="20"/>
          <w:szCs w:val="20"/>
        </w:rPr>
        <w:t xml:space="preserve"> Distinctive Research Excellence in Disciplines of National Importance:  The Significance of the National Institutes Grant</w:t>
      </w:r>
      <w:r w:rsidR="00D67399" w:rsidRPr="00960842">
        <w:rPr>
          <w:rFonts w:ascii="Arial" w:hAnsi="Arial" w:cs="Arial"/>
          <w:sz w:val="20"/>
          <w:szCs w:val="20"/>
        </w:rPr>
        <w:t xml:space="preserve"> </w:t>
      </w:r>
      <w:r w:rsidR="00633FDE" w:rsidRPr="00960842">
        <w:rPr>
          <w:rFonts w:ascii="Arial" w:hAnsi="Arial" w:cs="Arial"/>
          <w:sz w:val="20"/>
          <w:szCs w:val="20"/>
        </w:rPr>
        <w:t>which is set out in Appendix F</w:t>
      </w:r>
      <w:r w:rsidR="00397C0E">
        <w:rPr>
          <w:rFonts w:ascii="Arial" w:hAnsi="Arial" w:cs="Arial"/>
          <w:sz w:val="20"/>
          <w:szCs w:val="20"/>
        </w:rPr>
        <w:t xml:space="preserve"> and in o</w:t>
      </w:r>
      <w:r w:rsidR="00F720BB" w:rsidRPr="00960842">
        <w:rPr>
          <w:rFonts w:ascii="Arial" w:hAnsi="Arial" w:cs="Arial"/>
          <w:sz w:val="20"/>
          <w:szCs w:val="20"/>
        </w:rPr>
        <w:t>ur own analysis</w:t>
      </w:r>
      <w:r w:rsidR="00BD3545" w:rsidRPr="00960842">
        <w:rPr>
          <w:rFonts w:ascii="Arial" w:hAnsi="Arial" w:cs="Arial"/>
          <w:sz w:val="20"/>
          <w:szCs w:val="20"/>
        </w:rPr>
        <w:t>,</w:t>
      </w:r>
      <w:r w:rsidR="00F720BB" w:rsidRPr="00960842">
        <w:rPr>
          <w:rFonts w:ascii="Arial" w:hAnsi="Arial" w:cs="Arial"/>
          <w:sz w:val="20"/>
          <w:szCs w:val="20"/>
        </w:rPr>
        <w:t xml:space="preserve"> in Appendix G</w:t>
      </w:r>
      <w:r w:rsidR="00397C0E">
        <w:rPr>
          <w:rFonts w:ascii="Arial" w:hAnsi="Arial" w:cs="Arial"/>
          <w:sz w:val="20"/>
          <w:szCs w:val="20"/>
        </w:rPr>
        <w:t>. These documents</w:t>
      </w:r>
      <w:r w:rsidR="00F720BB" w:rsidRPr="00960842">
        <w:rPr>
          <w:rFonts w:ascii="Arial" w:hAnsi="Arial" w:cs="Arial"/>
          <w:sz w:val="20"/>
          <w:szCs w:val="20"/>
        </w:rPr>
        <w:t xml:space="preserve"> demonstrate that the </w:t>
      </w:r>
      <w:proofErr w:type="spellStart"/>
      <w:r w:rsidR="00F720BB" w:rsidRPr="00960842">
        <w:rPr>
          <w:rFonts w:ascii="Arial" w:hAnsi="Arial" w:cs="Arial"/>
          <w:sz w:val="20"/>
          <w:szCs w:val="20"/>
        </w:rPr>
        <w:t>NIG</w:t>
      </w:r>
      <w:proofErr w:type="spellEnd"/>
      <w:r w:rsidR="00397C0E">
        <w:rPr>
          <w:rFonts w:ascii="Arial" w:hAnsi="Arial" w:cs="Arial"/>
          <w:sz w:val="20"/>
          <w:szCs w:val="20"/>
        </w:rPr>
        <w:t xml:space="preserve"> is the critical investment in establishing the </w:t>
      </w:r>
      <w:proofErr w:type="spellStart"/>
      <w:r w:rsidR="00397C0E">
        <w:rPr>
          <w:rFonts w:ascii="Arial" w:hAnsi="Arial" w:cs="Arial"/>
          <w:sz w:val="20"/>
          <w:szCs w:val="20"/>
        </w:rPr>
        <w:t>ANU’s</w:t>
      </w:r>
      <w:proofErr w:type="spellEnd"/>
      <w:r w:rsidR="00397C0E">
        <w:rPr>
          <w:rFonts w:ascii="Arial" w:hAnsi="Arial" w:cs="Arial"/>
          <w:sz w:val="20"/>
          <w:szCs w:val="20"/>
        </w:rPr>
        <w:t xml:space="preserve"> capacity as a nationally and internationally sig</w:t>
      </w:r>
      <w:r w:rsidR="00AC27DF">
        <w:rPr>
          <w:rFonts w:ascii="Arial" w:hAnsi="Arial" w:cs="Arial"/>
          <w:sz w:val="20"/>
          <w:szCs w:val="20"/>
        </w:rPr>
        <w:t xml:space="preserve">nificant research institution. Without the </w:t>
      </w:r>
      <w:proofErr w:type="spellStart"/>
      <w:r w:rsidR="00AC27DF">
        <w:rPr>
          <w:rFonts w:ascii="Arial" w:hAnsi="Arial" w:cs="Arial"/>
          <w:sz w:val="20"/>
          <w:szCs w:val="20"/>
        </w:rPr>
        <w:t>NIG</w:t>
      </w:r>
      <w:proofErr w:type="spellEnd"/>
      <w:r w:rsidR="00AC27DF">
        <w:rPr>
          <w:rFonts w:ascii="Arial" w:hAnsi="Arial" w:cs="Arial"/>
          <w:sz w:val="20"/>
          <w:szCs w:val="20"/>
        </w:rPr>
        <w:t>, t</w:t>
      </w:r>
      <w:r w:rsidR="00F720BB" w:rsidRPr="00960842">
        <w:rPr>
          <w:rFonts w:ascii="Arial" w:hAnsi="Arial" w:cs="Arial"/>
          <w:sz w:val="20"/>
          <w:szCs w:val="20"/>
        </w:rPr>
        <w:t xml:space="preserve">he </w:t>
      </w:r>
      <w:proofErr w:type="spellStart"/>
      <w:r w:rsidR="00F720BB" w:rsidRPr="00960842">
        <w:rPr>
          <w:rFonts w:ascii="Arial" w:hAnsi="Arial" w:cs="Arial"/>
          <w:sz w:val="20"/>
          <w:szCs w:val="20"/>
        </w:rPr>
        <w:t>ANU</w:t>
      </w:r>
      <w:proofErr w:type="spellEnd"/>
      <w:r w:rsidR="00F720BB" w:rsidRPr="00960842">
        <w:rPr>
          <w:rFonts w:ascii="Arial" w:hAnsi="Arial" w:cs="Arial"/>
          <w:sz w:val="20"/>
          <w:szCs w:val="20"/>
        </w:rPr>
        <w:t xml:space="preserve"> would be at a considerable resource disadvantage relative to all the </w:t>
      </w:r>
      <w:proofErr w:type="spellStart"/>
      <w:r w:rsidR="00F720BB" w:rsidRPr="00960842">
        <w:rPr>
          <w:rFonts w:ascii="Arial" w:hAnsi="Arial" w:cs="Arial"/>
          <w:sz w:val="20"/>
          <w:szCs w:val="20"/>
        </w:rPr>
        <w:t>Go8</w:t>
      </w:r>
      <w:proofErr w:type="spellEnd"/>
      <w:r w:rsidR="00F720BB" w:rsidRPr="00960842">
        <w:rPr>
          <w:rFonts w:ascii="Arial" w:hAnsi="Arial" w:cs="Arial"/>
          <w:sz w:val="20"/>
          <w:szCs w:val="20"/>
        </w:rPr>
        <w:t xml:space="preserve"> Unive</w:t>
      </w:r>
      <w:r w:rsidR="00133558" w:rsidRPr="00960842">
        <w:rPr>
          <w:rFonts w:ascii="Arial" w:hAnsi="Arial" w:cs="Arial"/>
          <w:sz w:val="20"/>
          <w:szCs w:val="20"/>
        </w:rPr>
        <w:t>rsit</w:t>
      </w:r>
      <w:r w:rsidR="00EE455E" w:rsidRPr="00960842">
        <w:rPr>
          <w:rFonts w:ascii="Arial" w:hAnsi="Arial" w:cs="Arial"/>
          <w:sz w:val="20"/>
          <w:szCs w:val="20"/>
        </w:rPr>
        <w:t xml:space="preserve">ies and, indeed, </w:t>
      </w:r>
      <w:r w:rsidR="00133558" w:rsidRPr="00960842">
        <w:rPr>
          <w:rFonts w:ascii="Arial" w:hAnsi="Arial" w:cs="Arial"/>
          <w:sz w:val="20"/>
          <w:szCs w:val="20"/>
        </w:rPr>
        <w:t>other</w:t>
      </w:r>
      <w:r w:rsidR="00F720BB" w:rsidRPr="00960842">
        <w:rPr>
          <w:rFonts w:ascii="Arial" w:hAnsi="Arial" w:cs="Arial"/>
          <w:sz w:val="20"/>
          <w:szCs w:val="20"/>
        </w:rPr>
        <w:t xml:space="preserve"> </w:t>
      </w:r>
      <w:r w:rsidR="00EE455E" w:rsidRPr="00960842">
        <w:rPr>
          <w:rFonts w:ascii="Arial" w:hAnsi="Arial" w:cs="Arial"/>
          <w:sz w:val="20"/>
          <w:szCs w:val="20"/>
        </w:rPr>
        <w:t xml:space="preserve">Australian </w:t>
      </w:r>
      <w:r w:rsidR="00F720BB" w:rsidRPr="00960842">
        <w:rPr>
          <w:rFonts w:ascii="Arial" w:hAnsi="Arial" w:cs="Arial"/>
          <w:sz w:val="20"/>
          <w:szCs w:val="20"/>
        </w:rPr>
        <w:t>universi</w:t>
      </w:r>
      <w:r w:rsidR="00EE455E" w:rsidRPr="00960842">
        <w:rPr>
          <w:rFonts w:ascii="Arial" w:hAnsi="Arial" w:cs="Arial"/>
          <w:sz w:val="20"/>
          <w:szCs w:val="20"/>
        </w:rPr>
        <w:t>ties</w:t>
      </w:r>
      <w:r w:rsidR="00397C0E">
        <w:rPr>
          <w:rFonts w:ascii="Arial" w:hAnsi="Arial" w:cs="Arial"/>
          <w:sz w:val="20"/>
          <w:szCs w:val="20"/>
        </w:rPr>
        <w:t>,</w:t>
      </w:r>
      <w:r w:rsidR="00EE455E" w:rsidRPr="00960842">
        <w:rPr>
          <w:rFonts w:ascii="Arial" w:hAnsi="Arial" w:cs="Arial"/>
          <w:sz w:val="20"/>
          <w:szCs w:val="20"/>
        </w:rPr>
        <w:t xml:space="preserve"> which receive </w:t>
      </w:r>
      <w:r w:rsidR="00F720BB" w:rsidRPr="00960842">
        <w:rPr>
          <w:rFonts w:ascii="Arial" w:hAnsi="Arial" w:cs="Arial"/>
          <w:sz w:val="20"/>
          <w:szCs w:val="20"/>
        </w:rPr>
        <w:t xml:space="preserve">more funding from </w:t>
      </w:r>
      <w:r w:rsidR="00C71C47" w:rsidRPr="00960842">
        <w:rPr>
          <w:rFonts w:ascii="Arial" w:hAnsi="Arial" w:cs="Arial"/>
          <w:sz w:val="20"/>
          <w:szCs w:val="20"/>
        </w:rPr>
        <w:t>their student bases</w:t>
      </w:r>
      <w:r w:rsidR="00397C0E">
        <w:rPr>
          <w:rFonts w:ascii="Arial" w:hAnsi="Arial" w:cs="Arial"/>
          <w:sz w:val="20"/>
          <w:szCs w:val="20"/>
        </w:rPr>
        <w:t xml:space="preserve"> and, in many cases, from relevant State governments</w:t>
      </w:r>
      <w:r w:rsidR="00C71C47" w:rsidRPr="00960842">
        <w:rPr>
          <w:rFonts w:ascii="Arial" w:hAnsi="Arial" w:cs="Arial"/>
          <w:sz w:val="20"/>
          <w:szCs w:val="20"/>
        </w:rPr>
        <w:t xml:space="preserve">. </w:t>
      </w:r>
      <w:r w:rsidR="00E3433F">
        <w:rPr>
          <w:rFonts w:ascii="Arial" w:hAnsi="Arial" w:cs="Arial"/>
          <w:sz w:val="20"/>
          <w:szCs w:val="20"/>
        </w:rPr>
        <w:t>Appendices F and G</w:t>
      </w:r>
      <w:r w:rsidR="00133558" w:rsidRPr="00960842">
        <w:rPr>
          <w:rFonts w:ascii="Arial" w:hAnsi="Arial" w:cs="Arial"/>
          <w:sz w:val="20"/>
          <w:szCs w:val="20"/>
        </w:rPr>
        <w:t xml:space="preserve"> </w:t>
      </w:r>
      <w:r w:rsidR="00E3433F">
        <w:rPr>
          <w:rFonts w:ascii="Arial" w:hAnsi="Arial" w:cs="Arial"/>
          <w:sz w:val="20"/>
          <w:szCs w:val="20"/>
        </w:rPr>
        <w:t>provide evidence of</w:t>
      </w:r>
      <w:r w:rsidR="00133558" w:rsidRPr="00960842">
        <w:rPr>
          <w:rFonts w:ascii="Arial" w:hAnsi="Arial" w:cs="Arial"/>
          <w:sz w:val="20"/>
          <w:szCs w:val="20"/>
        </w:rPr>
        <w:t xml:space="preserve"> the effectiveness of the </w:t>
      </w:r>
      <w:proofErr w:type="spellStart"/>
      <w:r w:rsidR="00133558" w:rsidRPr="00960842">
        <w:rPr>
          <w:rFonts w:ascii="Arial" w:hAnsi="Arial" w:cs="Arial"/>
          <w:sz w:val="20"/>
          <w:szCs w:val="20"/>
        </w:rPr>
        <w:t>NIG</w:t>
      </w:r>
      <w:proofErr w:type="spellEnd"/>
      <w:r w:rsidR="00133558" w:rsidRPr="00960842">
        <w:rPr>
          <w:rFonts w:ascii="Arial" w:hAnsi="Arial" w:cs="Arial"/>
          <w:sz w:val="20"/>
          <w:szCs w:val="20"/>
        </w:rPr>
        <w:t xml:space="preserve"> in generating exceptional research outcomes for the </w:t>
      </w:r>
      <w:proofErr w:type="spellStart"/>
      <w:r w:rsidR="00133558" w:rsidRPr="00960842">
        <w:rPr>
          <w:rFonts w:ascii="Arial" w:hAnsi="Arial" w:cs="Arial"/>
          <w:sz w:val="20"/>
          <w:szCs w:val="20"/>
        </w:rPr>
        <w:t>ANU</w:t>
      </w:r>
      <w:proofErr w:type="spellEnd"/>
      <w:r w:rsidR="00133558" w:rsidRPr="00960842">
        <w:rPr>
          <w:rFonts w:ascii="Arial" w:hAnsi="Arial" w:cs="Arial"/>
          <w:sz w:val="20"/>
          <w:szCs w:val="20"/>
        </w:rPr>
        <w:t xml:space="preserve"> and Australia more broadly</w:t>
      </w:r>
      <w:r w:rsidR="00D7500B">
        <w:rPr>
          <w:rFonts w:ascii="Arial" w:hAnsi="Arial" w:cs="Arial"/>
          <w:sz w:val="20"/>
          <w:szCs w:val="20"/>
        </w:rPr>
        <w:t>; this has</w:t>
      </w:r>
      <w:r w:rsidR="00E3433F">
        <w:rPr>
          <w:rFonts w:ascii="Arial" w:hAnsi="Arial" w:cs="Arial"/>
          <w:sz w:val="20"/>
          <w:szCs w:val="20"/>
        </w:rPr>
        <w:t xml:space="preserve"> underpinned the </w:t>
      </w:r>
      <w:proofErr w:type="spellStart"/>
      <w:r w:rsidR="00E3433F">
        <w:rPr>
          <w:rFonts w:ascii="Arial" w:hAnsi="Arial" w:cs="Arial"/>
          <w:sz w:val="20"/>
          <w:szCs w:val="20"/>
        </w:rPr>
        <w:t>ANU’s</w:t>
      </w:r>
      <w:proofErr w:type="spellEnd"/>
      <w:r w:rsidR="00E3433F">
        <w:rPr>
          <w:rFonts w:ascii="Arial" w:hAnsi="Arial" w:cs="Arial"/>
          <w:sz w:val="20"/>
          <w:szCs w:val="20"/>
        </w:rPr>
        <w:t xml:space="preserve"> success in world university rankings as described earlier in this Report</w:t>
      </w:r>
      <w:r w:rsidR="00133558" w:rsidRPr="00960842">
        <w:rPr>
          <w:rFonts w:ascii="Arial" w:hAnsi="Arial" w:cs="Arial"/>
          <w:sz w:val="20"/>
          <w:szCs w:val="20"/>
        </w:rPr>
        <w:t>.</w:t>
      </w:r>
    </w:p>
    <w:p w:rsidR="001F13CA" w:rsidRPr="00960842" w:rsidRDefault="001F13CA" w:rsidP="00FC1DA0">
      <w:pPr>
        <w:autoSpaceDE w:val="0"/>
        <w:autoSpaceDN w:val="0"/>
        <w:adjustRightInd w:val="0"/>
        <w:spacing w:before="240" w:after="0" w:line="240" w:lineRule="auto"/>
        <w:rPr>
          <w:rFonts w:ascii="Arial" w:hAnsi="Arial" w:cs="Arial"/>
          <w:sz w:val="20"/>
          <w:szCs w:val="20"/>
        </w:rPr>
      </w:pPr>
      <w:r w:rsidRPr="00960842">
        <w:rPr>
          <w:rFonts w:ascii="Arial" w:hAnsi="Arial" w:cs="Arial"/>
          <w:sz w:val="20"/>
          <w:szCs w:val="20"/>
        </w:rPr>
        <w:t xml:space="preserve">The international role and aspirations of the </w:t>
      </w:r>
      <w:proofErr w:type="spellStart"/>
      <w:r w:rsidRPr="00960842">
        <w:rPr>
          <w:rFonts w:ascii="Arial" w:hAnsi="Arial" w:cs="Arial"/>
          <w:sz w:val="20"/>
          <w:szCs w:val="20"/>
        </w:rPr>
        <w:t>ANU</w:t>
      </w:r>
      <w:proofErr w:type="spellEnd"/>
      <w:r w:rsidRPr="00960842">
        <w:rPr>
          <w:rFonts w:ascii="Arial" w:hAnsi="Arial" w:cs="Arial"/>
          <w:sz w:val="20"/>
          <w:szCs w:val="20"/>
        </w:rPr>
        <w:t xml:space="preserve"> </w:t>
      </w:r>
      <w:r w:rsidR="00AF6E6F">
        <w:rPr>
          <w:rFonts w:ascii="Arial" w:hAnsi="Arial" w:cs="Arial"/>
          <w:sz w:val="20"/>
          <w:szCs w:val="20"/>
        </w:rPr>
        <w:t xml:space="preserve">could </w:t>
      </w:r>
      <w:r w:rsidR="00A52E3C">
        <w:rPr>
          <w:rFonts w:ascii="Arial" w:hAnsi="Arial" w:cs="Arial"/>
          <w:sz w:val="20"/>
          <w:szCs w:val="20"/>
        </w:rPr>
        <w:t xml:space="preserve">also </w:t>
      </w:r>
      <w:r w:rsidR="00E939A1" w:rsidRPr="00960842">
        <w:rPr>
          <w:rFonts w:ascii="Arial" w:hAnsi="Arial" w:cs="Arial"/>
          <w:sz w:val="20"/>
          <w:szCs w:val="20"/>
        </w:rPr>
        <w:t>be better reflected in the statement of functions or</w:t>
      </w:r>
      <w:r w:rsidR="003C3A0B" w:rsidRPr="00960842">
        <w:rPr>
          <w:rFonts w:ascii="Arial" w:hAnsi="Arial" w:cs="Arial"/>
          <w:sz w:val="20"/>
          <w:szCs w:val="20"/>
        </w:rPr>
        <w:t xml:space="preserve">, as we prefer, </w:t>
      </w:r>
      <w:r w:rsidR="006B79A1" w:rsidRPr="00960842">
        <w:rPr>
          <w:rFonts w:ascii="Arial" w:hAnsi="Arial" w:cs="Arial"/>
          <w:sz w:val="20"/>
          <w:szCs w:val="20"/>
        </w:rPr>
        <w:t>statement of</w:t>
      </w:r>
      <w:r w:rsidR="00E939A1" w:rsidRPr="00960842">
        <w:rPr>
          <w:rFonts w:ascii="Arial" w:hAnsi="Arial" w:cs="Arial"/>
          <w:sz w:val="20"/>
          <w:szCs w:val="20"/>
        </w:rPr>
        <w:t xml:space="preserve"> purpose</w:t>
      </w:r>
      <w:r w:rsidR="000772F4" w:rsidRPr="00960842">
        <w:rPr>
          <w:rFonts w:ascii="Arial" w:hAnsi="Arial" w:cs="Arial"/>
          <w:sz w:val="20"/>
          <w:szCs w:val="20"/>
        </w:rPr>
        <w:t xml:space="preserve">.  </w:t>
      </w:r>
    </w:p>
    <w:p w:rsidR="004F6BD4" w:rsidRPr="00960842" w:rsidRDefault="00DC25F2" w:rsidP="00FC1DA0">
      <w:pPr>
        <w:autoSpaceDE w:val="0"/>
        <w:autoSpaceDN w:val="0"/>
        <w:adjustRightInd w:val="0"/>
        <w:spacing w:before="240" w:after="0" w:line="240" w:lineRule="auto"/>
        <w:rPr>
          <w:rFonts w:ascii="Arial" w:hAnsi="Arial" w:cs="Arial"/>
          <w:sz w:val="20"/>
          <w:szCs w:val="20"/>
        </w:rPr>
      </w:pPr>
      <w:r w:rsidRPr="00960842">
        <w:rPr>
          <w:rFonts w:ascii="Arial" w:hAnsi="Arial" w:cs="Arial"/>
          <w:sz w:val="20"/>
          <w:szCs w:val="20"/>
        </w:rPr>
        <w:t>T</w:t>
      </w:r>
      <w:r w:rsidR="003C6B89" w:rsidRPr="00960842">
        <w:rPr>
          <w:rFonts w:ascii="Arial" w:hAnsi="Arial" w:cs="Arial"/>
          <w:sz w:val="20"/>
          <w:szCs w:val="20"/>
        </w:rPr>
        <w:t>he l</w:t>
      </w:r>
      <w:r w:rsidR="00242D51" w:rsidRPr="00960842">
        <w:rPr>
          <w:rFonts w:ascii="Arial" w:hAnsi="Arial" w:cs="Arial"/>
          <w:sz w:val="20"/>
          <w:szCs w:val="20"/>
        </w:rPr>
        <w:t>egislation regarding</w:t>
      </w:r>
      <w:r w:rsidR="00C4134C" w:rsidRPr="00960842">
        <w:rPr>
          <w:rFonts w:ascii="Arial" w:hAnsi="Arial" w:cs="Arial"/>
          <w:sz w:val="20"/>
          <w:szCs w:val="20"/>
        </w:rPr>
        <w:t xml:space="preserve"> each Victorian university </w:t>
      </w:r>
      <w:r w:rsidRPr="00960842">
        <w:rPr>
          <w:rFonts w:ascii="Arial" w:hAnsi="Arial" w:cs="Arial"/>
          <w:sz w:val="20"/>
          <w:szCs w:val="20"/>
        </w:rPr>
        <w:t>includes</w:t>
      </w:r>
      <w:r w:rsidR="00C4134C" w:rsidRPr="00960842">
        <w:rPr>
          <w:rFonts w:ascii="Arial" w:hAnsi="Arial" w:cs="Arial"/>
          <w:sz w:val="20"/>
          <w:szCs w:val="20"/>
        </w:rPr>
        <w:t xml:space="preserve"> a preamble which sets out the history and special characteristics of the university. </w:t>
      </w:r>
      <w:r w:rsidR="00827943" w:rsidRPr="00960842">
        <w:rPr>
          <w:rFonts w:ascii="Arial" w:hAnsi="Arial" w:cs="Arial"/>
          <w:sz w:val="20"/>
          <w:szCs w:val="20"/>
        </w:rPr>
        <w:t xml:space="preserve">The preamble to the </w:t>
      </w:r>
      <w:r w:rsidR="00EE670D" w:rsidRPr="00960842">
        <w:rPr>
          <w:rFonts w:ascii="Arial" w:hAnsi="Arial" w:cs="Arial"/>
          <w:sz w:val="20"/>
          <w:szCs w:val="20"/>
          <w:u w:val="single"/>
        </w:rPr>
        <w:t xml:space="preserve">University </w:t>
      </w:r>
      <w:proofErr w:type="gramStart"/>
      <w:r w:rsidR="00EE670D" w:rsidRPr="00960842">
        <w:rPr>
          <w:rFonts w:ascii="Arial" w:hAnsi="Arial" w:cs="Arial"/>
          <w:sz w:val="20"/>
          <w:szCs w:val="20"/>
          <w:u w:val="single"/>
        </w:rPr>
        <w:t>of</w:t>
      </w:r>
      <w:proofErr w:type="gramEnd"/>
      <w:r w:rsidR="00EE670D" w:rsidRPr="00960842">
        <w:rPr>
          <w:rFonts w:ascii="Arial" w:hAnsi="Arial" w:cs="Arial"/>
          <w:sz w:val="20"/>
          <w:szCs w:val="20"/>
          <w:u w:val="single"/>
        </w:rPr>
        <w:t xml:space="preserve"> </w:t>
      </w:r>
      <w:r w:rsidR="00827943" w:rsidRPr="00960842">
        <w:rPr>
          <w:rFonts w:ascii="Arial" w:hAnsi="Arial" w:cs="Arial"/>
          <w:sz w:val="20"/>
          <w:szCs w:val="20"/>
          <w:u w:val="single"/>
        </w:rPr>
        <w:t>Melbourne Act 2009</w:t>
      </w:r>
      <w:r w:rsidR="00827943" w:rsidRPr="00960842">
        <w:rPr>
          <w:rFonts w:ascii="Arial" w:hAnsi="Arial" w:cs="Arial"/>
          <w:sz w:val="20"/>
          <w:szCs w:val="20"/>
        </w:rPr>
        <w:t xml:space="preserve"> (Vic) is set out as Appendix </w:t>
      </w:r>
      <w:r w:rsidR="00EE670D" w:rsidRPr="00960842">
        <w:rPr>
          <w:rFonts w:ascii="Arial" w:hAnsi="Arial" w:cs="Arial"/>
          <w:sz w:val="20"/>
          <w:szCs w:val="20"/>
        </w:rPr>
        <w:t>H</w:t>
      </w:r>
      <w:r w:rsidR="003C6B89" w:rsidRPr="00960842">
        <w:rPr>
          <w:rFonts w:ascii="Arial" w:hAnsi="Arial" w:cs="Arial"/>
          <w:sz w:val="20"/>
          <w:szCs w:val="20"/>
        </w:rPr>
        <w:t xml:space="preserve"> to this Report by way of example</w:t>
      </w:r>
      <w:r w:rsidR="00D67399" w:rsidRPr="00960842">
        <w:rPr>
          <w:rFonts w:ascii="Arial" w:hAnsi="Arial" w:cs="Arial"/>
          <w:sz w:val="20"/>
          <w:szCs w:val="20"/>
        </w:rPr>
        <w:t xml:space="preserve">.  In our discussions with </w:t>
      </w:r>
      <w:proofErr w:type="spellStart"/>
      <w:r w:rsidR="00242D51" w:rsidRPr="00960842">
        <w:rPr>
          <w:rFonts w:ascii="Arial" w:hAnsi="Arial" w:cs="Arial"/>
          <w:sz w:val="20"/>
          <w:szCs w:val="20"/>
        </w:rPr>
        <w:t>ANU’s</w:t>
      </w:r>
      <w:proofErr w:type="spellEnd"/>
      <w:r w:rsidR="00242D51" w:rsidRPr="00960842">
        <w:rPr>
          <w:rFonts w:ascii="Arial" w:hAnsi="Arial" w:cs="Arial"/>
          <w:sz w:val="20"/>
          <w:szCs w:val="20"/>
        </w:rPr>
        <w:t xml:space="preserve"> </w:t>
      </w:r>
      <w:r w:rsidR="00D67399" w:rsidRPr="00960842">
        <w:rPr>
          <w:rFonts w:ascii="Arial" w:hAnsi="Arial" w:cs="Arial"/>
          <w:sz w:val="20"/>
          <w:szCs w:val="20"/>
        </w:rPr>
        <w:t>Council members and the Vice-Chancellor, there was considerable enthusiasm</w:t>
      </w:r>
      <w:r w:rsidR="003C6B89" w:rsidRPr="00960842">
        <w:rPr>
          <w:rFonts w:ascii="Arial" w:hAnsi="Arial" w:cs="Arial"/>
          <w:sz w:val="20"/>
          <w:szCs w:val="20"/>
        </w:rPr>
        <w:t xml:space="preserve"> for in</w:t>
      </w:r>
      <w:r w:rsidR="00C029B2" w:rsidRPr="00960842">
        <w:rPr>
          <w:rFonts w:ascii="Arial" w:hAnsi="Arial" w:cs="Arial"/>
          <w:sz w:val="20"/>
          <w:szCs w:val="20"/>
        </w:rPr>
        <w:t xml:space="preserve">cluding a preamble </w:t>
      </w:r>
      <w:r w:rsidR="003C6B89" w:rsidRPr="00960842">
        <w:rPr>
          <w:rFonts w:ascii="Arial" w:hAnsi="Arial" w:cs="Arial"/>
          <w:sz w:val="20"/>
          <w:szCs w:val="20"/>
        </w:rPr>
        <w:t xml:space="preserve">in </w:t>
      </w:r>
      <w:proofErr w:type="spellStart"/>
      <w:r w:rsidR="003C6B89" w:rsidRPr="00960842">
        <w:rPr>
          <w:rFonts w:ascii="Arial" w:hAnsi="Arial" w:cs="Arial"/>
          <w:sz w:val="20"/>
          <w:szCs w:val="20"/>
        </w:rPr>
        <w:t>ANU’s</w:t>
      </w:r>
      <w:proofErr w:type="spellEnd"/>
      <w:r w:rsidR="003C6B89" w:rsidRPr="00960842">
        <w:rPr>
          <w:rFonts w:ascii="Arial" w:hAnsi="Arial" w:cs="Arial"/>
          <w:sz w:val="20"/>
          <w:szCs w:val="20"/>
        </w:rPr>
        <w:t xml:space="preserve"> legislation. </w:t>
      </w:r>
      <w:r w:rsidR="00D67399" w:rsidRPr="00960842">
        <w:rPr>
          <w:rFonts w:ascii="Arial" w:hAnsi="Arial" w:cs="Arial"/>
          <w:sz w:val="20"/>
          <w:szCs w:val="20"/>
        </w:rPr>
        <w:t xml:space="preserve"> </w:t>
      </w:r>
      <w:r w:rsidR="004F6BD4" w:rsidRPr="00960842">
        <w:rPr>
          <w:rFonts w:ascii="Arial" w:hAnsi="Arial" w:cs="Arial"/>
          <w:sz w:val="20"/>
          <w:szCs w:val="20"/>
        </w:rPr>
        <w:t>This should</w:t>
      </w:r>
      <w:r w:rsidR="00372789" w:rsidRPr="00960842">
        <w:rPr>
          <w:rFonts w:ascii="Arial" w:hAnsi="Arial" w:cs="Arial"/>
          <w:sz w:val="20"/>
          <w:szCs w:val="20"/>
        </w:rPr>
        <w:t xml:space="preserve"> encompass</w:t>
      </w:r>
      <w:r w:rsidR="00002F34" w:rsidRPr="00960842">
        <w:rPr>
          <w:rFonts w:ascii="Arial" w:hAnsi="Arial" w:cs="Arial"/>
          <w:sz w:val="20"/>
          <w:szCs w:val="20"/>
        </w:rPr>
        <w:t xml:space="preserve"> </w:t>
      </w:r>
      <w:r w:rsidR="0055290A" w:rsidRPr="00960842">
        <w:rPr>
          <w:rFonts w:ascii="Arial" w:hAnsi="Arial" w:cs="Arial"/>
          <w:sz w:val="20"/>
          <w:szCs w:val="20"/>
        </w:rPr>
        <w:t xml:space="preserve">not only </w:t>
      </w:r>
      <w:r w:rsidR="00002F34" w:rsidRPr="00960842">
        <w:rPr>
          <w:rFonts w:ascii="Arial" w:hAnsi="Arial" w:cs="Arial"/>
          <w:sz w:val="20"/>
          <w:szCs w:val="20"/>
        </w:rPr>
        <w:t xml:space="preserve">a </w:t>
      </w:r>
      <w:r w:rsidR="003C6B89" w:rsidRPr="00960842">
        <w:rPr>
          <w:rFonts w:ascii="Arial" w:hAnsi="Arial" w:cs="Arial"/>
          <w:sz w:val="20"/>
          <w:szCs w:val="20"/>
        </w:rPr>
        <w:t>statement of the University’</w:t>
      </w:r>
      <w:r w:rsidR="0055290A" w:rsidRPr="00960842">
        <w:rPr>
          <w:rFonts w:ascii="Arial" w:hAnsi="Arial" w:cs="Arial"/>
          <w:sz w:val="20"/>
          <w:szCs w:val="20"/>
        </w:rPr>
        <w:t>s history</w:t>
      </w:r>
      <w:r w:rsidR="00C029B2" w:rsidRPr="00960842">
        <w:rPr>
          <w:rFonts w:ascii="Arial" w:hAnsi="Arial" w:cs="Arial"/>
          <w:sz w:val="20"/>
          <w:szCs w:val="20"/>
        </w:rPr>
        <w:t xml:space="preserve"> and characteristics</w:t>
      </w:r>
      <w:r w:rsidR="0055290A" w:rsidRPr="00960842">
        <w:rPr>
          <w:rFonts w:ascii="Arial" w:hAnsi="Arial" w:cs="Arial"/>
          <w:sz w:val="20"/>
          <w:szCs w:val="20"/>
        </w:rPr>
        <w:t xml:space="preserve">, but also, most importantly, the </w:t>
      </w:r>
      <w:r w:rsidR="0055290A" w:rsidRPr="00960842">
        <w:rPr>
          <w:rFonts w:ascii="Arial" w:hAnsi="Arial" w:cs="Arial"/>
          <w:i/>
          <w:sz w:val="20"/>
          <w:szCs w:val="20"/>
        </w:rPr>
        <w:t>responsibilities</w:t>
      </w:r>
      <w:r w:rsidR="00746BD6" w:rsidRPr="00960842">
        <w:rPr>
          <w:rFonts w:ascii="Arial" w:hAnsi="Arial" w:cs="Arial"/>
          <w:sz w:val="20"/>
          <w:szCs w:val="20"/>
        </w:rPr>
        <w:t xml:space="preserve"> arising from </w:t>
      </w:r>
      <w:proofErr w:type="spellStart"/>
      <w:r w:rsidR="00746BD6" w:rsidRPr="00960842">
        <w:rPr>
          <w:rFonts w:ascii="Arial" w:hAnsi="Arial" w:cs="Arial"/>
          <w:sz w:val="20"/>
          <w:szCs w:val="20"/>
        </w:rPr>
        <w:t>ANU’s</w:t>
      </w:r>
      <w:proofErr w:type="spellEnd"/>
      <w:r w:rsidR="004F6BD4" w:rsidRPr="00960842">
        <w:rPr>
          <w:rFonts w:ascii="Arial" w:hAnsi="Arial" w:cs="Arial"/>
          <w:sz w:val="20"/>
          <w:szCs w:val="20"/>
        </w:rPr>
        <w:t xml:space="preserve"> role as Australia’s national university. It is these responsibilities that </w:t>
      </w:r>
      <w:r w:rsidR="00002F34" w:rsidRPr="00960842">
        <w:rPr>
          <w:rFonts w:ascii="Arial" w:hAnsi="Arial" w:cs="Arial"/>
          <w:sz w:val="20"/>
          <w:szCs w:val="20"/>
        </w:rPr>
        <w:t xml:space="preserve">might </w:t>
      </w:r>
      <w:r w:rsidR="004F6BD4" w:rsidRPr="00960842">
        <w:rPr>
          <w:rFonts w:ascii="Arial" w:hAnsi="Arial" w:cs="Arial"/>
          <w:sz w:val="20"/>
          <w:szCs w:val="20"/>
        </w:rPr>
        <w:t xml:space="preserve">make </w:t>
      </w:r>
      <w:r w:rsidR="00002F34" w:rsidRPr="00960842">
        <w:rPr>
          <w:rFonts w:ascii="Arial" w:hAnsi="Arial" w:cs="Arial"/>
          <w:sz w:val="20"/>
          <w:szCs w:val="20"/>
        </w:rPr>
        <w:t xml:space="preserve">manifest the distinctive, national character of the </w:t>
      </w:r>
      <w:proofErr w:type="spellStart"/>
      <w:r w:rsidR="00002F34" w:rsidRPr="00960842">
        <w:rPr>
          <w:rFonts w:ascii="Arial" w:hAnsi="Arial" w:cs="Arial"/>
          <w:sz w:val="20"/>
          <w:szCs w:val="20"/>
        </w:rPr>
        <w:t>ANU</w:t>
      </w:r>
      <w:proofErr w:type="spellEnd"/>
      <w:r w:rsidR="00A62C42" w:rsidRPr="00960842">
        <w:rPr>
          <w:rFonts w:ascii="Arial" w:hAnsi="Arial" w:cs="Arial"/>
          <w:sz w:val="20"/>
          <w:szCs w:val="20"/>
        </w:rPr>
        <w:t xml:space="preserve"> </w:t>
      </w:r>
      <w:r w:rsidR="001F13CA" w:rsidRPr="00960842">
        <w:rPr>
          <w:rFonts w:ascii="Arial" w:hAnsi="Arial" w:cs="Arial"/>
          <w:sz w:val="20"/>
          <w:szCs w:val="20"/>
        </w:rPr>
        <w:t>and its international role</w:t>
      </w:r>
      <w:r w:rsidR="00002F34" w:rsidRPr="00960842">
        <w:rPr>
          <w:rFonts w:ascii="Arial" w:hAnsi="Arial" w:cs="Arial"/>
          <w:sz w:val="20"/>
          <w:szCs w:val="20"/>
        </w:rPr>
        <w:t xml:space="preserve">. </w:t>
      </w:r>
    </w:p>
    <w:p w:rsidR="00000F48" w:rsidRDefault="004F6BD4" w:rsidP="00FC1DA0">
      <w:pPr>
        <w:tabs>
          <w:tab w:val="left" w:pos="4111"/>
        </w:tabs>
        <w:spacing w:before="240" w:after="240" w:line="240" w:lineRule="auto"/>
        <w:rPr>
          <w:rFonts w:ascii="Arial" w:hAnsi="Arial" w:cs="Arial"/>
          <w:sz w:val="20"/>
          <w:szCs w:val="20"/>
        </w:rPr>
      </w:pPr>
      <w:r w:rsidRPr="00960842">
        <w:rPr>
          <w:rFonts w:ascii="Arial" w:hAnsi="Arial" w:cs="Arial"/>
          <w:sz w:val="20"/>
          <w:szCs w:val="20"/>
        </w:rPr>
        <w:t xml:space="preserve">Council members were not only enthusiastic about including such a preamble, but they also expressed a preference for </w:t>
      </w:r>
      <w:r w:rsidR="00A40E9E" w:rsidRPr="00960842">
        <w:rPr>
          <w:rFonts w:ascii="Arial" w:hAnsi="Arial" w:cs="Arial"/>
          <w:sz w:val="20"/>
          <w:szCs w:val="20"/>
        </w:rPr>
        <w:t>Council drafting it</w:t>
      </w:r>
      <w:r w:rsidR="00C61001" w:rsidRPr="00960842">
        <w:rPr>
          <w:rFonts w:ascii="Arial" w:hAnsi="Arial" w:cs="Arial"/>
          <w:sz w:val="20"/>
          <w:szCs w:val="20"/>
        </w:rPr>
        <w:t>, for consideration by the Office of Parliamentary Counsel,</w:t>
      </w:r>
      <w:r w:rsidR="00A40E9E" w:rsidRPr="00960842">
        <w:rPr>
          <w:rFonts w:ascii="Arial" w:hAnsi="Arial" w:cs="Arial"/>
          <w:sz w:val="20"/>
          <w:szCs w:val="20"/>
        </w:rPr>
        <w:t xml:space="preserve"> </w:t>
      </w:r>
      <w:r w:rsidR="00C61001" w:rsidRPr="00960842">
        <w:rPr>
          <w:rFonts w:ascii="Arial" w:hAnsi="Arial" w:cs="Arial"/>
          <w:sz w:val="20"/>
          <w:szCs w:val="20"/>
        </w:rPr>
        <w:t xml:space="preserve">rather than having </w:t>
      </w:r>
      <w:r w:rsidR="00A7464B" w:rsidRPr="00960842">
        <w:rPr>
          <w:rFonts w:ascii="Arial" w:hAnsi="Arial" w:cs="Arial"/>
          <w:sz w:val="20"/>
          <w:szCs w:val="20"/>
        </w:rPr>
        <w:t xml:space="preserve">us </w:t>
      </w:r>
      <w:proofErr w:type="gramStart"/>
      <w:r w:rsidR="00C61001" w:rsidRPr="00960842">
        <w:rPr>
          <w:rFonts w:ascii="Arial" w:hAnsi="Arial" w:cs="Arial"/>
          <w:sz w:val="20"/>
          <w:szCs w:val="20"/>
        </w:rPr>
        <w:t>draft</w:t>
      </w:r>
      <w:proofErr w:type="gramEnd"/>
      <w:r w:rsidR="00A7464B" w:rsidRPr="00960842">
        <w:rPr>
          <w:rFonts w:ascii="Arial" w:hAnsi="Arial" w:cs="Arial"/>
          <w:sz w:val="20"/>
          <w:szCs w:val="20"/>
        </w:rPr>
        <w:t xml:space="preserve"> it</w:t>
      </w:r>
      <w:r w:rsidR="00C61001" w:rsidRPr="00960842">
        <w:rPr>
          <w:rFonts w:ascii="Arial" w:hAnsi="Arial" w:cs="Arial"/>
          <w:sz w:val="20"/>
          <w:szCs w:val="20"/>
        </w:rPr>
        <w:t xml:space="preserve"> </w:t>
      </w:r>
      <w:r w:rsidR="00F16E78" w:rsidRPr="00960842">
        <w:rPr>
          <w:rFonts w:ascii="Arial" w:hAnsi="Arial" w:cs="Arial"/>
          <w:sz w:val="20"/>
          <w:szCs w:val="20"/>
        </w:rPr>
        <w:t xml:space="preserve">for them. We </w:t>
      </w:r>
      <w:r w:rsidR="00F16E78" w:rsidRPr="00960842">
        <w:rPr>
          <w:rFonts w:ascii="Arial" w:hAnsi="Arial" w:cs="Arial"/>
          <w:b/>
          <w:sz w:val="20"/>
          <w:szCs w:val="20"/>
        </w:rPr>
        <w:t>suggest</w:t>
      </w:r>
      <w:r w:rsidR="001006D2" w:rsidRPr="00960842">
        <w:rPr>
          <w:rFonts w:ascii="Arial" w:hAnsi="Arial" w:cs="Arial"/>
          <w:sz w:val="20"/>
          <w:szCs w:val="20"/>
        </w:rPr>
        <w:t xml:space="preserve"> that </w:t>
      </w:r>
      <w:r w:rsidR="000D4B07" w:rsidRPr="00960842">
        <w:rPr>
          <w:rFonts w:ascii="Arial" w:hAnsi="Arial" w:cs="Arial"/>
          <w:sz w:val="20"/>
          <w:szCs w:val="20"/>
        </w:rPr>
        <w:t xml:space="preserve">the </w:t>
      </w:r>
      <w:proofErr w:type="spellStart"/>
      <w:r w:rsidR="000D4B07" w:rsidRPr="00960842">
        <w:rPr>
          <w:rFonts w:ascii="Arial" w:hAnsi="Arial" w:cs="Arial"/>
          <w:sz w:val="20"/>
          <w:szCs w:val="20"/>
        </w:rPr>
        <w:t>ANU</w:t>
      </w:r>
      <w:proofErr w:type="spellEnd"/>
      <w:r w:rsidR="000D4B07" w:rsidRPr="00960842">
        <w:rPr>
          <w:rFonts w:ascii="Arial" w:hAnsi="Arial" w:cs="Arial"/>
          <w:sz w:val="20"/>
          <w:szCs w:val="20"/>
        </w:rPr>
        <w:t xml:space="preserve"> community - </w:t>
      </w:r>
      <w:r w:rsidR="001006D2" w:rsidRPr="00960842">
        <w:rPr>
          <w:rFonts w:ascii="Arial" w:hAnsi="Arial" w:cs="Arial"/>
          <w:sz w:val="20"/>
          <w:szCs w:val="20"/>
        </w:rPr>
        <w:t>academic and professional</w:t>
      </w:r>
      <w:r w:rsidR="000D4B07" w:rsidRPr="00960842">
        <w:rPr>
          <w:rFonts w:ascii="Arial" w:hAnsi="Arial" w:cs="Arial"/>
          <w:sz w:val="20"/>
          <w:szCs w:val="20"/>
        </w:rPr>
        <w:t xml:space="preserve"> staff, student</w:t>
      </w:r>
      <w:r w:rsidR="001006D2" w:rsidRPr="00960842">
        <w:rPr>
          <w:rFonts w:ascii="Arial" w:hAnsi="Arial" w:cs="Arial"/>
          <w:sz w:val="20"/>
          <w:szCs w:val="20"/>
        </w:rPr>
        <w:t xml:space="preserve">s </w:t>
      </w:r>
      <w:r w:rsidR="000D4B07" w:rsidRPr="00960842">
        <w:rPr>
          <w:rFonts w:ascii="Arial" w:hAnsi="Arial" w:cs="Arial"/>
          <w:sz w:val="20"/>
          <w:szCs w:val="20"/>
        </w:rPr>
        <w:t xml:space="preserve">and other stakeholders - </w:t>
      </w:r>
      <w:r w:rsidRPr="00960842">
        <w:rPr>
          <w:rFonts w:ascii="Arial" w:hAnsi="Arial" w:cs="Arial"/>
          <w:sz w:val="20"/>
          <w:szCs w:val="20"/>
        </w:rPr>
        <w:t>be given an opportunity to comment on the preamble as it is developed. A similar approach could b</w:t>
      </w:r>
      <w:r w:rsidR="00040401" w:rsidRPr="00960842">
        <w:rPr>
          <w:rFonts w:ascii="Arial" w:hAnsi="Arial" w:cs="Arial"/>
          <w:sz w:val="20"/>
          <w:szCs w:val="20"/>
        </w:rPr>
        <w:t>e taken to the drafting of the U</w:t>
      </w:r>
      <w:r w:rsidRPr="00960842">
        <w:rPr>
          <w:rFonts w:ascii="Arial" w:hAnsi="Arial" w:cs="Arial"/>
          <w:sz w:val="20"/>
          <w:szCs w:val="20"/>
        </w:rPr>
        <w:t xml:space="preserve">niversity’s functions </w:t>
      </w:r>
      <w:r w:rsidR="00A40E9E" w:rsidRPr="00960842">
        <w:rPr>
          <w:rFonts w:ascii="Arial" w:hAnsi="Arial" w:cs="Arial"/>
          <w:sz w:val="20"/>
          <w:szCs w:val="20"/>
        </w:rPr>
        <w:t>(</w:t>
      </w:r>
      <w:r w:rsidRPr="00960842">
        <w:rPr>
          <w:rFonts w:ascii="Arial" w:hAnsi="Arial" w:cs="Arial"/>
          <w:sz w:val="20"/>
          <w:szCs w:val="20"/>
        </w:rPr>
        <w:t>or purpo</w:t>
      </w:r>
      <w:r w:rsidR="00A40E9E" w:rsidRPr="00960842">
        <w:rPr>
          <w:rFonts w:ascii="Arial" w:hAnsi="Arial" w:cs="Arial"/>
          <w:sz w:val="20"/>
          <w:szCs w:val="20"/>
        </w:rPr>
        <w:t>se)</w:t>
      </w:r>
      <w:r w:rsidR="00040401" w:rsidRPr="00960842">
        <w:rPr>
          <w:rFonts w:ascii="Arial" w:hAnsi="Arial" w:cs="Arial"/>
          <w:sz w:val="20"/>
          <w:szCs w:val="20"/>
        </w:rPr>
        <w:t xml:space="preserve">. </w:t>
      </w:r>
    </w:p>
    <w:p w:rsidR="00FC1DA0" w:rsidRPr="00FC1DA0" w:rsidRDefault="00FC1DA0" w:rsidP="00FC1DA0">
      <w:pPr>
        <w:pBdr>
          <w:top w:val="single" w:sz="4" w:space="8" w:color="auto"/>
          <w:left w:val="single" w:sz="4" w:space="4" w:color="auto"/>
          <w:bottom w:val="single" w:sz="4" w:space="8" w:color="auto"/>
          <w:right w:val="single" w:sz="4" w:space="4" w:color="auto"/>
        </w:pBdr>
        <w:shd w:val="clear" w:color="auto" w:fill="C5EEFF" w:themeFill="accent3" w:themeFillTint="33"/>
        <w:tabs>
          <w:tab w:val="left" w:pos="4111"/>
        </w:tabs>
        <w:spacing w:before="120" w:after="0" w:line="240" w:lineRule="auto"/>
        <w:ind w:left="142"/>
        <w:rPr>
          <w:rFonts w:ascii="Arial" w:hAnsi="Arial" w:cs="Arial"/>
          <w:sz w:val="20"/>
        </w:rPr>
      </w:pPr>
      <w:r w:rsidRPr="00FC1DA0">
        <w:rPr>
          <w:rFonts w:ascii="Arial" w:hAnsi="Arial" w:cs="Arial"/>
          <w:sz w:val="20"/>
        </w:rPr>
        <w:t xml:space="preserve">We add a note of caution. Both the preamble and the functions (or purpose) should be seen as enduring statements; they should not be overly influenced by current circumstances, or even the University’s current Strategic Plan. While the preamble and the functions (or purpose) should be based on an understanding of the history of the </w:t>
      </w:r>
      <w:proofErr w:type="spellStart"/>
      <w:r w:rsidRPr="00FC1DA0">
        <w:rPr>
          <w:rFonts w:ascii="Arial" w:hAnsi="Arial" w:cs="Arial"/>
          <w:sz w:val="20"/>
        </w:rPr>
        <w:t>ANU</w:t>
      </w:r>
      <w:proofErr w:type="spellEnd"/>
      <w:r w:rsidRPr="00FC1DA0">
        <w:rPr>
          <w:rFonts w:ascii="Arial" w:hAnsi="Arial" w:cs="Arial"/>
          <w:sz w:val="20"/>
        </w:rPr>
        <w:t xml:space="preserve">, they should look to the future, articulating the ongoing purpose and future aspirations of </w:t>
      </w:r>
      <w:proofErr w:type="spellStart"/>
      <w:r w:rsidRPr="00FC1DA0">
        <w:rPr>
          <w:rFonts w:ascii="Arial" w:hAnsi="Arial" w:cs="Arial"/>
          <w:sz w:val="20"/>
        </w:rPr>
        <w:t>ANU</w:t>
      </w:r>
      <w:proofErr w:type="spellEnd"/>
      <w:r w:rsidRPr="00FC1DA0">
        <w:rPr>
          <w:rFonts w:ascii="Arial" w:hAnsi="Arial" w:cs="Arial"/>
          <w:sz w:val="20"/>
        </w:rPr>
        <w:t xml:space="preserve"> and, importantly, how these are different from those of other Australian universities. The commitment of the University to directing its operations at achieving its unique ambitions for the nation must be authentic and convincing.</w:t>
      </w:r>
    </w:p>
    <w:p w:rsidR="00372789" w:rsidRPr="00960842" w:rsidRDefault="002F6406" w:rsidP="00FC1DA0">
      <w:pPr>
        <w:tabs>
          <w:tab w:val="left" w:pos="4111"/>
        </w:tabs>
        <w:spacing w:before="240" w:after="0" w:line="240" w:lineRule="auto"/>
        <w:rPr>
          <w:rFonts w:ascii="Arial" w:hAnsi="Arial" w:cs="Arial"/>
          <w:sz w:val="20"/>
          <w:szCs w:val="20"/>
        </w:rPr>
      </w:pPr>
      <w:r>
        <w:rPr>
          <w:rFonts w:ascii="Arial" w:hAnsi="Arial" w:cs="Arial"/>
          <w:sz w:val="20"/>
          <w:szCs w:val="20"/>
        </w:rPr>
        <w:t>As Appendix F shows</w:t>
      </w:r>
      <w:r w:rsidR="005D0D4C">
        <w:rPr>
          <w:rFonts w:ascii="Arial" w:hAnsi="Arial" w:cs="Arial"/>
          <w:sz w:val="20"/>
          <w:szCs w:val="20"/>
        </w:rPr>
        <w:t xml:space="preserve">, there are areas of research and teaching that are of ongoing importance to Australia’s national interest that the </w:t>
      </w:r>
      <w:proofErr w:type="spellStart"/>
      <w:r w:rsidR="005D0D4C">
        <w:rPr>
          <w:rFonts w:ascii="Arial" w:hAnsi="Arial" w:cs="Arial"/>
          <w:sz w:val="20"/>
          <w:szCs w:val="20"/>
        </w:rPr>
        <w:t>ANU</w:t>
      </w:r>
      <w:proofErr w:type="spellEnd"/>
      <w:r w:rsidR="005D0D4C">
        <w:rPr>
          <w:rFonts w:ascii="Arial" w:hAnsi="Arial" w:cs="Arial"/>
          <w:sz w:val="20"/>
          <w:szCs w:val="20"/>
        </w:rPr>
        <w:t xml:space="preserve"> has prioritised over other, potentially higher revenue generating, activities</w:t>
      </w:r>
      <w:r w:rsidR="00F04B56">
        <w:rPr>
          <w:rFonts w:ascii="Arial" w:hAnsi="Arial" w:cs="Arial"/>
          <w:sz w:val="20"/>
          <w:szCs w:val="20"/>
        </w:rPr>
        <w:t xml:space="preserve"> that are</w:t>
      </w:r>
      <w:r w:rsidR="00DA3B8A">
        <w:rPr>
          <w:rFonts w:ascii="Arial" w:hAnsi="Arial" w:cs="Arial"/>
          <w:sz w:val="20"/>
          <w:szCs w:val="20"/>
        </w:rPr>
        <w:t xml:space="preserve"> </w:t>
      </w:r>
      <w:r w:rsidR="00E72299">
        <w:rPr>
          <w:rFonts w:ascii="Arial" w:hAnsi="Arial" w:cs="Arial"/>
          <w:sz w:val="20"/>
          <w:szCs w:val="20"/>
        </w:rPr>
        <w:t>well provided for in other Australian universities</w:t>
      </w:r>
      <w:r w:rsidR="006F56EA">
        <w:rPr>
          <w:rFonts w:ascii="Arial" w:hAnsi="Arial" w:cs="Arial"/>
          <w:sz w:val="20"/>
          <w:szCs w:val="20"/>
        </w:rPr>
        <w:t xml:space="preserve">. The </w:t>
      </w:r>
      <w:proofErr w:type="spellStart"/>
      <w:r w:rsidR="006F56EA">
        <w:rPr>
          <w:rFonts w:ascii="Arial" w:hAnsi="Arial" w:cs="Arial"/>
          <w:sz w:val="20"/>
          <w:szCs w:val="20"/>
        </w:rPr>
        <w:t>ANU’s</w:t>
      </w:r>
      <w:proofErr w:type="spellEnd"/>
      <w:r w:rsidR="006F56EA">
        <w:rPr>
          <w:rFonts w:ascii="Arial" w:hAnsi="Arial" w:cs="Arial"/>
          <w:sz w:val="20"/>
          <w:szCs w:val="20"/>
        </w:rPr>
        <w:t xml:space="preserve"> research and teaching strengths in Asia and the Pacific</w:t>
      </w:r>
      <w:r w:rsidR="00E72299">
        <w:rPr>
          <w:rFonts w:ascii="Arial" w:hAnsi="Arial" w:cs="Arial"/>
          <w:sz w:val="20"/>
          <w:szCs w:val="20"/>
        </w:rPr>
        <w:t xml:space="preserve"> and the resource its expertise</w:t>
      </w:r>
      <w:r w:rsidR="00431086">
        <w:rPr>
          <w:rFonts w:ascii="Arial" w:hAnsi="Arial" w:cs="Arial"/>
          <w:sz w:val="20"/>
          <w:szCs w:val="20"/>
        </w:rPr>
        <w:t xml:space="preserve"> afford</w:t>
      </w:r>
      <w:r w:rsidR="00E72299">
        <w:rPr>
          <w:rFonts w:ascii="Arial" w:hAnsi="Arial" w:cs="Arial"/>
          <w:sz w:val="20"/>
          <w:szCs w:val="20"/>
        </w:rPr>
        <w:t xml:space="preserve">s in relation to the delivery of aid programs in the region provides just one illustration of the special, on-going role of the </w:t>
      </w:r>
      <w:proofErr w:type="spellStart"/>
      <w:r w:rsidR="00E72299">
        <w:rPr>
          <w:rFonts w:ascii="Arial" w:hAnsi="Arial" w:cs="Arial"/>
          <w:sz w:val="20"/>
          <w:szCs w:val="20"/>
        </w:rPr>
        <w:t>ANU</w:t>
      </w:r>
      <w:proofErr w:type="spellEnd"/>
      <w:r w:rsidR="00E72299">
        <w:rPr>
          <w:rFonts w:ascii="Arial" w:hAnsi="Arial" w:cs="Arial"/>
          <w:sz w:val="20"/>
          <w:szCs w:val="20"/>
        </w:rPr>
        <w:t xml:space="preserve"> as Australia’s national university.</w:t>
      </w:r>
      <w:r>
        <w:rPr>
          <w:rFonts w:ascii="Arial" w:hAnsi="Arial" w:cs="Arial"/>
          <w:sz w:val="20"/>
          <w:szCs w:val="20"/>
        </w:rPr>
        <w:t xml:space="preserve"> It is</w:t>
      </w:r>
      <w:r w:rsidR="000D7693">
        <w:rPr>
          <w:rFonts w:ascii="Arial" w:hAnsi="Arial" w:cs="Arial"/>
          <w:sz w:val="20"/>
          <w:szCs w:val="20"/>
        </w:rPr>
        <w:t>, however,</w:t>
      </w:r>
      <w:r>
        <w:rPr>
          <w:rFonts w:ascii="Arial" w:hAnsi="Arial" w:cs="Arial"/>
          <w:sz w:val="20"/>
          <w:szCs w:val="20"/>
        </w:rPr>
        <w:t xml:space="preserve"> important that the </w:t>
      </w:r>
      <w:proofErr w:type="spellStart"/>
      <w:r>
        <w:rPr>
          <w:rFonts w:ascii="Arial" w:hAnsi="Arial" w:cs="Arial"/>
          <w:sz w:val="20"/>
          <w:szCs w:val="20"/>
        </w:rPr>
        <w:t>ANU</w:t>
      </w:r>
      <w:proofErr w:type="spellEnd"/>
      <w:r>
        <w:rPr>
          <w:rFonts w:ascii="Arial" w:hAnsi="Arial" w:cs="Arial"/>
          <w:sz w:val="20"/>
          <w:szCs w:val="20"/>
        </w:rPr>
        <w:t xml:space="preserve"> shows how it frames</w:t>
      </w:r>
      <w:r w:rsidRPr="00960842">
        <w:rPr>
          <w:rFonts w:ascii="Arial" w:hAnsi="Arial" w:cs="Arial"/>
          <w:sz w:val="20"/>
          <w:szCs w:val="20"/>
        </w:rPr>
        <w:t xml:space="preserve"> its operations around th</w:t>
      </w:r>
      <w:r>
        <w:rPr>
          <w:rFonts w:ascii="Arial" w:hAnsi="Arial" w:cs="Arial"/>
          <w:sz w:val="20"/>
          <w:szCs w:val="20"/>
        </w:rPr>
        <w:t>e responsibilities arising from its</w:t>
      </w:r>
      <w:r w:rsidRPr="00960842">
        <w:rPr>
          <w:rFonts w:ascii="Arial" w:hAnsi="Arial" w:cs="Arial"/>
          <w:sz w:val="20"/>
          <w:szCs w:val="20"/>
        </w:rPr>
        <w:t xml:space="preserve"> special purpose</w:t>
      </w:r>
      <w:r>
        <w:rPr>
          <w:rFonts w:ascii="Arial" w:hAnsi="Arial" w:cs="Arial"/>
          <w:sz w:val="20"/>
          <w:szCs w:val="20"/>
        </w:rPr>
        <w:t>; it needs to inform the public about its priorities and how it is fulfilling its responsibilities</w:t>
      </w:r>
      <w:r w:rsidRPr="00960842">
        <w:rPr>
          <w:rFonts w:ascii="Arial" w:hAnsi="Arial" w:cs="Arial"/>
          <w:sz w:val="20"/>
          <w:szCs w:val="20"/>
        </w:rPr>
        <w:t>.</w:t>
      </w:r>
      <w:r>
        <w:rPr>
          <w:rFonts w:ascii="Arial" w:hAnsi="Arial" w:cs="Arial"/>
          <w:sz w:val="20"/>
          <w:szCs w:val="20"/>
        </w:rPr>
        <w:t xml:space="preserve"> </w:t>
      </w:r>
      <w:r w:rsidR="00A52E3C">
        <w:rPr>
          <w:rFonts w:ascii="Arial" w:hAnsi="Arial" w:cs="Arial"/>
          <w:sz w:val="20"/>
          <w:szCs w:val="20"/>
        </w:rPr>
        <w:t>In particular, t</w:t>
      </w:r>
      <w:r w:rsidR="00455EC7">
        <w:rPr>
          <w:rFonts w:ascii="Arial" w:hAnsi="Arial" w:cs="Arial"/>
          <w:sz w:val="20"/>
          <w:szCs w:val="20"/>
        </w:rPr>
        <w:t xml:space="preserve">he way the </w:t>
      </w:r>
      <w:proofErr w:type="spellStart"/>
      <w:r w:rsidR="00455EC7">
        <w:rPr>
          <w:rFonts w:ascii="Arial" w:hAnsi="Arial" w:cs="Arial"/>
          <w:sz w:val="20"/>
          <w:szCs w:val="20"/>
        </w:rPr>
        <w:t>NIG</w:t>
      </w:r>
      <w:proofErr w:type="spellEnd"/>
      <w:r w:rsidR="00455EC7">
        <w:rPr>
          <w:rFonts w:ascii="Arial" w:hAnsi="Arial" w:cs="Arial"/>
          <w:sz w:val="20"/>
          <w:szCs w:val="20"/>
        </w:rPr>
        <w:t xml:space="preserve"> supports the </w:t>
      </w:r>
      <w:proofErr w:type="spellStart"/>
      <w:r w:rsidR="00455EC7">
        <w:rPr>
          <w:rFonts w:ascii="Arial" w:hAnsi="Arial" w:cs="Arial"/>
          <w:sz w:val="20"/>
          <w:szCs w:val="20"/>
        </w:rPr>
        <w:t>ANU’s</w:t>
      </w:r>
      <w:proofErr w:type="spellEnd"/>
      <w:r w:rsidR="00455EC7">
        <w:rPr>
          <w:rFonts w:ascii="Arial" w:hAnsi="Arial" w:cs="Arial"/>
          <w:sz w:val="20"/>
          <w:szCs w:val="20"/>
        </w:rPr>
        <w:t xml:space="preserve"> special role </w:t>
      </w:r>
      <w:r w:rsidR="00A52E3C">
        <w:rPr>
          <w:rFonts w:ascii="Arial" w:hAnsi="Arial" w:cs="Arial"/>
          <w:sz w:val="20"/>
          <w:szCs w:val="20"/>
        </w:rPr>
        <w:t>should be explained; t</w:t>
      </w:r>
      <w:r>
        <w:rPr>
          <w:rFonts w:ascii="Arial" w:hAnsi="Arial" w:cs="Arial"/>
          <w:sz w:val="20"/>
          <w:szCs w:val="20"/>
        </w:rPr>
        <w:t xml:space="preserve">he </w:t>
      </w:r>
      <w:proofErr w:type="spellStart"/>
      <w:r>
        <w:rPr>
          <w:rFonts w:ascii="Arial" w:hAnsi="Arial" w:cs="Arial"/>
          <w:sz w:val="20"/>
          <w:szCs w:val="20"/>
        </w:rPr>
        <w:t>ANU’s</w:t>
      </w:r>
      <w:proofErr w:type="spellEnd"/>
      <w:r>
        <w:rPr>
          <w:rFonts w:ascii="Arial" w:hAnsi="Arial" w:cs="Arial"/>
          <w:sz w:val="20"/>
          <w:szCs w:val="20"/>
        </w:rPr>
        <w:t xml:space="preserve"> Annual Reports provide an appropriate vehicle for</w:t>
      </w:r>
      <w:r w:rsidR="000D7693">
        <w:rPr>
          <w:rFonts w:ascii="Arial" w:hAnsi="Arial" w:cs="Arial"/>
          <w:sz w:val="20"/>
          <w:szCs w:val="20"/>
        </w:rPr>
        <w:t xml:space="preserve"> such an explanatio</w:t>
      </w:r>
      <w:r w:rsidR="00455EC7">
        <w:rPr>
          <w:rFonts w:ascii="Arial" w:hAnsi="Arial" w:cs="Arial"/>
          <w:sz w:val="20"/>
          <w:szCs w:val="20"/>
        </w:rPr>
        <w:t>n</w:t>
      </w:r>
      <w:r>
        <w:rPr>
          <w:rFonts w:ascii="Arial" w:hAnsi="Arial" w:cs="Arial"/>
          <w:sz w:val="20"/>
          <w:szCs w:val="20"/>
        </w:rPr>
        <w:t xml:space="preserve">. </w:t>
      </w:r>
    </w:p>
    <w:p w:rsidR="00871B3C" w:rsidRPr="00960842" w:rsidRDefault="009E4EFC" w:rsidP="007908CF">
      <w:pPr>
        <w:tabs>
          <w:tab w:val="left" w:pos="4111"/>
        </w:tabs>
        <w:spacing w:before="120" w:after="120" w:line="240" w:lineRule="auto"/>
        <w:rPr>
          <w:rFonts w:ascii="Arial" w:hAnsi="Arial" w:cs="Arial"/>
          <w:sz w:val="20"/>
          <w:szCs w:val="20"/>
        </w:rPr>
      </w:pPr>
      <w:proofErr w:type="gramStart"/>
      <w:r w:rsidRPr="00960842">
        <w:rPr>
          <w:rFonts w:ascii="Arial" w:hAnsi="Arial" w:cs="Arial"/>
          <w:sz w:val="20"/>
          <w:szCs w:val="20"/>
        </w:rPr>
        <w:t xml:space="preserve">Section 6 of the </w:t>
      </w:r>
      <w:proofErr w:type="spellStart"/>
      <w:r w:rsidRPr="00960842">
        <w:rPr>
          <w:rFonts w:ascii="Arial" w:hAnsi="Arial" w:cs="Arial"/>
          <w:sz w:val="20"/>
          <w:szCs w:val="20"/>
        </w:rPr>
        <w:t>ANU</w:t>
      </w:r>
      <w:proofErr w:type="spellEnd"/>
      <w:r w:rsidRPr="00960842">
        <w:rPr>
          <w:rFonts w:ascii="Arial" w:hAnsi="Arial" w:cs="Arial"/>
          <w:sz w:val="20"/>
          <w:szCs w:val="20"/>
        </w:rPr>
        <w:t xml:space="preserve"> Act sets out the powers of </w:t>
      </w:r>
      <w:r w:rsidR="007F24DB" w:rsidRPr="00960842">
        <w:rPr>
          <w:rFonts w:ascii="Arial" w:hAnsi="Arial" w:cs="Arial"/>
          <w:sz w:val="20"/>
          <w:szCs w:val="20"/>
        </w:rPr>
        <w:t xml:space="preserve">the </w:t>
      </w:r>
      <w:r w:rsidRPr="00960842">
        <w:rPr>
          <w:rFonts w:ascii="Arial" w:hAnsi="Arial" w:cs="Arial"/>
          <w:sz w:val="20"/>
          <w:szCs w:val="20"/>
        </w:rPr>
        <w:t>University.</w:t>
      </w:r>
      <w:proofErr w:type="gramEnd"/>
      <w:r w:rsidRPr="00960842">
        <w:rPr>
          <w:rFonts w:ascii="Arial" w:hAnsi="Arial" w:cs="Arial"/>
          <w:sz w:val="20"/>
          <w:szCs w:val="20"/>
        </w:rPr>
        <w:t xml:space="preserve"> Sub-section 6(1) gives the University power to do all things that are necessary or convenient to be done for, or in connection with, the performance of its functions. Sub-section 6(2) </w:t>
      </w:r>
      <w:r w:rsidR="00871B3C" w:rsidRPr="00960842">
        <w:rPr>
          <w:rFonts w:ascii="Arial" w:hAnsi="Arial" w:cs="Arial"/>
          <w:sz w:val="20"/>
          <w:szCs w:val="20"/>
        </w:rPr>
        <w:t>then sets out</w:t>
      </w:r>
      <w:r w:rsidRPr="00960842">
        <w:rPr>
          <w:rFonts w:ascii="Arial" w:hAnsi="Arial" w:cs="Arial"/>
          <w:sz w:val="20"/>
          <w:szCs w:val="20"/>
        </w:rPr>
        <w:t xml:space="preserve"> a somewhat eclectic</w:t>
      </w:r>
      <w:r w:rsidR="005931C9" w:rsidRPr="00960842">
        <w:rPr>
          <w:rFonts w:ascii="Arial" w:hAnsi="Arial" w:cs="Arial"/>
          <w:sz w:val="20"/>
          <w:szCs w:val="20"/>
        </w:rPr>
        <w:t>,</w:t>
      </w:r>
      <w:r w:rsidRPr="00960842">
        <w:rPr>
          <w:rFonts w:ascii="Arial" w:hAnsi="Arial" w:cs="Arial"/>
          <w:sz w:val="20"/>
          <w:szCs w:val="20"/>
        </w:rPr>
        <w:t xml:space="preserve"> inclusive list of powers, from “to make astronomical, seismological, meteorological and </w:t>
      </w:r>
      <w:r w:rsidRPr="00960842">
        <w:rPr>
          <w:rFonts w:ascii="Arial" w:hAnsi="Arial" w:cs="Arial"/>
          <w:sz w:val="20"/>
          <w:szCs w:val="20"/>
        </w:rPr>
        <w:lastRenderedPageBreak/>
        <w:t xml:space="preserve">other scientific observations” to “to erect buildings” and “to employ staff”. </w:t>
      </w:r>
      <w:r w:rsidR="00871B3C" w:rsidRPr="00960842">
        <w:rPr>
          <w:rFonts w:ascii="Arial" w:hAnsi="Arial" w:cs="Arial"/>
          <w:sz w:val="20"/>
          <w:szCs w:val="20"/>
        </w:rPr>
        <w:t xml:space="preserve"> </w:t>
      </w:r>
      <w:r w:rsidR="005931C9" w:rsidRPr="00960842">
        <w:rPr>
          <w:rFonts w:ascii="Arial" w:hAnsi="Arial" w:cs="Arial"/>
          <w:sz w:val="20"/>
          <w:szCs w:val="20"/>
        </w:rPr>
        <w:t xml:space="preserve"> C</w:t>
      </w:r>
      <w:r w:rsidRPr="00960842">
        <w:rPr>
          <w:rFonts w:ascii="Arial" w:hAnsi="Arial" w:cs="Arial"/>
          <w:sz w:val="20"/>
          <w:szCs w:val="20"/>
        </w:rPr>
        <w:t xml:space="preserve">onsistent with our </w:t>
      </w:r>
      <w:r w:rsidR="00C9593F" w:rsidRPr="00960842">
        <w:rPr>
          <w:rFonts w:ascii="Arial" w:hAnsi="Arial" w:cs="Arial"/>
          <w:sz w:val="20"/>
          <w:szCs w:val="20"/>
        </w:rPr>
        <w:t>view that the</w:t>
      </w:r>
      <w:r w:rsidR="00871B3C" w:rsidRPr="00960842">
        <w:rPr>
          <w:rFonts w:ascii="Arial" w:hAnsi="Arial" w:cs="Arial"/>
          <w:sz w:val="20"/>
          <w:szCs w:val="20"/>
        </w:rPr>
        <w:t xml:space="preserve"> legislation should be s</w:t>
      </w:r>
      <w:r w:rsidR="000772F4" w:rsidRPr="00960842">
        <w:rPr>
          <w:rFonts w:ascii="Arial" w:hAnsi="Arial" w:cs="Arial"/>
          <w:sz w:val="20"/>
          <w:szCs w:val="20"/>
        </w:rPr>
        <w:t xml:space="preserve">uccinct, we recommend that </w:t>
      </w:r>
      <w:r w:rsidR="007F24DB" w:rsidRPr="00960842">
        <w:rPr>
          <w:rFonts w:ascii="Arial" w:hAnsi="Arial" w:cs="Arial"/>
          <w:sz w:val="20"/>
          <w:szCs w:val="20"/>
        </w:rPr>
        <w:t>sub</w:t>
      </w:r>
      <w:r w:rsidR="00B20288" w:rsidRPr="00960842">
        <w:rPr>
          <w:rFonts w:ascii="Arial" w:hAnsi="Arial" w:cs="Arial"/>
          <w:sz w:val="20"/>
          <w:szCs w:val="20"/>
        </w:rPr>
        <w:t>-</w:t>
      </w:r>
      <w:r w:rsidR="007F24DB" w:rsidRPr="00960842">
        <w:rPr>
          <w:rFonts w:ascii="Arial" w:hAnsi="Arial" w:cs="Arial"/>
          <w:sz w:val="20"/>
          <w:szCs w:val="20"/>
        </w:rPr>
        <w:t xml:space="preserve">section 6(2) </w:t>
      </w:r>
      <w:r w:rsidR="000772F4" w:rsidRPr="00960842">
        <w:rPr>
          <w:rFonts w:ascii="Arial" w:hAnsi="Arial" w:cs="Arial"/>
          <w:sz w:val="20"/>
          <w:szCs w:val="20"/>
        </w:rPr>
        <w:t xml:space="preserve">should include reference </w:t>
      </w:r>
      <w:r w:rsidR="00B20288" w:rsidRPr="00960842">
        <w:rPr>
          <w:rFonts w:ascii="Arial" w:hAnsi="Arial" w:cs="Arial"/>
          <w:sz w:val="20"/>
          <w:szCs w:val="20"/>
        </w:rPr>
        <w:t xml:space="preserve">only </w:t>
      </w:r>
      <w:r w:rsidR="000772F4" w:rsidRPr="00960842">
        <w:rPr>
          <w:rFonts w:ascii="Arial" w:hAnsi="Arial" w:cs="Arial"/>
          <w:sz w:val="20"/>
          <w:szCs w:val="20"/>
        </w:rPr>
        <w:t>to</w:t>
      </w:r>
      <w:r w:rsidR="00871B3C" w:rsidRPr="00960842">
        <w:rPr>
          <w:rFonts w:ascii="Arial" w:hAnsi="Arial" w:cs="Arial"/>
          <w:sz w:val="20"/>
          <w:szCs w:val="20"/>
        </w:rPr>
        <w:t xml:space="preserve"> those powers: </w:t>
      </w:r>
    </w:p>
    <w:p w:rsidR="00871B3C" w:rsidRPr="00960842" w:rsidRDefault="00871B3C" w:rsidP="007908CF">
      <w:pPr>
        <w:tabs>
          <w:tab w:val="left" w:pos="4111"/>
        </w:tabs>
        <w:spacing w:before="120" w:after="120" w:line="240" w:lineRule="auto"/>
        <w:ind w:left="720"/>
        <w:rPr>
          <w:rFonts w:ascii="Arial" w:hAnsi="Arial" w:cs="Arial"/>
          <w:sz w:val="20"/>
          <w:szCs w:val="20"/>
        </w:rPr>
      </w:pPr>
      <w:r w:rsidRPr="00960842">
        <w:rPr>
          <w:rFonts w:ascii="Arial" w:hAnsi="Arial" w:cs="Arial"/>
          <w:sz w:val="20"/>
          <w:szCs w:val="20"/>
        </w:rPr>
        <w:t xml:space="preserve">(a) </w:t>
      </w:r>
      <w:proofErr w:type="gramStart"/>
      <w:r w:rsidRPr="00960842">
        <w:rPr>
          <w:rFonts w:ascii="Arial" w:hAnsi="Arial" w:cs="Arial"/>
          <w:sz w:val="20"/>
          <w:szCs w:val="20"/>
        </w:rPr>
        <w:t>about</w:t>
      </w:r>
      <w:proofErr w:type="gramEnd"/>
      <w:r w:rsidRPr="00960842">
        <w:rPr>
          <w:rFonts w:ascii="Arial" w:hAnsi="Arial" w:cs="Arial"/>
          <w:sz w:val="20"/>
          <w:szCs w:val="20"/>
        </w:rPr>
        <w:t xml:space="preserve"> which there may be doubt regarding the capacity of the University to exercise that power; or </w:t>
      </w:r>
    </w:p>
    <w:p w:rsidR="009E4EFC" w:rsidRPr="00960842" w:rsidRDefault="00871B3C" w:rsidP="007908CF">
      <w:pPr>
        <w:tabs>
          <w:tab w:val="left" w:pos="4111"/>
        </w:tabs>
        <w:spacing w:before="120" w:after="120" w:line="240" w:lineRule="auto"/>
        <w:ind w:left="720"/>
        <w:rPr>
          <w:rFonts w:ascii="Arial" w:hAnsi="Arial" w:cs="Arial"/>
          <w:color w:val="FF0000"/>
          <w:sz w:val="20"/>
          <w:szCs w:val="20"/>
        </w:rPr>
      </w:pPr>
      <w:r w:rsidRPr="00960842">
        <w:rPr>
          <w:rFonts w:ascii="Arial" w:hAnsi="Arial" w:cs="Arial"/>
          <w:sz w:val="20"/>
          <w:szCs w:val="20"/>
        </w:rPr>
        <w:t>(b)</w:t>
      </w:r>
      <w:r w:rsidR="009E4EFC" w:rsidRPr="00960842">
        <w:rPr>
          <w:rFonts w:ascii="Arial" w:hAnsi="Arial" w:cs="Arial"/>
          <w:sz w:val="20"/>
          <w:szCs w:val="20"/>
        </w:rPr>
        <w:t xml:space="preserve"> </w:t>
      </w:r>
      <w:proofErr w:type="gramStart"/>
      <w:r w:rsidRPr="00960842">
        <w:rPr>
          <w:rFonts w:ascii="Arial" w:hAnsi="Arial" w:cs="Arial"/>
          <w:sz w:val="20"/>
          <w:szCs w:val="20"/>
        </w:rPr>
        <w:t>which</w:t>
      </w:r>
      <w:proofErr w:type="gramEnd"/>
      <w:r w:rsidRPr="00960842">
        <w:rPr>
          <w:rFonts w:ascii="Arial" w:hAnsi="Arial" w:cs="Arial"/>
          <w:sz w:val="20"/>
          <w:szCs w:val="20"/>
        </w:rPr>
        <w:t xml:space="preserve"> emphasise the special role of the </w:t>
      </w:r>
      <w:proofErr w:type="spellStart"/>
      <w:r w:rsidRPr="00960842">
        <w:rPr>
          <w:rFonts w:ascii="Arial" w:hAnsi="Arial" w:cs="Arial"/>
          <w:sz w:val="20"/>
          <w:szCs w:val="20"/>
        </w:rPr>
        <w:t>ANU</w:t>
      </w:r>
      <w:proofErr w:type="spellEnd"/>
      <w:r w:rsidRPr="00960842">
        <w:rPr>
          <w:rFonts w:ascii="Arial" w:hAnsi="Arial" w:cs="Arial"/>
          <w:sz w:val="20"/>
          <w:szCs w:val="20"/>
        </w:rPr>
        <w:t>.</w:t>
      </w:r>
    </w:p>
    <w:p w:rsidR="006D6386" w:rsidRPr="00960842" w:rsidRDefault="002328BB" w:rsidP="00FC1DA0">
      <w:pPr>
        <w:tabs>
          <w:tab w:val="left" w:pos="4111"/>
        </w:tabs>
        <w:spacing w:before="120" w:after="360" w:line="240" w:lineRule="auto"/>
        <w:rPr>
          <w:rFonts w:ascii="Arial" w:hAnsi="Arial" w:cs="Arial"/>
          <w:sz w:val="20"/>
          <w:szCs w:val="20"/>
        </w:rPr>
      </w:pPr>
      <w:r w:rsidRPr="00960842">
        <w:rPr>
          <w:rFonts w:ascii="Arial" w:hAnsi="Arial" w:cs="Arial"/>
          <w:sz w:val="20"/>
          <w:szCs w:val="20"/>
        </w:rPr>
        <w:t>T</w:t>
      </w:r>
      <w:r w:rsidR="00D23296" w:rsidRPr="00960842">
        <w:rPr>
          <w:rFonts w:ascii="Arial" w:hAnsi="Arial" w:cs="Arial"/>
          <w:sz w:val="20"/>
          <w:szCs w:val="20"/>
        </w:rPr>
        <w:t xml:space="preserve">he </w:t>
      </w:r>
      <w:r w:rsidR="00724FEF" w:rsidRPr="00960842">
        <w:rPr>
          <w:rFonts w:ascii="Arial" w:hAnsi="Arial" w:cs="Arial"/>
          <w:sz w:val="20"/>
          <w:szCs w:val="20"/>
        </w:rPr>
        <w:t xml:space="preserve">preamble, the revised statement of the </w:t>
      </w:r>
      <w:proofErr w:type="spellStart"/>
      <w:r w:rsidR="00724FEF" w:rsidRPr="00960842">
        <w:rPr>
          <w:rFonts w:ascii="Arial" w:hAnsi="Arial" w:cs="Arial"/>
          <w:sz w:val="20"/>
          <w:szCs w:val="20"/>
        </w:rPr>
        <w:t>ANU’s</w:t>
      </w:r>
      <w:proofErr w:type="spellEnd"/>
      <w:r w:rsidR="00724FEF" w:rsidRPr="00960842">
        <w:rPr>
          <w:rFonts w:ascii="Arial" w:hAnsi="Arial" w:cs="Arial"/>
          <w:sz w:val="20"/>
          <w:szCs w:val="20"/>
        </w:rPr>
        <w:t xml:space="preserve"> functions (or purpose)</w:t>
      </w:r>
      <w:r w:rsidR="00AD598E" w:rsidRPr="00960842">
        <w:rPr>
          <w:rFonts w:ascii="Arial" w:hAnsi="Arial" w:cs="Arial"/>
          <w:sz w:val="20"/>
          <w:szCs w:val="20"/>
        </w:rPr>
        <w:t xml:space="preserve"> and its powers</w:t>
      </w:r>
      <w:r w:rsidRPr="00960842">
        <w:rPr>
          <w:rFonts w:ascii="Arial" w:hAnsi="Arial" w:cs="Arial"/>
          <w:sz w:val="20"/>
          <w:szCs w:val="20"/>
        </w:rPr>
        <w:t xml:space="preserve"> are connected to </w:t>
      </w:r>
      <w:r w:rsidR="009F203F" w:rsidRPr="00960842">
        <w:rPr>
          <w:rFonts w:ascii="Arial" w:hAnsi="Arial" w:cs="Arial"/>
          <w:sz w:val="20"/>
          <w:szCs w:val="20"/>
        </w:rPr>
        <w:t>the NIG</w:t>
      </w:r>
      <w:r w:rsidR="00724FEF" w:rsidRPr="00960842">
        <w:rPr>
          <w:rFonts w:ascii="Arial" w:hAnsi="Arial" w:cs="Arial"/>
          <w:sz w:val="20"/>
          <w:szCs w:val="20"/>
        </w:rPr>
        <w:t xml:space="preserve">. </w:t>
      </w:r>
      <w:r w:rsidR="00867788" w:rsidRPr="00960842">
        <w:rPr>
          <w:rFonts w:ascii="Arial" w:hAnsi="Arial" w:cs="Arial"/>
          <w:sz w:val="20"/>
          <w:szCs w:val="20"/>
        </w:rPr>
        <w:t xml:space="preserve">We recommend that the </w:t>
      </w:r>
      <w:proofErr w:type="spellStart"/>
      <w:r w:rsidR="00867788" w:rsidRPr="00960842">
        <w:rPr>
          <w:rFonts w:ascii="Arial" w:hAnsi="Arial" w:cs="Arial"/>
          <w:sz w:val="20"/>
          <w:szCs w:val="20"/>
        </w:rPr>
        <w:t>ANU</w:t>
      </w:r>
      <w:proofErr w:type="spellEnd"/>
      <w:r w:rsidR="00867788" w:rsidRPr="00960842">
        <w:rPr>
          <w:rFonts w:ascii="Arial" w:hAnsi="Arial" w:cs="Arial"/>
          <w:sz w:val="20"/>
          <w:szCs w:val="20"/>
        </w:rPr>
        <w:t xml:space="preserve"> </w:t>
      </w:r>
      <w:r w:rsidR="006B511F" w:rsidRPr="00960842">
        <w:rPr>
          <w:rFonts w:ascii="Arial" w:hAnsi="Arial" w:cs="Arial"/>
          <w:sz w:val="20"/>
          <w:szCs w:val="20"/>
        </w:rPr>
        <w:t xml:space="preserve">includes within its Annual Report an explanation of how the </w:t>
      </w:r>
      <w:proofErr w:type="spellStart"/>
      <w:r w:rsidR="006B511F" w:rsidRPr="00960842">
        <w:rPr>
          <w:rFonts w:ascii="Arial" w:hAnsi="Arial" w:cs="Arial"/>
          <w:sz w:val="20"/>
          <w:szCs w:val="20"/>
        </w:rPr>
        <w:t>NIG</w:t>
      </w:r>
      <w:proofErr w:type="spellEnd"/>
      <w:r w:rsidR="006B511F" w:rsidRPr="00960842">
        <w:rPr>
          <w:rFonts w:ascii="Arial" w:hAnsi="Arial" w:cs="Arial"/>
          <w:sz w:val="20"/>
          <w:szCs w:val="20"/>
        </w:rPr>
        <w:t xml:space="preserve"> has been used in the relevant year to </w:t>
      </w:r>
      <w:r w:rsidR="00C20212" w:rsidRPr="00960842">
        <w:rPr>
          <w:rFonts w:ascii="Arial" w:hAnsi="Arial" w:cs="Arial"/>
          <w:sz w:val="20"/>
          <w:szCs w:val="20"/>
        </w:rPr>
        <w:t xml:space="preserve">advance the University’s role as Australia’s national university and </w:t>
      </w:r>
      <w:r w:rsidR="007908CF" w:rsidRPr="00960842">
        <w:rPr>
          <w:rFonts w:ascii="Arial" w:hAnsi="Arial" w:cs="Arial"/>
          <w:sz w:val="20"/>
          <w:szCs w:val="20"/>
        </w:rPr>
        <w:t xml:space="preserve">its distinctive </w:t>
      </w:r>
      <w:r w:rsidR="00372BE6" w:rsidRPr="00960842">
        <w:rPr>
          <w:rFonts w:ascii="Arial" w:hAnsi="Arial" w:cs="Arial"/>
          <w:sz w:val="20"/>
          <w:szCs w:val="20"/>
        </w:rPr>
        <w:t>excellence in disciplines of national importance as articulated in the preamble, the statement of the University’s functions (or purpose) and its powers</w:t>
      </w:r>
      <w:r w:rsidR="00724FEF" w:rsidRPr="00960842">
        <w:rPr>
          <w:rFonts w:ascii="Arial" w:hAnsi="Arial" w:cs="Arial"/>
          <w:sz w:val="20"/>
          <w:szCs w:val="20"/>
        </w:rPr>
        <w:t xml:space="preserve">. </w:t>
      </w:r>
      <w:r w:rsidR="0097339B">
        <w:rPr>
          <w:rFonts w:ascii="Arial" w:hAnsi="Arial" w:cs="Arial"/>
          <w:sz w:val="20"/>
          <w:szCs w:val="20"/>
        </w:rPr>
        <w:t xml:space="preserve">Given the complexity of this, and to avoid doubt, we </w:t>
      </w:r>
      <w:r w:rsidR="0097339B" w:rsidRPr="005A55BA">
        <w:rPr>
          <w:rFonts w:ascii="Arial" w:hAnsi="Arial" w:cs="Arial"/>
          <w:b/>
          <w:sz w:val="20"/>
          <w:szCs w:val="20"/>
        </w:rPr>
        <w:t>suggest</w:t>
      </w:r>
      <w:r w:rsidR="0097339B">
        <w:rPr>
          <w:rFonts w:ascii="Arial" w:hAnsi="Arial" w:cs="Arial"/>
          <w:sz w:val="20"/>
          <w:szCs w:val="20"/>
        </w:rPr>
        <w:t xml:space="preserve"> that a member of the senior executive should be designated as holding responsibility for documenting how the </w:t>
      </w:r>
      <w:proofErr w:type="spellStart"/>
      <w:r w:rsidR="0097339B">
        <w:rPr>
          <w:rFonts w:ascii="Arial" w:hAnsi="Arial" w:cs="Arial"/>
          <w:sz w:val="20"/>
          <w:szCs w:val="20"/>
        </w:rPr>
        <w:t>NIG</w:t>
      </w:r>
      <w:proofErr w:type="spellEnd"/>
      <w:r w:rsidR="0097339B">
        <w:rPr>
          <w:rFonts w:ascii="Arial" w:hAnsi="Arial" w:cs="Arial"/>
          <w:sz w:val="20"/>
          <w:szCs w:val="20"/>
        </w:rPr>
        <w:t xml:space="preserve"> is allocated. </w:t>
      </w:r>
    </w:p>
    <w:p w:rsidR="00867788" w:rsidRPr="00960842" w:rsidRDefault="00BB5C6D" w:rsidP="002E2FAF">
      <w:pPr>
        <w:pStyle w:val="ListParagraph"/>
        <w:numPr>
          <w:ilvl w:val="0"/>
          <w:numId w:val="39"/>
        </w:numPr>
        <w:tabs>
          <w:tab w:val="left" w:pos="4111"/>
        </w:tabs>
        <w:spacing w:before="120" w:after="120"/>
        <w:rPr>
          <w:rFonts w:ascii="Arial" w:hAnsi="Arial" w:cs="Arial"/>
          <w:sz w:val="20"/>
          <w:szCs w:val="20"/>
        </w:rPr>
      </w:pPr>
      <w:r w:rsidRPr="00960842">
        <w:rPr>
          <w:rFonts w:ascii="Arial" w:hAnsi="Arial" w:cs="Arial"/>
          <w:sz w:val="20"/>
          <w:szCs w:val="20"/>
        </w:rPr>
        <w:t xml:space="preserve">It </w:t>
      </w:r>
      <w:r w:rsidR="007A5110" w:rsidRPr="00960842">
        <w:rPr>
          <w:rFonts w:ascii="Arial" w:hAnsi="Arial" w:cs="Arial"/>
          <w:sz w:val="20"/>
          <w:szCs w:val="20"/>
        </w:rPr>
        <w:t xml:space="preserve">is </w:t>
      </w:r>
      <w:r w:rsidR="007A5110" w:rsidRPr="00960842">
        <w:rPr>
          <w:rFonts w:ascii="Arial" w:hAnsi="Arial" w:cs="Arial"/>
          <w:b/>
          <w:sz w:val="20"/>
          <w:szCs w:val="20"/>
        </w:rPr>
        <w:t>recommended</w:t>
      </w:r>
      <w:r w:rsidR="007A5110" w:rsidRPr="00960842">
        <w:rPr>
          <w:rFonts w:ascii="Arial" w:hAnsi="Arial" w:cs="Arial"/>
          <w:sz w:val="20"/>
          <w:szCs w:val="20"/>
        </w:rPr>
        <w:t xml:space="preserve"> that the </w:t>
      </w:r>
      <w:proofErr w:type="spellStart"/>
      <w:r w:rsidR="009977B4" w:rsidRPr="00960842">
        <w:rPr>
          <w:rFonts w:ascii="Arial" w:hAnsi="Arial" w:cs="Arial"/>
          <w:sz w:val="20"/>
          <w:szCs w:val="20"/>
        </w:rPr>
        <w:t>ANU</w:t>
      </w:r>
      <w:proofErr w:type="spellEnd"/>
      <w:r w:rsidR="009977B4" w:rsidRPr="00960842">
        <w:rPr>
          <w:rFonts w:ascii="Arial" w:hAnsi="Arial" w:cs="Arial"/>
          <w:sz w:val="20"/>
          <w:szCs w:val="20"/>
        </w:rPr>
        <w:t xml:space="preserve"> </w:t>
      </w:r>
      <w:r w:rsidR="007A5110" w:rsidRPr="00960842">
        <w:rPr>
          <w:rFonts w:ascii="Arial" w:hAnsi="Arial" w:cs="Arial"/>
          <w:sz w:val="20"/>
          <w:szCs w:val="20"/>
        </w:rPr>
        <w:t xml:space="preserve">Act </w:t>
      </w:r>
      <w:r w:rsidR="009977B4" w:rsidRPr="00960842">
        <w:rPr>
          <w:rFonts w:ascii="Arial" w:hAnsi="Arial" w:cs="Arial"/>
          <w:sz w:val="20"/>
          <w:szCs w:val="20"/>
        </w:rPr>
        <w:t xml:space="preserve">should </w:t>
      </w:r>
      <w:r w:rsidRPr="00960842">
        <w:rPr>
          <w:rFonts w:ascii="Arial" w:hAnsi="Arial" w:cs="Arial"/>
          <w:sz w:val="20"/>
          <w:szCs w:val="20"/>
        </w:rPr>
        <w:t xml:space="preserve">include a </w:t>
      </w:r>
      <w:r w:rsidR="003C674E" w:rsidRPr="00960842">
        <w:rPr>
          <w:rFonts w:ascii="Arial" w:hAnsi="Arial" w:cs="Arial"/>
          <w:sz w:val="20"/>
          <w:szCs w:val="20"/>
        </w:rPr>
        <w:t xml:space="preserve">preamble and </w:t>
      </w:r>
      <w:r w:rsidR="00A13CAB" w:rsidRPr="00960842">
        <w:rPr>
          <w:rFonts w:ascii="Arial" w:hAnsi="Arial" w:cs="Arial"/>
          <w:sz w:val="20"/>
          <w:szCs w:val="20"/>
        </w:rPr>
        <w:t xml:space="preserve">revised </w:t>
      </w:r>
      <w:r w:rsidRPr="00960842">
        <w:rPr>
          <w:rFonts w:ascii="Arial" w:hAnsi="Arial" w:cs="Arial"/>
          <w:sz w:val="20"/>
          <w:szCs w:val="20"/>
        </w:rPr>
        <w:t>statement</w:t>
      </w:r>
      <w:r w:rsidR="003C674E" w:rsidRPr="00960842">
        <w:rPr>
          <w:rFonts w:ascii="Arial" w:hAnsi="Arial" w:cs="Arial"/>
          <w:sz w:val="20"/>
          <w:szCs w:val="20"/>
        </w:rPr>
        <w:t>s</w:t>
      </w:r>
      <w:r w:rsidRPr="00960842">
        <w:rPr>
          <w:rFonts w:ascii="Arial" w:hAnsi="Arial" w:cs="Arial"/>
          <w:sz w:val="20"/>
          <w:szCs w:val="20"/>
        </w:rPr>
        <w:t xml:space="preserve"> of </w:t>
      </w:r>
      <w:r w:rsidR="00A13CAB" w:rsidRPr="00960842">
        <w:rPr>
          <w:rFonts w:ascii="Arial" w:hAnsi="Arial" w:cs="Arial"/>
          <w:sz w:val="20"/>
          <w:szCs w:val="20"/>
        </w:rPr>
        <w:t xml:space="preserve">the University’s functions (or </w:t>
      </w:r>
      <w:r w:rsidR="00A40E9E" w:rsidRPr="00960842">
        <w:rPr>
          <w:rFonts w:ascii="Arial" w:hAnsi="Arial" w:cs="Arial"/>
          <w:sz w:val="20"/>
          <w:szCs w:val="20"/>
        </w:rPr>
        <w:t>purpose</w:t>
      </w:r>
      <w:r w:rsidR="00A13CAB" w:rsidRPr="00960842">
        <w:rPr>
          <w:rFonts w:ascii="Arial" w:hAnsi="Arial" w:cs="Arial"/>
          <w:sz w:val="20"/>
          <w:szCs w:val="20"/>
        </w:rPr>
        <w:t>)</w:t>
      </w:r>
      <w:r w:rsidR="003C674E" w:rsidRPr="00960842">
        <w:rPr>
          <w:rFonts w:ascii="Arial" w:hAnsi="Arial" w:cs="Arial"/>
          <w:sz w:val="20"/>
          <w:szCs w:val="20"/>
        </w:rPr>
        <w:t xml:space="preserve"> and </w:t>
      </w:r>
      <w:r w:rsidR="005931C9" w:rsidRPr="00960842">
        <w:rPr>
          <w:rFonts w:ascii="Arial" w:hAnsi="Arial" w:cs="Arial"/>
          <w:sz w:val="20"/>
          <w:szCs w:val="20"/>
        </w:rPr>
        <w:t>powers</w:t>
      </w:r>
      <w:r w:rsidR="00A40E9E" w:rsidRPr="00960842">
        <w:rPr>
          <w:rFonts w:ascii="Arial" w:hAnsi="Arial" w:cs="Arial"/>
          <w:sz w:val="20"/>
          <w:szCs w:val="20"/>
        </w:rPr>
        <w:t>; these</w:t>
      </w:r>
      <w:r w:rsidR="005931C9" w:rsidRPr="00960842">
        <w:rPr>
          <w:rFonts w:ascii="Arial" w:hAnsi="Arial" w:cs="Arial"/>
          <w:sz w:val="20"/>
          <w:szCs w:val="20"/>
        </w:rPr>
        <w:t xml:space="preserve"> </w:t>
      </w:r>
      <w:r w:rsidR="005002ED" w:rsidRPr="00960842">
        <w:rPr>
          <w:rFonts w:ascii="Arial" w:hAnsi="Arial" w:cs="Arial"/>
          <w:sz w:val="20"/>
          <w:szCs w:val="20"/>
        </w:rPr>
        <w:t xml:space="preserve">should </w:t>
      </w:r>
      <w:r w:rsidR="00A13CAB" w:rsidRPr="00960842">
        <w:rPr>
          <w:rFonts w:ascii="Arial" w:hAnsi="Arial" w:cs="Arial"/>
          <w:sz w:val="20"/>
          <w:szCs w:val="20"/>
        </w:rPr>
        <w:t>emphasise</w:t>
      </w:r>
      <w:r w:rsidRPr="00960842">
        <w:rPr>
          <w:rFonts w:ascii="Arial" w:hAnsi="Arial" w:cs="Arial"/>
          <w:sz w:val="20"/>
          <w:szCs w:val="20"/>
        </w:rPr>
        <w:t xml:space="preserve"> the special role</w:t>
      </w:r>
      <w:r w:rsidR="001F13CA" w:rsidRPr="00960842">
        <w:rPr>
          <w:rFonts w:ascii="Arial" w:hAnsi="Arial" w:cs="Arial"/>
          <w:sz w:val="20"/>
          <w:szCs w:val="20"/>
        </w:rPr>
        <w:t xml:space="preserve"> and </w:t>
      </w:r>
      <w:r w:rsidR="00B20288" w:rsidRPr="00960842">
        <w:rPr>
          <w:rFonts w:ascii="Arial" w:hAnsi="Arial" w:cs="Arial"/>
          <w:sz w:val="20"/>
          <w:szCs w:val="20"/>
        </w:rPr>
        <w:t>responsibilities of</w:t>
      </w:r>
      <w:r w:rsidRPr="00960842">
        <w:rPr>
          <w:rFonts w:ascii="Arial" w:hAnsi="Arial" w:cs="Arial"/>
          <w:sz w:val="20"/>
          <w:szCs w:val="20"/>
        </w:rPr>
        <w:t xml:space="preserve"> the </w:t>
      </w:r>
      <w:proofErr w:type="spellStart"/>
      <w:r w:rsidRPr="00960842">
        <w:rPr>
          <w:rFonts w:ascii="Arial" w:hAnsi="Arial" w:cs="Arial"/>
          <w:sz w:val="20"/>
          <w:szCs w:val="20"/>
        </w:rPr>
        <w:t>ANU</w:t>
      </w:r>
      <w:proofErr w:type="spellEnd"/>
      <w:r w:rsidRPr="00960842">
        <w:rPr>
          <w:rFonts w:ascii="Arial" w:hAnsi="Arial" w:cs="Arial"/>
          <w:sz w:val="20"/>
          <w:szCs w:val="20"/>
        </w:rPr>
        <w:t>.</w:t>
      </w:r>
    </w:p>
    <w:p w:rsidR="003C674E" w:rsidRPr="00960842" w:rsidRDefault="003C674E" w:rsidP="003C674E">
      <w:pPr>
        <w:pStyle w:val="ListParagraph"/>
        <w:tabs>
          <w:tab w:val="left" w:pos="4111"/>
        </w:tabs>
        <w:spacing w:before="120" w:after="120"/>
        <w:rPr>
          <w:rFonts w:ascii="Arial" w:hAnsi="Arial" w:cs="Arial"/>
          <w:sz w:val="20"/>
          <w:szCs w:val="20"/>
        </w:rPr>
      </w:pPr>
    </w:p>
    <w:p w:rsidR="00FC5844" w:rsidRPr="00FC1DA0" w:rsidRDefault="00867788" w:rsidP="002E2FAF">
      <w:pPr>
        <w:pStyle w:val="ListParagraph"/>
        <w:numPr>
          <w:ilvl w:val="0"/>
          <w:numId w:val="39"/>
        </w:numPr>
        <w:tabs>
          <w:tab w:val="left" w:pos="4111"/>
        </w:tabs>
        <w:spacing w:before="120" w:after="120"/>
        <w:rPr>
          <w:rFonts w:ascii="Arial" w:hAnsi="Arial" w:cs="Arial"/>
          <w:sz w:val="20"/>
          <w:szCs w:val="20"/>
        </w:rPr>
      </w:pPr>
      <w:r w:rsidRPr="00960842">
        <w:rPr>
          <w:rFonts w:ascii="Arial" w:hAnsi="Arial" w:cs="Arial"/>
          <w:sz w:val="20"/>
          <w:szCs w:val="20"/>
        </w:rPr>
        <w:t xml:space="preserve">It is </w:t>
      </w:r>
      <w:r w:rsidRPr="00960842">
        <w:rPr>
          <w:rFonts w:ascii="Arial" w:hAnsi="Arial" w:cs="Arial"/>
          <w:b/>
          <w:sz w:val="20"/>
          <w:szCs w:val="20"/>
        </w:rPr>
        <w:t>recommended</w:t>
      </w:r>
      <w:r w:rsidRPr="00960842">
        <w:rPr>
          <w:rFonts w:ascii="Arial" w:hAnsi="Arial" w:cs="Arial"/>
          <w:sz w:val="20"/>
          <w:szCs w:val="20"/>
        </w:rPr>
        <w:t xml:space="preserve"> that the </w:t>
      </w:r>
      <w:proofErr w:type="spellStart"/>
      <w:r w:rsidR="00C9071B" w:rsidRPr="00960842">
        <w:rPr>
          <w:rFonts w:ascii="Arial" w:hAnsi="Arial" w:cs="Arial"/>
          <w:sz w:val="20"/>
          <w:szCs w:val="20"/>
        </w:rPr>
        <w:t>ANU</w:t>
      </w:r>
      <w:proofErr w:type="spellEnd"/>
      <w:r w:rsidR="00C9071B" w:rsidRPr="00960842">
        <w:rPr>
          <w:rFonts w:ascii="Arial" w:hAnsi="Arial" w:cs="Arial"/>
          <w:sz w:val="20"/>
          <w:szCs w:val="20"/>
        </w:rPr>
        <w:t xml:space="preserve"> should include</w:t>
      </w:r>
      <w:r w:rsidR="00A62C42" w:rsidRPr="00960842">
        <w:rPr>
          <w:rFonts w:ascii="Arial" w:hAnsi="Arial" w:cs="Arial"/>
          <w:sz w:val="20"/>
          <w:szCs w:val="20"/>
        </w:rPr>
        <w:t xml:space="preserve"> within its Annual Report</w:t>
      </w:r>
      <w:r w:rsidR="002E2F34" w:rsidRPr="00960842">
        <w:rPr>
          <w:rFonts w:ascii="Arial" w:hAnsi="Arial" w:cs="Arial"/>
          <w:sz w:val="20"/>
          <w:szCs w:val="20"/>
        </w:rPr>
        <w:t>s</w:t>
      </w:r>
      <w:r w:rsidR="00A62C42" w:rsidRPr="00960842">
        <w:rPr>
          <w:rFonts w:ascii="Arial" w:hAnsi="Arial" w:cs="Arial"/>
          <w:sz w:val="20"/>
          <w:szCs w:val="20"/>
        </w:rPr>
        <w:t xml:space="preserve"> an explanation of how the National Institutes Grant has been used in the relevant year to advance the University’s special role as articulated in the preamble, the statement of the University’s functions (or purpose) and its powers.</w:t>
      </w:r>
    </w:p>
    <w:p w:rsidR="0097339B" w:rsidRPr="0097339B" w:rsidRDefault="0097339B" w:rsidP="005A55BA"/>
    <w:p w:rsidR="00FC5844" w:rsidRDefault="00FC5844" w:rsidP="00FC5844">
      <w:pPr>
        <w:pStyle w:val="ListParagraph"/>
        <w:tabs>
          <w:tab w:val="left" w:pos="4111"/>
        </w:tabs>
        <w:spacing w:before="120" w:after="120"/>
        <w:rPr>
          <w:rFonts w:ascii="Arial" w:hAnsi="Arial" w:cs="Arial"/>
          <w:sz w:val="20"/>
          <w:szCs w:val="20"/>
        </w:rPr>
        <w:sectPr w:rsidR="00FC5844" w:rsidSect="006B4603">
          <w:headerReference w:type="default" r:id="rId30"/>
          <w:footerReference w:type="default" r:id="rId31"/>
          <w:pgSz w:w="11906" w:h="16838" w:code="9"/>
          <w:pgMar w:top="1701" w:right="1701" w:bottom="1701" w:left="1701" w:header="720" w:footer="988" w:gutter="0"/>
          <w:cols w:space="720"/>
          <w:docGrid w:linePitch="360"/>
        </w:sectPr>
      </w:pPr>
    </w:p>
    <w:p w:rsidR="008F0825" w:rsidRPr="009049B8" w:rsidRDefault="00727C17" w:rsidP="002E2FAF">
      <w:pPr>
        <w:pStyle w:val="Heading1"/>
        <w:keepNext/>
        <w:numPr>
          <w:ilvl w:val="0"/>
          <w:numId w:val="34"/>
        </w:numPr>
        <w:spacing w:before="0" w:beforeAutospacing="0" w:after="200" w:afterAutospacing="0"/>
        <w:ind w:left="0" w:firstLine="0"/>
        <w:rPr>
          <w:rFonts w:cs="Arial"/>
          <w:b w:val="0"/>
          <w:color w:val="002776" w:themeColor="accent1"/>
          <w:kern w:val="32"/>
          <w:lang w:eastAsia="en-US"/>
        </w:rPr>
      </w:pPr>
      <w:r w:rsidRPr="009049B8">
        <w:rPr>
          <w:rFonts w:cs="Arial"/>
          <w:b w:val="0"/>
          <w:color w:val="002776" w:themeColor="accent1"/>
          <w:kern w:val="32"/>
          <w:lang w:eastAsia="en-US"/>
        </w:rPr>
        <w:lastRenderedPageBreak/>
        <w:t>T</w:t>
      </w:r>
      <w:r w:rsidR="00F45F40" w:rsidRPr="009049B8">
        <w:rPr>
          <w:rFonts w:cs="Arial"/>
          <w:b w:val="0"/>
          <w:color w:val="002776" w:themeColor="accent1"/>
          <w:kern w:val="32"/>
          <w:lang w:eastAsia="en-US"/>
        </w:rPr>
        <w:t>he roles</w:t>
      </w:r>
      <w:r w:rsidR="008F0825" w:rsidRPr="009049B8">
        <w:rPr>
          <w:rFonts w:cs="Arial"/>
          <w:b w:val="0"/>
          <w:color w:val="002776" w:themeColor="accent1"/>
          <w:kern w:val="32"/>
          <w:lang w:eastAsia="en-US"/>
        </w:rPr>
        <w:t xml:space="preserve"> and responsibilities of</w:t>
      </w:r>
      <w:r w:rsidR="006B422F" w:rsidRPr="009049B8">
        <w:rPr>
          <w:rFonts w:cs="Arial"/>
          <w:b w:val="0"/>
          <w:color w:val="002776" w:themeColor="accent1"/>
          <w:kern w:val="32"/>
          <w:lang w:eastAsia="en-US"/>
        </w:rPr>
        <w:t xml:space="preserve"> the </w:t>
      </w:r>
      <w:proofErr w:type="spellStart"/>
      <w:r w:rsidR="006B422F" w:rsidRPr="009049B8">
        <w:rPr>
          <w:rFonts w:cs="Arial"/>
          <w:b w:val="0"/>
          <w:color w:val="002776" w:themeColor="accent1"/>
          <w:kern w:val="32"/>
          <w:lang w:eastAsia="en-US"/>
        </w:rPr>
        <w:t>ANU</w:t>
      </w:r>
      <w:proofErr w:type="spellEnd"/>
      <w:r w:rsidR="006B422F" w:rsidRPr="009049B8">
        <w:rPr>
          <w:rFonts w:cs="Arial"/>
          <w:b w:val="0"/>
          <w:color w:val="002776" w:themeColor="accent1"/>
          <w:kern w:val="32"/>
          <w:lang w:eastAsia="en-US"/>
        </w:rPr>
        <w:t xml:space="preserve"> Council</w:t>
      </w:r>
    </w:p>
    <w:p w:rsidR="00783ACA" w:rsidRPr="00727C17" w:rsidRDefault="00783ACA" w:rsidP="00783ACA">
      <w:pPr>
        <w:pStyle w:val="ListParagraph"/>
        <w:ind w:left="360"/>
        <w:rPr>
          <w:rFonts w:cs="Arial"/>
        </w:rPr>
      </w:pPr>
    </w:p>
    <w:p w:rsidR="00783ACA" w:rsidRPr="005A55BA" w:rsidRDefault="00783ACA" w:rsidP="002E2FAF">
      <w:pPr>
        <w:pStyle w:val="Heading2smallgreen"/>
        <w:numPr>
          <w:ilvl w:val="1"/>
          <w:numId w:val="34"/>
        </w:numPr>
        <w:ind w:left="426"/>
      </w:pPr>
      <w:r w:rsidRPr="009049B8">
        <w:t>Council</w:t>
      </w:r>
      <w:r w:rsidR="008F1D61" w:rsidRPr="009049B8">
        <w:t xml:space="preserve"> as the governing authority</w:t>
      </w:r>
    </w:p>
    <w:p w:rsidR="00815E29" w:rsidRPr="002224C3" w:rsidRDefault="00815E29" w:rsidP="00A371BF">
      <w:pPr>
        <w:pStyle w:val="GreenRef"/>
      </w:pPr>
      <w:proofErr w:type="gramStart"/>
      <w:r w:rsidRPr="002224C3">
        <w:t>See Better Practice University Governance Assessment Framework (Appendix C to this Report) para</w:t>
      </w:r>
      <w:r w:rsidR="00E65F4A" w:rsidRPr="002224C3">
        <w:t xml:space="preserve">s 1.2, </w:t>
      </w:r>
      <w:r w:rsidR="00A2439A" w:rsidRPr="002224C3">
        <w:t>2.1.1</w:t>
      </w:r>
      <w:r w:rsidR="00165941" w:rsidRPr="002224C3">
        <w:t xml:space="preserve">, 2.2, </w:t>
      </w:r>
      <w:r w:rsidR="00E65F4A" w:rsidRPr="002224C3">
        <w:t>2.3</w:t>
      </w:r>
      <w:r w:rsidR="00165941" w:rsidRPr="002224C3">
        <w:t xml:space="preserve">, </w:t>
      </w:r>
      <w:r w:rsidR="0095678A" w:rsidRPr="002224C3">
        <w:t xml:space="preserve">2.4, </w:t>
      </w:r>
      <w:r w:rsidR="00165941" w:rsidRPr="002224C3">
        <w:t>2.5 and 2.6</w:t>
      </w:r>
      <w:r w:rsidRPr="002224C3">
        <w:t>.</w:t>
      </w:r>
      <w:proofErr w:type="gramEnd"/>
    </w:p>
    <w:p w:rsidR="003A1416" w:rsidRPr="00960842" w:rsidRDefault="003A1416" w:rsidP="002224C3">
      <w:pPr>
        <w:pStyle w:val="ListParagraph"/>
        <w:autoSpaceDE w:val="0"/>
        <w:autoSpaceDN w:val="0"/>
        <w:adjustRightInd w:val="0"/>
        <w:spacing w:before="360" w:after="0" w:line="240" w:lineRule="auto"/>
        <w:ind w:left="0"/>
        <w:rPr>
          <w:rFonts w:ascii="Arial" w:hAnsi="Arial" w:cs="Arial"/>
          <w:sz w:val="20"/>
          <w:szCs w:val="20"/>
        </w:rPr>
      </w:pPr>
      <w:r w:rsidRPr="00960842">
        <w:rPr>
          <w:rFonts w:ascii="Arial" w:hAnsi="Arial" w:cs="Arial"/>
          <w:sz w:val="20"/>
          <w:szCs w:val="20"/>
        </w:rPr>
        <w:t xml:space="preserve">Section 8 </w:t>
      </w:r>
      <w:r w:rsidR="006D5112" w:rsidRPr="00960842">
        <w:rPr>
          <w:rFonts w:ascii="Arial" w:hAnsi="Arial" w:cs="Arial"/>
          <w:sz w:val="20"/>
          <w:szCs w:val="20"/>
        </w:rPr>
        <w:t xml:space="preserve">of the </w:t>
      </w:r>
      <w:proofErr w:type="spellStart"/>
      <w:r w:rsidR="00B20288" w:rsidRPr="00960842">
        <w:rPr>
          <w:rFonts w:ascii="Arial" w:hAnsi="Arial" w:cs="Arial"/>
          <w:sz w:val="20"/>
          <w:szCs w:val="20"/>
        </w:rPr>
        <w:t>ANU</w:t>
      </w:r>
      <w:proofErr w:type="spellEnd"/>
      <w:r w:rsidR="00B20288" w:rsidRPr="00960842">
        <w:rPr>
          <w:rFonts w:ascii="Arial" w:hAnsi="Arial" w:cs="Arial"/>
          <w:sz w:val="20"/>
          <w:szCs w:val="20"/>
        </w:rPr>
        <w:t xml:space="preserve"> </w:t>
      </w:r>
      <w:r w:rsidR="00040401" w:rsidRPr="00960842">
        <w:rPr>
          <w:rFonts w:ascii="Arial" w:hAnsi="Arial" w:cs="Arial"/>
          <w:sz w:val="20"/>
          <w:szCs w:val="20"/>
        </w:rPr>
        <w:t xml:space="preserve">Act </w:t>
      </w:r>
      <w:r w:rsidRPr="00960842">
        <w:rPr>
          <w:rFonts w:ascii="Arial" w:hAnsi="Arial" w:cs="Arial"/>
          <w:sz w:val="20"/>
          <w:szCs w:val="20"/>
        </w:rPr>
        <w:t xml:space="preserve">provides that </w:t>
      </w:r>
      <w:r w:rsidR="00B044C2" w:rsidRPr="00960842">
        <w:rPr>
          <w:rFonts w:ascii="Arial" w:hAnsi="Arial" w:cs="Arial"/>
          <w:sz w:val="20"/>
          <w:szCs w:val="20"/>
        </w:rPr>
        <w:t>“</w:t>
      </w:r>
      <w:r w:rsidRPr="00960842">
        <w:rPr>
          <w:rFonts w:ascii="Arial" w:hAnsi="Arial" w:cs="Arial"/>
          <w:sz w:val="20"/>
          <w:szCs w:val="20"/>
        </w:rPr>
        <w:t>The governing authority of the University is the Council.</w:t>
      </w:r>
      <w:r w:rsidR="00B044C2" w:rsidRPr="00960842">
        <w:rPr>
          <w:rFonts w:ascii="Arial" w:hAnsi="Arial" w:cs="Arial"/>
          <w:sz w:val="20"/>
          <w:szCs w:val="20"/>
        </w:rPr>
        <w:t xml:space="preserve">” Section </w:t>
      </w:r>
      <w:r w:rsidRPr="00960842">
        <w:rPr>
          <w:rFonts w:ascii="Arial" w:hAnsi="Arial" w:cs="Arial"/>
          <w:sz w:val="20"/>
          <w:szCs w:val="20"/>
        </w:rPr>
        <w:t xml:space="preserve">9 </w:t>
      </w:r>
      <w:r w:rsidR="00B044C2" w:rsidRPr="00960842">
        <w:rPr>
          <w:rFonts w:ascii="Arial" w:hAnsi="Arial" w:cs="Arial"/>
          <w:sz w:val="20"/>
          <w:szCs w:val="20"/>
        </w:rPr>
        <w:t>sets out the p</w:t>
      </w:r>
      <w:r w:rsidRPr="00960842">
        <w:rPr>
          <w:rFonts w:ascii="Arial" w:hAnsi="Arial" w:cs="Arial"/>
          <w:sz w:val="20"/>
          <w:szCs w:val="20"/>
        </w:rPr>
        <w:t>owers of Council</w:t>
      </w:r>
      <w:r w:rsidR="00501EED" w:rsidRPr="00960842">
        <w:rPr>
          <w:rFonts w:ascii="Arial" w:hAnsi="Arial" w:cs="Arial"/>
          <w:sz w:val="20"/>
          <w:szCs w:val="20"/>
        </w:rPr>
        <w:t>:</w:t>
      </w:r>
    </w:p>
    <w:p w:rsidR="00501EED" w:rsidRPr="00960842" w:rsidRDefault="00501EED" w:rsidP="003A1416">
      <w:pPr>
        <w:autoSpaceDE w:val="0"/>
        <w:autoSpaceDN w:val="0"/>
        <w:adjustRightInd w:val="0"/>
        <w:spacing w:after="0" w:line="240" w:lineRule="auto"/>
        <w:rPr>
          <w:rFonts w:ascii="Arial" w:hAnsi="Arial" w:cs="Arial"/>
          <w:sz w:val="20"/>
          <w:szCs w:val="20"/>
        </w:rPr>
      </w:pPr>
    </w:p>
    <w:p w:rsidR="003A1416" w:rsidRPr="00960842" w:rsidRDefault="003A1416" w:rsidP="00BB1128">
      <w:pPr>
        <w:autoSpaceDE w:val="0"/>
        <w:autoSpaceDN w:val="0"/>
        <w:adjustRightInd w:val="0"/>
        <w:spacing w:after="0" w:line="240" w:lineRule="auto"/>
        <w:ind w:left="851" w:hanging="284"/>
        <w:rPr>
          <w:rFonts w:ascii="Arial" w:hAnsi="Arial" w:cs="Arial"/>
          <w:sz w:val="20"/>
          <w:szCs w:val="20"/>
        </w:rPr>
      </w:pPr>
      <w:r w:rsidRPr="00960842">
        <w:rPr>
          <w:rFonts w:ascii="Arial" w:hAnsi="Arial" w:cs="Arial"/>
          <w:sz w:val="20"/>
          <w:szCs w:val="20"/>
        </w:rPr>
        <w:t>(1) Subject to this Act and the Statutes, the Council has the entire</w:t>
      </w:r>
      <w:r w:rsidR="00B044C2" w:rsidRPr="00960842">
        <w:rPr>
          <w:rFonts w:ascii="Arial" w:hAnsi="Arial" w:cs="Arial"/>
          <w:sz w:val="20"/>
          <w:szCs w:val="20"/>
        </w:rPr>
        <w:t xml:space="preserve"> </w:t>
      </w:r>
      <w:r w:rsidRPr="00960842">
        <w:rPr>
          <w:rFonts w:ascii="Arial" w:hAnsi="Arial" w:cs="Arial"/>
          <w:sz w:val="20"/>
          <w:szCs w:val="20"/>
        </w:rPr>
        <w:t>control and management of the University.</w:t>
      </w:r>
    </w:p>
    <w:p w:rsidR="003A1416" w:rsidRPr="00960842" w:rsidRDefault="003A1416" w:rsidP="00BB1128">
      <w:pPr>
        <w:autoSpaceDE w:val="0"/>
        <w:autoSpaceDN w:val="0"/>
        <w:adjustRightInd w:val="0"/>
        <w:spacing w:after="0" w:line="240" w:lineRule="auto"/>
        <w:ind w:left="851" w:hanging="284"/>
        <w:rPr>
          <w:rFonts w:ascii="Arial" w:hAnsi="Arial" w:cs="Arial"/>
          <w:sz w:val="20"/>
          <w:szCs w:val="20"/>
        </w:rPr>
      </w:pPr>
      <w:r w:rsidRPr="00960842">
        <w:rPr>
          <w:rFonts w:ascii="Arial" w:hAnsi="Arial" w:cs="Arial"/>
          <w:sz w:val="20"/>
          <w:szCs w:val="20"/>
        </w:rPr>
        <w:t>(2) The Council is to act in all matters concerning t</w:t>
      </w:r>
      <w:r w:rsidR="00B044C2" w:rsidRPr="00960842">
        <w:rPr>
          <w:rFonts w:ascii="Arial" w:hAnsi="Arial" w:cs="Arial"/>
          <w:sz w:val="20"/>
          <w:szCs w:val="20"/>
        </w:rPr>
        <w:t xml:space="preserve">he University in the </w:t>
      </w:r>
      <w:r w:rsidRPr="00960842">
        <w:rPr>
          <w:rFonts w:ascii="Arial" w:hAnsi="Arial" w:cs="Arial"/>
          <w:sz w:val="20"/>
          <w:szCs w:val="20"/>
        </w:rPr>
        <w:t>way it thinks will best promote the interests of the University.</w:t>
      </w:r>
    </w:p>
    <w:p w:rsidR="00260378" w:rsidRPr="00960842" w:rsidRDefault="003A1416" w:rsidP="00BB1128">
      <w:pPr>
        <w:autoSpaceDE w:val="0"/>
        <w:autoSpaceDN w:val="0"/>
        <w:adjustRightInd w:val="0"/>
        <w:spacing w:after="0" w:line="240" w:lineRule="auto"/>
        <w:ind w:left="851" w:hanging="284"/>
        <w:rPr>
          <w:rFonts w:ascii="Arial" w:hAnsi="Arial" w:cs="Arial"/>
          <w:sz w:val="20"/>
          <w:szCs w:val="20"/>
        </w:rPr>
      </w:pPr>
      <w:r w:rsidRPr="00960842">
        <w:rPr>
          <w:rFonts w:ascii="Arial" w:hAnsi="Arial" w:cs="Arial"/>
          <w:sz w:val="20"/>
          <w:szCs w:val="20"/>
        </w:rPr>
        <w:t>(3) The powers of the Council inclu</w:t>
      </w:r>
      <w:r w:rsidR="00B044C2" w:rsidRPr="00960842">
        <w:rPr>
          <w:rFonts w:ascii="Arial" w:hAnsi="Arial" w:cs="Arial"/>
          <w:sz w:val="20"/>
          <w:szCs w:val="20"/>
        </w:rPr>
        <w:t xml:space="preserve">de, but are not limited to, the </w:t>
      </w:r>
      <w:r w:rsidRPr="00960842">
        <w:rPr>
          <w:rFonts w:ascii="Arial" w:hAnsi="Arial" w:cs="Arial"/>
          <w:sz w:val="20"/>
          <w:szCs w:val="20"/>
        </w:rPr>
        <w:t>power to appoint persons (whet</w:t>
      </w:r>
      <w:r w:rsidR="00B044C2" w:rsidRPr="00960842">
        <w:rPr>
          <w:rFonts w:ascii="Arial" w:hAnsi="Arial" w:cs="Arial"/>
          <w:sz w:val="20"/>
          <w:szCs w:val="20"/>
        </w:rPr>
        <w:t xml:space="preserve">her members of the staff of the </w:t>
      </w:r>
      <w:r w:rsidRPr="00960842">
        <w:rPr>
          <w:rFonts w:ascii="Arial" w:hAnsi="Arial" w:cs="Arial"/>
          <w:sz w:val="20"/>
          <w:szCs w:val="20"/>
        </w:rPr>
        <w:t>University or not) to positio</w:t>
      </w:r>
      <w:r w:rsidR="00B044C2" w:rsidRPr="00960842">
        <w:rPr>
          <w:rFonts w:ascii="Arial" w:hAnsi="Arial" w:cs="Arial"/>
          <w:sz w:val="20"/>
          <w:szCs w:val="20"/>
        </w:rPr>
        <w:t xml:space="preserve">ns of responsibility within the </w:t>
      </w:r>
      <w:r w:rsidRPr="00960842">
        <w:rPr>
          <w:rFonts w:ascii="Arial" w:hAnsi="Arial" w:cs="Arial"/>
          <w:sz w:val="20"/>
          <w:szCs w:val="20"/>
        </w:rPr>
        <w:t>University.</w:t>
      </w:r>
    </w:p>
    <w:p w:rsidR="007B0618" w:rsidRPr="00960842" w:rsidRDefault="00E06528" w:rsidP="006D5112">
      <w:pPr>
        <w:tabs>
          <w:tab w:val="left" w:pos="4111"/>
        </w:tabs>
        <w:spacing w:before="120" w:after="120" w:line="240" w:lineRule="auto"/>
        <w:rPr>
          <w:rFonts w:ascii="Arial" w:hAnsi="Arial" w:cs="Arial"/>
          <w:sz w:val="20"/>
          <w:szCs w:val="20"/>
        </w:rPr>
      </w:pPr>
      <w:r w:rsidRPr="00960842">
        <w:rPr>
          <w:rFonts w:ascii="Arial" w:hAnsi="Arial" w:cs="Arial"/>
          <w:sz w:val="20"/>
          <w:szCs w:val="20"/>
        </w:rPr>
        <w:t xml:space="preserve">Broad statements of Council’s powers such as that in sub-section 9(1) of the </w:t>
      </w:r>
      <w:proofErr w:type="spellStart"/>
      <w:r w:rsidRPr="00960842">
        <w:rPr>
          <w:rFonts w:ascii="Arial" w:hAnsi="Arial" w:cs="Arial"/>
          <w:sz w:val="20"/>
          <w:szCs w:val="20"/>
        </w:rPr>
        <w:t>ANU</w:t>
      </w:r>
      <w:proofErr w:type="spellEnd"/>
      <w:r w:rsidRPr="00960842">
        <w:rPr>
          <w:rFonts w:ascii="Arial" w:hAnsi="Arial" w:cs="Arial"/>
          <w:sz w:val="20"/>
          <w:szCs w:val="20"/>
        </w:rPr>
        <w:t xml:space="preserve"> Act, which refers to Council having “the entire control and management of the </w:t>
      </w:r>
      <w:r w:rsidR="007739AA" w:rsidRPr="00960842">
        <w:rPr>
          <w:rFonts w:ascii="Arial" w:hAnsi="Arial" w:cs="Arial"/>
          <w:sz w:val="20"/>
          <w:szCs w:val="20"/>
        </w:rPr>
        <w:t>University”,</w:t>
      </w:r>
      <w:r w:rsidRPr="00960842">
        <w:rPr>
          <w:rFonts w:ascii="Arial" w:hAnsi="Arial" w:cs="Arial"/>
          <w:sz w:val="20"/>
          <w:szCs w:val="20"/>
        </w:rPr>
        <w:t xml:space="preserve"> are not uncommon in university legislation.</w:t>
      </w:r>
      <w:r w:rsidRPr="00960842">
        <w:rPr>
          <w:rStyle w:val="FootnoteReference"/>
          <w:rFonts w:ascii="Arial" w:hAnsi="Arial" w:cs="Arial"/>
          <w:sz w:val="20"/>
          <w:szCs w:val="20"/>
        </w:rPr>
        <w:footnoteReference w:id="25"/>
      </w:r>
      <w:r w:rsidRPr="00960842">
        <w:rPr>
          <w:rFonts w:ascii="Arial" w:hAnsi="Arial" w:cs="Arial"/>
          <w:sz w:val="20"/>
          <w:szCs w:val="20"/>
        </w:rPr>
        <w:t xml:space="preserve"> Nonetheless, such</w:t>
      </w:r>
      <w:r w:rsidR="0064370C" w:rsidRPr="00960842">
        <w:rPr>
          <w:rFonts w:ascii="Arial" w:hAnsi="Arial" w:cs="Arial"/>
          <w:sz w:val="20"/>
          <w:szCs w:val="20"/>
        </w:rPr>
        <w:t xml:space="preserve"> statements do little to promote </w:t>
      </w:r>
      <w:r w:rsidR="00E90E7B" w:rsidRPr="00960842">
        <w:rPr>
          <w:rFonts w:ascii="Arial" w:hAnsi="Arial" w:cs="Arial"/>
          <w:sz w:val="20"/>
          <w:szCs w:val="20"/>
        </w:rPr>
        <w:t>clarity regarding the role</w:t>
      </w:r>
      <w:r w:rsidR="00F45F40" w:rsidRPr="00960842">
        <w:rPr>
          <w:rFonts w:ascii="Arial" w:hAnsi="Arial" w:cs="Arial"/>
          <w:sz w:val="20"/>
          <w:szCs w:val="20"/>
        </w:rPr>
        <w:t>s</w:t>
      </w:r>
      <w:r w:rsidR="00E90E7B" w:rsidRPr="00960842">
        <w:rPr>
          <w:rFonts w:ascii="Arial" w:hAnsi="Arial" w:cs="Arial"/>
          <w:sz w:val="20"/>
          <w:szCs w:val="20"/>
        </w:rPr>
        <w:t xml:space="preserve"> and responsibilities of Council</w:t>
      </w:r>
      <w:r w:rsidRPr="00960842">
        <w:rPr>
          <w:rFonts w:ascii="Arial" w:hAnsi="Arial" w:cs="Arial"/>
          <w:sz w:val="20"/>
          <w:szCs w:val="20"/>
        </w:rPr>
        <w:t>.</w:t>
      </w:r>
      <w:r w:rsidR="0064370C" w:rsidRPr="00960842">
        <w:rPr>
          <w:rFonts w:ascii="Arial" w:hAnsi="Arial" w:cs="Arial"/>
          <w:sz w:val="20"/>
          <w:szCs w:val="20"/>
        </w:rPr>
        <w:t xml:space="preserve"> A better </w:t>
      </w:r>
      <w:r w:rsidR="007B0618" w:rsidRPr="00960842">
        <w:rPr>
          <w:rFonts w:ascii="Arial" w:hAnsi="Arial" w:cs="Arial"/>
          <w:sz w:val="20"/>
          <w:szCs w:val="20"/>
        </w:rPr>
        <w:t>approach</w:t>
      </w:r>
      <w:r w:rsidR="00130351" w:rsidRPr="00960842">
        <w:rPr>
          <w:rFonts w:ascii="Arial" w:hAnsi="Arial" w:cs="Arial"/>
          <w:sz w:val="20"/>
          <w:szCs w:val="20"/>
        </w:rPr>
        <w:t xml:space="preserve"> </w:t>
      </w:r>
      <w:r w:rsidR="007B0618" w:rsidRPr="00960842">
        <w:rPr>
          <w:rFonts w:ascii="Arial" w:hAnsi="Arial" w:cs="Arial"/>
          <w:sz w:val="20"/>
          <w:szCs w:val="20"/>
        </w:rPr>
        <w:t>would be one in which the legislation:</w:t>
      </w:r>
    </w:p>
    <w:p w:rsidR="007B0618" w:rsidRPr="00960842" w:rsidRDefault="00C17D97" w:rsidP="00285001">
      <w:pPr>
        <w:pStyle w:val="ListParagraph"/>
        <w:numPr>
          <w:ilvl w:val="0"/>
          <w:numId w:val="13"/>
        </w:numPr>
        <w:tabs>
          <w:tab w:val="left" w:pos="4111"/>
        </w:tabs>
        <w:spacing w:before="120" w:after="120" w:line="240" w:lineRule="auto"/>
        <w:rPr>
          <w:rFonts w:ascii="Arial" w:hAnsi="Arial" w:cs="Arial"/>
          <w:sz w:val="20"/>
          <w:szCs w:val="20"/>
        </w:rPr>
      </w:pPr>
      <w:r w:rsidRPr="00960842">
        <w:rPr>
          <w:rFonts w:ascii="Arial" w:hAnsi="Arial" w:cs="Arial"/>
          <w:sz w:val="20"/>
          <w:szCs w:val="20"/>
        </w:rPr>
        <w:t>specifies</w:t>
      </w:r>
      <w:r w:rsidR="007B0618" w:rsidRPr="00960842">
        <w:rPr>
          <w:rFonts w:ascii="Arial" w:hAnsi="Arial" w:cs="Arial"/>
          <w:sz w:val="20"/>
          <w:szCs w:val="20"/>
        </w:rPr>
        <w:t>, as section 8 currently does, that the governing authority of the University is the Council;</w:t>
      </w:r>
    </w:p>
    <w:p w:rsidR="007B0618" w:rsidRPr="00960842" w:rsidRDefault="007B0618" w:rsidP="00285001">
      <w:pPr>
        <w:pStyle w:val="ListParagraph"/>
        <w:numPr>
          <w:ilvl w:val="0"/>
          <w:numId w:val="13"/>
        </w:numPr>
        <w:tabs>
          <w:tab w:val="left" w:pos="4111"/>
        </w:tabs>
        <w:spacing w:before="120" w:after="120" w:line="240" w:lineRule="auto"/>
        <w:rPr>
          <w:rFonts w:ascii="Arial" w:hAnsi="Arial" w:cs="Arial"/>
          <w:sz w:val="20"/>
          <w:szCs w:val="20"/>
        </w:rPr>
      </w:pPr>
      <w:r w:rsidRPr="00960842">
        <w:rPr>
          <w:rFonts w:ascii="Arial" w:hAnsi="Arial" w:cs="Arial"/>
          <w:sz w:val="20"/>
          <w:szCs w:val="20"/>
        </w:rPr>
        <w:t>provide</w:t>
      </w:r>
      <w:r w:rsidR="00C17D97" w:rsidRPr="00960842">
        <w:rPr>
          <w:rFonts w:ascii="Arial" w:hAnsi="Arial" w:cs="Arial"/>
          <w:sz w:val="20"/>
          <w:szCs w:val="20"/>
        </w:rPr>
        <w:t>s</w:t>
      </w:r>
      <w:r w:rsidRPr="00960842">
        <w:rPr>
          <w:rFonts w:ascii="Arial" w:hAnsi="Arial" w:cs="Arial"/>
          <w:sz w:val="20"/>
          <w:szCs w:val="20"/>
        </w:rPr>
        <w:t xml:space="preserve"> that, subject to the Act and the Statutes, the Council  may do anything necessary or convenient to be done for, or in connection with, its role as the governing authority of the University;</w:t>
      </w:r>
    </w:p>
    <w:p w:rsidR="007B0618" w:rsidRPr="00960842" w:rsidRDefault="007B0618" w:rsidP="00285001">
      <w:pPr>
        <w:pStyle w:val="ListParagraph"/>
        <w:numPr>
          <w:ilvl w:val="0"/>
          <w:numId w:val="13"/>
        </w:numPr>
        <w:tabs>
          <w:tab w:val="left" w:pos="4111"/>
        </w:tabs>
        <w:spacing w:before="120" w:after="120" w:line="240" w:lineRule="auto"/>
        <w:rPr>
          <w:rFonts w:ascii="Arial" w:hAnsi="Arial" w:cs="Arial"/>
          <w:sz w:val="20"/>
          <w:szCs w:val="20"/>
        </w:rPr>
      </w:pPr>
      <w:r w:rsidRPr="00960842">
        <w:rPr>
          <w:rFonts w:ascii="Arial" w:hAnsi="Arial" w:cs="Arial"/>
          <w:sz w:val="20"/>
          <w:szCs w:val="20"/>
        </w:rPr>
        <w:t>set</w:t>
      </w:r>
      <w:r w:rsidR="00892325" w:rsidRPr="00960842">
        <w:rPr>
          <w:rFonts w:ascii="Arial" w:hAnsi="Arial" w:cs="Arial"/>
          <w:sz w:val="20"/>
          <w:szCs w:val="20"/>
        </w:rPr>
        <w:t>s</w:t>
      </w:r>
      <w:r w:rsidRPr="00960842">
        <w:rPr>
          <w:rFonts w:ascii="Arial" w:hAnsi="Arial" w:cs="Arial"/>
          <w:sz w:val="20"/>
          <w:szCs w:val="20"/>
        </w:rPr>
        <w:t xml:space="preserve"> out the primary responsibilities of the Council;</w:t>
      </w:r>
    </w:p>
    <w:p w:rsidR="007B0618" w:rsidRPr="00960842" w:rsidRDefault="00892325" w:rsidP="00285001">
      <w:pPr>
        <w:pStyle w:val="ListParagraph"/>
        <w:numPr>
          <w:ilvl w:val="0"/>
          <w:numId w:val="13"/>
        </w:numPr>
        <w:tabs>
          <w:tab w:val="left" w:pos="4111"/>
        </w:tabs>
        <w:spacing w:before="120" w:after="120" w:line="240" w:lineRule="auto"/>
        <w:rPr>
          <w:rFonts w:ascii="Arial" w:hAnsi="Arial" w:cs="Arial"/>
          <w:sz w:val="20"/>
          <w:szCs w:val="20"/>
        </w:rPr>
      </w:pPr>
      <w:proofErr w:type="gramStart"/>
      <w:r w:rsidRPr="00960842">
        <w:rPr>
          <w:rFonts w:ascii="Arial" w:hAnsi="Arial" w:cs="Arial"/>
          <w:sz w:val="20"/>
          <w:szCs w:val="20"/>
        </w:rPr>
        <w:t>provides</w:t>
      </w:r>
      <w:proofErr w:type="gramEnd"/>
      <w:r w:rsidR="007B0618" w:rsidRPr="00960842">
        <w:rPr>
          <w:rFonts w:ascii="Arial" w:hAnsi="Arial" w:cs="Arial"/>
          <w:sz w:val="20"/>
          <w:szCs w:val="20"/>
        </w:rPr>
        <w:t xml:space="preserve"> that the Council is to act in all matters concerning the University in the way it thinks will best promote the interests of the University.</w:t>
      </w:r>
    </w:p>
    <w:p w:rsidR="00783ACA" w:rsidRPr="00960842" w:rsidRDefault="007B0618" w:rsidP="002224C3">
      <w:pPr>
        <w:spacing w:after="240" w:line="240" w:lineRule="auto"/>
        <w:rPr>
          <w:rFonts w:ascii="Arial" w:hAnsi="Arial" w:cs="Arial"/>
          <w:sz w:val="20"/>
          <w:szCs w:val="20"/>
        </w:rPr>
      </w:pPr>
      <w:r w:rsidRPr="00960842">
        <w:rPr>
          <w:rFonts w:ascii="Arial" w:hAnsi="Arial" w:cs="Arial"/>
          <w:sz w:val="20"/>
          <w:szCs w:val="20"/>
        </w:rPr>
        <w:t>It will be important to ensure that the list of primary responsibiliti</w:t>
      </w:r>
      <w:r w:rsidR="00F10F20" w:rsidRPr="00960842">
        <w:rPr>
          <w:rFonts w:ascii="Arial" w:hAnsi="Arial" w:cs="Arial"/>
          <w:sz w:val="20"/>
          <w:szCs w:val="20"/>
        </w:rPr>
        <w:t>es is drafted at a l</w:t>
      </w:r>
      <w:r w:rsidRPr="00960842">
        <w:rPr>
          <w:rFonts w:ascii="Arial" w:hAnsi="Arial" w:cs="Arial"/>
          <w:sz w:val="20"/>
          <w:szCs w:val="20"/>
        </w:rPr>
        <w:t xml:space="preserve">evel </w:t>
      </w:r>
      <w:r w:rsidR="00F10F20" w:rsidRPr="00960842">
        <w:rPr>
          <w:rFonts w:ascii="Arial" w:hAnsi="Arial" w:cs="Arial"/>
          <w:sz w:val="20"/>
          <w:szCs w:val="20"/>
        </w:rPr>
        <w:t xml:space="preserve">high enough </w:t>
      </w:r>
      <w:r w:rsidRPr="00960842">
        <w:rPr>
          <w:rFonts w:ascii="Arial" w:hAnsi="Arial" w:cs="Arial"/>
          <w:sz w:val="20"/>
          <w:szCs w:val="20"/>
        </w:rPr>
        <w:t xml:space="preserve">to not limit the Council </w:t>
      </w:r>
      <w:r w:rsidR="00F34D61" w:rsidRPr="00960842">
        <w:rPr>
          <w:rFonts w:ascii="Arial" w:hAnsi="Arial" w:cs="Arial"/>
          <w:sz w:val="20"/>
          <w:szCs w:val="20"/>
        </w:rPr>
        <w:t>in the future; i</w:t>
      </w:r>
      <w:r w:rsidR="00783ACA" w:rsidRPr="00960842">
        <w:rPr>
          <w:rFonts w:ascii="Arial" w:hAnsi="Arial" w:cs="Arial"/>
          <w:sz w:val="20"/>
          <w:szCs w:val="20"/>
        </w:rPr>
        <w:t xml:space="preserve">t should be made clear that it is not </w:t>
      </w:r>
      <w:r w:rsidRPr="00960842">
        <w:rPr>
          <w:rFonts w:ascii="Arial" w:hAnsi="Arial" w:cs="Arial"/>
          <w:sz w:val="20"/>
          <w:szCs w:val="20"/>
        </w:rPr>
        <w:t>an exhaustive statement of the responsibiliti</w:t>
      </w:r>
      <w:r w:rsidR="00783ACA" w:rsidRPr="00960842">
        <w:rPr>
          <w:rFonts w:ascii="Arial" w:hAnsi="Arial" w:cs="Arial"/>
          <w:sz w:val="20"/>
          <w:szCs w:val="20"/>
        </w:rPr>
        <w:t>es of Council.  W</w:t>
      </w:r>
      <w:r w:rsidRPr="00960842">
        <w:rPr>
          <w:rFonts w:ascii="Arial" w:hAnsi="Arial" w:cs="Arial"/>
          <w:sz w:val="20"/>
          <w:szCs w:val="20"/>
        </w:rPr>
        <w:t xml:space="preserve">e </w:t>
      </w:r>
      <w:r w:rsidR="00892325" w:rsidRPr="00960842">
        <w:rPr>
          <w:rFonts w:ascii="Arial" w:hAnsi="Arial" w:cs="Arial"/>
          <w:sz w:val="20"/>
          <w:szCs w:val="20"/>
        </w:rPr>
        <w:t>considered</w:t>
      </w:r>
      <w:r w:rsidR="00783ACA" w:rsidRPr="00960842">
        <w:rPr>
          <w:rFonts w:ascii="Arial" w:hAnsi="Arial" w:cs="Arial"/>
          <w:sz w:val="20"/>
          <w:szCs w:val="20"/>
        </w:rPr>
        <w:t xml:space="preserve"> a</w:t>
      </w:r>
      <w:r w:rsidR="00892325" w:rsidRPr="00960842">
        <w:rPr>
          <w:rFonts w:ascii="Arial" w:hAnsi="Arial" w:cs="Arial"/>
          <w:sz w:val="20"/>
          <w:szCs w:val="20"/>
        </w:rPr>
        <w:t xml:space="preserve"> detailed</w:t>
      </w:r>
      <w:r w:rsidR="00783ACA" w:rsidRPr="00960842">
        <w:rPr>
          <w:rFonts w:ascii="Arial" w:hAnsi="Arial" w:cs="Arial"/>
          <w:sz w:val="20"/>
          <w:szCs w:val="20"/>
        </w:rPr>
        <w:t xml:space="preserve"> list based on </w:t>
      </w:r>
      <w:r w:rsidR="004476D4" w:rsidRPr="00960842">
        <w:rPr>
          <w:rFonts w:ascii="Arial" w:hAnsi="Arial" w:cs="Arial"/>
          <w:sz w:val="20"/>
          <w:szCs w:val="20"/>
        </w:rPr>
        <w:t xml:space="preserve">a statement of primary responsibilities </w:t>
      </w:r>
      <w:r w:rsidR="009E1531" w:rsidRPr="00960842">
        <w:rPr>
          <w:rFonts w:ascii="Arial" w:hAnsi="Arial" w:cs="Arial"/>
          <w:sz w:val="20"/>
          <w:szCs w:val="20"/>
        </w:rPr>
        <w:t xml:space="preserve">already </w:t>
      </w:r>
      <w:r w:rsidR="0075344F" w:rsidRPr="00960842">
        <w:rPr>
          <w:rFonts w:ascii="Arial" w:hAnsi="Arial" w:cs="Arial"/>
          <w:sz w:val="20"/>
          <w:szCs w:val="20"/>
        </w:rPr>
        <w:t xml:space="preserve">adopted by </w:t>
      </w:r>
      <w:r w:rsidR="00783ACA" w:rsidRPr="00960842">
        <w:rPr>
          <w:rFonts w:ascii="Arial" w:hAnsi="Arial" w:cs="Arial"/>
          <w:sz w:val="20"/>
          <w:szCs w:val="20"/>
        </w:rPr>
        <w:t xml:space="preserve">the </w:t>
      </w:r>
      <w:proofErr w:type="spellStart"/>
      <w:r w:rsidR="00783ACA" w:rsidRPr="00960842">
        <w:rPr>
          <w:rFonts w:ascii="Arial" w:hAnsi="Arial" w:cs="Arial"/>
          <w:sz w:val="20"/>
          <w:szCs w:val="20"/>
        </w:rPr>
        <w:t>ANU</w:t>
      </w:r>
      <w:proofErr w:type="spellEnd"/>
      <w:r w:rsidR="00783ACA" w:rsidRPr="00960842">
        <w:rPr>
          <w:rFonts w:ascii="Arial" w:hAnsi="Arial" w:cs="Arial"/>
          <w:sz w:val="20"/>
          <w:szCs w:val="20"/>
        </w:rPr>
        <w:t xml:space="preserve"> </w:t>
      </w:r>
      <w:r w:rsidR="0075344F" w:rsidRPr="00960842">
        <w:rPr>
          <w:rFonts w:ascii="Arial" w:hAnsi="Arial" w:cs="Arial"/>
          <w:sz w:val="20"/>
          <w:szCs w:val="20"/>
        </w:rPr>
        <w:t>Council</w:t>
      </w:r>
      <w:r w:rsidR="004B63CE" w:rsidRPr="00960842">
        <w:rPr>
          <w:rFonts w:ascii="Arial" w:hAnsi="Arial" w:cs="Arial"/>
          <w:sz w:val="20"/>
          <w:szCs w:val="20"/>
        </w:rPr>
        <w:t xml:space="preserve">: </w:t>
      </w:r>
    </w:p>
    <w:p w:rsidR="004B63CE" w:rsidRPr="00960842" w:rsidRDefault="004B63CE" w:rsidP="004B63CE">
      <w:pPr>
        <w:pStyle w:val="ListParagraph"/>
        <w:spacing w:after="0" w:line="240" w:lineRule="auto"/>
        <w:ind w:left="773"/>
        <w:jc w:val="both"/>
        <w:rPr>
          <w:rFonts w:ascii="Arial" w:hAnsi="Arial" w:cs="Arial"/>
          <w:sz w:val="20"/>
          <w:szCs w:val="20"/>
        </w:rPr>
      </w:pPr>
      <w:r w:rsidRPr="00960842">
        <w:rPr>
          <w:rFonts w:ascii="Arial" w:hAnsi="Arial" w:cs="Arial"/>
          <w:sz w:val="20"/>
          <w:szCs w:val="20"/>
        </w:rPr>
        <w:t xml:space="preserve">(a) </w:t>
      </w:r>
      <w:proofErr w:type="gramStart"/>
      <w:r w:rsidRPr="00960842">
        <w:rPr>
          <w:rFonts w:ascii="Arial" w:hAnsi="Arial" w:cs="Arial"/>
          <w:sz w:val="20"/>
          <w:szCs w:val="20"/>
        </w:rPr>
        <w:t>appoint</w:t>
      </w:r>
      <w:proofErr w:type="gramEnd"/>
      <w:r w:rsidRPr="00960842">
        <w:rPr>
          <w:rFonts w:ascii="Arial" w:hAnsi="Arial" w:cs="Arial"/>
          <w:sz w:val="20"/>
          <w:szCs w:val="20"/>
        </w:rPr>
        <w:t xml:space="preserve"> the Chancellor and Pro-Chancellor </w:t>
      </w:r>
    </w:p>
    <w:p w:rsidR="004B63CE" w:rsidRPr="00960842" w:rsidRDefault="004B63CE" w:rsidP="004B63CE">
      <w:pPr>
        <w:pStyle w:val="ListParagraph"/>
        <w:spacing w:after="0" w:line="240" w:lineRule="auto"/>
        <w:ind w:left="773"/>
        <w:jc w:val="both"/>
        <w:rPr>
          <w:rFonts w:ascii="Arial" w:hAnsi="Arial" w:cs="Arial"/>
          <w:sz w:val="20"/>
          <w:szCs w:val="20"/>
        </w:rPr>
      </w:pPr>
      <w:r w:rsidRPr="00960842">
        <w:rPr>
          <w:rFonts w:ascii="Arial" w:hAnsi="Arial" w:cs="Arial"/>
          <w:sz w:val="20"/>
          <w:szCs w:val="20"/>
        </w:rPr>
        <w:t xml:space="preserve">(b) </w:t>
      </w:r>
      <w:proofErr w:type="gramStart"/>
      <w:r w:rsidRPr="00960842">
        <w:rPr>
          <w:rFonts w:ascii="Arial" w:hAnsi="Arial" w:cs="Arial"/>
          <w:sz w:val="20"/>
          <w:szCs w:val="20"/>
        </w:rPr>
        <w:t>appoint</w:t>
      </w:r>
      <w:proofErr w:type="gramEnd"/>
      <w:r w:rsidRPr="00960842">
        <w:rPr>
          <w:rFonts w:ascii="Arial" w:hAnsi="Arial" w:cs="Arial"/>
          <w:sz w:val="20"/>
          <w:szCs w:val="20"/>
        </w:rPr>
        <w:t xml:space="preserve"> the Vice-Chancellor as the chief executive officer of the University and monitor their performance </w:t>
      </w:r>
    </w:p>
    <w:p w:rsidR="004B63CE" w:rsidRPr="00960842" w:rsidRDefault="004B63CE" w:rsidP="004B63CE">
      <w:pPr>
        <w:pStyle w:val="ListParagraph"/>
        <w:spacing w:after="0" w:line="240" w:lineRule="auto"/>
        <w:ind w:left="773"/>
        <w:jc w:val="both"/>
        <w:rPr>
          <w:rFonts w:ascii="Arial" w:hAnsi="Arial" w:cs="Arial"/>
          <w:sz w:val="20"/>
          <w:szCs w:val="20"/>
        </w:rPr>
      </w:pPr>
      <w:r w:rsidRPr="00960842">
        <w:rPr>
          <w:rFonts w:ascii="Arial" w:hAnsi="Arial" w:cs="Arial"/>
          <w:sz w:val="20"/>
          <w:szCs w:val="20"/>
        </w:rPr>
        <w:t xml:space="preserve">(c) </w:t>
      </w:r>
      <w:proofErr w:type="gramStart"/>
      <w:r w:rsidRPr="00960842">
        <w:rPr>
          <w:rFonts w:ascii="Arial" w:hAnsi="Arial" w:cs="Arial"/>
          <w:sz w:val="20"/>
          <w:szCs w:val="20"/>
        </w:rPr>
        <w:t>oversee</w:t>
      </w:r>
      <w:proofErr w:type="gramEnd"/>
      <w:r w:rsidRPr="00960842">
        <w:rPr>
          <w:rFonts w:ascii="Arial" w:hAnsi="Arial" w:cs="Arial"/>
          <w:sz w:val="20"/>
          <w:szCs w:val="20"/>
        </w:rPr>
        <w:t xml:space="preserve"> the strategic direction of the University </w:t>
      </w:r>
    </w:p>
    <w:p w:rsidR="004B63CE" w:rsidRPr="00960842" w:rsidRDefault="004B63CE" w:rsidP="004B63CE">
      <w:pPr>
        <w:pStyle w:val="ListParagraph"/>
        <w:spacing w:after="0" w:line="240" w:lineRule="auto"/>
        <w:ind w:left="773"/>
        <w:jc w:val="both"/>
        <w:rPr>
          <w:rFonts w:ascii="Arial" w:hAnsi="Arial" w:cs="Arial"/>
          <w:sz w:val="20"/>
          <w:szCs w:val="20"/>
        </w:rPr>
      </w:pPr>
      <w:r w:rsidRPr="00960842">
        <w:rPr>
          <w:rFonts w:ascii="Arial" w:hAnsi="Arial" w:cs="Arial"/>
          <w:sz w:val="20"/>
          <w:szCs w:val="20"/>
        </w:rPr>
        <w:t xml:space="preserve">(d) </w:t>
      </w:r>
      <w:proofErr w:type="gramStart"/>
      <w:r w:rsidRPr="00960842">
        <w:rPr>
          <w:rFonts w:ascii="Arial" w:hAnsi="Arial" w:cs="Arial"/>
          <w:sz w:val="20"/>
          <w:szCs w:val="20"/>
        </w:rPr>
        <w:t>oversee</w:t>
      </w:r>
      <w:proofErr w:type="gramEnd"/>
      <w:r w:rsidRPr="00960842">
        <w:rPr>
          <w:rFonts w:ascii="Arial" w:hAnsi="Arial" w:cs="Arial"/>
          <w:sz w:val="20"/>
          <w:szCs w:val="20"/>
        </w:rPr>
        <w:t xml:space="preserve"> and review the management of the University and its performance </w:t>
      </w:r>
    </w:p>
    <w:p w:rsidR="004B63CE" w:rsidRPr="00960842" w:rsidRDefault="004B63CE" w:rsidP="004B63CE">
      <w:pPr>
        <w:pStyle w:val="ListParagraph"/>
        <w:spacing w:after="0" w:line="240" w:lineRule="auto"/>
        <w:ind w:left="773"/>
        <w:jc w:val="both"/>
        <w:rPr>
          <w:rFonts w:ascii="Arial" w:hAnsi="Arial" w:cs="Arial"/>
          <w:sz w:val="20"/>
          <w:szCs w:val="20"/>
        </w:rPr>
      </w:pPr>
      <w:r w:rsidRPr="00960842">
        <w:rPr>
          <w:rFonts w:ascii="Arial" w:hAnsi="Arial" w:cs="Arial"/>
          <w:sz w:val="20"/>
          <w:szCs w:val="20"/>
        </w:rPr>
        <w:t xml:space="preserve">(e) </w:t>
      </w:r>
      <w:proofErr w:type="gramStart"/>
      <w:r w:rsidRPr="00960842">
        <w:rPr>
          <w:rFonts w:ascii="Arial" w:hAnsi="Arial" w:cs="Arial"/>
          <w:sz w:val="20"/>
          <w:szCs w:val="20"/>
        </w:rPr>
        <w:t>establish</w:t>
      </w:r>
      <w:proofErr w:type="gramEnd"/>
      <w:r w:rsidRPr="00960842">
        <w:rPr>
          <w:rFonts w:ascii="Arial" w:hAnsi="Arial" w:cs="Arial"/>
          <w:sz w:val="20"/>
          <w:szCs w:val="20"/>
        </w:rPr>
        <w:t xml:space="preserve"> policy and procedural principles, consistent with legal requirements and community expectations </w:t>
      </w:r>
    </w:p>
    <w:p w:rsidR="004B63CE" w:rsidRPr="00960842" w:rsidRDefault="004B63CE" w:rsidP="004B63CE">
      <w:pPr>
        <w:pStyle w:val="ListParagraph"/>
        <w:spacing w:after="0" w:line="240" w:lineRule="auto"/>
        <w:ind w:left="773"/>
        <w:jc w:val="both"/>
        <w:rPr>
          <w:rFonts w:ascii="Arial" w:hAnsi="Arial" w:cs="Arial"/>
          <w:sz w:val="20"/>
          <w:szCs w:val="20"/>
        </w:rPr>
      </w:pPr>
      <w:r w:rsidRPr="00960842">
        <w:rPr>
          <w:rFonts w:ascii="Arial" w:hAnsi="Arial" w:cs="Arial"/>
          <w:sz w:val="20"/>
          <w:szCs w:val="20"/>
        </w:rPr>
        <w:lastRenderedPageBreak/>
        <w:t xml:space="preserve">(f) </w:t>
      </w:r>
      <w:proofErr w:type="gramStart"/>
      <w:r w:rsidRPr="00960842">
        <w:rPr>
          <w:rFonts w:ascii="Arial" w:hAnsi="Arial" w:cs="Arial"/>
          <w:sz w:val="20"/>
          <w:szCs w:val="20"/>
        </w:rPr>
        <w:t>approve</w:t>
      </w:r>
      <w:proofErr w:type="gramEnd"/>
      <w:r w:rsidRPr="00960842">
        <w:rPr>
          <w:rFonts w:ascii="Arial" w:hAnsi="Arial" w:cs="Arial"/>
          <w:sz w:val="20"/>
          <w:szCs w:val="20"/>
        </w:rPr>
        <w:t xml:space="preserve"> and monitor systems of control and accountability, including general overview of any controlled entities, that is, those which satisfy the test of control in </w:t>
      </w:r>
      <w:proofErr w:type="spellStart"/>
      <w:r w:rsidRPr="00960842">
        <w:rPr>
          <w:rFonts w:ascii="Arial" w:hAnsi="Arial" w:cs="Arial"/>
          <w:sz w:val="20"/>
          <w:szCs w:val="20"/>
        </w:rPr>
        <w:t>s.50AA</w:t>
      </w:r>
      <w:proofErr w:type="spellEnd"/>
      <w:r w:rsidRPr="00960842">
        <w:rPr>
          <w:rFonts w:ascii="Arial" w:hAnsi="Arial" w:cs="Arial"/>
          <w:sz w:val="20"/>
          <w:szCs w:val="20"/>
        </w:rPr>
        <w:t xml:space="preserve"> of the Corporations Act</w:t>
      </w:r>
    </w:p>
    <w:p w:rsidR="004B63CE" w:rsidRPr="00960842" w:rsidRDefault="004B63CE" w:rsidP="004B63CE">
      <w:pPr>
        <w:pStyle w:val="ListParagraph"/>
        <w:spacing w:after="0" w:line="240" w:lineRule="auto"/>
        <w:ind w:left="773"/>
        <w:jc w:val="both"/>
        <w:rPr>
          <w:rFonts w:ascii="Arial" w:hAnsi="Arial" w:cs="Arial"/>
          <w:sz w:val="20"/>
          <w:szCs w:val="20"/>
        </w:rPr>
      </w:pPr>
      <w:r w:rsidRPr="00960842">
        <w:rPr>
          <w:rFonts w:ascii="Arial" w:hAnsi="Arial" w:cs="Arial"/>
          <w:sz w:val="20"/>
          <w:szCs w:val="20"/>
        </w:rPr>
        <w:t xml:space="preserve">(g) </w:t>
      </w:r>
      <w:proofErr w:type="gramStart"/>
      <w:r w:rsidRPr="00960842">
        <w:rPr>
          <w:rFonts w:ascii="Arial" w:hAnsi="Arial" w:cs="Arial"/>
          <w:sz w:val="20"/>
          <w:szCs w:val="20"/>
        </w:rPr>
        <w:t>oversee</w:t>
      </w:r>
      <w:proofErr w:type="gramEnd"/>
      <w:r w:rsidRPr="00960842">
        <w:rPr>
          <w:rFonts w:ascii="Arial" w:hAnsi="Arial" w:cs="Arial"/>
          <w:sz w:val="20"/>
          <w:szCs w:val="20"/>
        </w:rPr>
        <w:t xml:space="preserve"> and monitor the assessment and management of risk across the University, including commercial undertakings </w:t>
      </w:r>
    </w:p>
    <w:p w:rsidR="004B63CE" w:rsidRPr="00960842" w:rsidRDefault="004B63CE" w:rsidP="004B63CE">
      <w:pPr>
        <w:pStyle w:val="ListParagraph"/>
        <w:spacing w:after="0" w:line="240" w:lineRule="auto"/>
        <w:ind w:left="773"/>
        <w:jc w:val="both"/>
        <w:rPr>
          <w:rFonts w:ascii="Arial" w:hAnsi="Arial" w:cs="Arial"/>
          <w:sz w:val="20"/>
          <w:szCs w:val="20"/>
        </w:rPr>
      </w:pPr>
      <w:r w:rsidRPr="00960842">
        <w:rPr>
          <w:rFonts w:ascii="Arial" w:hAnsi="Arial" w:cs="Arial"/>
          <w:sz w:val="20"/>
          <w:szCs w:val="20"/>
        </w:rPr>
        <w:t xml:space="preserve">(h) </w:t>
      </w:r>
      <w:proofErr w:type="gramStart"/>
      <w:r w:rsidRPr="00960842">
        <w:rPr>
          <w:rFonts w:ascii="Arial" w:hAnsi="Arial" w:cs="Arial"/>
          <w:sz w:val="20"/>
          <w:szCs w:val="20"/>
        </w:rPr>
        <w:t>oversee</w:t>
      </w:r>
      <w:proofErr w:type="gramEnd"/>
      <w:r w:rsidRPr="00960842">
        <w:rPr>
          <w:rFonts w:ascii="Arial" w:hAnsi="Arial" w:cs="Arial"/>
          <w:sz w:val="20"/>
          <w:szCs w:val="20"/>
        </w:rPr>
        <w:t xml:space="preserve"> and monitor the academic activities of the University </w:t>
      </w:r>
    </w:p>
    <w:p w:rsidR="004B63CE" w:rsidRPr="00960842" w:rsidRDefault="004B63CE" w:rsidP="004B63CE">
      <w:pPr>
        <w:pStyle w:val="ListParagraph"/>
        <w:spacing w:after="0" w:line="240" w:lineRule="auto"/>
        <w:ind w:left="773"/>
        <w:jc w:val="both"/>
        <w:rPr>
          <w:rFonts w:ascii="Arial" w:hAnsi="Arial" w:cs="Arial"/>
          <w:sz w:val="20"/>
          <w:szCs w:val="20"/>
        </w:rPr>
      </w:pPr>
      <w:r w:rsidRPr="00960842">
        <w:rPr>
          <w:rFonts w:ascii="Arial" w:hAnsi="Arial" w:cs="Arial"/>
          <w:sz w:val="20"/>
          <w:szCs w:val="20"/>
        </w:rPr>
        <w:t>(</w:t>
      </w:r>
      <w:proofErr w:type="spellStart"/>
      <w:r w:rsidRPr="00960842">
        <w:rPr>
          <w:rFonts w:ascii="Arial" w:hAnsi="Arial" w:cs="Arial"/>
          <w:sz w:val="20"/>
          <w:szCs w:val="20"/>
        </w:rPr>
        <w:t>i</w:t>
      </w:r>
      <w:proofErr w:type="spellEnd"/>
      <w:r w:rsidRPr="00960842">
        <w:rPr>
          <w:rFonts w:ascii="Arial" w:hAnsi="Arial" w:cs="Arial"/>
          <w:sz w:val="20"/>
          <w:szCs w:val="20"/>
        </w:rPr>
        <w:t xml:space="preserve">) </w:t>
      </w:r>
      <w:proofErr w:type="gramStart"/>
      <w:r w:rsidRPr="00960842">
        <w:rPr>
          <w:rFonts w:ascii="Arial" w:hAnsi="Arial" w:cs="Arial"/>
          <w:sz w:val="20"/>
          <w:szCs w:val="20"/>
        </w:rPr>
        <w:t>approve</w:t>
      </w:r>
      <w:proofErr w:type="gramEnd"/>
      <w:r w:rsidRPr="00960842">
        <w:rPr>
          <w:rFonts w:ascii="Arial" w:hAnsi="Arial" w:cs="Arial"/>
          <w:sz w:val="20"/>
          <w:szCs w:val="20"/>
        </w:rPr>
        <w:t xml:space="preserve"> significant commercial activities of the University </w:t>
      </w:r>
    </w:p>
    <w:p w:rsidR="004B63CE" w:rsidRPr="00960842" w:rsidRDefault="004B63CE" w:rsidP="004B63CE">
      <w:pPr>
        <w:pStyle w:val="ListParagraph"/>
        <w:spacing w:after="0" w:line="240" w:lineRule="auto"/>
        <w:ind w:left="773"/>
        <w:jc w:val="both"/>
        <w:rPr>
          <w:rFonts w:ascii="Arial" w:hAnsi="Arial" w:cs="Arial"/>
          <w:sz w:val="20"/>
          <w:szCs w:val="20"/>
        </w:rPr>
      </w:pPr>
      <w:r w:rsidRPr="00960842">
        <w:rPr>
          <w:rFonts w:ascii="Arial" w:hAnsi="Arial" w:cs="Arial"/>
          <w:sz w:val="20"/>
          <w:szCs w:val="20"/>
        </w:rPr>
        <w:t xml:space="preserve">(j) </w:t>
      </w:r>
      <w:proofErr w:type="gramStart"/>
      <w:r w:rsidRPr="00960842">
        <w:rPr>
          <w:rFonts w:ascii="Arial" w:hAnsi="Arial" w:cs="Arial"/>
          <w:sz w:val="20"/>
          <w:szCs w:val="20"/>
        </w:rPr>
        <w:t>ensure</w:t>
      </w:r>
      <w:proofErr w:type="gramEnd"/>
      <w:r w:rsidRPr="00960842">
        <w:rPr>
          <w:rFonts w:ascii="Arial" w:hAnsi="Arial" w:cs="Arial"/>
          <w:sz w:val="20"/>
          <w:szCs w:val="20"/>
        </w:rPr>
        <w:t xml:space="preserve"> the effective operation of Council including the induction and professional development of Council members and the evaluation of the performance of Council and its committees.</w:t>
      </w:r>
      <w:r w:rsidR="00F34D61" w:rsidRPr="00960842">
        <w:rPr>
          <w:rStyle w:val="FootnoteReference"/>
          <w:rFonts w:ascii="Arial" w:hAnsi="Arial" w:cs="Arial"/>
          <w:sz w:val="20"/>
          <w:szCs w:val="20"/>
        </w:rPr>
        <w:footnoteReference w:id="26"/>
      </w:r>
    </w:p>
    <w:p w:rsidR="002772FA" w:rsidRPr="00960842" w:rsidRDefault="00892325" w:rsidP="002224C3">
      <w:pPr>
        <w:spacing w:before="240" w:after="100" w:afterAutospacing="1" w:line="240" w:lineRule="auto"/>
        <w:rPr>
          <w:rFonts w:ascii="Arial" w:hAnsi="Arial" w:cs="Arial"/>
          <w:sz w:val="20"/>
          <w:szCs w:val="20"/>
        </w:rPr>
      </w:pPr>
      <w:r w:rsidRPr="00960842">
        <w:rPr>
          <w:rFonts w:ascii="Arial" w:hAnsi="Arial" w:cs="Arial"/>
          <w:sz w:val="20"/>
          <w:szCs w:val="20"/>
        </w:rPr>
        <w:t>This detailed list</w:t>
      </w:r>
      <w:r w:rsidR="004B63CE" w:rsidRPr="00960842">
        <w:rPr>
          <w:rFonts w:ascii="Arial" w:hAnsi="Arial" w:cs="Arial"/>
          <w:sz w:val="20"/>
          <w:szCs w:val="20"/>
        </w:rPr>
        <w:t xml:space="preserve"> is loosely based on the </w:t>
      </w:r>
      <w:r w:rsidR="004B63CE" w:rsidRPr="00960842">
        <w:rPr>
          <w:rFonts w:ascii="Arial" w:hAnsi="Arial" w:cs="Arial"/>
          <w:i/>
          <w:sz w:val="20"/>
          <w:szCs w:val="20"/>
        </w:rPr>
        <w:t>Voluntary Code of Best Practice for the Governance of Australian Universities</w:t>
      </w:r>
      <w:r w:rsidR="004B63CE" w:rsidRPr="00960842">
        <w:rPr>
          <w:rFonts w:ascii="Arial" w:hAnsi="Arial" w:cs="Arial"/>
          <w:sz w:val="20"/>
          <w:szCs w:val="20"/>
        </w:rPr>
        <w:t>,</w:t>
      </w:r>
      <w:r w:rsidR="00856075" w:rsidRPr="00960842">
        <w:rPr>
          <w:rStyle w:val="FootnoteReference"/>
          <w:rFonts w:ascii="Arial" w:hAnsi="Arial" w:cs="Arial"/>
          <w:sz w:val="20"/>
          <w:szCs w:val="20"/>
        </w:rPr>
        <w:t xml:space="preserve"> </w:t>
      </w:r>
      <w:r w:rsidR="00856075" w:rsidRPr="00960842">
        <w:rPr>
          <w:rStyle w:val="FootnoteReference"/>
          <w:rFonts w:ascii="Arial" w:hAnsi="Arial" w:cs="Arial"/>
          <w:sz w:val="20"/>
          <w:szCs w:val="20"/>
        </w:rPr>
        <w:footnoteReference w:id="27"/>
      </w:r>
      <w:r w:rsidR="004B63CE" w:rsidRPr="00960842">
        <w:rPr>
          <w:rFonts w:ascii="Arial" w:hAnsi="Arial" w:cs="Arial"/>
          <w:sz w:val="20"/>
          <w:szCs w:val="20"/>
        </w:rPr>
        <w:t xml:space="preserve"> but it</w:t>
      </w:r>
      <w:r w:rsidR="00F73109" w:rsidRPr="00960842">
        <w:rPr>
          <w:rFonts w:ascii="Arial" w:hAnsi="Arial" w:cs="Arial"/>
          <w:sz w:val="20"/>
          <w:szCs w:val="20"/>
        </w:rPr>
        <w:t xml:space="preserve"> expands on it. T</w:t>
      </w:r>
      <w:r w:rsidR="009E1531" w:rsidRPr="00960842">
        <w:rPr>
          <w:rFonts w:ascii="Arial" w:hAnsi="Arial" w:cs="Arial"/>
          <w:sz w:val="20"/>
          <w:szCs w:val="20"/>
        </w:rPr>
        <w:t xml:space="preserve">he list </w:t>
      </w:r>
      <w:r w:rsidR="001D33A0" w:rsidRPr="00960842">
        <w:rPr>
          <w:rFonts w:ascii="Arial" w:hAnsi="Arial" w:cs="Arial"/>
          <w:sz w:val="20"/>
          <w:szCs w:val="20"/>
        </w:rPr>
        <w:t xml:space="preserve">is similar to, but not the same as, </w:t>
      </w:r>
      <w:r w:rsidR="009E1531" w:rsidRPr="00960842">
        <w:rPr>
          <w:rFonts w:ascii="Arial" w:hAnsi="Arial" w:cs="Arial"/>
          <w:sz w:val="20"/>
          <w:szCs w:val="20"/>
        </w:rPr>
        <w:t xml:space="preserve">the primary responsibilities of Council set out in </w:t>
      </w:r>
      <w:r w:rsidR="00783ACA" w:rsidRPr="00960842">
        <w:rPr>
          <w:rFonts w:ascii="Arial" w:hAnsi="Arial" w:cs="Arial"/>
          <w:sz w:val="20"/>
          <w:szCs w:val="20"/>
        </w:rPr>
        <w:t xml:space="preserve">the legislation </w:t>
      </w:r>
      <w:r w:rsidR="004B63CE" w:rsidRPr="00960842">
        <w:rPr>
          <w:rFonts w:ascii="Arial" w:hAnsi="Arial" w:cs="Arial"/>
          <w:sz w:val="20"/>
          <w:szCs w:val="20"/>
        </w:rPr>
        <w:t>establishing</w:t>
      </w:r>
      <w:r w:rsidR="009E1531" w:rsidRPr="00960842">
        <w:rPr>
          <w:rFonts w:ascii="Arial" w:hAnsi="Arial" w:cs="Arial"/>
          <w:sz w:val="20"/>
          <w:szCs w:val="20"/>
        </w:rPr>
        <w:t xml:space="preserve"> South Australia’s universities</w:t>
      </w:r>
      <w:r w:rsidR="00783ACA" w:rsidRPr="00960842">
        <w:rPr>
          <w:rFonts w:ascii="Arial" w:hAnsi="Arial" w:cs="Arial"/>
          <w:sz w:val="20"/>
          <w:szCs w:val="20"/>
        </w:rPr>
        <w:t>.</w:t>
      </w:r>
      <w:r w:rsidR="00783ACA" w:rsidRPr="00960842">
        <w:rPr>
          <w:rStyle w:val="FootnoteReference"/>
          <w:rFonts w:ascii="Arial" w:hAnsi="Arial" w:cs="Arial"/>
          <w:sz w:val="20"/>
          <w:szCs w:val="20"/>
        </w:rPr>
        <w:t xml:space="preserve"> </w:t>
      </w:r>
      <w:r w:rsidR="00783ACA" w:rsidRPr="00960842">
        <w:rPr>
          <w:rStyle w:val="FootnoteReference"/>
          <w:rFonts w:ascii="Arial" w:hAnsi="Arial" w:cs="Arial"/>
          <w:sz w:val="20"/>
          <w:szCs w:val="20"/>
        </w:rPr>
        <w:footnoteReference w:id="28"/>
      </w:r>
      <w:r w:rsidR="00F34D61" w:rsidRPr="00960842">
        <w:rPr>
          <w:rFonts w:ascii="Arial" w:hAnsi="Arial" w:cs="Arial"/>
          <w:sz w:val="20"/>
          <w:szCs w:val="20"/>
        </w:rPr>
        <w:t xml:space="preserve"> </w:t>
      </w:r>
      <w:r w:rsidRPr="00960842">
        <w:rPr>
          <w:rFonts w:ascii="Arial" w:hAnsi="Arial" w:cs="Arial"/>
          <w:sz w:val="20"/>
          <w:szCs w:val="20"/>
        </w:rPr>
        <w:t xml:space="preserve"> </w:t>
      </w:r>
      <w:r w:rsidR="0064370C" w:rsidRPr="00960842">
        <w:rPr>
          <w:rFonts w:ascii="Arial" w:hAnsi="Arial" w:cs="Arial"/>
          <w:sz w:val="20"/>
          <w:szCs w:val="20"/>
        </w:rPr>
        <w:t>One problem with</w:t>
      </w:r>
      <w:r w:rsidR="00F34D61" w:rsidRPr="00960842">
        <w:rPr>
          <w:rFonts w:ascii="Arial" w:hAnsi="Arial" w:cs="Arial"/>
          <w:sz w:val="20"/>
          <w:szCs w:val="20"/>
        </w:rPr>
        <w:t xml:space="preserve"> </w:t>
      </w:r>
      <w:r w:rsidR="0064370C" w:rsidRPr="00960842">
        <w:rPr>
          <w:rFonts w:ascii="Arial" w:hAnsi="Arial" w:cs="Arial"/>
          <w:sz w:val="20"/>
          <w:szCs w:val="20"/>
        </w:rPr>
        <w:t>detailed lists</w:t>
      </w:r>
      <w:r w:rsidR="00A050D0" w:rsidRPr="00960842">
        <w:rPr>
          <w:rFonts w:ascii="Arial" w:hAnsi="Arial" w:cs="Arial"/>
          <w:sz w:val="20"/>
          <w:szCs w:val="20"/>
        </w:rPr>
        <w:t xml:space="preserve"> of this kind</w:t>
      </w:r>
      <w:r w:rsidR="00F34D61" w:rsidRPr="00960842">
        <w:rPr>
          <w:rFonts w:ascii="Arial" w:hAnsi="Arial" w:cs="Arial"/>
          <w:sz w:val="20"/>
          <w:szCs w:val="20"/>
        </w:rPr>
        <w:t xml:space="preserve"> is that comparisons may be made between </w:t>
      </w:r>
      <w:r w:rsidR="00856075" w:rsidRPr="00960842">
        <w:rPr>
          <w:rFonts w:ascii="Arial" w:hAnsi="Arial" w:cs="Arial"/>
          <w:sz w:val="20"/>
          <w:szCs w:val="20"/>
        </w:rPr>
        <w:t>them</w:t>
      </w:r>
      <w:r w:rsidR="00910503" w:rsidRPr="00960842">
        <w:rPr>
          <w:rFonts w:ascii="Arial" w:hAnsi="Arial" w:cs="Arial"/>
          <w:sz w:val="20"/>
          <w:szCs w:val="20"/>
        </w:rPr>
        <w:t>. D</w:t>
      </w:r>
      <w:r w:rsidR="00F34D61" w:rsidRPr="00960842">
        <w:rPr>
          <w:rFonts w:ascii="Arial" w:hAnsi="Arial" w:cs="Arial"/>
          <w:sz w:val="20"/>
          <w:szCs w:val="20"/>
        </w:rPr>
        <w:t>espite any form of word</w:t>
      </w:r>
      <w:r w:rsidR="00910503" w:rsidRPr="00960842">
        <w:rPr>
          <w:rFonts w:ascii="Arial" w:hAnsi="Arial" w:cs="Arial"/>
          <w:sz w:val="20"/>
          <w:szCs w:val="20"/>
        </w:rPr>
        <w:t>s</w:t>
      </w:r>
      <w:r w:rsidR="00F34D61" w:rsidRPr="00960842">
        <w:rPr>
          <w:rFonts w:ascii="Arial" w:hAnsi="Arial" w:cs="Arial"/>
          <w:sz w:val="20"/>
          <w:szCs w:val="20"/>
        </w:rPr>
        <w:t xml:space="preserve"> making it clear that this is not an exhaustive statement of Council’s responsibilities, </w:t>
      </w:r>
      <w:r w:rsidR="00232C38" w:rsidRPr="00960842">
        <w:rPr>
          <w:rFonts w:ascii="Arial" w:hAnsi="Arial" w:cs="Arial"/>
          <w:sz w:val="20"/>
          <w:szCs w:val="20"/>
        </w:rPr>
        <w:t>inferences may be drawn from the fact that a particular responsibility is or is not included.</w:t>
      </w:r>
      <w:r w:rsidR="0089612D" w:rsidRPr="00960842">
        <w:rPr>
          <w:rFonts w:ascii="Arial" w:hAnsi="Arial" w:cs="Arial"/>
          <w:sz w:val="20"/>
          <w:szCs w:val="20"/>
        </w:rPr>
        <w:t xml:space="preserve"> </w:t>
      </w:r>
      <w:r w:rsidR="00910503" w:rsidRPr="00960842">
        <w:rPr>
          <w:rFonts w:ascii="Arial" w:hAnsi="Arial" w:cs="Arial"/>
          <w:sz w:val="20"/>
          <w:szCs w:val="20"/>
        </w:rPr>
        <w:t xml:space="preserve"> </w:t>
      </w:r>
      <w:r w:rsidR="0089612D" w:rsidRPr="00960842">
        <w:rPr>
          <w:rFonts w:ascii="Arial" w:hAnsi="Arial" w:cs="Arial"/>
          <w:sz w:val="20"/>
          <w:szCs w:val="20"/>
        </w:rPr>
        <w:t>Accord</w:t>
      </w:r>
      <w:r w:rsidR="005D41B0" w:rsidRPr="00960842">
        <w:rPr>
          <w:rFonts w:ascii="Arial" w:hAnsi="Arial" w:cs="Arial"/>
          <w:sz w:val="20"/>
          <w:szCs w:val="20"/>
        </w:rPr>
        <w:t>ingly</w:t>
      </w:r>
      <w:r w:rsidR="00A050D0" w:rsidRPr="00960842">
        <w:rPr>
          <w:rFonts w:ascii="Arial" w:hAnsi="Arial" w:cs="Arial"/>
          <w:sz w:val="20"/>
          <w:szCs w:val="20"/>
          <w:lang w:val="en"/>
        </w:rPr>
        <w:t xml:space="preserve">, </w:t>
      </w:r>
      <w:r w:rsidR="00976E57" w:rsidRPr="00960842">
        <w:rPr>
          <w:rFonts w:ascii="Arial" w:hAnsi="Arial" w:cs="Arial"/>
          <w:sz w:val="20"/>
          <w:szCs w:val="20"/>
        </w:rPr>
        <w:t>we favour</w:t>
      </w:r>
      <w:r w:rsidRPr="00960842">
        <w:rPr>
          <w:rFonts w:ascii="Arial" w:hAnsi="Arial" w:cs="Arial"/>
          <w:sz w:val="20"/>
          <w:szCs w:val="20"/>
        </w:rPr>
        <w:t xml:space="preserve"> the legislat</w:t>
      </w:r>
      <w:r w:rsidR="00976E57" w:rsidRPr="00960842">
        <w:rPr>
          <w:rFonts w:ascii="Arial" w:hAnsi="Arial" w:cs="Arial"/>
          <w:sz w:val="20"/>
          <w:szCs w:val="20"/>
        </w:rPr>
        <w:t>ion referring</w:t>
      </w:r>
      <w:r w:rsidRPr="00960842">
        <w:rPr>
          <w:rFonts w:ascii="Arial" w:hAnsi="Arial" w:cs="Arial"/>
          <w:sz w:val="20"/>
          <w:szCs w:val="20"/>
        </w:rPr>
        <w:t xml:space="preserve"> to</w:t>
      </w:r>
      <w:r w:rsidR="00F10F20" w:rsidRPr="00960842">
        <w:rPr>
          <w:rFonts w:ascii="Arial" w:hAnsi="Arial" w:cs="Arial"/>
          <w:sz w:val="20"/>
          <w:szCs w:val="20"/>
        </w:rPr>
        <w:t xml:space="preserve"> </w:t>
      </w:r>
      <w:r w:rsidR="006F68D3" w:rsidRPr="00960842">
        <w:rPr>
          <w:rFonts w:ascii="Arial" w:hAnsi="Arial" w:cs="Arial"/>
          <w:sz w:val="20"/>
          <w:szCs w:val="20"/>
        </w:rPr>
        <w:t>the primary</w:t>
      </w:r>
      <w:r w:rsidR="00F45F40" w:rsidRPr="00960842">
        <w:rPr>
          <w:rFonts w:ascii="Arial" w:hAnsi="Arial" w:cs="Arial"/>
          <w:sz w:val="20"/>
          <w:szCs w:val="20"/>
        </w:rPr>
        <w:t xml:space="preserve"> responsibilities</w:t>
      </w:r>
      <w:r w:rsidR="00CC4DBB" w:rsidRPr="00960842">
        <w:rPr>
          <w:rFonts w:ascii="Arial" w:hAnsi="Arial" w:cs="Arial"/>
          <w:sz w:val="20"/>
          <w:szCs w:val="20"/>
        </w:rPr>
        <w:t xml:space="preserve"> of the </w:t>
      </w:r>
      <w:proofErr w:type="spellStart"/>
      <w:r w:rsidR="00CC4DBB" w:rsidRPr="00960842">
        <w:rPr>
          <w:rFonts w:ascii="Arial" w:hAnsi="Arial" w:cs="Arial"/>
          <w:sz w:val="20"/>
          <w:szCs w:val="20"/>
        </w:rPr>
        <w:t>ANU</w:t>
      </w:r>
      <w:proofErr w:type="spellEnd"/>
      <w:r w:rsidR="00CC4DBB" w:rsidRPr="00960842">
        <w:rPr>
          <w:rFonts w:ascii="Arial" w:hAnsi="Arial" w:cs="Arial"/>
          <w:sz w:val="20"/>
          <w:szCs w:val="20"/>
        </w:rPr>
        <w:t xml:space="preserve"> Council</w:t>
      </w:r>
      <w:r w:rsidR="00F10F20" w:rsidRPr="00960842">
        <w:rPr>
          <w:rFonts w:ascii="Arial" w:hAnsi="Arial" w:cs="Arial"/>
          <w:sz w:val="20"/>
          <w:szCs w:val="20"/>
        </w:rPr>
        <w:t xml:space="preserve"> </w:t>
      </w:r>
      <w:r w:rsidR="00F45F40" w:rsidRPr="00960842">
        <w:rPr>
          <w:rFonts w:ascii="Arial" w:hAnsi="Arial" w:cs="Arial"/>
          <w:sz w:val="20"/>
          <w:szCs w:val="20"/>
        </w:rPr>
        <w:t xml:space="preserve">in broader terms </w:t>
      </w:r>
      <w:r w:rsidR="00F10F20" w:rsidRPr="00960842">
        <w:rPr>
          <w:rFonts w:ascii="Arial" w:hAnsi="Arial" w:cs="Arial"/>
          <w:sz w:val="20"/>
          <w:szCs w:val="20"/>
        </w:rPr>
        <w:t>as including</w:t>
      </w:r>
      <w:r w:rsidR="0089612D" w:rsidRPr="00960842">
        <w:rPr>
          <w:rFonts w:ascii="Arial" w:hAnsi="Arial" w:cs="Arial"/>
          <w:sz w:val="20"/>
          <w:szCs w:val="20"/>
        </w:rPr>
        <w:t xml:space="preserve">: </w:t>
      </w:r>
    </w:p>
    <w:p w:rsidR="0089612D" w:rsidRPr="00960842" w:rsidRDefault="00E13B98" w:rsidP="00285001">
      <w:pPr>
        <w:pStyle w:val="ListBullet"/>
        <w:numPr>
          <w:ilvl w:val="0"/>
          <w:numId w:val="14"/>
        </w:numPr>
        <w:tabs>
          <w:tab w:val="num" w:pos="1440"/>
        </w:tabs>
        <w:spacing w:after="0" w:line="240" w:lineRule="auto"/>
        <w:rPr>
          <w:rFonts w:cs="Arial"/>
          <w:szCs w:val="20"/>
        </w:rPr>
      </w:pPr>
      <w:r w:rsidRPr="00960842">
        <w:rPr>
          <w:rFonts w:cs="Arial"/>
          <w:szCs w:val="20"/>
        </w:rPr>
        <w:t>setting the U</w:t>
      </w:r>
      <w:r w:rsidR="00E7398F" w:rsidRPr="00960842">
        <w:rPr>
          <w:rFonts w:cs="Arial"/>
          <w:szCs w:val="20"/>
        </w:rPr>
        <w:t>niversity’s strategic</w:t>
      </w:r>
      <w:r w:rsidR="00F10F20" w:rsidRPr="00960842">
        <w:rPr>
          <w:rFonts w:cs="Arial"/>
          <w:szCs w:val="20"/>
        </w:rPr>
        <w:t xml:space="preserve"> goals</w:t>
      </w:r>
      <w:r w:rsidR="00E7398F" w:rsidRPr="00960842">
        <w:rPr>
          <w:rFonts w:cs="Arial"/>
          <w:szCs w:val="20"/>
        </w:rPr>
        <w:t xml:space="preserve"> and monitoring progress towards the achievement </w:t>
      </w:r>
      <w:r w:rsidR="00F10F20" w:rsidRPr="00960842">
        <w:rPr>
          <w:rFonts w:cs="Arial"/>
          <w:szCs w:val="20"/>
        </w:rPr>
        <w:t>of those</w:t>
      </w:r>
      <w:r w:rsidR="00E7398F" w:rsidRPr="00960842">
        <w:rPr>
          <w:rFonts w:cs="Arial"/>
          <w:szCs w:val="20"/>
        </w:rPr>
        <w:t xml:space="preserve"> goals;</w:t>
      </w:r>
      <w:r w:rsidR="00783ACA" w:rsidRPr="00960842">
        <w:rPr>
          <w:rFonts w:cs="Arial"/>
          <w:szCs w:val="20"/>
        </w:rPr>
        <w:t xml:space="preserve"> </w:t>
      </w:r>
    </w:p>
    <w:p w:rsidR="0089612D" w:rsidRPr="00960842" w:rsidRDefault="00F10F20" w:rsidP="00285001">
      <w:pPr>
        <w:pStyle w:val="ListParagraph"/>
        <w:numPr>
          <w:ilvl w:val="0"/>
          <w:numId w:val="14"/>
        </w:numPr>
        <w:spacing w:after="0" w:line="240" w:lineRule="auto"/>
        <w:rPr>
          <w:rFonts w:ascii="Arial" w:hAnsi="Arial" w:cs="Arial"/>
          <w:sz w:val="20"/>
          <w:szCs w:val="20"/>
        </w:rPr>
      </w:pPr>
      <w:r w:rsidRPr="00960842">
        <w:rPr>
          <w:rFonts w:ascii="Arial" w:hAnsi="Arial" w:cs="Arial"/>
          <w:sz w:val="20"/>
          <w:szCs w:val="20"/>
        </w:rPr>
        <w:t>overseeing academic activities and management effectiveness</w:t>
      </w:r>
      <w:r w:rsidR="00783ACA" w:rsidRPr="00960842">
        <w:rPr>
          <w:rFonts w:ascii="Arial" w:hAnsi="Arial" w:cs="Arial"/>
          <w:sz w:val="20"/>
          <w:szCs w:val="20"/>
        </w:rPr>
        <w:t xml:space="preserve">; and </w:t>
      </w:r>
    </w:p>
    <w:p w:rsidR="00892325" w:rsidRPr="00960842" w:rsidRDefault="00F10F20" w:rsidP="00285001">
      <w:pPr>
        <w:pStyle w:val="ListParagraph"/>
        <w:numPr>
          <w:ilvl w:val="0"/>
          <w:numId w:val="14"/>
        </w:numPr>
        <w:spacing w:after="0" w:line="240" w:lineRule="auto"/>
        <w:rPr>
          <w:rFonts w:ascii="Arial" w:hAnsi="Arial" w:cs="Arial"/>
          <w:sz w:val="20"/>
          <w:szCs w:val="20"/>
        </w:rPr>
      </w:pPr>
      <w:proofErr w:type="gramStart"/>
      <w:r w:rsidRPr="00960842">
        <w:rPr>
          <w:rFonts w:ascii="Arial" w:hAnsi="Arial" w:cs="Arial"/>
          <w:sz w:val="20"/>
          <w:szCs w:val="20"/>
        </w:rPr>
        <w:t>e</w:t>
      </w:r>
      <w:r w:rsidR="00892325" w:rsidRPr="00960842">
        <w:rPr>
          <w:rFonts w:ascii="Arial" w:hAnsi="Arial" w:cs="Arial"/>
          <w:sz w:val="20"/>
          <w:szCs w:val="20"/>
        </w:rPr>
        <w:t>nsuring</w:t>
      </w:r>
      <w:proofErr w:type="gramEnd"/>
      <w:r w:rsidR="00892325" w:rsidRPr="00960842">
        <w:rPr>
          <w:rFonts w:ascii="Arial" w:hAnsi="Arial" w:cs="Arial"/>
          <w:sz w:val="20"/>
          <w:szCs w:val="20"/>
        </w:rPr>
        <w:t xml:space="preserve"> r</w:t>
      </w:r>
      <w:r w:rsidR="00783ACA" w:rsidRPr="00960842">
        <w:rPr>
          <w:rFonts w:ascii="Arial" w:hAnsi="Arial" w:cs="Arial"/>
          <w:sz w:val="20"/>
          <w:szCs w:val="20"/>
        </w:rPr>
        <w:t>esponsibl</w:t>
      </w:r>
      <w:r w:rsidR="00892325" w:rsidRPr="00960842">
        <w:rPr>
          <w:rFonts w:ascii="Arial" w:hAnsi="Arial" w:cs="Arial"/>
          <w:sz w:val="20"/>
          <w:szCs w:val="20"/>
        </w:rPr>
        <w:t>e financial and risk m</w:t>
      </w:r>
      <w:r w:rsidR="0089612D" w:rsidRPr="00960842">
        <w:rPr>
          <w:rFonts w:ascii="Arial" w:hAnsi="Arial" w:cs="Arial"/>
          <w:sz w:val="20"/>
          <w:szCs w:val="20"/>
        </w:rPr>
        <w:t>anagement</w:t>
      </w:r>
      <w:r w:rsidR="005D41B0" w:rsidRPr="00960842">
        <w:rPr>
          <w:rFonts w:ascii="Arial" w:hAnsi="Arial" w:cs="Arial"/>
          <w:sz w:val="20"/>
          <w:szCs w:val="20"/>
        </w:rPr>
        <w:t xml:space="preserve"> and compliance with legislation</w:t>
      </w:r>
      <w:r w:rsidR="00783ACA" w:rsidRPr="00960842">
        <w:rPr>
          <w:rFonts w:ascii="Arial" w:hAnsi="Arial" w:cs="Arial"/>
          <w:sz w:val="20"/>
          <w:szCs w:val="20"/>
        </w:rPr>
        <w:t>.</w:t>
      </w:r>
      <w:r w:rsidR="0089612D" w:rsidRPr="00960842">
        <w:rPr>
          <w:rStyle w:val="FootnoteReference"/>
          <w:rFonts w:ascii="Arial" w:hAnsi="Arial" w:cs="Arial"/>
          <w:sz w:val="20"/>
          <w:szCs w:val="20"/>
        </w:rPr>
        <w:footnoteReference w:id="29"/>
      </w:r>
      <w:r w:rsidR="00783ACA" w:rsidRPr="00960842">
        <w:rPr>
          <w:rFonts w:ascii="Arial" w:hAnsi="Arial" w:cs="Arial"/>
          <w:sz w:val="20"/>
          <w:szCs w:val="20"/>
        </w:rPr>
        <w:t xml:space="preserve">  </w:t>
      </w:r>
    </w:p>
    <w:p w:rsidR="00C14C99" w:rsidRPr="00960842" w:rsidRDefault="00F73109" w:rsidP="002224C3">
      <w:pPr>
        <w:spacing w:before="240" w:after="240" w:line="240" w:lineRule="auto"/>
        <w:rPr>
          <w:rFonts w:ascii="Arial" w:hAnsi="Arial" w:cs="Arial"/>
          <w:sz w:val="20"/>
          <w:szCs w:val="20"/>
        </w:rPr>
      </w:pPr>
      <w:r w:rsidRPr="00960842">
        <w:rPr>
          <w:rFonts w:ascii="Arial" w:hAnsi="Arial" w:cs="Arial"/>
          <w:sz w:val="20"/>
          <w:szCs w:val="20"/>
        </w:rPr>
        <w:t xml:space="preserve">Because of the </w:t>
      </w:r>
      <w:r w:rsidR="00ED66E1" w:rsidRPr="00960842">
        <w:rPr>
          <w:rFonts w:ascii="Arial" w:hAnsi="Arial" w:cs="Arial"/>
          <w:sz w:val="20"/>
          <w:szCs w:val="20"/>
        </w:rPr>
        <w:t>importance of their roles</w:t>
      </w:r>
      <w:r w:rsidRPr="00960842">
        <w:rPr>
          <w:rFonts w:ascii="Arial" w:hAnsi="Arial" w:cs="Arial"/>
          <w:sz w:val="20"/>
          <w:szCs w:val="20"/>
        </w:rPr>
        <w:t>, we would include specific reference to:</w:t>
      </w:r>
    </w:p>
    <w:p w:rsidR="00322934" w:rsidRPr="00960842" w:rsidRDefault="00322934" w:rsidP="00285001">
      <w:pPr>
        <w:pStyle w:val="ListBullet"/>
        <w:numPr>
          <w:ilvl w:val="0"/>
          <w:numId w:val="14"/>
        </w:numPr>
        <w:tabs>
          <w:tab w:val="num" w:pos="1440"/>
        </w:tabs>
        <w:spacing w:after="0" w:line="240" w:lineRule="auto"/>
        <w:rPr>
          <w:rFonts w:cs="Arial"/>
          <w:szCs w:val="20"/>
        </w:rPr>
      </w:pPr>
      <w:r w:rsidRPr="00960842">
        <w:rPr>
          <w:rFonts w:eastAsiaTheme="minorEastAsia" w:cs="Arial"/>
          <w:szCs w:val="20"/>
          <w:lang w:eastAsia="en-AU"/>
        </w:rPr>
        <w:t>appointing the Chancellor; and</w:t>
      </w:r>
    </w:p>
    <w:p w:rsidR="00F73109" w:rsidRPr="00960842" w:rsidRDefault="00F73109" w:rsidP="00285001">
      <w:pPr>
        <w:pStyle w:val="ListBullet"/>
        <w:numPr>
          <w:ilvl w:val="0"/>
          <w:numId w:val="14"/>
        </w:numPr>
        <w:tabs>
          <w:tab w:val="num" w:pos="1440"/>
        </w:tabs>
        <w:spacing w:after="0" w:line="240" w:lineRule="auto"/>
        <w:rPr>
          <w:rFonts w:cs="Arial"/>
          <w:szCs w:val="20"/>
        </w:rPr>
      </w:pPr>
      <w:proofErr w:type="gramStart"/>
      <w:r w:rsidRPr="00960842">
        <w:rPr>
          <w:rFonts w:eastAsiaTheme="minorEastAsia" w:cs="Arial"/>
          <w:szCs w:val="20"/>
          <w:lang w:eastAsia="en-AU"/>
        </w:rPr>
        <w:t>appointing</w:t>
      </w:r>
      <w:proofErr w:type="gramEnd"/>
      <w:r w:rsidRPr="00960842">
        <w:rPr>
          <w:rFonts w:eastAsiaTheme="minorEastAsia" w:cs="Arial"/>
          <w:szCs w:val="20"/>
          <w:lang w:eastAsia="en-AU"/>
        </w:rPr>
        <w:t xml:space="preserve"> the Vice-Chancellor and monitoring  her or his performance</w:t>
      </w:r>
      <w:r w:rsidR="00C14C99" w:rsidRPr="00960842">
        <w:rPr>
          <w:rFonts w:eastAsiaTheme="minorEastAsia" w:cs="Arial"/>
          <w:szCs w:val="20"/>
          <w:lang w:eastAsia="en-AU"/>
        </w:rPr>
        <w:t>.</w:t>
      </w:r>
    </w:p>
    <w:p w:rsidR="00F84919" w:rsidRDefault="004421B6" w:rsidP="002224C3">
      <w:pPr>
        <w:spacing w:before="120" w:after="0" w:line="240" w:lineRule="auto"/>
        <w:rPr>
          <w:rFonts w:ascii="Arial" w:hAnsi="Arial" w:cs="Arial"/>
          <w:sz w:val="20"/>
          <w:szCs w:val="20"/>
        </w:rPr>
      </w:pPr>
      <w:r>
        <w:rPr>
          <w:rFonts w:ascii="Arial" w:hAnsi="Arial" w:cs="Arial"/>
          <w:sz w:val="20"/>
          <w:szCs w:val="20"/>
        </w:rPr>
        <w:t>By s</w:t>
      </w:r>
      <w:r w:rsidR="00A91FEA">
        <w:rPr>
          <w:rFonts w:ascii="Arial" w:hAnsi="Arial" w:cs="Arial"/>
          <w:sz w:val="20"/>
          <w:szCs w:val="20"/>
        </w:rPr>
        <w:t xml:space="preserve">pecifying </w:t>
      </w:r>
      <w:r w:rsidR="008E3C9A">
        <w:rPr>
          <w:rFonts w:ascii="Arial" w:hAnsi="Arial" w:cs="Arial"/>
          <w:sz w:val="20"/>
          <w:szCs w:val="20"/>
        </w:rPr>
        <w:t xml:space="preserve">in the legislation </w:t>
      </w:r>
      <w:r w:rsidR="00A91FEA">
        <w:rPr>
          <w:rFonts w:ascii="Arial" w:hAnsi="Arial" w:cs="Arial"/>
          <w:sz w:val="20"/>
          <w:szCs w:val="20"/>
        </w:rPr>
        <w:t>that Council i</w:t>
      </w:r>
      <w:r w:rsidR="00F84919">
        <w:rPr>
          <w:rFonts w:ascii="Arial" w:hAnsi="Arial" w:cs="Arial"/>
          <w:sz w:val="20"/>
          <w:szCs w:val="20"/>
        </w:rPr>
        <w:t xml:space="preserve">s the University’s </w:t>
      </w:r>
      <w:r w:rsidR="00A91FEA">
        <w:rPr>
          <w:rFonts w:ascii="Arial" w:hAnsi="Arial" w:cs="Arial"/>
          <w:sz w:val="20"/>
          <w:szCs w:val="20"/>
        </w:rPr>
        <w:t>governing authority</w:t>
      </w:r>
      <w:r w:rsidR="008E3C9A">
        <w:rPr>
          <w:rFonts w:ascii="Arial" w:hAnsi="Arial" w:cs="Arial"/>
          <w:sz w:val="20"/>
          <w:szCs w:val="20"/>
        </w:rPr>
        <w:t>,</w:t>
      </w:r>
      <w:r w:rsidR="00A91FEA">
        <w:rPr>
          <w:rFonts w:ascii="Arial" w:hAnsi="Arial" w:cs="Arial"/>
          <w:sz w:val="20"/>
          <w:szCs w:val="20"/>
        </w:rPr>
        <w:t xml:space="preserve"> and </w:t>
      </w:r>
      <w:r>
        <w:rPr>
          <w:rFonts w:ascii="Arial" w:hAnsi="Arial" w:cs="Arial"/>
          <w:sz w:val="20"/>
          <w:szCs w:val="20"/>
        </w:rPr>
        <w:t>including</w:t>
      </w:r>
      <w:r w:rsidR="008E3C9A">
        <w:rPr>
          <w:rFonts w:ascii="Arial" w:hAnsi="Arial" w:cs="Arial"/>
          <w:sz w:val="20"/>
          <w:szCs w:val="20"/>
        </w:rPr>
        <w:t xml:space="preserve"> this broad list of</w:t>
      </w:r>
      <w:r w:rsidR="00A91FEA">
        <w:rPr>
          <w:rFonts w:ascii="Arial" w:hAnsi="Arial" w:cs="Arial"/>
          <w:sz w:val="20"/>
          <w:szCs w:val="20"/>
        </w:rPr>
        <w:t xml:space="preserve"> Council’s primary re</w:t>
      </w:r>
      <w:r>
        <w:rPr>
          <w:rFonts w:ascii="Arial" w:hAnsi="Arial" w:cs="Arial"/>
          <w:sz w:val="20"/>
          <w:szCs w:val="20"/>
        </w:rPr>
        <w:t>spon</w:t>
      </w:r>
      <w:r w:rsidR="00A91FEA">
        <w:rPr>
          <w:rFonts w:ascii="Arial" w:hAnsi="Arial" w:cs="Arial"/>
          <w:sz w:val="20"/>
          <w:szCs w:val="20"/>
        </w:rPr>
        <w:t>s</w:t>
      </w:r>
      <w:r>
        <w:rPr>
          <w:rFonts w:ascii="Arial" w:hAnsi="Arial" w:cs="Arial"/>
          <w:sz w:val="20"/>
          <w:szCs w:val="20"/>
        </w:rPr>
        <w:t>i</w:t>
      </w:r>
      <w:r w:rsidR="00A91FEA">
        <w:rPr>
          <w:rFonts w:ascii="Arial" w:hAnsi="Arial" w:cs="Arial"/>
          <w:sz w:val="20"/>
          <w:szCs w:val="20"/>
        </w:rPr>
        <w:t>bilities</w:t>
      </w:r>
      <w:r>
        <w:rPr>
          <w:rFonts w:ascii="Arial" w:hAnsi="Arial" w:cs="Arial"/>
          <w:sz w:val="20"/>
          <w:szCs w:val="20"/>
        </w:rPr>
        <w:t>, the legislation would</w:t>
      </w:r>
      <w:r w:rsidR="00F84919">
        <w:rPr>
          <w:rFonts w:ascii="Arial" w:hAnsi="Arial" w:cs="Arial"/>
          <w:sz w:val="20"/>
          <w:szCs w:val="20"/>
        </w:rPr>
        <w:t xml:space="preserve"> </w:t>
      </w:r>
      <w:r>
        <w:rPr>
          <w:rFonts w:ascii="Arial" w:hAnsi="Arial" w:cs="Arial"/>
          <w:sz w:val="20"/>
          <w:szCs w:val="20"/>
        </w:rPr>
        <w:t>encompass</w:t>
      </w:r>
      <w:r w:rsidR="00F84919">
        <w:rPr>
          <w:rFonts w:ascii="Arial" w:hAnsi="Arial" w:cs="Arial"/>
          <w:sz w:val="20"/>
          <w:szCs w:val="20"/>
        </w:rPr>
        <w:t xml:space="preserve"> the roles and responsibilities identified in paragraph 1.2 of the </w:t>
      </w:r>
      <w:r w:rsidRPr="00960842">
        <w:rPr>
          <w:rFonts w:ascii="Arial" w:hAnsi="Arial" w:cs="Arial"/>
          <w:b/>
          <w:i/>
          <w:sz w:val="20"/>
          <w:szCs w:val="20"/>
        </w:rPr>
        <w:t>Better Practice University Governance Assessment Framework</w:t>
      </w:r>
      <w:r>
        <w:rPr>
          <w:rFonts w:ascii="Arial" w:hAnsi="Arial" w:cs="Arial"/>
          <w:sz w:val="20"/>
          <w:szCs w:val="20"/>
        </w:rPr>
        <w:t xml:space="preserve"> </w:t>
      </w:r>
      <w:r w:rsidR="00F84919">
        <w:rPr>
          <w:rFonts w:ascii="Arial" w:hAnsi="Arial" w:cs="Arial"/>
          <w:sz w:val="20"/>
          <w:szCs w:val="20"/>
        </w:rPr>
        <w:t>set out in Appendix C.</w:t>
      </w:r>
    </w:p>
    <w:p w:rsidR="00B747A8" w:rsidRPr="00960842" w:rsidRDefault="00F84919" w:rsidP="002224C3">
      <w:pPr>
        <w:spacing w:before="240" w:after="0" w:line="240" w:lineRule="auto"/>
        <w:rPr>
          <w:rFonts w:ascii="Arial" w:hAnsi="Arial" w:cs="Arial"/>
          <w:sz w:val="20"/>
          <w:szCs w:val="20"/>
        </w:rPr>
      </w:pPr>
      <w:r>
        <w:rPr>
          <w:rFonts w:ascii="Arial" w:hAnsi="Arial" w:cs="Arial"/>
          <w:sz w:val="20"/>
          <w:szCs w:val="20"/>
        </w:rPr>
        <w:t xml:space="preserve">The inclusive list of primary responsibilities </w:t>
      </w:r>
      <w:r w:rsidR="00892325" w:rsidRPr="00960842">
        <w:rPr>
          <w:rFonts w:ascii="Arial" w:hAnsi="Arial" w:cs="Arial"/>
          <w:sz w:val="20"/>
          <w:szCs w:val="20"/>
        </w:rPr>
        <w:t xml:space="preserve">would not preclude </w:t>
      </w:r>
      <w:r w:rsidR="00B747A8" w:rsidRPr="00960842">
        <w:rPr>
          <w:rFonts w:ascii="Arial" w:hAnsi="Arial" w:cs="Arial"/>
          <w:sz w:val="20"/>
          <w:szCs w:val="20"/>
        </w:rPr>
        <w:t>the Council from listing more detailed responsibilities</w:t>
      </w:r>
      <w:r w:rsidR="0064370C" w:rsidRPr="00960842">
        <w:rPr>
          <w:rFonts w:ascii="Arial" w:hAnsi="Arial" w:cs="Arial"/>
          <w:sz w:val="20"/>
          <w:szCs w:val="20"/>
        </w:rPr>
        <w:t xml:space="preserve"> in a subsidiary document</w:t>
      </w:r>
      <w:r w:rsidR="002772FA" w:rsidRPr="00960842">
        <w:rPr>
          <w:rFonts w:ascii="Arial" w:hAnsi="Arial" w:cs="Arial"/>
          <w:sz w:val="20"/>
          <w:szCs w:val="20"/>
        </w:rPr>
        <w:t xml:space="preserve">, perhaps under </w:t>
      </w:r>
      <w:r w:rsidR="00F73109" w:rsidRPr="00960842">
        <w:rPr>
          <w:rFonts w:ascii="Arial" w:hAnsi="Arial" w:cs="Arial"/>
          <w:sz w:val="20"/>
          <w:szCs w:val="20"/>
        </w:rPr>
        <w:t>the broader</w:t>
      </w:r>
      <w:r w:rsidR="00B747A8" w:rsidRPr="00960842">
        <w:rPr>
          <w:rFonts w:ascii="Arial" w:hAnsi="Arial" w:cs="Arial"/>
          <w:sz w:val="20"/>
          <w:szCs w:val="20"/>
        </w:rPr>
        <w:t xml:space="preserve"> headings</w:t>
      </w:r>
      <w:r w:rsidR="00F45F40" w:rsidRPr="00960842">
        <w:rPr>
          <w:rFonts w:ascii="Arial" w:hAnsi="Arial" w:cs="Arial"/>
          <w:sz w:val="20"/>
          <w:szCs w:val="20"/>
        </w:rPr>
        <w:t xml:space="preserve">. A </w:t>
      </w:r>
      <w:r w:rsidR="00910503" w:rsidRPr="00960842">
        <w:rPr>
          <w:rFonts w:ascii="Arial" w:hAnsi="Arial" w:cs="Arial"/>
          <w:sz w:val="20"/>
          <w:szCs w:val="20"/>
        </w:rPr>
        <w:t xml:space="preserve">subsidiary </w:t>
      </w:r>
      <w:r w:rsidR="0064370C" w:rsidRPr="00960842">
        <w:rPr>
          <w:rFonts w:ascii="Arial" w:hAnsi="Arial" w:cs="Arial"/>
          <w:sz w:val="20"/>
          <w:szCs w:val="20"/>
        </w:rPr>
        <w:t>document could be changed from time to time</w:t>
      </w:r>
      <w:r w:rsidR="00910503" w:rsidRPr="00960842">
        <w:rPr>
          <w:rFonts w:ascii="Arial" w:hAnsi="Arial" w:cs="Arial"/>
          <w:sz w:val="20"/>
          <w:szCs w:val="20"/>
        </w:rPr>
        <w:t xml:space="preserve"> in response to chang</w:t>
      </w:r>
      <w:r w:rsidR="009B7EED" w:rsidRPr="00960842">
        <w:rPr>
          <w:rFonts w:ascii="Arial" w:hAnsi="Arial" w:cs="Arial"/>
          <w:sz w:val="20"/>
          <w:szCs w:val="20"/>
        </w:rPr>
        <w:t>ing circumstances</w:t>
      </w:r>
      <w:r w:rsidR="0064370C" w:rsidRPr="00960842">
        <w:rPr>
          <w:rFonts w:ascii="Arial" w:hAnsi="Arial" w:cs="Arial"/>
          <w:sz w:val="20"/>
          <w:szCs w:val="20"/>
        </w:rPr>
        <w:t>.</w:t>
      </w:r>
      <w:r w:rsidR="00B747A8" w:rsidRPr="00960842">
        <w:rPr>
          <w:rFonts w:ascii="Arial" w:hAnsi="Arial" w:cs="Arial"/>
          <w:sz w:val="20"/>
          <w:szCs w:val="20"/>
        </w:rPr>
        <w:t xml:space="preserve"> </w:t>
      </w:r>
    </w:p>
    <w:p w:rsidR="00C72EE3" w:rsidRDefault="007F4562" w:rsidP="002224C3">
      <w:pPr>
        <w:spacing w:before="240" w:after="0" w:line="240" w:lineRule="auto"/>
        <w:rPr>
          <w:rFonts w:ascii="Arial" w:hAnsi="Arial" w:cs="Arial"/>
          <w:sz w:val="20"/>
          <w:szCs w:val="20"/>
        </w:rPr>
      </w:pPr>
      <w:r w:rsidRPr="00960842">
        <w:rPr>
          <w:rFonts w:ascii="Arial" w:hAnsi="Arial" w:cs="Arial"/>
          <w:sz w:val="20"/>
          <w:szCs w:val="20"/>
        </w:rPr>
        <w:t>This</w:t>
      </w:r>
      <w:r w:rsidR="00CB612E" w:rsidRPr="00960842">
        <w:rPr>
          <w:rFonts w:ascii="Arial" w:hAnsi="Arial" w:cs="Arial"/>
          <w:sz w:val="20"/>
          <w:szCs w:val="20"/>
        </w:rPr>
        <w:t xml:space="preserve"> </w:t>
      </w:r>
      <w:r w:rsidR="00CE60F3">
        <w:rPr>
          <w:rFonts w:ascii="Arial" w:hAnsi="Arial" w:cs="Arial"/>
          <w:sz w:val="20"/>
          <w:szCs w:val="20"/>
        </w:rPr>
        <w:t>list of the primary responsibilities</w:t>
      </w:r>
      <w:r w:rsidR="0064370C" w:rsidRPr="00960842">
        <w:rPr>
          <w:rFonts w:ascii="Arial" w:hAnsi="Arial" w:cs="Arial"/>
          <w:sz w:val="20"/>
          <w:szCs w:val="20"/>
        </w:rPr>
        <w:t xml:space="preserve"> </w:t>
      </w:r>
      <w:r w:rsidR="00CE60F3">
        <w:rPr>
          <w:rFonts w:ascii="Arial" w:hAnsi="Arial" w:cs="Arial"/>
          <w:sz w:val="20"/>
          <w:szCs w:val="20"/>
        </w:rPr>
        <w:t>of Council should be linked to</w:t>
      </w:r>
      <w:r w:rsidR="00B00093" w:rsidRPr="00960842">
        <w:rPr>
          <w:rFonts w:ascii="Arial" w:hAnsi="Arial" w:cs="Arial"/>
          <w:sz w:val="20"/>
          <w:szCs w:val="20"/>
        </w:rPr>
        <w:t xml:space="preserve"> the developmen</w:t>
      </w:r>
      <w:r w:rsidR="00ED66E1" w:rsidRPr="00960842">
        <w:rPr>
          <w:rFonts w:ascii="Arial" w:hAnsi="Arial" w:cs="Arial"/>
          <w:sz w:val="20"/>
          <w:szCs w:val="20"/>
        </w:rPr>
        <w:t xml:space="preserve">t of </w:t>
      </w:r>
      <w:r w:rsidR="00CE60F3">
        <w:rPr>
          <w:rFonts w:ascii="Arial" w:hAnsi="Arial" w:cs="Arial"/>
          <w:sz w:val="20"/>
          <w:szCs w:val="20"/>
        </w:rPr>
        <w:t>Council’s</w:t>
      </w:r>
      <w:r w:rsidR="00ED66E1" w:rsidRPr="00960842">
        <w:rPr>
          <w:rFonts w:ascii="Arial" w:hAnsi="Arial" w:cs="Arial"/>
          <w:sz w:val="20"/>
          <w:szCs w:val="20"/>
        </w:rPr>
        <w:t xml:space="preserve"> annual </w:t>
      </w:r>
      <w:r w:rsidR="00CE60F3">
        <w:rPr>
          <w:rFonts w:ascii="Arial" w:hAnsi="Arial" w:cs="Arial"/>
          <w:sz w:val="20"/>
          <w:szCs w:val="20"/>
        </w:rPr>
        <w:t>program</w:t>
      </w:r>
      <w:r w:rsidR="00ED66E1" w:rsidRPr="00960842">
        <w:rPr>
          <w:rFonts w:ascii="Arial" w:hAnsi="Arial" w:cs="Arial"/>
          <w:sz w:val="20"/>
          <w:szCs w:val="20"/>
        </w:rPr>
        <w:t xml:space="preserve"> (see </w:t>
      </w:r>
      <w:r w:rsidR="006F5C88">
        <w:rPr>
          <w:rFonts w:ascii="Arial" w:hAnsi="Arial" w:cs="Arial"/>
          <w:sz w:val="20"/>
          <w:szCs w:val="20"/>
        </w:rPr>
        <w:t xml:space="preserve">the suggestion in </w:t>
      </w:r>
      <w:r w:rsidR="00797BCF" w:rsidRPr="00960842">
        <w:rPr>
          <w:rFonts w:ascii="Arial" w:hAnsi="Arial" w:cs="Arial"/>
          <w:sz w:val="20"/>
          <w:szCs w:val="20"/>
        </w:rPr>
        <w:t>paragraph 10</w:t>
      </w:r>
      <w:r w:rsidR="00B00093" w:rsidRPr="00960842">
        <w:rPr>
          <w:rFonts w:ascii="Arial" w:hAnsi="Arial" w:cs="Arial"/>
          <w:sz w:val="20"/>
          <w:szCs w:val="20"/>
        </w:rPr>
        <w:t>)</w:t>
      </w:r>
      <w:r w:rsidR="00CE60F3">
        <w:rPr>
          <w:rFonts w:ascii="Arial" w:hAnsi="Arial" w:cs="Arial"/>
          <w:sz w:val="20"/>
          <w:szCs w:val="20"/>
        </w:rPr>
        <w:t xml:space="preserve">; it should </w:t>
      </w:r>
      <w:r w:rsidR="00B00093" w:rsidRPr="00960842">
        <w:rPr>
          <w:rFonts w:ascii="Arial" w:hAnsi="Arial" w:cs="Arial"/>
          <w:sz w:val="20"/>
          <w:szCs w:val="20"/>
        </w:rPr>
        <w:t>provide the framewor</w:t>
      </w:r>
      <w:r w:rsidR="00ED66E1" w:rsidRPr="00960842">
        <w:rPr>
          <w:rFonts w:ascii="Arial" w:hAnsi="Arial" w:cs="Arial"/>
          <w:sz w:val="20"/>
          <w:szCs w:val="20"/>
        </w:rPr>
        <w:t>k for the induction program (paragraph 7</w:t>
      </w:r>
      <w:r w:rsidR="00797BCF" w:rsidRPr="00960842">
        <w:rPr>
          <w:rFonts w:ascii="Arial" w:hAnsi="Arial" w:cs="Arial"/>
          <w:sz w:val="20"/>
          <w:szCs w:val="20"/>
        </w:rPr>
        <w:t>.1</w:t>
      </w:r>
      <w:r w:rsidR="00ED66E1" w:rsidRPr="00960842">
        <w:rPr>
          <w:rFonts w:ascii="Arial" w:hAnsi="Arial" w:cs="Arial"/>
          <w:sz w:val="20"/>
          <w:szCs w:val="20"/>
        </w:rPr>
        <w:t xml:space="preserve">) and the </w:t>
      </w:r>
      <w:r w:rsidR="00B00093" w:rsidRPr="00960842">
        <w:rPr>
          <w:rFonts w:ascii="Arial" w:hAnsi="Arial" w:cs="Arial"/>
          <w:sz w:val="20"/>
          <w:szCs w:val="20"/>
        </w:rPr>
        <w:t>evaluation of the e</w:t>
      </w:r>
      <w:r w:rsidR="00ED66E1" w:rsidRPr="00960842">
        <w:rPr>
          <w:rFonts w:ascii="Arial" w:hAnsi="Arial" w:cs="Arial"/>
          <w:sz w:val="20"/>
          <w:szCs w:val="20"/>
        </w:rPr>
        <w:t>ffectiveness of the Council (paragraph 9</w:t>
      </w:r>
      <w:r w:rsidR="00B00093" w:rsidRPr="00960842">
        <w:rPr>
          <w:rFonts w:ascii="Arial" w:hAnsi="Arial" w:cs="Arial"/>
          <w:sz w:val="20"/>
          <w:szCs w:val="20"/>
        </w:rPr>
        <w:t xml:space="preserve">).  </w:t>
      </w:r>
    </w:p>
    <w:p w:rsidR="00CF4CA5" w:rsidRPr="00960842" w:rsidRDefault="00CF4CA5" w:rsidP="002224C3">
      <w:pPr>
        <w:autoSpaceDE w:val="0"/>
        <w:autoSpaceDN w:val="0"/>
        <w:adjustRightInd w:val="0"/>
        <w:spacing w:before="240" w:after="0" w:line="240" w:lineRule="auto"/>
        <w:rPr>
          <w:rFonts w:ascii="Arial" w:hAnsi="Arial" w:cs="Arial"/>
          <w:sz w:val="20"/>
          <w:szCs w:val="20"/>
        </w:rPr>
      </w:pPr>
      <w:r w:rsidRPr="00960842">
        <w:rPr>
          <w:rFonts w:ascii="Arial" w:hAnsi="Arial" w:cs="Arial"/>
          <w:sz w:val="20"/>
          <w:szCs w:val="20"/>
        </w:rPr>
        <w:t xml:space="preserve">Section 50 of the </w:t>
      </w:r>
      <w:proofErr w:type="spellStart"/>
      <w:r w:rsidRPr="00960842">
        <w:rPr>
          <w:rFonts w:ascii="Arial" w:hAnsi="Arial" w:cs="Arial"/>
          <w:sz w:val="20"/>
          <w:szCs w:val="20"/>
        </w:rPr>
        <w:t>ANU</w:t>
      </w:r>
      <w:proofErr w:type="spellEnd"/>
      <w:r w:rsidRPr="00960842">
        <w:rPr>
          <w:rFonts w:ascii="Arial" w:hAnsi="Arial" w:cs="Arial"/>
          <w:sz w:val="20"/>
          <w:szCs w:val="20"/>
        </w:rPr>
        <w:t xml:space="preserve"> Act gives Council power to make Statutes not inconsistent with the Act or the </w:t>
      </w:r>
      <w:r w:rsidR="003D6903" w:rsidRPr="00BB1128">
        <w:rPr>
          <w:rFonts w:ascii="Arial" w:hAnsi="Arial" w:cs="Arial"/>
          <w:sz w:val="20"/>
          <w:szCs w:val="20"/>
          <w:u w:val="single"/>
        </w:rPr>
        <w:t>P</w:t>
      </w:r>
      <w:r w:rsidR="008E3C9A" w:rsidRPr="00BB1128">
        <w:rPr>
          <w:rFonts w:ascii="Arial" w:hAnsi="Arial" w:cs="Arial"/>
          <w:sz w:val="20"/>
          <w:szCs w:val="20"/>
          <w:u w:val="single"/>
        </w:rPr>
        <w:t>ublic Governance, Performance and Accountability Act 2013</w:t>
      </w:r>
      <w:r w:rsidR="008E3C9A">
        <w:rPr>
          <w:rFonts w:ascii="Arial" w:hAnsi="Arial" w:cs="Arial"/>
          <w:sz w:val="20"/>
          <w:szCs w:val="20"/>
        </w:rPr>
        <w:t xml:space="preserve"> (</w:t>
      </w:r>
      <w:proofErr w:type="spellStart"/>
      <w:r w:rsidR="008E3C9A">
        <w:rPr>
          <w:rFonts w:ascii="Arial" w:hAnsi="Arial" w:cs="Arial"/>
          <w:sz w:val="20"/>
          <w:szCs w:val="20"/>
        </w:rPr>
        <w:t>Cth</w:t>
      </w:r>
      <w:proofErr w:type="spellEnd"/>
      <w:r w:rsidR="008E3C9A">
        <w:rPr>
          <w:rFonts w:ascii="Arial" w:hAnsi="Arial" w:cs="Arial"/>
          <w:sz w:val="20"/>
          <w:szCs w:val="20"/>
        </w:rPr>
        <w:t>) (</w:t>
      </w:r>
      <w:proofErr w:type="spellStart"/>
      <w:r w:rsidR="008E3C9A">
        <w:rPr>
          <w:rFonts w:ascii="Arial" w:hAnsi="Arial" w:cs="Arial"/>
          <w:sz w:val="20"/>
          <w:szCs w:val="20"/>
        </w:rPr>
        <w:t>PGPA</w:t>
      </w:r>
      <w:proofErr w:type="spellEnd"/>
      <w:r w:rsidR="003D6903" w:rsidRPr="00960842">
        <w:rPr>
          <w:rFonts w:ascii="Arial" w:hAnsi="Arial" w:cs="Arial"/>
          <w:sz w:val="20"/>
          <w:szCs w:val="20"/>
        </w:rPr>
        <w:t xml:space="preserve"> Act</w:t>
      </w:r>
      <w:r w:rsidR="008E3C9A">
        <w:rPr>
          <w:rFonts w:ascii="Arial" w:hAnsi="Arial" w:cs="Arial"/>
          <w:sz w:val="20"/>
          <w:szCs w:val="20"/>
        </w:rPr>
        <w:t>)</w:t>
      </w:r>
      <w:r w:rsidRPr="00960842">
        <w:rPr>
          <w:rFonts w:ascii="Arial" w:hAnsi="Arial" w:cs="Arial"/>
          <w:sz w:val="20"/>
          <w:szCs w:val="20"/>
        </w:rPr>
        <w:t>.</w:t>
      </w:r>
      <w:r w:rsidRPr="00960842">
        <w:rPr>
          <w:rStyle w:val="FootnoteReference"/>
          <w:rFonts w:ascii="Arial" w:hAnsi="Arial" w:cs="Arial"/>
          <w:sz w:val="20"/>
          <w:szCs w:val="20"/>
        </w:rPr>
        <w:footnoteReference w:id="30"/>
      </w:r>
      <w:r w:rsidRPr="00960842">
        <w:rPr>
          <w:rFonts w:ascii="Arial" w:hAnsi="Arial" w:cs="Arial"/>
          <w:sz w:val="20"/>
          <w:szCs w:val="20"/>
        </w:rPr>
        <w:t xml:space="preserve"> Sub-section 50(1) provides that</w:t>
      </w:r>
      <w:r w:rsidR="00797BCF" w:rsidRPr="00960842">
        <w:rPr>
          <w:rFonts w:ascii="Arial" w:hAnsi="Arial" w:cs="Arial"/>
          <w:sz w:val="20"/>
          <w:szCs w:val="20"/>
        </w:rPr>
        <w:t xml:space="preserve"> the </w:t>
      </w:r>
      <w:r w:rsidRPr="00960842">
        <w:rPr>
          <w:rFonts w:ascii="Arial" w:hAnsi="Arial" w:cs="Arial"/>
          <w:sz w:val="20"/>
          <w:szCs w:val="20"/>
        </w:rPr>
        <w:t>Statute</w:t>
      </w:r>
      <w:r w:rsidR="00797BCF" w:rsidRPr="00960842">
        <w:rPr>
          <w:rFonts w:ascii="Arial" w:hAnsi="Arial" w:cs="Arial"/>
          <w:sz w:val="20"/>
          <w:szCs w:val="20"/>
        </w:rPr>
        <w:t>s may</w:t>
      </w:r>
      <w:r w:rsidRPr="00960842">
        <w:rPr>
          <w:rFonts w:ascii="Arial" w:hAnsi="Arial" w:cs="Arial"/>
          <w:sz w:val="20"/>
          <w:szCs w:val="20"/>
        </w:rPr>
        <w:t xml:space="preserve"> prescribe matters:</w:t>
      </w:r>
    </w:p>
    <w:p w:rsidR="00CF4CA5" w:rsidRPr="00960842" w:rsidRDefault="00CF4CA5" w:rsidP="00CF4CA5">
      <w:pPr>
        <w:pStyle w:val="paragraph"/>
        <w:ind w:left="2364"/>
        <w:rPr>
          <w:rFonts w:ascii="Arial" w:hAnsi="Arial" w:cs="Arial"/>
          <w:sz w:val="20"/>
        </w:rPr>
      </w:pPr>
      <w:r w:rsidRPr="00960842">
        <w:rPr>
          <w:rFonts w:ascii="Arial" w:hAnsi="Arial" w:cs="Arial"/>
          <w:sz w:val="20"/>
        </w:rPr>
        <w:lastRenderedPageBreak/>
        <w:t>(a)</w:t>
      </w:r>
      <w:r w:rsidRPr="00960842">
        <w:rPr>
          <w:rFonts w:ascii="Arial" w:hAnsi="Arial" w:cs="Arial"/>
          <w:sz w:val="20"/>
        </w:rPr>
        <w:tab/>
        <w:t xml:space="preserve"> </w:t>
      </w:r>
      <w:proofErr w:type="gramStart"/>
      <w:r w:rsidRPr="00960842">
        <w:rPr>
          <w:rFonts w:ascii="Arial" w:hAnsi="Arial" w:cs="Arial"/>
          <w:sz w:val="20"/>
        </w:rPr>
        <w:t>required</w:t>
      </w:r>
      <w:proofErr w:type="gramEnd"/>
      <w:r w:rsidRPr="00960842">
        <w:rPr>
          <w:rFonts w:ascii="Arial" w:hAnsi="Arial" w:cs="Arial"/>
          <w:sz w:val="20"/>
        </w:rPr>
        <w:t xml:space="preserve"> or permitted by this Act to be prescribed by the Statutes; or</w:t>
      </w:r>
    </w:p>
    <w:p w:rsidR="00CF4CA5" w:rsidRPr="00960842" w:rsidRDefault="00CF4CA5" w:rsidP="00CF4CA5">
      <w:pPr>
        <w:pStyle w:val="paragraph"/>
        <w:ind w:left="993" w:hanging="284"/>
        <w:jc w:val="both"/>
        <w:rPr>
          <w:rFonts w:ascii="Arial" w:hAnsi="Arial" w:cs="Arial"/>
          <w:sz w:val="20"/>
        </w:rPr>
      </w:pPr>
      <w:r w:rsidRPr="00960842">
        <w:rPr>
          <w:rFonts w:ascii="Arial" w:hAnsi="Arial" w:cs="Arial"/>
          <w:sz w:val="20"/>
        </w:rPr>
        <w:t xml:space="preserve">(b) </w:t>
      </w:r>
      <w:proofErr w:type="gramStart"/>
      <w:r w:rsidRPr="00960842">
        <w:rPr>
          <w:rFonts w:ascii="Arial" w:hAnsi="Arial" w:cs="Arial"/>
          <w:sz w:val="20"/>
        </w:rPr>
        <w:t>necessary</w:t>
      </w:r>
      <w:proofErr w:type="gramEnd"/>
      <w:r w:rsidRPr="00960842">
        <w:rPr>
          <w:rFonts w:ascii="Arial" w:hAnsi="Arial" w:cs="Arial"/>
          <w:sz w:val="20"/>
        </w:rPr>
        <w:t xml:space="preserve"> or convenient to be prescribed by the Statutes for carrying out or giving effect to this Act.</w:t>
      </w:r>
    </w:p>
    <w:p w:rsidR="00767E17" w:rsidRPr="00960842" w:rsidRDefault="00CF4CA5" w:rsidP="002224C3">
      <w:pPr>
        <w:autoSpaceDE w:val="0"/>
        <w:autoSpaceDN w:val="0"/>
        <w:adjustRightInd w:val="0"/>
        <w:spacing w:before="240" w:after="360" w:line="240" w:lineRule="auto"/>
        <w:rPr>
          <w:rFonts w:ascii="Arial" w:hAnsi="Arial" w:cs="Arial"/>
          <w:sz w:val="20"/>
          <w:szCs w:val="20"/>
        </w:rPr>
      </w:pPr>
      <w:r w:rsidRPr="00960842">
        <w:rPr>
          <w:rFonts w:ascii="Arial" w:hAnsi="Arial" w:cs="Arial"/>
          <w:sz w:val="20"/>
          <w:szCs w:val="20"/>
        </w:rPr>
        <w:t xml:space="preserve">Sub-section 50(2) sets out a long, eclectic, inclusive list of matters in respect of which the Council may make Statutes. These range from “the times, places and manner of holding lectures, classes and examinations, and the number and character of such lectures, classes and examinations” to “the management, good government and discipline of the University”. Consistent with our principle that the legislation should be </w:t>
      </w:r>
      <w:r w:rsidR="00D92E83">
        <w:rPr>
          <w:rFonts w:ascii="Arial" w:hAnsi="Arial" w:cs="Arial"/>
          <w:sz w:val="20"/>
          <w:szCs w:val="20"/>
          <w:lang w:val="en"/>
        </w:rPr>
        <w:t>succinct and flexible</w:t>
      </w:r>
      <w:r w:rsidRPr="00960842">
        <w:rPr>
          <w:rFonts w:ascii="Arial" w:hAnsi="Arial" w:cs="Arial"/>
          <w:sz w:val="20"/>
          <w:szCs w:val="20"/>
          <w:lang w:val="en"/>
        </w:rPr>
        <w:t>, we recommend that the power to make Statutes should be incorporated into the general powers of Council.</w:t>
      </w:r>
    </w:p>
    <w:p w:rsidR="007937E1" w:rsidRPr="00960842" w:rsidRDefault="007937E1" w:rsidP="002E2FAF">
      <w:pPr>
        <w:pStyle w:val="ListParagraph"/>
        <w:numPr>
          <w:ilvl w:val="0"/>
          <w:numId w:val="39"/>
        </w:numPr>
        <w:tabs>
          <w:tab w:val="left" w:pos="4111"/>
        </w:tabs>
        <w:spacing w:before="120" w:after="120"/>
        <w:rPr>
          <w:rFonts w:ascii="Arial" w:hAnsi="Arial" w:cs="Arial"/>
          <w:sz w:val="20"/>
          <w:szCs w:val="20"/>
        </w:rPr>
      </w:pPr>
      <w:r w:rsidRPr="00960842">
        <w:rPr>
          <w:rFonts w:ascii="Arial" w:hAnsi="Arial" w:cs="Arial"/>
          <w:sz w:val="20"/>
          <w:szCs w:val="20"/>
        </w:rPr>
        <w:t xml:space="preserve">It is </w:t>
      </w:r>
      <w:r w:rsidRPr="00960842">
        <w:rPr>
          <w:rFonts w:ascii="Arial" w:hAnsi="Arial" w:cs="Arial"/>
          <w:b/>
          <w:sz w:val="20"/>
          <w:szCs w:val="20"/>
        </w:rPr>
        <w:t>recommended</w:t>
      </w:r>
      <w:r w:rsidRPr="00960842">
        <w:rPr>
          <w:rFonts w:ascii="Arial" w:hAnsi="Arial" w:cs="Arial"/>
          <w:sz w:val="20"/>
          <w:szCs w:val="20"/>
        </w:rPr>
        <w:t xml:space="preserve"> that the </w:t>
      </w:r>
      <w:proofErr w:type="spellStart"/>
      <w:r w:rsidRPr="00960842">
        <w:rPr>
          <w:rFonts w:ascii="Arial" w:hAnsi="Arial" w:cs="Arial"/>
          <w:sz w:val="20"/>
          <w:szCs w:val="20"/>
        </w:rPr>
        <w:t>ANU</w:t>
      </w:r>
      <w:proofErr w:type="spellEnd"/>
      <w:r w:rsidRPr="00960842">
        <w:rPr>
          <w:rFonts w:ascii="Arial" w:hAnsi="Arial" w:cs="Arial"/>
          <w:sz w:val="20"/>
          <w:szCs w:val="20"/>
        </w:rPr>
        <w:t xml:space="preserve"> Act should </w:t>
      </w:r>
      <w:r w:rsidR="00AE4B90" w:rsidRPr="00960842">
        <w:rPr>
          <w:rFonts w:ascii="Arial" w:hAnsi="Arial" w:cs="Arial"/>
          <w:sz w:val="20"/>
          <w:szCs w:val="20"/>
        </w:rPr>
        <w:t>provide</w:t>
      </w:r>
      <w:r w:rsidRPr="00960842">
        <w:rPr>
          <w:rFonts w:ascii="Arial" w:hAnsi="Arial" w:cs="Arial"/>
          <w:sz w:val="20"/>
          <w:szCs w:val="20"/>
        </w:rPr>
        <w:t xml:space="preserve"> that:</w:t>
      </w:r>
    </w:p>
    <w:p w:rsidR="007937E1" w:rsidRPr="00960842" w:rsidRDefault="007937E1" w:rsidP="00285001">
      <w:pPr>
        <w:pStyle w:val="ListParagraph"/>
        <w:numPr>
          <w:ilvl w:val="0"/>
          <w:numId w:val="15"/>
        </w:numPr>
        <w:tabs>
          <w:tab w:val="left" w:pos="4111"/>
        </w:tabs>
        <w:spacing w:before="120" w:after="120"/>
        <w:ind w:left="1440"/>
        <w:rPr>
          <w:rFonts w:ascii="Arial" w:hAnsi="Arial" w:cs="Arial"/>
          <w:sz w:val="20"/>
          <w:szCs w:val="20"/>
        </w:rPr>
      </w:pPr>
      <w:r w:rsidRPr="00960842">
        <w:rPr>
          <w:rFonts w:ascii="Arial" w:hAnsi="Arial" w:cs="Arial"/>
          <w:sz w:val="20"/>
          <w:szCs w:val="20"/>
        </w:rPr>
        <w:t>the governing authority of the University is the Council;</w:t>
      </w:r>
    </w:p>
    <w:p w:rsidR="007937E1" w:rsidRPr="00960842" w:rsidRDefault="007937E1" w:rsidP="00285001">
      <w:pPr>
        <w:pStyle w:val="ListParagraph"/>
        <w:numPr>
          <w:ilvl w:val="0"/>
          <w:numId w:val="13"/>
        </w:numPr>
        <w:tabs>
          <w:tab w:val="left" w:pos="4111"/>
        </w:tabs>
        <w:spacing w:before="120" w:after="120" w:line="240" w:lineRule="auto"/>
        <w:ind w:left="1440"/>
        <w:rPr>
          <w:rFonts w:ascii="Arial" w:hAnsi="Arial" w:cs="Arial"/>
          <w:sz w:val="20"/>
          <w:szCs w:val="20"/>
        </w:rPr>
      </w:pPr>
      <w:r w:rsidRPr="00960842">
        <w:rPr>
          <w:rFonts w:ascii="Arial" w:hAnsi="Arial" w:cs="Arial"/>
          <w:sz w:val="20"/>
          <w:szCs w:val="20"/>
        </w:rPr>
        <w:t>subject to the Act and the Statutes, the Council  may do anything necessary or convenient to be done for, or in connection with, its role as the governing authority of the University</w:t>
      </w:r>
      <w:r w:rsidR="001B441A" w:rsidRPr="00960842">
        <w:rPr>
          <w:rFonts w:ascii="Arial" w:hAnsi="Arial" w:cs="Arial"/>
          <w:sz w:val="20"/>
          <w:szCs w:val="20"/>
        </w:rPr>
        <w:t>; this includes</w:t>
      </w:r>
      <w:r w:rsidR="00CF4CA5" w:rsidRPr="00960842">
        <w:rPr>
          <w:rFonts w:ascii="Arial" w:hAnsi="Arial" w:cs="Arial"/>
          <w:sz w:val="20"/>
          <w:szCs w:val="20"/>
        </w:rPr>
        <w:t xml:space="preserve"> the making of Statutes, provided that such Statutes are not inconsistent with the Act or the </w:t>
      </w:r>
      <w:proofErr w:type="spellStart"/>
      <w:r w:rsidR="00CF4CA5" w:rsidRPr="00960842">
        <w:rPr>
          <w:rFonts w:ascii="Arial" w:hAnsi="Arial" w:cs="Arial"/>
          <w:sz w:val="20"/>
          <w:szCs w:val="20"/>
        </w:rPr>
        <w:t>PGPA</w:t>
      </w:r>
      <w:proofErr w:type="spellEnd"/>
      <w:r w:rsidR="00CF4CA5" w:rsidRPr="00960842">
        <w:rPr>
          <w:rFonts w:ascii="Arial" w:hAnsi="Arial" w:cs="Arial"/>
          <w:sz w:val="20"/>
          <w:szCs w:val="20"/>
        </w:rPr>
        <w:t xml:space="preserve"> Act;</w:t>
      </w:r>
    </w:p>
    <w:p w:rsidR="007937E1" w:rsidRPr="00960842" w:rsidRDefault="007937E1" w:rsidP="00285001">
      <w:pPr>
        <w:pStyle w:val="ListParagraph"/>
        <w:numPr>
          <w:ilvl w:val="0"/>
          <w:numId w:val="13"/>
        </w:numPr>
        <w:tabs>
          <w:tab w:val="left" w:pos="4111"/>
        </w:tabs>
        <w:spacing w:before="120" w:after="120"/>
        <w:ind w:left="1440"/>
        <w:rPr>
          <w:rFonts w:ascii="Arial" w:hAnsi="Arial" w:cs="Arial"/>
          <w:sz w:val="20"/>
          <w:szCs w:val="20"/>
        </w:rPr>
      </w:pPr>
      <w:r w:rsidRPr="00960842">
        <w:rPr>
          <w:rFonts w:ascii="Arial" w:hAnsi="Arial" w:cs="Arial"/>
          <w:sz w:val="20"/>
          <w:szCs w:val="20"/>
        </w:rPr>
        <w:t>the primary responsibilities of the Council</w:t>
      </w:r>
      <w:r w:rsidR="009E2B55" w:rsidRPr="00960842">
        <w:rPr>
          <w:rFonts w:ascii="Arial" w:hAnsi="Arial" w:cs="Arial"/>
          <w:sz w:val="20"/>
          <w:szCs w:val="20"/>
        </w:rPr>
        <w:t xml:space="preserve"> include</w:t>
      </w:r>
      <w:r w:rsidRPr="00960842">
        <w:rPr>
          <w:rFonts w:ascii="Arial" w:hAnsi="Arial" w:cs="Arial"/>
          <w:sz w:val="20"/>
          <w:szCs w:val="20"/>
        </w:rPr>
        <w:t xml:space="preserve">: </w:t>
      </w:r>
    </w:p>
    <w:p w:rsidR="00ED3C66" w:rsidRPr="00960842" w:rsidRDefault="00ED3C66" w:rsidP="00285001">
      <w:pPr>
        <w:pStyle w:val="ListBullet"/>
        <w:numPr>
          <w:ilvl w:val="1"/>
          <w:numId w:val="13"/>
        </w:numPr>
        <w:spacing w:after="0" w:line="240" w:lineRule="auto"/>
        <w:ind w:left="2160"/>
        <w:rPr>
          <w:rFonts w:cs="Arial"/>
          <w:szCs w:val="20"/>
        </w:rPr>
      </w:pPr>
      <w:r w:rsidRPr="00960842">
        <w:rPr>
          <w:rFonts w:eastAsiaTheme="minorEastAsia" w:cs="Arial"/>
          <w:szCs w:val="20"/>
          <w:lang w:eastAsia="en-AU"/>
        </w:rPr>
        <w:t>appointing the Chancellor;</w:t>
      </w:r>
    </w:p>
    <w:p w:rsidR="00E311B2" w:rsidRPr="00960842" w:rsidRDefault="00E311B2" w:rsidP="00285001">
      <w:pPr>
        <w:pStyle w:val="ListBullet"/>
        <w:numPr>
          <w:ilvl w:val="1"/>
          <w:numId w:val="13"/>
        </w:numPr>
        <w:spacing w:after="0" w:line="240" w:lineRule="auto"/>
        <w:ind w:left="2160"/>
        <w:rPr>
          <w:rFonts w:cs="Arial"/>
          <w:szCs w:val="20"/>
        </w:rPr>
      </w:pPr>
      <w:r w:rsidRPr="00960842">
        <w:rPr>
          <w:rFonts w:eastAsiaTheme="minorEastAsia" w:cs="Arial"/>
          <w:szCs w:val="20"/>
          <w:lang w:eastAsia="en-AU"/>
        </w:rPr>
        <w:t>appointing the Vice-Chancellor and monitoring  her or his performance;</w:t>
      </w:r>
    </w:p>
    <w:p w:rsidR="00E311B2" w:rsidRPr="00960842" w:rsidRDefault="00797BCF" w:rsidP="00285001">
      <w:pPr>
        <w:pStyle w:val="ListBullet"/>
        <w:numPr>
          <w:ilvl w:val="1"/>
          <w:numId w:val="13"/>
        </w:numPr>
        <w:spacing w:after="0" w:line="240" w:lineRule="auto"/>
        <w:ind w:left="2160"/>
        <w:rPr>
          <w:rFonts w:cs="Arial"/>
          <w:szCs w:val="20"/>
        </w:rPr>
      </w:pPr>
      <w:r w:rsidRPr="00960842">
        <w:rPr>
          <w:rFonts w:cs="Arial"/>
          <w:szCs w:val="20"/>
        </w:rPr>
        <w:t>setting the U</w:t>
      </w:r>
      <w:r w:rsidR="00E311B2" w:rsidRPr="00960842">
        <w:rPr>
          <w:rFonts w:cs="Arial"/>
          <w:szCs w:val="20"/>
        </w:rPr>
        <w:t xml:space="preserve">niversity’s strategic goals and monitoring progress towards the achievement of those goals; </w:t>
      </w:r>
    </w:p>
    <w:p w:rsidR="00E311B2" w:rsidRPr="00960842" w:rsidRDefault="00E311B2" w:rsidP="00285001">
      <w:pPr>
        <w:pStyle w:val="ListParagraph"/>
        <w:numPr>
          <w:ilvl w:val="1"/>
          <w:numId w:val="13"/>
        </w:numPr>
        <w:spacing w:after="0" w:line="240" w:lineRule="auto"/>
        <w:ind w:left="2160"/>
        <w:rPr>
          <w:rFonts w:ascii="Arial" w:hAnsi="Arial" w:cs="Arial"/>
          <w:sz w:val="20"/>
          <w:szCs w:val="20"/>
        </w:rPr>
      </w:pPr>
      <w:r w:rsidRPr="00960842">
        <w:rPr>
          <w:rFonts w:ascii="Arial" w:hAnsi="Arial" w:cs="Arial"/>
          <w:sz w:val="20"/>
          <w:szCs w:val="20"/>
        </w:rPr>
        <w:t xml:space="preserve">overseeing academic activities and management effectiveness; and </w:t>
      </w:r>
    </w:p>
    <w:p w:rsidR="00AE3216" w:rsidRPr="00960842" w:rsidRDefault="00E311B2" w:rsidP="00285001">
      <w:pPr>
        <w:pStyle w:val="ListParagraph"/>
        <w:numPr>
          <w:ilvl w:val="1"/>
          <w:numId w:val="13"/>
        </w:numPr>
        <w:spacing w:after="0" w:line="240" w:lineRule="auto"/>
        <w:ind w:left="2160"/>
        <w:rPr>
          <w:rFonts w:ascii="Arial" w:hAnsi="Arial" w:cs="Arial"/>
          <w:sz w:val="20"/>
          <w:szCs w:val="20"/>
        </w:rPr>
      </w:pPr>
      <w:r w:rsidRPr="00960842">
        <w:rPr>
          <w:rFonts w:ascii="Arial" w:hAnsi="Arial" w:cs="Arial"/>
          <w:sz w:val="20"/>
          <w:szCs w:val="20"/>
        </w:rPr>
        <w:t>ensuring responsible financial and risk management and compliance with legislation</w:t>
      </w:r>
    </w:p>
    <w:p w:rsidR="007937E1" w:rsidRPr="00960842" w:rsidRDefault="007937E1" w:rsidP="00285001">
      <w:pPr>
        <w:pStyle w:val="ListParagraph"/>
        <w:numPr>
          <w:ilvl w:val="0"/>
          <w:numId w:val="13"/>
        </w:numPr>
        <w:tabs>
          <w:tab w:val="left" w:pos="4111"/>
        </w:tabs>
        <w:spacing w:before="120" w:after="120" w:line="240" w:lineRule="auto"/>
        <w:ind w:left="1440"/>
        <w:rPr>
          <w:rFonts w:ascii="Arial" w:hAnsi="Arial" w:cs="Arial"/>
          <w:sz w:val="20"/>
          <w:szCs w:val="20"/>
        </w:rPr>
      </w:pPr>
      <w:proofErr w:type="gramStart"/>
      <w:r w:rsidRPr="00960842">
        <w:rPr>
          <w:rFonts w:ascii="Arial" w:hAnsi="Arial" w:cs="Arial"/>
          <w:sz w:val="20"/>
          <w:szCs w:val="20"/>
        </w:rPr>
        <w:t>the</w:t>
      </w:r>
      <w:proofErr w:type="gramEnd"/>
      <w:r w:rsidRPr="00960842">
        <w:rPr>
          <w:rFonts w:ascii="Arial" w:hAnsi="Arial" w:cs="Arial"/>
          <w:sz w:val="20"/>
          <w:szCs w:val="20"/>
        </w:rPr>
        <w:t xml:space="preserve"> Council is to act in all matters concerning the University in the way it thinks will best promote the interests of the University.</w:t>
      </w:r>
    </w:p>
    <w:p w:rsidR="00ED3C66" w:rsidRPr="00960842" w:rsidRDefault="00807320" w:rsidP="002224C3">
      <w:pPr>
        <w:spacing w:before="360" w:after="480" w:line="240" w:lineRule="auto"/>
        <w:rPr>
          <w:rFonts w:ascii="Arial" w:hAnsi="Arial" w:cs="Arial"/>
          <w:sz w:val="20"/>
          <w:szCs w:val="20"/>
        </w:rPr>
      </w:pPr>
      <w:r w:rsidRPr="005A55BA">
        <w:rPr>
          <w:rFonts w:ascii="Arial" w:hAnsi="Arial" w:cs="Arial"/>
          <w:sz w:val="20"/>
          <w:szCs w:val="20"/>
        </w:rPr>
        <w:t xml:space="preserve">No form of words regarding the role of Council will ensure good governance if Council takes on </w:t>
      </w:r>
      <w:r w:rsidR="00CC19F2" w:rsidRPr="000220CC">
        <w:rPr>
          <w:rFonts w:ascii="Arial" w:hAnsi="Arial" w:cs="Arial"/>
          <w:sz w:val="20"/>
          <w:szCs w:val="20"/>
        </w:rPr>
        <w:t>what</w:t>
      </w:r>
      <w:r w:rsidR="00CC19F2">
        <w:rPr>
          <w:rFonts w:ascii="Arial" w:hAnsi="Arial" w:cs="Arial"/>
          <w:sz w:val="20"/>
          <w:szCs w:val="20"/>
        </w:rPr>
        <w:t xml:space="preserve"> is</w:t>
      </w:r>
      <w:r w:rsidRPr="005A55BA">
        <w:rPr>
          <w:rFonts w:ascii="Arial" w:hAnsi="Arial" w:cs="Arial"/>
          <w:sz w:val="20"/>
          <w:szCs w:val="20"/>
        </w:rPr>
        <w:t xml:space="preserve"> properly </w:t>
      </w:r>
      <w:r w:rsidR="00CC19F2">
        <w:rPr>
          <w:rFonts w:ascii="Arial" w:hAnsi="Arial" w:cs="Arial"/>
          <w:sz w:val="20"/>
          <w:szCs w:val="20"/>
        </w:rPr>
        <w:t xml:space="preserve">a </w:t>
      </w:r>
      <w:r w:rsidR="00CC19F2" w:rsidRPr="000220CC">
        <w:rPr>
          <w:rFonts w:ascii="Arial" w:hAnsi="Arial" w:cs="Arial"/>
          <w:sz w:val="20"/>
          <w:szCs w:val="20"/>
        </w:rPr>
        <w:t>management responsibilit</w:t>
      </w:r>
      <w:r w:rsidR="00CC19F2">
        <w:rPr>
          <w:rFonts w:ascii="Arial" w:hAnsi="Arial" w:cs="Arial"/>
          <w:sz w:val="20"/>
          <w:szCs w:val="20"/>
        </w:rPr>
        <w:t>y</w:t>
      </w:r>
      <w:r w:rsidRPr="005A55BA">
        <w:rPr>
          <w:rFonts w:ascii="Arial" w:hAnsi="Arial" w:cs="Arial"/>
          <w:sz w:val="20"/>
          <w:szCs w:val="20"/>
        </w:rPr>
        <w:t xml:space="preserve">. If Council undertakes management responsibilities in respect of a particular matter, it diminishes its capacity to fulfil its governance role in respect of that matter. </w:t>
      </w:r>
      <w:r w:rsidR="004E36FB">
        <w:rPr>
          <w:rFonts w:ascii="Arial" w:hAnsi="Arial" w:cs="Arial"/>
          <w:sz w:val="20"/>
          <w:szCs w:val="20"/>
        </w:rPr>
        <w:t xml:space="preserve">The same may be said of </w:t>
      </w:r>
      <w:r w:rsidR="004E36FB" w:rsidRPr="005A55BA">
        <w:rPr>
          <w:rFonts w:ascii="Arial" w:hAnsi="Arial" w:cs="Arial"/>
          <w:sz w:val="20"/>
          <w:szCs w:val="20"/>
        </w:rPr>
        <w:t>a</w:t>
      </w:r>
      <w:r w:rsidR="004E36FB">
        <w:rPr>
          <w:rFonts w:ascii="Arial" w:hAnsi="Arial" w:cs="Arial"/>
          <w:sz w:val="20"/>
          <w:szCs w:val="20"/>
        </w:rPr>
        <w:t xml:space="preserve"> member of Council, a</w:t>
      </w:r>
      <w:r w:rsidR="004E36FB" w:rsidRPr="005A55BA">
        <w:rPr>
          <w:rFonts w:ascii="Arial" w:hAnsi="Arial" w:cs="Arial"/>
          <w:sz w:val="20"/>
          <w:szCs w:val="20"/>
        </w:rPr>
        <w:t xml:space="preserve"> Council Committee</w:t>
      </w:r>
      <w:r w:rsidR="004E36FB">
        <w:rPr>
          <w:rFonts w:ascii="Arial" w:hAnsi="Arial" w:cs="Arial"/>
          <w:sz w:val="20"/>
          <w:szCs w:val="20"/>
        </w:rPr>
        <w:t xml:space="preserve"> or a member of a Council Committee encroaching on management roles. </w:t>
      </w:r>
      <w:r w:rsidR="00AD1F6D">
        <w:rPr>
          <w:rFonts w:ascii="Arial" w:hAnsi="Arial" w:cs="Arial"/>
          <w:sz w:val="20"/>
          <w:szCs w:val="20"/>
        </w:rPr>
        <w:t>In fact, w</w:t>
      </w:r>
      <w:r w:rsidRPr="005A55BA">
        <w:rPr>
          <w:rFonts w:ascii="Arial" w:hAnsi="Arial" w:cs="Arial"/>
          <w:sz w:val="20"/>
          <w:szCs w:val="20"/>
        </w:rPr>
        <w:t>e found Council members to have a clear understanding of the difference between governance and management.</w:t>
      </w:r>
      <w:r w:rsidR="0048289F" w:rsidRPr="0048289F">
        <w:rPr>
          <w:rFonts w:ascii="Arial" w:hAnsi="Arial" w:cs="Arial"/>
          <w:sz w:val="20"/>
          <w:szCs w:val="20"/>
        </w:rPr>
        <w:t xml:space="preserve"> It is </w:t>
      </w:r>
      <w:r w:rsidR="0048289F">
        <w:rPr>
          <w:rFonts w:ascii="Arial" w:hAnsi="Arial" w:cs="Arial"/>
          <w:sz w:val="20"/>
          <w:szCs w:val="20"/>
        </w:rPr>
        <w:t>essential</w:t>
      </w:r>
      <w:r w:rsidRPr="005A55BA">
        <w:rPr>
          <w:rFonts w:ascii="Arial" w:hAnsi="Arial" w:cs="Arial"/>
          <w:sz w:val="20"/>
          <w:szCs w:val="20"/>
        </w:rPr>
        <w:t xml:space="preserve"> that management also understands th</w:t>
      </w:r>
      <w:r w:rsidR="004E36FB">
        <w:rPr>
          <w:rFonts w:ascii="Arial" w:hAnsi="Arial" w:cs="Arial"/>
          <w:sz w:val="20"/>
          <w:szCs w:val="20"/>
        </w:rPr>
        <w:t>e</w:t>
      </w:r>
      <w:r w:rsidRPr="005A55BA">
        <w:rPr>
          <w:rFonts w:ascii="Arial" w:hAnsi="Arial" w:cs="Arial"/>
          <w:sz w:val="20"/>
          <w:szCs w:val="20"/>
        </w:rPr>
        <w:t xml:space="preserve"> difference and the importance of keeping the roles distinct.</w:t>
      </w:r>
      <w:r w:rsidR="00AD1F6D">
        <w:rPr>
          <w:rStyle w:val="FootnoteReference"/>
          <w:rFonts w:ascii="Arial" w:hAnsi="Arial" w:cs="Arial"/>
          <w:sz w:val="20"/>
          <w:szCs w:val="20"/>
        </w:rPr>
        <w:footnoteReference w:id="31"/>
      </w:r>
      <w:r w:rsidR="00AD1F6D">
        <w:t xml:space="preserve"> </w:t>
      </w:r>
      <w:r w:rsidRPr="005A55BA">
        <w:rPr>
          <w:rFonts w:ascii="Arial" w:hAnsi="Arial" w:cs="Arial"/>
          <w:sz w:val="20"/>
          <w:szCs w:val="20"/>
        </w:rPr>
        <w:t>In paragraph 6, below, we draw attention to</w:t>
      </w:r>
      <w:r w:rsidR="00CC19F2" w:rsidRPr="000220CC">
        <w:rPr>
          <w:rFonts w:ascii="Arial" w:hAnsi="Arial" w:cs="Arial"/>
          <w:sz w:val="20"/>
          <w:szCs w:val="20"/>
        </w:rPr>
        <w:t xml:space="preserve"> </w:t>
      </w:r>
      <w:r w:rsidR="004208C9">
        <w:rPr>
          <w:rFonts w:ascii="Arial" w:hAnsi="Arial" w:cs="Arial"/>
          <w:sz w:val="20"/>
          <w:szCs w:val="20"/>
        </w:rPr>
        <w:t>ambiguity regarding</w:t>
      </w:r>
      <w:r w:rsidR="00CC19F2">
        <w:rPr>
          <w:rFonts w:ascii="Arial" w:hAnsi="Arial" w:cs="Arial"/>
          <w:sz w:val="20"/>
          <w:szCs w:val="20"/>
        </w:rPr>
        <w:t xml:space="preserve"> </w:t>
      </w:r>
      <w:r w:rsidR="004208C9">
        <w:rPr>
          <w:rFonts w:ascii="Arial" w:hAnsi="Arial" w:cs="Arial"/>
          <w:sz w:val="20"/>
          <w:szCs w:val="20"/>
        </w:rPr>
        <w:t xml:space="preserve">the </w:t>
      </w:r>
      <w:r w:rsidR="00CC19F2">
        <w:rPr>
          <w:rFonts w:ascii="Arial" w:hAnsi="Arial" w:cs="Arial"/>
          <w:sz w:val="20"/>
          <w:szCs w:val="20"/>
        </w:rPr>
        <w:t>Investment Advisory Committee (see paragraph 6.6)</w:t>
      </w:r>
      <w:r w:rsidR="004E36FB">
        <w:rPr>
          <w:rFonts w:ascii="Arial" w:hAnsi="Arial" w:cs="Arial"/>
          <w:sz w:val="20"/>
          <w:szCs w:val="20"/>
        </w:rPr>
        <w:t xml:space="preserve"> and the </w:t>
      </w:r>
      <w:r w:rsidR="00A171DB">
        <w:rPr>
          <w:rFonts w:ascii="Arial" w:hAnsi="Arial" w:cs="Arial"/>
          <w:sz w:val="20"/>
          <w:szCs w:val="20"/>
        </w:rPr>
        <w:t>Campus Planning Committee (paragraph 6.1).</w:t>
      </w:r>
    </w:p>
    <w:p w:rsidR="00ED66E1" w:rsidRPr="009049B8" w:rsidRDefault="00ED66E1" w:rsidP="002E2FAF">
      <w:pPr>
        <w:pStyle w:val="Heading2smallgreen"/>
        <w:numPr>
          <w:ilvl w:val="1"/>
          <w:numId w:val="34"/>
        </w:numPr>
        <w:ind w:left="426"/>
      </w:pPr>
      <w:r w:rsidRPr="009049B8">
        <w:t>Balancing institutional autonomy and public accountability</w:t>
      </w:r>
    </w:p>
    <w:p w:rsidR="00326727" w:rsidRPr="00960842" w:rsidRDefault="0083032B" w:rsidP="002224C3">
      <w:pPr>
        <w:autoSpaceDE w:val="0"/>
        <w:autoSpaceDN w:val="0"/>
        <w:adjustRightInd w:val="0"/>
        <w:spacing w:before="240" w:after="0" w:line="240" w:lineRule="auto"/>
        <w:rPr>
          <w:rFonts w:ascii="Arial" w:hAnsi="Arial" w:cs="Arial"/>
          <w:sz w:val="20"/>
          <w:szCs w:val="20"/>
        </w:rPr>
      </w:pPr>
      <w:r w:rsidRPr="00960842">
        <w:rPr>
          <w:rFonts w:ascii="Arial" w:hAnsi="Arial" w:cs="Arial"/>
          <w:sz w:val="20"/>
          <w:szCs w:val="20"/>
        </w:rPr>
        <w:t>A review of a university’s governance arrangements inevitably raises the question of how best to balance institutional autonomy and public accountability. Historically, universities have placed great importance on institutional autonomy, which is connected to another fundamental value, that of academic freedom.</w:t>
      </w:r>
      <w:r w:rsidR="00076F78" w:rsidRPr="00960842">
        <w:rPr>
          <w:rStyle w:val="FootnoteReference"/>
          <w:rFonts w:ascii="Arial" w:hAnsi="Arial" w:cs="Arial"/>
          <w:sz w:val="20"/>
          <w:szCs w:val="20"/>
        </w:rPr>
        <w:footnoteReference w:id="32"/>
      </w:r>
      <w:r w:rsidR="007853CA" w:rsidRPr="00960842">
        <w:rPr>
          <w:rFonts w:ascii="Arial" w:hAnsi="Arial" w:cs="Arial"/>
          <w:sz w:val="20"/>
          <w:szCs w:val="20"/>
        </w:rPr>
        <w:t xml:space="preserve"> As one </w:t>
      </w:r>
      <w:r w:rsidR="00076F78" w:rsidRPr="00960842">
        <w:rPr>
          <w:rFonts w:ascii="Arial" w:hAnsi="Arial" w:cs="Arial"/>
          <w:sz w:val="20"/>
          <w:szCs w:val="20"/>
        </w:rPr>
        <w:t>Vice-C</w:t>
      </w:r>
      <w:r w:rsidR="00326727" w:rsidRPr="00960842">
        <w:rPr>
          <w:rFonts w:ascii="Arial" w:hAnsi="Arial" w:cs="Arial"/>
          <w:sz w:val="20"/>
          <w:szCs w:val="20"/>
        </w:rPr>
        <w:t>hancellor put it:</w:t>
      </w:r>
    </w:p>
    <w:p w:rsidR="00326727" w:rsidRPr="00960842" w:rsidRDefault="00326727" w:rsidP="002224C3">
      <w:pPr>
        <w:autoSpaceDE w:val="0"/>
        <w:autoSpaceDN w:val="0"/>
        <w:adjustRightInd w:val="0"/>
        <w:spacing w:before="240" w:after="0" w:line="240" w:lineRule="auto"/>
        <w:ind w:left="720"/>
        <w:rPr>
          <w:rFonts w:ascii="Arial" w:hAnsi="Arial" w:cs="Arial"/>
          <w:sz w:val="20"/>
          <w:szCs w:val="20"/>
        </w:rPr>
      </w:pPr>
      <w:r w:rsidRPr="00960842">
        <w:rPr>
          <w:rFonts w:ascii="Arial" w:hAnsi="Arial" w:cs="Arial"/>
          <w:sz w:val="20"/>
          <w:szCs w:val="20"/>
        </w:rPr>
        <w:lastRenderedPageBreak/>
        <w:t>The ancient principle of institutional au</w:t>
      </w:r>
      <w:r w:rsidR="00797BCF" w:rsidRPr="00960842">
        <w:rPr>
          <w:rFonts w:ascii="Arial" w:hAnsi="Arial" w:cs="Arial"/>
          <w:sz w:val="20"/>
          <w:szCs w:val="20"/>
        </w:rPr>
        <w:t>tonomy …</w:t>
      </w:r>
      <w:r w:rsidRPr="00960842">
        <w:rPr>
          <w:rFonts w:ascii="Arial" w:hAnsi="Arial" w:cs="Arial"/>
          <w:sz w:val="20"/>
          <w:szCs w:val="20"/>
        </w:rPr>
        <w:t xml:space="preserve"> remains as important as ever. … A university needs sufficient autonomy to discharge its long term educational and scholarly responsibilities effectively; to determine its own curricula; to set its own standards of admission, assessment and progression; and to determine who should and should not receive its awards.</w:t>
      </w:r>
      <w:r w:rsidR="00076F78" w:rsidRPr="00960842">
        <w:rPr>
          <w:rStyle w:val="FootnoteReference"/>
          <w:rFonts w:ascii="Arial" w:hAnsi="Arial" w:cs="Arial"/>
          <w:sz w:val="20"/>
          <w:szCs w:val="20"/>
        </w:rPr>
        <w:footnoteReference w:id="33"/>
      </w:r>
    </w:p>
    <w:p w:rsidR="00297C2D" w:rsidRPr="00960842" w:rsidRDefault="00076F78" w:rsidP="002224C3">
      <w:pPr>
        <w:autoSpaceDE w:val="0"/>
        <w:autoSpaceDN w:val="0"/>
        <w:adjustRightInd w:val="0"/>
        <w:spacing w:before="240" w:after="0" w:line="240" w:lineRule="auto"/>
        <w:rPr>
          <w:rFonts w:ascii="Arial" w:hAnsi="Arial" w:cs="Arial"/>
          <w:sz w:val="20"/>
          <w:szCs w:val="20"/>
        </w:rPr>
      </w:pPr>
      <w:r w:rsidRPr="00960842">
        <w:rPr>
          <w:rFonts w:ascii="Arial" w:hAnsi="Arial" w:cs="Arial"/>
          <w:sz w:val="20"/>
          <w:szCs w:val="20"/>
        </w:rPr>
        <w:t xml:space="preserve">Universities are, however, the recipients of significant public funding as the analysis in </w:t>
      </w:r>
      <w:r w:rsidR="00FC18CE" w:rsidRPr="00960842">
        <w:rPr>
          <w:rFonts w:ascii="Arial" w:hAnsi="Arial" w:cs="Arial"/>
          <w:sz w:val="20"/>
          <w:szCs w:val="20"/>
        </w:rPr>
        <w:t xml:space="preserve">paragraph 2.1 and Appendix G </w:t>
      </w:r>
      <w:r w:rsidRPr="00960842">
        <w:rPr>
          <w:rFonts w:ascii="Arial" w:hAnsi="Arial" w:cs="Arial"/>
          <w:sz w:val="20"/>
          <w:szCs w:val="20"/>
        </w:rPr>
        <w:t>shows. Members of the public would expect the government to hold universities to account for this funding.</w:t>
      </w:r>
    </w:p>
    <w:p w:rsidR="00297C2D" w:rsidRPr="00960842" w:rsidRDefault="00647CC7" w:rsidP="002224C3">
      <w:pPr>
        <w:autoSpaceDE w:val="0"/>
        <w:autoSpaceDN w:val="0"/>
        <w:adjustRightInd w:val="0"/>
        <w:spacing w:before="240" w:after="0" w:line="240" w:lineRule="auto"/>
        <w:rPr>
          <w:rFonts w:ascii="Arial" w:hAnsi="Arial" w:cs="Arial"/>
          <w:sz w:val="20"/>
          <w:szCs w:val="20"/>
        </w:rPr>
      </w:pPr>
      <w:r w:rsidRPr="00960842">
        <w:rPr>
          <w:rFonts w:ascii="Arial" w:hAnsi="Arial" w:cs="Arial"/>
          <w:sz w:val="20"/>
          <w:szCs w:val="20"/>
        </w:rPr>
        <w:t>W</w:t>
      </w:r>
      <w:r w:rsidR="00297C2D" w:rsidRPr="00960842">
        <w:rPr>
          <w:rFonts w:ascii="Arial" w:hAnsi="Arial" w:cs="Arial"/>
          <w:sz w:val="20"/>
          <w:szCs w:val="20"/>
        </w:rPr>
        <w:t>e see the question as what one author described as:</w:t>
      </w:r>
    </w:p>
    <w:p w:rsidR="00297C2D" w:rsidRPr="00960842" w:rsidRDefault="00297C2D" w:rsidP="002224C3">
      <w:pPr>
        <w:autoSpaceDE w:val="0"/>
        <w:autoSpaceDN w:val="0"/>
        <w:adjustRightInd w:val="0"/>
        <w:spacing w:before="240" w:after="0" w:line="240" w:lineRule="auto"/>
        <w:ind w:left="720"/>
        <w:rPr>
          <w:rFonts w:ascii="Arial" w:hAnsi="Arial" w:cs="Arial"/>
          <w:sz w:val="20"/>
          <w:szCs w:val="20"/>
        </w:rPr>
      </w:pPr>
      <w:proofErr w:type="gramStart"/>
      <w:r w:rsidRPr="00960842">
        <w:rPr>
          <w:rFonts w:ascii="Arial" w:hAnsi="Arial" w:cs="Arial"/>
          <w:sz w:val="20"/>
          <w:szCs w:val="20"/>
        </w:rPr>
        <w:t>how</w:t>
      </w:r>
      <w:proofErr w:type="gramEnd"/>
      <w:r w:rsidRPr="00960842">
        <w:rPr>
          <w:rFonts w:ascii="Arial" w:hAnsi="Arial" w:cs="Arial"/>
          <w:sz w:val="20"/>
          <w:szCs w:val="20"/>
        </w:rPr>
        <w:t xml:space="preserve"> to strike the proper balance between universities and governments, how to strike the proper balance between the autonomy of universities and the reasonable accountability of universities for the public funds that sustain much of their activity.</w:t>
      </w:r>
      <w:r w:rsidRPr="00960842">
        <w:rPr>
          <w:rStyle w:val="FootnoteReference"/>
          <w:rFonts w:ascii="Arial" w:hAnsi="Arial" w:cs="Arial"/>
          <w:sz w:val="20"/>
          <w:szCs w:val="20"/>
        </w:rPr>
        <w:t xml:space="preserve"> </w:t>
      </w:r>
      <w:r w:rsidR="007853CA" w:rsidRPr="00960842">
        <w:rPr>
          <w:rStyle w:val="FootnoteReference"/>
          <w:rFonts w:ascii="Arial" w:hAnsi="Arial" w:cs="Arial"/>
          <w:sz w:val="20"/>
          <w:szCs w:val="20"/>
        </w:rPr>
        <w:footnoteReference w:id="34"/>
      </w:r>
      <w:r w:rsidRPr="00960842">
        <w:rPr>
          <w:rFonts w:ascii="Arial" w:hAnsi="Arial" w:cs="Arial"/>
          <w:sz w:val="20"/>
          <w:szCs w:val="20"/>
        </w:rPr>
        <w:t xml:space="preserve"> </w:t>
      </w:r>
    </w:p>
    <w:p w:rsidR="00CB0C46" w:rsidRPr="00960842" w:rsidRDefault="00647CC7" w:rsidP="002224C3">
      <w:pPr>
        <w:autoSpaceDE w:val="0"/>
        <w:autoSpaceDN w:val="0"/>
        <w:adjustRightInd w:val="0"/>
        <w:spacing w:before="240" w:after="0" w:line="240" w:lineRule="auto"/>
        <w:rPr>
          <w:rFonts w:ascii="Arial" w:hAnsi="Arial" w:cs="Arial"/>
          <w:sz w:val="20"/>
          <w:szCs w:val="20"/>
        </w:rPr>
      </w:pPr>
      <w:r w:rsidRPr="00960842">
        <w:rPr>
          <w:rFonts w:ascii="Arial" w:hAnsi="Arial" w:cs="Arial"/>
          <w:sz w:val="20"/>
          <w:szCs w:val="20"/>
        </w:rPr>
        <w:t xml:space="preserve">We do not favour achieving this balance through micro-regulation of the activities of the University or </w:t>
      </w:r>
      <w:proofErr w:type="gramStart"/>
      <w:r w:rsidRPr="00960842">
        <w:rPr>
          <w:rFonts w:ascii="Arial" w:hAnsi="Arial" w:cs="Arial"/>
          <w:sz w:val="20"/>
          <w:szCs w:val="20"/>
        </w:rPr>
        <w:t>its</w:t>
      </w:r>
      <w:proofErr w:type="gramEnd"/>
      <w:r w:rsidRPr="00960842">
        <w:rPr>
          <w:rFonts w:ascii="Arial" w:hAnsi="Arial" w:cs="Arial"/>
          <w:sz w:val="20"/>
          <w:szCs w:val="20"/>
        </w:rPr>
        <w:t xml:space="preserve"> Council. Such regulation is inconsistent with the aims of the Government</w:t>
      </w:r>
      <w:r w:rsidRPr="00960842">
        <w:rPr>
          <w:rStyle w:val="FootnoteReference"/>
          <w:rFonts w:ascii="Arial" w:hAnsi="Arial" w:cs="Arial"/>
          <w:sz w:val="20"/>
          <w:szCs w:val="20"/>
        </w:rPr>
        <w:footnoteReference w:id="35"/>
      </w:r>
      <w:r w:rsidRPr="00960842">
        <w:rPr>
          <w:rFonts w:ascii="Arial" w:hAnsi="Arial" w:cs="Arial"/>
          <w:sz w:val="20"/>
          <w:szCs w:val="20"/>
        </w:rPr>
        <w:t xml:space="preserve"> and with our view regarding the negative impact of red tape on Australia’s productivity.</w:t>
      </w:r>
      <w:r w:rsidRPr="00960842">
        <w:rPr>
          <w:rStyle w:val="FootnoteReference"/>
          <w:rFonts w:ascii="Arial" w:hAnsi="Arial" w:cs="Arial"/>
          <w:sz w:val="20"/>
          <w:szCs w:val="20"/>
        </w:rPr>
        <w:footnoteReference w:id="36"/>
      </w:r>
      <w:r w:rsidRPr="00960842">
        <w:rPr>
          <w:rFonts w:ascii="Arial" w:hAnsi="Arial" w:cs="Arial"/>
          <w:sz w:val="20"/>
          <w:szCs w:val="20"/>
        </w:rPr>
        <w:t xml:space="preserve"> Indeed, micro-</w:t>
      </w:r>
      <w:r w:rsidR="007C7049" w:rsidRPr="00960842">
        <w:rPr>
          <w:rFonts w:ascii="Arial" w:hAnsi="Arial" w:cs="Arial"/>
          <w:sz w:val="20"/>
          <w:szCs w:val="20"/>
        </w:rPr>
        <w:t xml:space="preserve">regulation might encourage </w:t>
      </w:r>
      <w:r w:rsidR="00CB0C46" w:rsidRPr="00960842">
        <w:rPr>
          <w:rFonts w:ascii="Arial" w:hAnsi="Arial" w:cs="Arial"/>
          <w:sz w:val="20"/>
          <w:szCs w:val="20"/>
        </w:rPr>
        <w:t xml:space="preserve">a university </w:t>
      </w:r>
      <w:r w:rsidRPr="00960842">
        <w:rPr>
          <w:rFonts w:ascii="Arial" w:hAnsi="Arial" w:cs="Arial"/>
          <w:sz w:val="20"/>
          <w:szCs w:val="20"/>
        </w:rPr>
        <w:t>to a</w:t>
      </w:r>
      <w:r w:rsidR="00CB0C46" w:rsidRPr="00960842">
        <w:rPr>
          <w:rFonts w:ascii="Arial" w:hAnsi="Arial" w:cs="Arial"/>
          <w:sz w:val="20"/>
          <w:szCs w:val="20"/>
        </w:rPr>
        <w:t>bdicate responsibility for its</w:t>
      </w:r>
      <w:r w:rsidRPr="00960842">
        <w:rPr>
          <w:rFonts w:ascii="Arial" w:hAnsi="Arial" w:cs="Arial"/>
          <w:sz w:val="20"/>
          <w:szCs w:val="20"/>
        </w:rPr>
        <w:t xml:space="preserve"> actions. </w:t>
      </w:r>
    </w:p>
    <w:p w:rsidR="007832DF" w:rsidRPr="00960842" w:rsidRDefault="00647CC7" w:rsidP="002224C3">
      <w:pPr>
        <w:autoSpaceDE w:val="0"/>
        <w:autoSpaceDN w:val="0"/>
        <w:adjustRightInd w:val="0"/>
        <w:spacing w:before="240" w:after="0" w:line="240" w:lineRule="auto"/>
        <w:rPr>
          <w:rFonts w:ascii="Arial" w:hAnsi="Arial" w:cs="Arial"/>
          <w:sz w:val="20"/>
          <w:szCs w:val="20"/>
        </w:rPr>
      </w:pPr>
      <w:r w:rsidRPr="00960842">
        <w:rPr>
          <w:rFonts w:ascii="Arial" w:hAnsi="Arial" w:cs="Arial"/>
          <w:sz w:val="20"/>
          <w:szCs w:val="20"/>
        </w:rPr>
        <w:t xml:space="preserve">Our approach to reviewing the </w:t>
      </w:r>
      <w:proofErr w:type="spellStart"/>
      <w:r w:rsidRPr="00960842">
        <w:rPr>
          <w:rFonts w:ascii="Arial" w:hAnsi="Arial" w:cs="Arial"/>
          <w:sz w:val="20"/>
          <w:szCs w:val="20"/>
        </w:rPr>
        <w:t>ANU</w:t>
      </w:r>
      <w:proofErr w:type="spellEnd"/>
      <w:r w:rsidRPr="00960842">
        <w:rPr>
          <w:rFonts w:ascii="Arial" w:hAnsi="Arial" w:cs="Arial"/>
          <w:sz w:val="20"/>
          <w:szCs w:val="20"/>
        </w:rPr>
        <w:t xml:space="preserve"> Act and the governance arrangements of the </w:t>
      </w:r>
      <w:proofErr w:type="spellStart"/>
      <w:r w:rsidRPr="00960842">
        <w:rPr>
          <w:rFonts w:ascii="Arial" w:hAnsi="Arial" w:cs="Arial"/>
          <w:sz w:val="20"/>
          <w:szCs w:val="20"/>
        </w:rPr>
        <w:t>ANU</w:t>
      </w:r>
      <w:proofErr w:type="spellEnd"/>
      <w:r w:rsidRPr="00960842">
        <w:rPr>
          <w:rFonts w:ascii="Arial" w:hAnsi="Arial" w:cs="Arial"/>
          <w:sz w:val="20"/>
          <w:szCs w:val="20"/>
        </w:rPr>
        <w:t xml:space="preserve"> has been based on our view that the best outcome will be achieved if </w:t>
      </w:r>
      <w:proofErr w:type="spellStart"/>
      <w:r w:rsidRPr="00960842">
        <w:rPr>
          <w:rFonts w:ascii="Arial" w:hAnsi="Arial" w:cs="Arial"/>
          <w:sz w:val="20"/>
          <w:szCs w:val="20"/>
        </w:rPr>
        <w:t>ANU’s</w:t>
      </w:r>
      <w:proofErr w:type="spellEnd"/>
      <w:r w:rsidRPr="00960842">
        <w:rPr>
          <w:rFonts w:ascii="Arial" w:hAnsi="Arial" w:cs="Arial"/>
          <w:sz w:val="20"/>
          <w:szCs w:val="20"/>
        </w:rPr>
        <w:t xml:space="preserve"> governing body – its Council  - is empowered and permitted to govern subject to as few restrictions and limitations as possible.</w:t>
      </w:r>
      <w:r w:rsidR="00313871" w:rsidRPr="00960842">
        <w:rPr>
          <w:rFonts w:ascii="Arial" w:hAnsi="Arial" w:cs="Arial"/>
          <w:sz w:val="20"/>
          <w:szCs w:val="20"/>
        </w:rPr>
        <w:t xml:space="preserve"> </w:t>
      </w:r>
      <w:r w:rsidR="00CB0C46" w:rsidRPr="00960842">
        <w:rPr>
          <w:rFonts w:ascii="Arial" w:hAnsi="Arial" w:cs="Arial"/>
          <w:sz w:val="20"/>
          <w:szCs w:val="20"/>
        </w:rPr>
        <w:t xml:space="preserve"> </w:t>
      </w:r>
      <w:r w:rsidR="00383001" w:rsidRPr="00960842">
        <w:rPr>
          <w:rFonts w:ascii="Arial" w:hAnsi="Arial" w:cs="Arial"/>
          <w:sz w:val="20"/>
          <w:szCs w:val="20"/>
        </w:rPr>
        <w:t>It follows tha</w:t>
      </w:r>
      <w:r w:rsidR="00CA73D7" w:rsidRPr="00960842">
        <w:rPr>
          <w:rFonts w:ascii="Arial" w:hAnsi="Arial" w:cs="Arial"/>
          <w:sz w:val="20"/>
          <w:szCs w:val="20"/>
        </w:rPr>
        <w:t xml:space="preserve">t we do not favour </w:t>
      </w:r>
      <w:r w:rsidR="00383001" w:rsidRPr="00960842">
        <w:rPr>
          <w:rFonts w:ascii="Arial" w:hAnsi="Arial" w:cs="Arial"/>
          <w:sz w:val="20"/>
          <w:szCs w:val="20"/>
        </w:rPr>
        <w:t>provisions of the kind in the legislation governing Victorian uni</w:t>
      </w:r>
      <w:r w:rsidR="00001B78" w:rsidRPr="00960842">
        <w:rPr>
          <w:rFonts w:ascii="Arial" w:hAnsi="Arial" w:cs="Arial"/>
          <w:sz w:val="20"/>
          <w:szCs w:val="20"/>
        </w:rPr>
        <w:t>versities which deal with guidelines for university commercial activity.</w:t>
      </w:r>
      <w:r w:rsidR="00001B78" w:rsidRPr="00960842">
        <w:rPr>
          <w:rStyle w:val="FootnoteReference"/>
          <w:rFonts w:ascii="Arial" w:hAnsi="Arial" w:cs="Arial"/>
          <w:sz w:val="20"/>
          <w:szCs w:val="20"/>
        </w:rPr>
        <w:footnoteReference w:id="37"/>
      </w:r>
      <w:r w:rsidR="00383001" w:rsidRPr="00960842">
        <w:rPr>
          <w:rFonts w:ascii="Arial" w:hAnsi="Arial" w:cs="Arial"/>
          <w:sz w:val="20"/>
          <w:szCs w:val="20"/>
        </w:rPr>
        <w:t xml:space="preserve">  </w:t>
      </w:r>
      <w:r w:rsidR="007832DF" w:rsidRPr="00960842">
        <w:rPr>
          <w:rFonts w:ascii="Arial" w:hAnsi="Arial" w:cs="Arial"/>
          <w:sz w:val="20"/>
          <w:szCs w:val="20"/>
        </w:rPr>
        <w:t>It is noted that the New South Wales legislature has recently removed requirements of this kind.</w:t>
      </w:r>
      <w:r w:rsidR="007832DF" w:rsidRPr="00960842">
        <w:rPr>
          <w:rStyle w:val="FootnoteReference"/>
          <w:rFonts w:ascii="Arial" w:hAnsi="Arial" w:cs="Arial"/>
          <w:sz w:val="20"/>
          <w:szCs w:val="20"/>
        </w:rPr>
        <w:footnoteReference w:id="38"/>
      </w:r>
    </w:p>
    <w:p w:rsidR="00730912" w:rsidRDefault="00001B78" w:rsidP="002224C3">
      <w:pPr>
        <w:autoSpaceDE w:val="0"/>
        <w:autoSpaceDN w:val="0"/>
        <w:adjustRightInd w:val="0"/>
        <w:spacing w:before="240" w:after="240" w:line="240" w:lineRule="auto"/>
        <w:rPr>
          <w:rFonts w:ascii="Arial" w:hAnsi="Arial" w:cs="Arial"/>
          <w:sz w:val="20"/>
          <w:szCs w:val="20"/>
        </w:rPr>
      </w:pPr>
      <w:r w:rsidRPr="00960842">
        <w:rPr>
          <w:rFonts w:ascii="Arial" w:hAnsi="Arial" w:cs="Arial"/>
          <w:sz w:val="20"/>
          <w:szCs w:val="20"/>
        </w:rPr>
        <w:t>We have looked carefully at an</w:t>
      </w:r>
      <w:r w:rsidR="00FB46CD">
        <w:rPr>
          <w:rFonts w:ascii="Arial" w:hAnsi="Arial" w:cs="Arial"/>
          <w:sz w:val="20"/>
          <w:szCs w:val="20"/>
        </w:rPr>
        <w:t xml:space="preserve">y provision in the </w:t>
      </w:r>
      <w:proofErr w:type="spellStart"/>
      <w:r w:rsidR="00FB46CD">
        <w:rPr>
          <w:rFonts w:ascii="Arial" w:hAnsi="Arial" w:cs="Arial"/>
          <w:sz w:val="20"/>
          <w:szCs w:val="20"/>
        </w:rPr>
        <w:t>ANU</w:t>
      </w:r>
      <w:proofErr w:type="spellEnd"/>
      <w:r w:rsidR="00FB46CD">
        <w:rPr>
          <w:rFonts w:ascii="Arial" w:hAnsi="Arial" w:cs="Arial"/>
          <w:sz w:val="20"/>
          <w:szCs w:val="20"/>
        </w:rPr>
        <w:t xml:space="preserve"> Act that</w:t>
      </w:r>
      <w:r w:rsidRPr="00960842">
        <w:rPr>
          <w:rFonts w:ascii="Arial" w:hAnsi="Arial" w:cs="Arial"/>
          <w:sz w:val="20"/>
          <w:szCs w:val="20"/>
        </w:rPr>
        <w:t xml:space="preserve"> limits t</w:t>
      </w:r>
      <w:r w:rsidR="00CA73D7" w:rsidRPr="00960842">
        <w:rPr>
          <w:rFonts w:ascii="Arial" w:hAnsi="Arial" w:cs="Arial"/>
          <w:sz w:val="20"/>
          <w:szCs w:val="20"/>
        </w:rPr>
        <w:t xml:space="preserve">he University’s autonomy. </w:t>
      </w:r>
    </w:p>
    <w:p w:rsidR="002224C3" w:rsidRPr="002224C3" w:rsidRDefault="002224C3" w:rsidP="002224C3">
      <w:pPr>
        <w:pBdr>
          <w:top w:val="single" w:sz="4" w:space="8" w:color="auto"/>
          <w:left w:val="single" w:sz="4" w:space="4" w:color="auto"/>
          <w:bottom w:val="single" w:sz="4" w:space="8" w:color="auto"/>
          <w:right w:val="single" w:sz="4" w:space="4" w:color="auto"/>
        </w:pBdr>
        <w:shd w:val="clear" w:color="auto" w:fill="C5EEFF" w:themeFill="accent3" w:themeFillTint="33"/>
        <w:tabs>
          <w:tab w:val="left" w:pos="4111"/>
        </w:tabs>
        <w:spacing w:before="120" w:after="0" w:line="240" w:lineRule="auto"/>
        <w:ind w:left="142"/>
        <w:rPr>
          <w:rFonts w:ascii="Arial" w:hAnsi="Arial" w:cs="Arial"/>
          <w:sz w:val="20"/>
        </w:rPr>
      </w:pPr>
      <w:r w:rsidRPr="002224C3">
        <w:rPr>
          <w:rFonts w:ascii="Arial" w:hAnsi="Arial" w:cs="Arial"/>
          <w:sz w:val="20"/>
        </w:rPr>
        <w:t xml:space="preserve">The autonomy of the kind we favour is more likely to be supported if it is underpinned by a skills-based Council. Accordingly, this Review has been approached on the basis that </w:t>
      </w:r>
      <w:proofErr w:type="spellStart"/>
      <w:r w:rsidRPr="002224C3">
        <w:rPr>
          <w:rFonts w:ascii="Arial" w:hAnsi="Arial" w:cs="Arial"/>
          <w:sz w:val="20"/>
        </w:rPr>
        <w:t>ANU</w:t>
      </w:r>
      <w:proofErr w:type="spellEnd"/>
      <w:r w:rsidRPr="002224C3">
        <w:rPr>
          <w:rFonts w:ascii="Arial" w:hAnsi="Arial" w:cs="Arial"/>
          <w:sz w:val="20"/>
        </w:rPr>
        <w:t xml:space="preserve"> should have a skills-based governing body of a size and composition that gives confidence to its various stakeholders (including the government, staff, students, alumni and the community generally) that the members have the skills necessary to properly govern the University. Getting this right is the key to support for institutional autonomy.</w:t>
      </w:r>
    </w:p>
    <w:p w:rsidR="00E577D4" w:rsidRPr="00960842" w:rsidRDefault="00DE7430" w:rsidP="002224C3">
      <w:pPr>
        <w:autoSpaceDE w:val="0"/>
        <w:autoSpaceDN w:val="0"/>
        <w:adjustRightInd w:val="0"/>
        <w:spacing w:before="240" w:after="0" w:line="240" w:lineRule="auto"/>
        <w:rPr>
          <w:rFonts w:ascii="Arial" w:hAnsi="Arial" w:cs="Arial"/>
          <w:sz w:val="20"/>
          <w:szCs w:val="20"/>
        </w:rPr>
      </w:pPr>
      <w:r w:rsidRPr="00960842">
        <w:rPr>
          <w:rFonts w:ascii="Arial" w:hAnsi="Arial" w:cs="Arial"/>
          <w:sz w:val="20"/>
          <w:szCs w:val="20"/>
        </w:rPr>
        <w:t>One provision</w:t>
      </w:r>
      <w:r w:rsidR="00875F1E" w:rsidRPr="00960842">
        <w:rPr>
          <w:rFonts w:ascii="Arial" w:hAnsi="Arial" w:cs="Arial"/>
          <w:sz w:val="20"/>
          <w:szCs w:val="20"/>
        </w:rPr>
        <w:t xml:space="preserve"> in the </w:t>
      </w:r>
      <w:proofErr w:type="spellStart"/>
      <w:r w:rsidR="00875F1E" w:rsidRPr="00960842">
        <w:rPr>
          <w:rFonts w:ascii="Arial" w:hAnsi="Arial" w:cs="Arial"/>
          <w:sz w:val="20"/>
          <w:szCs w:val="20"/>
        </w:rPr>
        <w:t>ANU</w:t>
      </w:r>
      <w:proofErr w:type="spellEnd"/>
      <w:r w:rsidR="00875F1E" w:rsidRPr="00960842">
        <w:rPr>
          <w:rFonts w:ascii="Arial" w:hAnsi="Arial" w:cs="Arial"/>
          <w:sz w:val="20"/>
          <w:szCs w:val="20"/>
        </w:rPr>
        <w:t xml:space="preserve"> Act </w:t>
      </w:r>
      <w:r w:rsidR="00E41621">
        <w:rPr>
          <w:rFonts w:ascii="Arial" w:hAnsi="Arial" w:cs="Arial"/>
          <w:sz w:val="20"/>
          <w:szCs w:val="20"/>
        </w:rPr>
        <w:t>that has the potential to</w:t>
      </w:r>
      <w:r w:rsidR="00875F1E" w:rsidRPr="00960842">
        <w:rPr>
          <w:rFonts w:ascii="Arial" w:hAnsi="Arial" w:cs="Arial"/>
          <w:sz w:val="20"/>
          <w:szCs w:val="20"/>
        </w:rPr>
        <w:t xml:space="preserve"> limit the University’s autonomy is section 44 which provides that the University’s power to borrow is subject to limits determined by the Finance Minister. </w:t>
      </w:r>
      <w:r w:rsidR="00F83145" w:rsidRPr="00960842">
        <w:rPr>
          <w:rFonts w:ascii="Arial" w:hAnsi="Arial" w:cs="Arial"/>
          <w:sz w:val="20"/>
          <w:szCs w:val="20"/>
        </w:rPr>
        <w:t>We were advised that this has not been problematic for the University. Nonethe</w:t>
      </w:r>
      <w:r w:rsidR="00F41323" w:rsidRPr="00960842">
        <w:rPr>
          <w:rFonts w:ascii="Arial" w:hAnsi="Arial" w:cs="Arial"/>
          <w:sz w:val="20"/>
          <w:szCs w:val="20"/>
        </w:rPr>
        <w:t>less, re</w:t>
      </w:r>
      <w:r w:rsidRPr="00960842">
        <w:rPr>
          <w:rFonts w:ascii="Arial" w:hAnsi="Arial" w:cs="Arial"/>
          <w:sz w:val="20"/>
          <w:szCs w:val="20"/>
        </w:rPr>
        <w:t>moval of the section</w:t>
      </w:r>
      <w:r w:rsidR="00FC01BA" w:rsidRPr="00960842">
        <w:rPr>
          <w:rFonts w:ascii="Arial" w:hAnsi="Arial" w:cs="Arial"/>
          <w:sz w:val="20"/>
          <w:szCs w:val="20"/>
        </w:rPr>
        <w:t xml:space="preserve"> would be consistent with the principle </w:t>
      </w:r>
      <w:r w:rsidR="00F41323" w:rsidRPr="00960842">
        <w:rPr>
          <w:rFonts w:ascii="Arial" w:hAnsi="Arial" w:cs="Arial"/>
          <w:sz w:val="20"/>
          <w:szCs w:val="20"/>
        </w:rPr>
        <w:t xml:space="preserve">that, as the </w:t>
      </w:r>
      <w:r w:rsidR="00F41323" w:rsidRPr="00960842">
        <w:rPr>
          <w:rFonts w:ascii="Arial" w:hAnsi="Arial" w:cs="Arial"/>
          <w:sz w:val="20"/>
          <w:szCs w:val="20"/>
        </w:rPr>
        <w:lastRenderedPageBreak/>
        <w:t xml:space="preserve">governing authority of the University, </w:t>
      </w:r>
      <w:r w:rsidR="00FC01BA" w:rsidRPr="00960842">
        <w:rPr>
          <w:rFonts w:ascii="Arial" w:hAnsi="Arial" w:cs="Arial"/>
          <w:sz w:val="20"/>
          <w:szCs w:val="20"/>
        </w:rPr>
        <w:t xml:space="preserve">it is </w:t>
      </w:r>
      <w:r w:rsidR="00F41323" w:rsidRPr="00960842">
        <w:rPr>
          <w:rFonts w:ascii="Arial" w:hAnsi="Arial" w:cs="Arial"/>
          <w:sz w:val="20"/>
          <w:szCs w:val="20"/>
        </w:rPr>
        <w:t xml:space="preserve">the Council </w:t>
      </w:r>
      <w:r w:rsidR="00FC01BA" w:rsidRPr="00960842">
        <w:rPr>
          <w:rFonts w:ascii="Arial" w:hAnsi="Arial" w:cs="Arial"/>
          <w:sz w:val="20"/>
          <w:szCs w:val="20"/>
        </w:rPr>
        <w:t xml:space="preserve">that </w:t>
      </w:r>
      <w:r w:rsidR="00F41323" w:rsidRPr="00960842">
        <w:rPr>
          <w:rFonts w:ascii="Arial" w:hAnsi="Arial" w:cs="Arial"/>
          <w:sz w:val="20"/>
          <w:szCs w:val="20"/>
        </w:rPr>
        <w:t>has responsibility for such matters.</w:t>
      </w:r>
      <w:r w:rsidR="005959BD" w:rsidRPr="00960842">
        <w:rPr>
          <w:rFonts w:ascii="Arial" w:hAnsi="Arial" w:cs="Arial"/>
          <w:sz w:val="20"/>
          <w:szCs w:val="20"/>
        </w:rPr>
        <w:t xml:space="preserve">  P</w:t>
      </w:r>
      <w:r w:rsidR="007832DF" w:rsidRPr="00960842">
        <w:rPr>
          <w:rFonts w:ascii="Arial" w:hAnsi="Arial" w:cs="Arial"/>
          <w:sz w:val="20"/>
          <w:szCs w:val="20"/>
        </w:rPr>
        <w:t xml:space="preserve">rovisions </w:t>
      </w:r>
      <w:r w:rsidR="005959BD" w:rsidRPr="00960842">
        <w:rPr>
          <w:rFonts w:ascii="Arial" w:hAnsi="Arial" w:cs="Arial"/>
          <w:sz w:val="20"/>
          <w:szCs w:val="20"/>
        </w:rPr>
        <w:t xml:space="preserve">similar to section 44 </w:t>
      </w:r>
      <w:r w:rsidR="007832DF" w:rsidRPr="00960842">
        <w:rPr>
          <w:rFonts w:ascii="Arial" w:hAnsi="Arial" w:cs="Arial"/>
          <w:sz w:val="20"/>
          <w:szCs w:val="20"/>
        </w:rPr>
        <w:t>have been repealed in New South Wales.</w:t>
      </w:r>
      <w:r w:rsidR="007832DF" w:rsidRPr="00960842">
        <w:rPr>
          <w:rStyle w:val="FootnoteReference"/>
          <w:rFonts w:ascii="Arial" w:hAnsi="Arial" w:cs="Arial"/>
          <w:sz w:val="20"/>
          <w:szCs w:val="20"/>
        </w:rPr>
        <w:t xml:space="preserve"> </w:t>
      </w:r>
      <w:r w:rsidR="007832DF" w:rsidRPr="00960842">
        <w:rPr>
          <w:rStyle w:val="FootnoteReference"/>
          <w:rFonts w:ascii="Arial" w:hAnsi="Arial" w:cs="Arial"/>
          <w:sz w:val="20"/>
          <w:szCs w:val="20"/>
        </w:rPr>
        <w:footnoteReference w:id="39"/>
      </w:r>
      <w:r w:rsidR="00E577D4" w:rsidRPr="00960842">
        <w:rPr>
          <w:rFonts w:ascii="Arial" w:hAnsi="Arial" w:cs="Arial"/>
          <w:sz w:val="20"/>
          <w:szCs w:val="20"/>
        </w:rPr>
        <w:t xml:space="preserve"> </w:t>
      </w:r>
    </w:p>
    <w:p w:rsidR="00ED66E1" w:rsidRPr="00960842" w:rsidRDefault="00E577D4" w:rsidP="002E2FAF">
      <w:pPr>
        <w:pStyle w:val="ListParagraph"/>
        <w:numPr>
          <w:ilvl w:val="0"/>
          <w:numId w:val="39"/>
        </w:numPr>
        <w:autoSpaceDE w:val="0"/>
        <w:autoSpaceDN w:val="0"/>
        <w:adjustRightInd w:val="0"/>
        <w:spacing w:before="240" w:after="240" w:line="240" w:lineRule="auto"/>
        <w:ind w:left="714" w:hanging="357"/>
        <w:contextualSpacing w:val="0"/>
        <w:rPr>
          <w:rFonts w:ascii="Arial" w:hAnsi="Arial" w:cs="Arial"/>
          <w:sz w:val="20"/>
          <w:szCs w:val="20"/>
        </w:rPr>
      </w:pPr>
      <w:r w:rsidRPr="00960842">
        <w:rPr>
          <w:rFonts w:ascii="Arial" w:hAnsi="Arial" w:cs="Arial"/>
          <w:sz w:val="20"/>
          <w:szCs w:val="20"/>
        </w:rPr>
        <w:t xml:space="preserve">It is </w:t>
      </w:r>
      <w:r w:rsidRPr="00960842">
        <w:rPr>
          <w:rFonts w:ascii="Arial" w:hAnsi="Arial" w:cs="Arial"/>
          <w:b/>
          <w:sz w:val="20"/>
          <w:szCs w:val="20"/>
        </w:rPr>
        <w:t>recommended</w:t>
      </w:r>
      <w:r w:rsidRPr="00960842">
        <w:rPr>
          <w:rFonts w:ascii="Arial" w:hAnsi="Arial" w:cs="Arial"/>
          <w:sz w:val="20"/>
          <w:szCs w:val="20"/>
        </w:rPr>
        <w:t xml:space="preserve"> </w:t>
      </w:r>
      <w:r w:rsidR="00F41323" w:rsidRPr="00960842">
        <w:rPr>
          <w:rFonts w:ascii="Arial" w:hAnsi="Arial" w:cs="Arial"/>
          <w:sz w:val="20"/>
          <w:szCs w:val="20"/>
        </w:rPr>
        <w:t>that the relevant</w:t>
      </w:r>
      <w:r w:rsidR="007832DF" w:rsidRPr="00960842">
        <w:rPr>
          <w:rFonts w:ascii="Arial" w:hAnsi="Arial" w:cs="Arial"/>
          <w:sz w:val="20"/>
          <w:szCs w:val="20"/>
        </w:rPr>
        <w:t xml:space="preserve"> Australian Government </w:t>
      </w:r>
      <w:r w:rsidR="00F41323" w:rsidRPr="00960842">
        <w:rPr>
          <w:rFonts w:ascii="Arial" w:hAnsi="Arial" w:cs="Arial"/>
          <w:sz w:val="20"/>
          <w:szCs w:val="20"/>
        </w:rPr>
        <w:t>portfolio</w:t>
      </w:r>
      <w:r w:rsidR="00A04AD5">
        <w:rPr>
          <w:rFonts w:ascii="Arial" w:hAnsi="Arial" w:cs="Arial"/>
          <w:sz w:val="20"/>
          <w:szCs w:val="20"/>
        </w:rPr>
        <w:t>s</w:t>
      </w:r>
      <w:r w:rsidR="00F41323" w:rsidRPr="00960842">
        <w:rPr>
          <w:rFonts w:ascii="Arial" w:hAnsi="Arial" w:cs="Arial"/>
          <w:sz w:val="20"/>
          <w:szCs w:val="20"/>
        </w:rPr>
        <w:t xml:space="preserve"> should consider whether section</w:t>
      </w:r>
      <w:r w:rsidR="007832DF" w:rsidRPr="00960842">
        <w:rPr>
          <w:rFonts w:ascii="Arial" w:hAnsi="Arial" w:cs="Arial"/>
          <w:sz w:val="20"/>
          <w:szCs w:val="20"/>
        </w:rPr>
        <w:t xml:space="preserve"> 44 </w:t>
      </w:r>
      <w:r w:rsidRPr="00960842">
        <w:rPr>
          <w:rFonts w:ascii="Arial" w:hAnsi="Arial" w:cs="Arial"/>
          <w:sz w:val="20"/>
          <w:szCs w:val="20"/>
        </w:rPr>
        <w:t xml:space="preserve">of the </w:t>
      </w:r>
      <w:proofErr w:type="spellStart"/>
      <w:r w:rsidRPr="00960842">
        <w:rPr>
          <w:rFonts w:ascii="Arial" w:hAnsi="Arial" w:cs="Arial"/>
          <w:sz w:val="20"/>
          <w:szCs w:val="20"/>
        </w:rPr>
        <w:t>ANU</w:t>
      </w:r>
      <w:proofErr w:type="spellEnd"/>
      <w:r w:rsidRPr="00960842">
        <w:rPr>
          <w:rFonts w:ascii="Arial" w:hAnsi="Arial" w:cs="Arial"/>
          <w:sz w:val="20"/>
          <w:szCs w:val="20"/>
        </w:rPr>
        <w:t xml:space="preserve"> Act, which deals with borrowing limits, </w:t>
      </w:r>
      <w:r w:rsidR="007832DF" w:rsidRPr="00960842">
        <w:rPr>
          <w:rFonts w:ascii="Arial" w:hAnsi="Arial" w:cs="Arial"/>
          <w:sz w:val="20"/>
          <w:szCs w:val="20"/>
        </w:rPr>
        <w:t>is of continuing relevance.</w:t>
      </w:r>
      <w:r w:rsidR="00ED66E1" w:rsidRPr="00960842">
        <w:rPr>
          <w:rFonts w:ascii="Arial" w:hAnsi="Arial" w:cs="Arial"/>
          <w:sz w:val="20"/>
          <w:szCs w:val="20"/>
        </w:rPr>
        <w:t xml:space="preserve"> </w:t>
      </w:r>
      <w:r w:rsidR="00076F78" w:rsidRPr="00960842">
        <w:rPr>
          <w:rFonts w:ascii="Arial" w:hAnsi="Arial" w:cs="Arial"/>
          <w:sz w:val="20"/>
          <w:szCs w:val="20"/>
        </w:rPr>
        <w:t xml:space="preserve"> </w:t>
      </w:r>
    </w:p>
    <w:p w:rsidR="00FC18CE" w:rsidRPr="009049B8" w:rsidRDefault="00FC18CE" w:rsidP="00694D19">
      <w:pPr>
        <w:pStyle w:val="Heading2smallgreen"/>
        <w:numPr>
          <w:ilvl w:val="1"/>
          <w:numId w:val="34"/>
        </w:numPr>
        <w:spacing w:after="120"/>
        <w:ind w:left="489"/>
      </w:pPr>
      <w:r w:rsidRPr="009049B8">
        <w:t>The Public Governance, Performance and Accountability Act 2013 (</w:t>
      </w:r>
      <w:proofErr w:type="spellStart"/>
      <w:r w:rsidRPr="009049B8">
        <w:t>Cth</w:t>
      </w:r>
      <w:proofErr w:type="spellEnd"/>
      <w:r w:rsidRPr="009049B8">
        <w:t>) (</w:t>
      </w:r>
      <w:proofErr w:type="spellStart"/>
      <w:r w:rsidRPr="009049B8">
        <w:t>PGPA</w:t>
      </w:r>
      <w:proofErr w:type="spellEnd"/>
      <w:r w:rsidRPr="009049B8">
        <w:t xml:space="preserve"> Act)</w:t>
      </w:r>
    </w:p>
    <w:p w:rsidR="00FC18CE" w:rsidRPr="00960842" w:rsidRDefault="00FC18CE" w:rsidP="002224C3">
      <w:pPr>
        <w:autoSpaceDE w:val="0"/>
        <w:autoSpaceDN w:val="0"/>
        <w:adjustRightInd w:val="0"/>
        <w:spacing w:before="240" w:after="0" w:line="240" w:lineRule="auto"/>
        <w:rPr>
          <w:rFonts w:ascii="Arial" w:hAnsi="Arial" w:cs="Arial"/>
          <w:sz w:val="20"/>
          <w:szCs w:val="20"/>
        </w:rPr>
      </w:pPr>
      <w:r w:rsidRPr="00960842">
        <w:rPr>
          <w:rFonts w:ascii="Arial" w:hAnsi="Arial" w:cs="Arial"/>
          <w:sz w:val="20"/>
          <w:szCs w:val="20"/>
        </w:rPr>
        <w:t xml:space="preserve">The </w:t>
      </w:r>
      <w:proofErr w:type="spellStart"/>
      <w:r w:rsidRPr="00960842">
        <w:rPr>
          <w:rFonts w:ascii="Arial" w:hAnsi="Arial" w:cs="Arial"/>
          <w:sz w:val="20"/>
          <w:szCs w:val="20"/>
        </w:rPr>
        <w:t>ANU</w:t>
      </w:r>
      <w:proofErr w:type="spellEnd"/>
      <w:r w:rsidRPr="00960842">
        <w:rPr>
          <w:rFonts w:ascii="Arial" w:hAnsi="Arial" w:cs="Arial"/>
          <w:sz w:val="20"/>
          <w:szCs w:val="20"/>
        </w:rPr>
        <w:t xml:space="preserve"> is a ‘Corporate Commonwealth Entity’ under the </w:t>
      </w:r>
      <w:proofErr w:type="spellStart"/>
      <w:r w:rsidRPr="00960842">
        <w:rPr>
          <w:rFonts w:ascii="Arial" w:hAnsi="Arial" w:cs="Arial"/>
          <w:sz w:val="20"/>
          <w:szCs w:val="20"/>
        </w:rPr>
        <w:t>PGPA</w:t>
      </w:r>
      <w:proofErr w:type="spellEnd"/>
      <w:r w:rsidRPr="00960842">
        <w:rPr>
          <w:rFonts w:ascii="Arial" w:hAnsi="Arial" w:cs="Arial"/>
          <w:sz w:val="20"/>
          <w:szCs w:val="20"/>
        </w:rPr>
        <w:t xml:space="preserve"> Act which replaced the </w:t>
      </w:r>
      <w:r w:rsidRPr="00960842">
        <w:rPr>
          <w:rFonts w:ascii="Arial" w:hAnsi="Arial" w:cs="Arial"/>
          <w:sz w:val="20"/>
          <w:szCs w:val="20"/>
          <w:u w:val="single"/>
        </w:rPr>
        <w:t>Commonwealth Authorities and Companies Act 1997</w:t>
      </w:r>
      <w:r w:rsidRPr="00960842">
        <w:rPr>
          <w:rFonts w:ascii="Arial" w:hAnsi="Arial" w:cs="Arial"/>
          <w:sz w:val="20"/>
          <w:szCs w:val="20"/>
        </w:rPr>
        <w:t xml:space="preserve"> (</w:t>
      </w:r>
      <w:proofErr w:type="spellStart"/>
      <w:r w:rsidRPr="00960842">
        <w:rPr>
          <w:rFonts w:ascii="Arial" w:hAnsi="Arial" w:cs="Arial"/>
          <w:sz w:val="20"/>
          <w:szCs w:val="20"/>
        </w:rPr>
        <w:t>Cth</w:t>
      </w:r>
      <w:proofErr w:type="spellEnd"/>
      <w:r w:rsidRPr="00960842">
        <w:rPr>
          <w:rFonts w:ascii="Arial" w:hAnsi="Arial" w:cs="Arial"/>
          <w:sz w:val="20"/>
          <w:szCs w:val="20"/>
        </w:rPr>
        <w:t xml:space="preserve">) from the middle of 2014. The </w:t>
      </w:r>
      <w:proofErr w:type="spellStart"/>
      <w:r w:rsidRPr="00960842">
        <w:rPr>
          <w:rFonts w:ascii="Arial" w:hAnsi="Arial" w:cs="Arial"/>
          <w:sz w:val="20"/>
          <w:szCs w:val="20"/>
        </w:rPr>
        <w:t>ANU</w:t>
      </w:r>
      <w:proofErr w:type="spellEnd"/>
      <w:r w:rsidRPr="00960842">
        <w:rPr>
          <w:rFonts w:ascii="Arial" w:hAnsi="Arial" w:cs="Arial"/>
          <w:sz w:val="20"/>
          <w:szCs w:val="20"/>
        </w:rPr>
        <w:t xml:space="preserve"> Council is an ‘</w:t>
      </w:r>
      <w:proofErr w:type="gramStart"/>
      <w:r w:rsidRPr="00960842">
        <w:rPr>
          <w:rFonts w:ascii="Arial" w:hAnsi="Arial" w:cs="Arial"/>
          <w:sz w:val="20"/>
          <w:szCs w:val="20"/>
        </w:rPr>
        <w:t>accountable</w:t>
      </w:r>
      <w:proofErr w:type="gramEnd"/>
      <w:r w:rsidRPr="00960842">
        <w:rPr>
          <w:rFonts w:ascii="Arial" w:hAnsi="Arial" w:cs="Arial"/>
          <w:sz w:val="20"/>
          <w:szCs w:val="20"/>
        </w:rPr>
        <w:t xml:space="preserve"> authority’ for the purpose of the </w:t>
      </w:r>
      <w:proofErr w:type="spellStart"/>
      <w:r w:rsidRPr="00960842">
        <w:rPr>
          <w:rFonts w:ascii="Arial" w:hAnsi="Arial" w:cs="Arial"/>
          <w:sz w:val="20"/>
          <w:szCs w:val="20"/>
        </w:rPr>
        <w:t>PGPA</w:t>
      </w:r>
      <w:proofErr w:type="spellEnd"/>
      <w:r w:rsidRPr="00960842">
        <w:rPr>
          <w:rFonts w:ascii="Arial" w:hAnsi="Arial" w:cs="Arial"/>
          <w:sz w:val="20"/>
          <w:szCs w:val="20"/>
        </w:rPr>
        <w:t xml:space="preserve"> Act.</w:t>
      </w:r>
      <w:r w:rsidR="00E62C91" w:rsidRPr="00960842">
        <w:rPr>
          <w:rStyle w:val="FootnoteReference"/>
          <w:rFonts w:ascii="Arial" w:eastAsia="Times New Roman" w:hAnsi="Arial" w:cs="Arial"/>
          <w:sz w:val="20"/>
          <w:szCs w:val="20"/>
        </w:rPr>
        <w:footnoteReference w:id="40"/>
      </w:r>
    </w:p>
    <w:p w:rsidR="00FC18CE" w:rsidRPr="00960842" w:rsidRDefault="00FC18CE" w:rsidP="002224C3">
      <w:pPr>
        <w:autoSpaceDE w:val="0"/>
        <w:autoSpaceDN w:val="0"/>
        <w:adjustRightInd w:val="0"/>
        <w:spacing w:before="240" w:after="0" w:line="240" w:lineRule="auto"/>
        <w:rPr>
          <w:rFonts w:ascii="Arial" w:hAnsi="Arial" w:cs="Arial"/>
          <w:sz w:val="20"/>
          <w:szCs w:val="20"/>
        </w:rPr>
      </w:pPr>
      <w:r w:rsidRPr="00960842">
        <w:rPr>
          <w:rFonts w:ascii="Arial" w:hAnsi="Arial" w:cs="Arial"/>
          <w:sz w:val="20"/>
          <w:szCs w:val="20"/>
        </w:rPr>
        <w:t xml:space="preserve">The </w:t>
      </w:r>
      <w:proofErr w:type="spellStart"/>
      <w:r w:rsidRPr="00960842">
        <w:rPr>
          <w:rFonts w:ascii="Arial" w:hAnsi="Arial" w:cs="Arial"/>
          <w:sz w:val="20"/>
          <w:szCs w:val="20"/>
        </w:rPr>
        <w:t>ANU</w:t>
      </w:r>
      <w:proofErr w:type="spellEnd"/>
      <w:r w:rsidRPr="00960842">
        <w:rPr>
          <w:rFonts w:ascii="Arial" w:hAnsi="Arial" w:cs="Arial"/>
          <w:sz w:val="20"/>
          <w:szCs w:val="20"/>
        </w:rPr>
        <w:t xml:space="preserve"> Act provides that certain provisions in the </w:t>
      </w:r>
      <w:proofErr w:type="spellStart"/>
      <w:r w:rsidRPr="00960842">
        <w:rPr>
          <w:rFonts w:ascii="Arial" w:hAnsi="Arial" w:cs="Arial"/>
          <w:sz w:val="20"/>
          <w:szCs w:val="20"/>
        </w:rPr>
        <w:t>PGPA</w:t>
      </w:r>
      <w:proofErr w:type="spellEnd"/>
      <w:r w:rsidRPr="00960842">
        <w:rPr>
          <w:rFonts w:ascii="Arial" w:hAnsi="Arial" w:cs="Arial"/>
          <w:sz w:val="20"/>
          <w:szCs w:val="20"/>
        </w:rPr>
        <w:t xml:space="preserve"> Act, for example those relating to budget estimates and investments, do not apply to the </w:t>
      </w:r>
      <w:proofErr w:type="spellStart"/>
      <w:r w:rsidRPr="00960842">
        <w:rPr>
          <w:rFonts w:ascii="Arial" w:hAnsi="Arial" w:cs="Arial"/>
          <w:sz w:val="20"/>
          <w:szCs w:val="20"/>
        </w:rPr>
        <w:t>ANU</w:t>
      </w:r>
      <w:proofErr w:type="spellEnd"/>
      <w:r w:rsidRPr="00960842">
        <w:rPr>
          <w:rFonts w:ascii="Arial" w:hAnsi="Arial" w:cs="Arial"/>
          <w:sz w:val="20"/>
          <w:szCs w:val="20"/>
        </w:rPr>
        <w:t>.</w:t>
      </w:r>
      <w:r w:rsidRPr="00960842">
        <w:rPr>
          <w:rStyle w:val="FootnoteReference"/>
          <w:rFonts w:ascii="Arial" w:hAnsi="Arial" w:cs="Arial"/>
          <w:sz w:val="20"/>
          <w:szCs w:val="20"/>
        </w:rPr>
        <w:footnoteReference w:id="41"/>
      </w:r>
    </w:p>
    <w:p w:rsidR="00FC18CE" w:rsidRPr="00F349FB" w:rsidRDefault="00FC18CE" w:rsidP="00CD342F">
      <w:pPr>
        <w:pStyle w:val="Heading3smallgreen"/>
        <w:numPr>
          <w:ilvl w:val="2"/>
          <w:numId w:val="79"/>
        </w:numPr>
        <w:outlineLvl w:val="1"/>
      </w:pPr>
      <w:proofErr w:type="spellStart"/>
      <w:r w:rsidRPr="00F349FB">
        <w:t>PGPA</w:t>
      </w:r>
      <w:proofErr w:type="spellEnd"/>
      <w:r w:rsidRPr="00F349FB">
        <w:t xml:space="preserve"> Act and duties imposed on the Council and the University</w:t>
      </w:r>
    </w:p>
    <w:p w:rsidR="00EE561C" w:rsidRPr="00960842" w:rsidRDefault="00FC18CE" w:rsidP="00971881">
      <w:pPr>
        <w:autoSpaceDE w:val="0"/>
        <w:autoSpaceDN w:val="0"/>
        <w:adjustRightInd w:val="0"/>
        <w:spacing w:before="240" w:after="0" w:line="240" w:lineRule="auto"/>
        <w:rPr>
          <w:rFonts w:ascii="Arial" w:hAnsi="Arial" w:cs="Arial"/>
          <w:sz w:val="20"/>
          <w:szCs w:val="20"/>
        </w:rPr>
      </w:pPr>
      <w:r w:rsidRPr="00960842">
        <w:rPr>
          <w:rFonts w:ascii="Arial" w:hAnsi="Arial" w:cs="Arial"/>
          <w:sz w:val="20"/>
          <w:szCs w:val="20"/>
        </w:rPr>
        <w:t xml:space="preserve">The </w:t>
      </w:r>
      <w:proofErr w:type="spellStart"/>
      <w:r w:rsidRPr="00960842">
        <w:rPr>
          <w:rFonts w:ascii="Arial" w:hAnsi="Arial" w:cs="Arial"/>
          <w:sz w:val="20"/>
          <w:szCs w:val="20"/>
        </w:rPr>
        <w:t>PGPA</w:t>
      </w:r>
      <w:proofErr w:type="spellEnd"/>
      <w:r w:rsidRPr="00960842">
        <w:rPr>
          <w:rFonts w:ascii="Arial" w:hAnsi="Arial" w:cs="Arial"/>
          <w:sz w:val="20"/>
          <w:szCs w:val="20"/>
        </w:rPr>
        <w:t xml:space="preserve"> Act imposes duties on the </w:t>
      </w:r>
      <w:proofErr w:type="spellStart"/>
      <w:r w:rsidRPr="00960842">
        <w:rPr>
          <w:rFonts w:ascii="Arial" w:hAnsi="Arial" w:cs="Arial"/>
          <w:sz w:val="20"/>
          <w:szCs w:val="20"/>
        </w:rPr>
        <w:t>ANU</w:t>
      </w:r>
      <w:proofErr w:type="spellEnd"/>
      <w:r w:rsidRPr="00960842">
        <w:rPr>
          <w:rFonts w:ascii="Arial" w:hAnsi="Arial" w:cs="Arial"/>
          <w:sz w:val="20"/>
          <w:szCs w:val="20"/>
        </w:rPr>
        <w:t xml:space="preserve"> Council as an </w:t>
      </w:r>
      <w:proofErr w:type="gramStart"/>
      <w:r w:rsidRPr="00960842">
        <w:rPr>
          <w:rFonts w:ascii="Arial" w:hAnsi="Arial" w:cs="Arial"/>
          <w:sz w:val="20"/>
          <w:szCs w:val="20"/>
        </w:rPr>
        <w:t>accountable</w:t>
      </w:r>
      <w:proofErr w:type="gramEnd"/>
      <w:r w:rsidRPr="00960842">
        <w:rPr>
          <w:rFonts w:ascii="Arial" w:hAnsi="Arial" w:cs="Arial"/>
          <w:sz w:val="20"/>
          <w:szCs w:val="20"/>
        </w:rPr>
        <w:t xml:space="preserve"> authority</w:t>
      </w:r>
      <w:r w:rsidR="005C4E44" w:rsidRPr="00960842">
        <w:rPr>
          <w:rFonts w:ascii="Arial" w:hAnsi="Arial" w:cs="Arial"/>
          <w:sz w:val="20"/>
          <w:szCs w:val="20"/>
        </w:rPr>
        <w:t>; these are duties</w:t>
      </w:r>
      <w:r w:rsidR="00EE561C" w:rsidRPr="00960842">
        <w:rPr>
          <w:rFonts w:ascii="Arial" w:hAnsi="Arial" w:cs="Arial"/>
          <w:sz w:val="20"/>
          <w:szCs w:val="20"/>
        </w:rPr>
        <w:t>:</w:t>
      </w:r>
    </w:p>
    <w:p w:rsidR="00EE561C" w:rsidRPr="00960842" w:rsidRDefault="00EE561C" w:rsidP="00971881">
      <w:pPr>
        <w:pStyle w:val="ListParagraph"/>
        <w:numPr>
          <w:ilvl w:val="0"/>
          <w:numId w:val="35"/>
        </w:numPr>
        <w:autoSpaceDE w:val="0"/>
        <w:autoSpaceDN w:val="0"/>
        <w:adjustRightInd w:val="0"/>
        <w:spacing w:after="0" w:line="240" w:lineRule="auto"/>
        <w:rPr>
          <w:rFonts w:ascii="Arial" w:hAnsi="Arial" w:cs="Arial"/>
          <w:sz w:val="20"/>
          <w:szCs w:val="20"/>
        </w:rPr>
      </w:pPr>
      <w:r w:rsidRPr="00960842">
        <w:rPr>
          <w:rFonts w:ascii="Arial" w:hAnsi="Arial" w:cs="Arial"/>
          <w:sz w:val="20"/>
          <w:szCs w:val="20"/>
        </w:rPr>
        <w:t>to govern</w:t>
      </w:r>
    </w:p>
    <w:p w:rsidR="00EE561C" w:rsidRPr="00960842" w:rsidRDefault="00EE561C" w:rsidP="00971881">
      <w:pPr>
        <w:pStyle w:val="ListParagraph"/>
        <w:numPr>
          <w:ilvl w:val="0"/>
          <w:numId w:val="35"/>
        </w:numPr>
        <w:autoSpaceDE w:val="0"/>
        <w:autoSpaceDN w:val="0"/>
        <w:adjustRightInd w:val="0"/>
        <w:spacing w:after="0" w:line="240" w:lineRule="auto"/>
        <w:rPr>
          <w:rFonts w:ascii="Arial" w:hAnsi="Arial" w:cs="Arial"/>
          <w:sz w:val="20"/>
          <w:szCs w:val="20"/>
        </w:rPr>
      </w:pPr>
      <w:r w:rsidRPr="00960842">
        <w:rPr>
          <w:rFonts w:ascii="Arial" w:hAnsi="Arial" w:cs="Arial"/>
          <w:sz w:val="20"/>
          <w:szCs w:val="20"/>
        </w:rPr>
        <w:t>regarding risk and control</w:t>
      </w:r>
    </w:p>
    <w:p w:rsidR="00EE561C" w:rsidRPr="00960842" w:rsidRDefault="00EE561C" w:rsidP="00971881">
      <w:pPr>
        <w:pStyle w:val="ListParagraph"/>
        <w:numPr>
          <w:ilvl w:val="0"/>
          <w:numId w:val="35"/>
        </w:numPr>
        <w:autoSpaceDE w:val="0"/>
        <w:autoSpaceDN w:val="0"/>
        <w:adjustRightInd w:val="0"/>
        <w:spacing w:after="0" w:line="240" w:lineRule="auto"/>
        <w:rPr>
          <w:rFonts w:ascii="Arial" w:hAnsi="Arial" w:cs="Arial"/>
          <w:sz w:val="20"/>
          <w:szCs w:val="20"/>
        </w:rPr>
      </w:pPr>
      <w:r w:rsidRPr="00960842">
        <w:rPr>
          <w:rFonts w:ascii="Arial" w:hAnsi="Arial" w:cs="Arial"/>
          <w:sz w:val="20"/>
          <w:szCs w:val="20"/>
        </w:rPr>
        <w:t>to encourage cooperation</w:t>
      </w:r>
    </w:p>
    <w:p w:rsidR="00EE561C" w:rsidRPr="00960842" w:rsidRDefault="00EE561C" w:rsidP="00971881">
      <w:pPr>
        <w:pStyle w:val="ListParagraph"/>
        <w:numPr>
          <w:ilvl w:val="0"/>
          <w:numId w:val="35"/>
        </w:numPr>
        <w:autoSpaceDE w:val="0"/>
        <w:autoSpaceDN w:val="0"/>
        <w:adjustRightInd w:val="0"/>
        <w:spacing w:after="0" w:line="240" w:lineRule="auto"/>
        <w:rPr>
          <w:rFonts w:ascii="Arial" w:hAnsi="Arial" w:cs="Arial"/>
          <w:sz w:val="20"/>
          <w:szCs w:val="20"/>
        </w:rPr>
      </w:pPr>
      <w:r w:rsidRPr="00960842">
        <w:rPr>
          <w:rFonts w:ascii="Arial" w:hAnsi="Arial" w:cs="Arial"/>
          <w:sz w:val="20"/>
          <w:szCs w:val="20"/>
        </w:rPr>
        <w:t>in relation to requirements imposed on others</w:t>
      </w:r>
    </w:p>
    <w:p w:rsidR="00EE561C" w:rsidRPr="00960842" w:rsidRDefault="00EE561C" w:rsidP="00971881">
      <w:pPr>
        <w:pStyle w:val="ListParagraph"/>
        <w:numPr>
          <w:ilvl w:val="0"/>
          <w:numId w:val="35"/>
        </w:numPr>
        <w:autoSpaceDE w:val="0"/>
        <w:autoSpaceDN w:val="0"/>
        <w:adjustRightInd w:val="0"/>
        <w:spacing w:after="0" w:line="240" w:lineRule="auto"/>
        <w:rPr>
          <w:rFonts w:ascii="Arial" w:hAnsi="Arial" w:cs="Arial"/>
          <w:sz w:val="20"/>
          <w:szCs w:val="20"/>
        </w:rPr>
      </w:pPr>
      <w:proofErr w:type="gramStart"/>
      <w:r w:rsidRPr="00960842">
        <w:rPr>
          <w:rFonts w:ascii="Arial" w:hAnsi="Arial" w:cs="Arial"/>
          <w:sz w:val="20"/>
          <w:szCs w:val="20"/>
        </w:rPr>
        <w:t>to</w:t>
      </w:r>
      <w:proofErr w:type="gramEnd"/>
      <w:r w:rsidRPr="00960842">
        <w:rPr>
          <w:rFonts w:ascii="Arial" w:hAnsi="Arial" w:cs="Arial"/>
          <w:sz w:val="20"/>
          <w:szCs w:val="20"/>
        </w:rPr>
        <w:t xml:space="preserve"> keep the responsible Minister and Finance Minister informed</w:t>
      </w:r>
      <w:r w:rsidR="00FC18CE" w:rsidRPr="00960842">
        <w:rPr>
          <w:rFonts w:ascii="Arial" w:hAnsi="Arial" w:cs="Arial"/>
          <w:sz w:val="20"/>
          <w:szCs w:val="20"/>
        </w:rPr>
        <w:t>.</w:t>
      </w:r>
      <w:r w:rsidR="00FC18CE" w:rsidRPr="00960842">
        <w:rPr>
          <w:rStyle w:val="FootnoteReference"/>
          <w:rFonts w:ascii="Arial" w:hAnsi="Arial" w:cs="Arial"/>
          <w:sz w:val="20"/>
          <w:szCs w:val="20"/>
        </w:rPr>
        <w:footnoteReference w:id="42"/>
      </w:r>
      <w:r w:rsidR="00FC18CE" w:rsidRPr="00960842">
        <w:rPr>
          <w:rFonts w:ascii="Arial" w:hAnsi="Arial" w:cs="Arial"/>
          <w:sz w:val="20"/>
          <w:szCs w:val="20"/>
        </w:rPr>
        <w:t xml:space="preserve">  </w:t>
      </w:r>
    </w:p>
    <w:p w:rsidR="00FC18CE" w:rsidRPr="00960842" w:rsidRDefault="00FC18CE" w:rsidP="00971881">
      <w:pPr>
        <w:autoSpaceDE w:val="0"/>
        <w:autoSpaceDN w:val="0"/>
        <w:adjustRightInd w:val="0"/>
        <w:spacing w:before="240" w:after="0" w:line="240" w:lineRule="auto"/>
        <w:rPr>
          <w:rFonts w:ascii="Arial" w:hAnsi="Arial" w:cs="Arial"/>
          <w:b/>
          <w:sz w:val="20"/>
          <w:szCs w:val="20"/>
        </w:rPr>
      </w:pPr>
      <w:r w:rsidRPr="00960842">
        <w:rPr>
          <w:rFonts w:ascii="Arial" w:hAnsi="Arial" w:cs="Arial"/>
          <w:sz w:val="20"/>
          <w:szCs w:val="20"/>
        </w:rPr>
        <w:t>Most of these duties are quite consistent with the responsibilities discussed in paragraph 4.1 above, albeit some of the language – for example, the duty in relation to requirements imposed on others</w:t>
      </w:r>
      <w:r w:rsidRPr="00960842">
        <w:rPr>
          <w:rStyle w:val="FootnoteReference"/>
          <w:rFonts w:ascii="Arial" w:hAnsi="Arial" w:cs="Arial"/>
          <w:sz w:val="20"/>
          <w:szCs w:val="20"/>
        </w:rPr>
        <w:footnoteReference w:id="43"/>
      </w:r>
      <w:r w:rsidRPr="00960842">
        <w:rPr>
          <w:rFonts w:ascii="Arial" w:hAnsi="Arial" w:cs="Arial"/>
          <w:sz w:val="20"/>
          <w:szCs w:val="20"/>
        </w:rPr>
        <w:t xml:space="preserve"> - would not be as familiar to a university as it would be to other Commonwealth Entities such as government departments. </w:t>
      </w:r>
    </w:p>
    <w:p w:rsidR="00FC18CE" w:rsidRPr="00960842" w:rsidRDefault="00FC18CE" w:rsidP="00971881">
      <w:pPr>
        <w:autoSpaceDE w:val="0"/>
        <w:autoSpaceDN w:val="0"/>
        <w:adjustRightInd w:val="0"/>
        <w:spacing w:before="240" w:after="240" w:line="240" w:lineRule="auto"/>
        <w:rPr>
          <w:rFonts w:ascii="Arial" w:eastAsia="Times New Roman" w:hAnsi="Arial" w:cs="Arial"/>
          <w:sz w:val="20"/>
          <w:szCs w:val="20"/>
        </w:rPr>
      </w:pPr>
      <w:r w:rsidRPr="00960842">
        <w:rPr>
          <w:rFonts w:ascii="Arial" w:hAnsi="Arial" w:cs="Arial"/>
          <w:sz w:val="20"/>
          <w:szCs w:val="20"/>
        </w:rPr>
        <w:t xml:space="preserve">One duty imposed by the </w:t>
      </w:r>
      <w:proofErr w:type="spellStart"/>
      <w:r w:rsidRPr="00960842">
        <w:rPr>
          <w:rFonts w:ascii="Arial" w:hAnsi="Arial" w:cs="Arial"/>
          <w:sz w:val="20"/>
          <w:szCs w:val="20"/>
        </w:rPr>
        <w:t>PGPA</w:t>
      </w:r>
      <w:proofErr w:type="spellEnd"/>
      <w:r w:rsidRPr="00960842">
        <w:rPr>
          <w:rFonts w:ascii="Arial" w:hAnsi="Arial" w:cs="Arial"/>
          <w:sz w:val="20"/>
          <w:szCs w:val="20"/>
        </w:rPr>
        <w:t xml:space="preserve"> Act is the duty to keep the responsible Minister and Finance Minister informed. Sub-section 19(1) operates so that the Council must:</w:t>
      </w:r>
    </w:p>
    <w:p w:rsidR="00FC18CE" w:rsidRPr="00960842" w:rsidRDefault="00FC18CE" w:rsidP="00971881">
      <w:pPr>
        <w:spacing w:after="0" w:line="240" w:lineRule="auto"/>
        <w:ind w:left="720"/>
        <w:rPr>
          <w:rFonts w:ascii="Arial" w:eastAsia="Times New Roman" w:hAnsi="Arial" w:cs="Arial"/>
          <w:sz w:val="20"/>
          <w:szCs w:val="20"/>
        </w:rPr>
      </w:pPr>
      <w:r w:rsidRPr="00960842">
        <w:rPr>
          <w:rFonts w:ascii="Arial" w:eastAsia="Times New Roman" w:hAnsi="Arial" w:cs="Arial"/>
          <w:sz w:val="20"/>
          <w:szCs w:val="20"/>
        </w:rPr>
        <w:t xml:space="preserve">(a) </w:t>
      </w:r>
      <w:proofErr w:type="gramStart"/>
      <w:r w:rsidRPr="00960842">
        <w:rPr>
          <w:rFonts w:ascii="Arial" w:eastAsia="Times New Roman" w:hAnsi="Arial" w:cs="Arial"/>
          <w:sz w:val="20"/>
          <w:szCs w:val="20"/>
        </w:rPr>
        <w:t>keep</w:t>
      </w:r>
      <w:proofErr w:type="gramEnd"/>
      <w:r w:rsidRPr="00960842">
        <w:rPr>
          <w:rFonts w:ascii="Arial" w:eastAsia="Times New Roman" w:hAnsi="Arial" w:cs="Arial"/>
          <w:sz w:val="20"/>
          <w:szCs w:val="20"/>
        </w:rPr>
        <w:t xml:space="preserve"> the responsible Minister informed of the activities of the entity and any subsidiaries of the entity;</w:t>
      </w:r>
    </w:p>
    <w:p w:rsidR="00FC18CE" w:rsidRPr="00960842" w:rsidRDefault="00FC18CE" w:rsidP="00971881">
      <w:pPr>
        <w:spacing w:after="0" w:line="240" w:lineRule="auto"/>
        <w:ind w:left="720"/>
        <w:rPr>
          <w:rFonts w:ascii="Arial" w:eastAsia="Times New Roman" w:hAnsi="Arial" w:cs="Arial"/>
          <w:sz w:val="20"/>
          <w:szCs w:val="20"/>
        </w:rPr>
      </w:pPr>
      <w:r w:rsidRPr="00960842">
        <w:rPr>
          <w:rFonts w:ascii="Arial" w:eastAsia="Times New Roman" w:hAnsi="Arial" w:cs="Arial"/>
          <w:sz w:val="20"/>
          <w:szCs w:val="20"/>
        </w:rPr>
        <w:t xml:space="preserve">(b) </w:t>
      </w:r>
      <w:proofErr w:type="gramStart"/>
      <w:r w:rsidRPr="00960842">
        <w:rPr>
          <w:rFonts w:ascii="Arial" w:eastAsia="Times New Roman" w:hAnsi="Arial" w:cs="Arial"/>
          <w:sz w:val="20"/>
          <w:szCs w:val="20"/>
        </w:rPr>
        <w:t>give</w:t>
      </w:r>
      <w:proofErr w:type="gramEnd"/>
      <w:r w:rsidRPr="00960842">
        <w:rPr>
          <w:rFonts w:ascii="Arial" w:eastAsia="Times New Roman" w:hAnsi="Arial" w:cs="Arial"/>
          <w:sz w:val="20"/>
          <w:szCs w:val="20"/>
        </w:rPr>
        <w:t xml:space="preserve"> the responsible Minister or the Finance Minister any reports, documents and information in relation to those activities as that Minister requires;</w:t>
      </w:r>
    </w:p>
    <w:p w:rsidR="00FC18CE" w:rsidRPr="00960842" w:rsidRDefault="00FC18CE" w:rsidP="00971881">
      <w:pPr>
        <w:spacing w:after="0" w:line="240" w:lineRule="auto"/>
        <w:ind w:left="720"/>
        <w:rPr>
          <w:rFonts w:ascii="Arial" w:eastAsia="Times New Roman" w:hAnsi="Arial" w:cs="Arial"/>
          <w:sz w:val="20"/>
          <w:szCs w:val="20"/>
        </w:rPr>
      </w:pPr>
      <w:r w:rsidRPr="00960842">
        <w:rPr>
          <w:rFonts w:ascii="Arial" w:eastAsia="Times New Roman" w:hAnsi="Arial" w:cs="Arial"/>
          <w:sz w:val="20"/>
          <w:szCs w:val="20"/>
        </w:rPr>
        <w:t xml:space="preserve">(c) </w:t>
      </w:r>
      <w:proofErr w:type="gramStart"/>
      <w:r w:rsidRPr="00960842">
        <w:rPr>
          <w:rFonts w:ascii="Arial" w:eastAsia="Times New Roman" w:hAnsi="Arial" w:cs="Arial"/>
          <w:sz w:val="20"/>
          <w:szCs w:val="20"/>
        </w:rPr>
        <w:t>notify</w:t>
      </w:r>
      <w:proofErr w:type="gramEnd"/>
      <w:r w:rsidRPr="00960842">
        <w:rPr>
          <w:rFonts w:ascii="Arial" w:eastAsia="Times New Roman" w:hAnsi="Arial" w:cs="Arial"/>
          <w:sz w:val="20"/>
          <w:szCs w:val="20"/>
        </w:rPr>
        <w:t xml:space="preserve"> the responsible Minister as soon as practicable after the accountable authority </w:t>
      </w:r>
      <w:r w:rsidR="00C3672F" w:rsidRPr="00960842">
        <w:rPr>
          <w:rFonts w:ascii="Arial" w:eastAsia="Times New Roman" w:hAnsi="Arial" w:cs="Arial"/>
          <w:sz w:val="20"/>
          <w:szCs w:val="20"/>
        </w:rPr>
        <w:t xml:space="preserve">[Council] </w:t>
      </w:r>
      <w:r w:rsidRPr="00960842">
        <w:rPr>
          <w:rFonts w:ascii="Arial" w:eastAsia="Times New Roman" w:hAnsi="Arial" w:cs="Arial"/>
          <w:sz w:val="20"/>
          <w:szCs w:val="20"/>
        </w:rPr>
        <w:t>makes a significant decision in relation to the entity or any of its subsidiaries;</w:t>
      </w:r>
    </w:p>
    <w:p w:rsidR="00FC18CE" w:rsidRPr="00960842" w:rsidRDefault="00FC18CE" w:rsidP="00971881">
      <w:pPr>
        <w:spacing w:after="0" w:line="240" w:lineRule="auto"/>
        <w:ind w:left="720"/>
        <w:rPr>
          <w:rFonts w:ascii="Arial" w:eastAsia="Times New Roman" w:hAnsi="Arial" w:cs="Arial"/>
          <w:sz w:val="20"/>
          <w:szCs w:val="20"/>
        </w:rPr>
      </w:pPr>
      <w:r w:rsidRPr="00960842">
        <w:rPr>
          <w:rFonts w:ascii="Arial" w:eastAsia="Times New Roman" w:hAnsi="Arial" w:cs="Arial"/>
          <w:sz w:val="20"/>
          <w:szCs w:val="20"/>
        </w:rPr>
        <w:t xml:space="preserve">(d) </w:t>
      </w:r>
      <w:proofErr w:type="gramStart"/>
      <w:r w:rsidRPr="00960842">
        <w:rPr>
          <w:rFonts w:ascii="Arial" w:eastAsia="Times New Roman" w:hAnsi="Arial" w:cs="Arial"/>
          <w:sz w:val="20"/>
          <w:szCs w:val="20"/>
        </w:rPr>
        <w:t>give</w:t>
      </w:r>
      <w:proofErr w:type="gramEnd"/>
      <w:r w:rsidRPr="00960842">
        <w:rPr>
          <w:rFonts w:ascii="Arial" w:eastAsia="Times New Roman" w:hAnsi="Arial" w:cs="Arial"/>
          <w:sz w:val="20"/>
          <w:szCs w:val="20"/>
        </w:rPr>
        <w:t xml:space="preserve"> the responsible Minister reasonable notice if the accountable authority becomes aware of any significant issue that may affect the entity or any of its subsidiaries;</w:t>
      </w:r>
    </w:p>
    <w:p w:rsidR="00FC18CE" w:rsidRPr="00960842" w:rsidRDefault="00FC18CE" w:rsidP="00971881">
      <w:pPr>
        <w:spacing w:after="0" w:line="240" w:lineRule="auto"/>
        <w:ind w:left="720"/>
        <w:rPr>
          <w:rFonts w:ascii="Arial" w:eastAsia="Times New Roman" w:hAnsi="Arial" w:cs="Arial"/>
          <w:sz w:val="20"/>
          <w:szCs w:val="20"/>
        </w:rPr>
      </w:pPr>
      <w:r w:rsidRPr="00960842">
        <w:rPr>
          <w:rFonts w:ascii="Arial" w:eastAsia="Times New Roman" w:hAnsi="Arial" w:cs="Arial"/>
          <w:sz w:val="20"/>
          <w:szCs w:val="20"/>
        </w:rPr>
        <w:t xml:space="preserve">(e) </w:t>
      </w:r>
      <w:proofErr w:type="gramStart"/>
      <w:r w:rsidRPr="00960842">
        <w:rPr>
          <w:rFonts w:ascii="Arial" w:eastAsia="Times New Roman" w:hAnsi="Arial" w:cs="Arial"/>
          <w:sz w:val="20"/>
          <w:szCs w:val="20"/>
        </w:rPr>
        <w:t>notify</w:t>
      </w:r>
      <w:proofErr w:type="gramEnd"/>
      <w:r w:rsidRPr="00960842">
        <w:rPr>
          <w:rFonts w:ascii="Arial" w:eastAsia="Times New Roman" w:hAnsi="Arial" w:cs="Arial"/>
          <w:sz w:val="20"/>
          <w:szCs w:val="20"/>
        </w:rPr>
        <w:t xml:space="preserve"> the responsible Minister as soon as practicable after the accountable authority becomes aware of any significant issue that has affected the entity or any of its subsidiaries.</w:t>
      </w:r>
    </w:p>
    <w:p w:rsidR="00FC18CE" w:rsidRPr="00960842" w:rsidRDefault="00FC18CE" w:rsidP="00971881">
      <w:pPr>
        <w:spacing w:before="240" w:after="120" w:line="240" w:lineRule="auto"/>
        <w:rPr>
          <w:rFonts w:ascii="Arial" w:eastAsia="Times New Roman" w:hAnsi="Arial" w:cs="Arial"/>
          <w:sz w:val="20"/>
          <w:szCs w:val="20"/>
        </w:rPr>
      </w:pPr>
      <w:r w:rsidRPr="00960842">
        <w:rPr>
          <w:rFonts w:ascii="Arial" w:eastAsia="Times New Roman" w:hAnsi="Arial" w:cs="Arial"/>
          <w:sz w:val="20"/>
          <w:szCs w:val="20"/>
        </w:rPr>
        <w:t>Whether some of these requirements are as onerous as, on their face, they appear to be, depends on the way they are interpreted. This is particularly so with paragraph 19(1</w:t>
      </w:r>
      <w:proofErr w:type="gramStart"/>
      <w:r w:rsidRPr="00960842">
        <w:rPr>
          <w:rFonts w:ascii="Arial" w:eastAsia="Times New Roman" w:hAnsi="Arial" w:cs="Arial"/>
          <w:sz w:val="20"/>
          <w:szCs w:val="20"/>
        </w:rPr>
        <w:t>)(</w:t>
      </w:r>
      <w:proofErr w:type="gramEnd"/>
      <w:r w:rsidRPr="00960842">
        <w:rPr>
          <w:rFonts w:ascii="Arial" w:eastAsia="Times New Roman" w:hAnsi="Arial" w:cs="Arial"/>
          <w:sz w:val="20"/>
          <w:szCs w:val="20"/>
        </w:rPr>
        <w:t xml:space="preserve">a) of the </w:t>
      </w:r>
      <w:proofErr w:type="spellStart"/>
      <w:r w:rsidRPr="00960842">
        <w:rPr>
          <w:rFonts w:ascii="Arial" w:eastAsia="Times New Roman" w:hAnsi="Arial" w:cs="Arial"/>
          <w:sz w:val="20"/>
          <w:szCs w:val="20"/>
        </w:rPr>
        <w:t>PGPA</w:t>
      </w:r>
      <w:proofErr w:type="spellEnd"/>
      <w:r w:rsidRPr="00960842">
        <w:rPr>
          <w:rFonts w:ascii="Arial" w:eastAsia="Times New Roman" w:hAnsi="Arial" w:cs="Arial"/>
          <w:sz w:val="20"/>
          <w:szCs w:val="20"/>
        </w:rPr>
        <w:t xml:space="preserve"> Act. There is a danger that, if the reach of this paragraph in its application to </w:t>
      </w:r>
      <w:proofErr w:type="spellStart"/>
      <w:r w:rsidRPr="00960842">
        <w:rPr>
          <w:rFonts w:ascii="Arial" w:eastAsia="Times New Roman" w:hAnsi="Arial" w:cs="Arial"/>
          <w:sz w:val="20"/>
          <w:szCs w:val="20"/>
        </w:rPr>
        <w:t>ANU</w:t>
      </w:r>
      <w:proofErr w:type="spellEnd"/>
      <w:r w:rsidRPr="00960842">
        <w:rPr>
          <w:rFonts w:ascii="Arial" w:eastAsia="Times New Roman" w:hAnsi="Arial" w:cs="Arial"/>
          <w:sz w:val="20"/>
          <w:szCs w:val="20"/>
        </w:rPr>
        <w:t xml:space="preserve"> is not clarified, it will </w:t>
      </w:r>
      <w:r w:rsidR="007855A5" w:rsidRPr="00960842">
        <w:rPr>
          <w:rFonts w:ascii="Arial" w:eastAsia="Times New Roman" w:hAnsi="Arial" w:cs="Arial"/>
          <w:sz w:val="20"/>
          <w:szCs w:val="20"/>
        </w:rPr>
        <w:t xml:space="preserve">inadvertently </w:t>
      </w:r>
      <w:r w:rsidRPr="00960842">
        <w:rPr>
          <w:rFonts w:ascii="Arial" w:eastAsia="Times New Roman" w:hAnsi="Arial" w:cs="Arial"/>
          <w:sz w:val="20"/>
          <w:szCs w:val="20"/>
        </w:rPr>
        <w:t>be ignored</w:t>
      </w:r>
      <w:r w:rsidR="007855A5" w:rsidRPr="00960842">
        <w:rPr>
          <w:rFonts w:ascii="Arial" w:eastAsia="Times New Roman" w:hAnsi="Arial" w:cs="Arial"/>
          <w:sz w:val="20"/>
          <w:szCs w:val="20"/>
        </w:rPr>
        <w:t xml:space="preserve"> or perhaps there might be ‘over compliance’</w:t>
      </w:r>
      <w:r w:rsidRPr="00960842">
        <w:rPr>
          <w:rFonts w:ascii="Arial" w:eastAsia="Times New Roman" w:hAnsi="Arial" w:cs="Arial"/>
          <w:sz w:val="20"/>
          <w:szCs w:val="20"/>
        </w:rPr>
        <w:t xml:space="preserve">. </w:t>
      </w:r>
    </w:p>
    <w:p w:rsidR="00FC18CE" w:rsidRPr="00960842" w:rsidRDefault="00FC18CE" w:rsidP="00971881">
      <w:pPr>
        <w:spacing w:after="0" w:line="240" w:lineRule="auto"/>
        <w:rPr>
          <w:rFonts w:ascii="Arial" w:hAnsi="Arial" w:cs="Arial"/>
          <w:sz w:val="20"/>
          <w:szCs w:val="20"/>
        </w:rPr>
      </w:pPr>
      <w:r w:rsidRPr="00960842">
        <w:rPr>
          <w:rFonts w:ascii="Arial" w:eastAsia="Times New Roman" w:hAnsi="Arial" w:cs="Arial"/>
          <w:sz w:val="20"/>
          <w:szCs w:val="20"/>
        </w:rPr>
        <w:lastRenderedPageBreak/>
        <w:t>S</w:t>
      </w:r>
      <w:r w:rsidRPr="00960842">
        <w:rPr>
          <w:rFonts w:ascii="Arial" w:hAnsi="Arial" w:cs="Arial"/>
          <w:sz w:val="20"/>
          <w:szCs w:val="20"/>
        </w:rPr>
        <w:t xml:space="preserve">ub-section </w:t>
      </w:r>
      <w:proofErr w:type="spellStart"/>
      <w:proofErr w:type="gramStart"/>
      <w:r w:rsidRPr="00960842">
        <w:rPr>
          <w:rFonts w:ascii="Arial" w:hAnsi="Arial" w:cs="Arial"/>
          <w:sz w:val="20"/>
          <w:szCs w:val="20"/>
        </w:rPr>
        <w:t>4A</w:t>
      </w:r>
      <w:proofErr w:type="spellEnd"/>
      <w:r w:rsidRPr="00960842">
        <w:rPr>
          <w:rFonts w:ascii="Arial" w:hAnsi="Arial" w:cs="Arial"/>
          <w:sz w:val="20"/>
          <w:szCs w:val="20"/>
        </w:rPr>
        <w:t>(</w:t>
      </w:r>
      <w:proofErr w:type="gramEnd"/>
      <w:r w:rsidRPr="00960842">
        <w:rPr>
          <w:rFonts w:ascii="Arial" w:hAnsi="Arial" w:cs="Arial"/>
          <w:sz w:val="20"/>
          <w:szCs w:val="20"/>
        </w:rPr>
        <w:t xml:space="preserve">2) of the </w:t>
      </w:r>
      <w:proofErr w:type="spellStart"/>
      <w:r w:rsidRPr="00960842">
        <w:rPr>
          <w:rFonts w:ascii="Arial" w:hAnsi="Arial" w:cs="Arial"/>
          <w:sz w:val="20"/>
          <w:szCs w:val="20"/>
        </w:rPr>
        <w:t>ANU</w:t>
      </w:r>
      <w:proofErr w:type="spellEnd"/>
      <w:r w:rsidRPr="00960842">
        <w:rPr>
          <w:rFonts w:ascii="Arial" w:hAnsi="Arial" w:cs="Arial"/>
          <w:sz w:val="20"/>
          <w:szCs w:val="20"/>
        </w:rPr>
        <w:t xml:space="preserve"> Act provides that nothing in section 19 of the </w:t>
      </w:r>
      <w:proofErr w:type="spellStart"/>
      <w:r w:rsidRPr="00960842">
        <w:rPr>
          <w:rFonts w:ascii="Arial" w:hAnsi="Arial" w:cs="Arial"/>
          <w:sz w:val="20"/>
          <w:szCs w:val="20"/>
        </w:rPr>
        <w:t>PGPA</w:t>
      </w:r>
      <w:proofErr w:type="spellEnd"/>
      <w:r w:rsidRPr="00960842">
        <w:rPr>
          <w:rFonts w:ascii="Arial" w:hAnsi="Arial" w:cs="Arial"/>
          <w:sz w:val="20"/>
          <w:szCs w:val="20"/>
        </w:rPr>
        <w:t xml:space="preserve"> Act requires members of Council </w:t>
      </w:r>
    </w:p>
    <w:p w:rsidR="00FC18CE" w:rsidRPr="00960842" w:rsidRDefault="00FC18CE" w:rsidP="00971881">
      <w:pPr>
        <w:spacing w:after="0" w:line="240" w:lineRule="auto"/>
        <w:ind w:left="720"/>
        <w:rPr>
          <w:rFonts w:ascii="Arial" w:hAnsi="Arial" w:cs="Arial"/>
          <w:sz w:val="20"/>
          <w:szCs w:val="20"/>
        </w:rPr>
      </w:pPr>
      <w:proofErr w:type="gramStart"/>
      <w:r w:rsidRPr="00960842">
        <w:rPr>
          <w:rFonts w:ascii="Arial" w:hAnsi="Arial" w:cs="Arial"/>
          <w:sz w:val="20"/>
          <w:szCs w:val="20"/>
        </w:rPr>
        <w:t>to</w:t>
      </w:r>
      <w:proofErr w:type="gramEnd"/>
      <w:r w:rsidRPr="00960842">
        <w:rPr>
          <w:rFonts w:ascii="Arial" w:hAnsi="Arial" w:cs="Arial"/>
          <w:sz w:val="20"/>
          <w:szCs w:val="20"/>
        </w:rPr>
        <w:t xml:space="preserve"> do anything that will or might affect the academic independence</w:t>
      </w:r>
      <w:r w:rsidR="00010B71" w:rsidRPr="00960842">
        <w:rPr>
          <w:rFonts w:ascii="Arial" w:hAnsi="Arial" w:cs="Arial"/>
          <w:sz w:val="20"/>
          <w:szCs w:val="20"/>
        </w:rPr>
        <w:t xml:space="preserve"> or integrity of the University</w:t>
      </w:r>
      <w:r w:rsidRPr="00960842">
        <w:rPr>
          <w:rFonts w:ascii="Arial" w:hAnsi="Arial" w:cs="Arial"/>
          <w:sz w:val="20"/>
          <w:szCs w:val="20"/>
        </w:rPr>
        <w:t xml:space="preserve">. </w:t>
      </w:r>
    </w:p>
    <w:p w:rsidR="00FC18CE" w:rsidRPr="00960842" w:rsidRDefault="00FC18CE" w:rsidP="00971881">
      <w:pPr>
        <w:spacing w:after="0" w:line="240" w:lineRule="auto"/>
        <w:rPr>
          <w:rFonts w:ascii="Arial" w:eastAsia="Times New Roman" w:hAnsi="Arial" w:cs="Arial"/>
          <w:sz w:val="20"/>
          <w:szCs w:val="20"/>
        </w:rPr>
      </w:pPr>
      <w:r w:rsidRPr="00960842">
        <w:rPr>
          <w:rFonts w:ascii="Arial" w:hAnsi="Arial" w:cs="Arial"/>
          <w:sz w:val="20"/>
          <w:szCs w:val="20"/>
        </w:rPr>
        <w:t>While this is a commendable attempt to reflect the nature of a university, there are m</w:t>
      </w:r>
      <w:r w:rsidR="006226DB" w:rsidRPr="00960842">
        <w:rPr>
          <w:rFonts w:ascii="Arial" w:hAnsi="Arial" w:cs="Arial"/>
          <w:sz w:val="20"/>
          <w:szCs w:val="20"/>
        </w:rPr>
        <w:t xml:space="preserve">any activities of the </w:t>
      </w:r>
      <w:proofErr w:type="spellStart"/>
      <w:r w:rsidR="006226DB" w:rsidRPr="00960842">
        <w:rPr>
          <w:rFonts w:ascii="Arial" w:hAnsi="Arial" w:cs="Arial"/>
          <w:sz w:val="20"/>
          <w:szCs w:val="20"/>
        </w:rPr>
        <w:t>ANU</w:t>
      </w:r>
      <w:proofErr w:type="spellEnd"/>
      <w:r w:rsidRPr="00960842">
        <w:rPr>
          <w:rFonts w:ascii="Arial" w:hAnsi="Arial" w:cs="Arial"/>
          <w:sz w:val="20"/>
          <w:szCs w:val="20"/>
        </w:rPr>
        <w:t xml:space="preserve"> that remain subject to section 19 of the </w:t>
      </w:r>
      <w:proofErr w:type="spellStart"/>
      <w:r w:rsidRPr="00960842">
        <w:rPr>
          <w:rFonts w:ascii="Arial" w:hAnsi="Arial" w:cs="Arial"/>
          <w:sz w:val="20"/>
          <w:szCs w:val="20"/>
        </w:rPr>
        <w:t>PGPA</w:t>
      </w:r>
      <w:proofErr w:type="spellEnd"/>
      <w:r w:rsidRPr="00960842">
        <w:rPr>
          <w:rFonts w:ascii="Arial" w:hAnsi="Arial" w:cs="Arial"/>
          <w:sz w:val="20"/>
          <w:szCs w:val="20"/>
        </w:rPr>
        <w:t xml:space="preserve"> Act.</w:t>
      </w:r>
    </w:p>
    <w:p w:rsidR="00FC18CE" w:rsidRPr="00960842" w:rsidRDefault="00FC18CE" w:rsidP="00971881">
      <w:pPr>
        <w:spacing w:after="0" w:line="240" w:lineRule="auto"/>
        <w:rPr>
          <w:rFonts w:ascii="Arial" w:eastAsia="Times New Roman" w:hAnsi="Arial" w:cs="Arial"/>
          <w:sz w:val="20"/>
          <w:szCs w:val="20"/>
        </w:rPr>
      </w:pPr>
    </w:p>
    <w:p w:rsidR="00FC18CE" w:rsidRPr="00960842" w:rsidRDefault="00FC18CE" w:rsidP="00971881">
      <w:pPr>
        <w:spacing w:after="0" w:line="240" w:lineRule="auto"/>
        <w:rPr>
          <w:rFonts w:ascii="Arial" w:eastAsia="Times New Roman" w:hAnsi="Arial" w:cs="Arial"/>
          <w:sz w:val="20"/>
          <w:szCs w:val="20"/>
        </w:rPr>
      </w:pPr>
      <w:r w:rsidRPr="00960842">
        <w:rPr>
          <w:rFonts w:ascii="Arial" w:eastAsia="Times New Roman" w:hAnsi="Arial" w:cs="Arial"/>
          <w:sz w:val="20"/>
          <w:szCs w:val="20"/>
        </w:rPr>
        <w:t xml:space="preserve">Sub-section 19(3) </w:t>
      </w:r>
      <w:r w:rsidRPr="00960842">
        <w:rPr>
          <w:rFonts w:ascii="Arial" w:hAnsi="Arial" w:cs="Arial"/>
          <w:sz w:val="20"/>
          <w:szCs w:val="20"/>
        </w:rPr>
        <w:t xml:space="preserve">of the </w:t>
      </w:r>
      <w:proofErr w:type="spellStart"/>
      <w:r w:rsidRPr="00960842">
        <w:rPr>
          <w:rFonts w:ascii="Arial" w:hAnsi="Arial" w:cs="Arial"/>
          <w:sz w:val="20"/>
          <w:szCs w:val="20"/>
        </w:rPr>
        <w:t>PGPA</w:t>
      </w:r>
      <w:proofErr w:type="spellEnd"/>
      <w:r w:rsidRPr="00960842">
        <w:rPr>
          <w:rFonts w:ascii="Arial" w:hAnsi="Arial" w:cs="Arial"/>
          <w:sz w:val="20"/>
          <w:szCs w:val="20"/>
        </w:rPr>
        <w:t xml:space="preserve"> Act</w:t>
      </w:r>
      <w:r w:rsidRPr="00960842">
        <w:rPr>
          <w:rFonts w:ascii="Arial" w:eastAsia="Times New Roman" w:hAnsi="Arial" w:cs="Arial"/>
          <w:sz w:val="20"/>
          <w:szCs w:val="20"/>
        </w:rPr>
        <w:t xml:space="preserve"> provides that rules</w:t>
      </w:r>
      <w:r w:rsidRPr="00960842">
        <w:rPr>
          <w:rStyle w:val="FootnoteReference"/>
          <w:rFonts w:ascii="Arial" w:eastAsia="Times New Roman" w:hAnsi="Arial" w:cs="Arial"/>
          <w:sz w:val="20"/>
          <w:szCs w:val="20"/>
        </w:rPr>
        <w:footnoteReference w:id="44"/>
      </w:r>
      <w:r w:rsidRPr="00960842">
        <w:rPr>
          <w:rFonts w:ascii="Arial" w:eastAsia="Times New Roman" w:hAnsi="Arial" w:cs="Arial"/>
          <w:sz w:val="20"/>
          <w:szCs w:val="20"/>
        </w:rPr>
        <w:t xml:space="preserve"> may prescribe matters to be taken into account in deciding whether a decision or issue is significant. This could be used to limit the reach of paragraphs (c), (d) and (e), or at least clarify their operation.</w:t>
      </w:r>
    </w:p>
    <w:p w:rsidR="00FC18CE" w:rsidRPr="00960842" w:rsidRDefault="00FC18CE" w:rsidP="00971881">
      <w:pPr>
        <w:spacing w:after="0" w:line="240" w:lineRule="auto"/>
        <w:rPr>
          <w:rFonts w:ascii="Arial" w:eastAsia="Times New Roman" w:hAnsi="Arial" w:cs="Arial"/>
          <w:sz w:val="20"/>
          <w:szCs w:val="20"/>
        </w:rPr>
      </w:pPr>
    </w:p>
    <w:p w:rsidR="00FC18CE" w:rsidRPr="00960842" w:rsidRDefault="00FC18CE" w:rsidP="00971881">
      <w:pPr>
        <w:spacing w:after="0" w:line="240" w:lineRule="auto"/>
        <w:rPr>
          <w:rFonts w:ascii="Arial" w:eastAsia="Times New Roman" w:hAnsi="Arial" w:cs="Arial"/>
          <w:sz w:val="20"/>
          <w:szCs w:val="20"/>
        </w:rPr>
      </w:pPr>
      <w:r w:rsidRPr="00960842">
        <w:rPr>
          <w:rFonts w:ascii="Arial" w:eastAsia="Times New Roman" w:hAnsi="Arial" w:cs="Arial"/>
          <w:sz w:val="20"/>
          <w:szCs w:val="20"/>
        </w:rPr>
        <w:t>We underst</w:t>
      </w:r>
      <w:r w:rsidR="00010B71" w:rsidRPr="00960842">
        <w:rPr>
          <w:rFonts w:ascii="Arial" w:eastAsia="Times New Roman" w:hAnsi="Arial" w:cs="Arial"/>
          <w:sz w:val="20"/>
          <w:szCs w:val="20"/>
        </w:rPr>
        <w:t xml:space="preserve">and that the University is </w:t>
      </w:r>
      <w:r w:rsidRPr="00960842">
        <w:rPr>
          <w:rFonts w:ascii="Arial" w:eastAsia="Times New Roman" w:hAnsi="Arial" w:cs="Arial"/>
          <w:sz w:val="20"/>
          <w:szCs w:val="20"/>
        </w:rPr>
        <w:t xml:space="preserve">in discussion with the Department of Finance regarding the Framework for compliance with the requirements imposed on the </w:t>
      </w:r>
      <w:proofErr w:type="spellStart"/>
      <w:r w:rsidRPr="00960842">
        <w:rPr>
          <w:rFonts w:ascii="Arial" w:eastAsia="Times New Roman" w:hAnsi="Arial" w:cs="Arial"/>
          <w:sz w:val="20"/>
          <w:szCs w:val="20"/>
        </w:rPr>
        <w:t>ANU</w:t>
      </w:r>
      <w:proofErr w:type="spellEnd"/>
      <w:r w:rsidRPr="00960842">
        <w:rPr>
          <w:rFonts w:ascii="Arial" w:eastAsia="Times New Roman" w:hAnsi="Arial" w:cs="Arial"/>
          <w:sz w:val="20"/>
          <w:szCs w:val="20"/>
        </w:rPr>
        <w:t xml:space="preserve"> as a Corporate Commonwealth Entity to have a corporate plan and to prepare annual performance statements.</w:t>
      </w:r>
      <w:r w:rsidRPr="00960842">
        <w:rPr>
          <w:rStyle w:val="FootnoteReference"/>
          <w:rFonts w:ascii="Arial" w:eastAsia="Times New Roman" w:hAnsi="Arial" w:cs="Arial"/>
          <w:sz w:val="20"/>
          <w:szCs w:val="20"/>
        </w:rPr>
        <w:footnoteReference w:id="45"/>
      </w:r>
    </w:p>
    <w:p w:rsidR="00FC18CE" w:rsidRPr="00960842" w:rsidRDefault="00FC18CE" w:rsidP="00971881">
      <w:pPr>
        <w:spacing w:after="0" w:line="240" w:lineRule="auto"/>
        <w:rPr>
          <w:rFonts w:ascii="Arial" w:eastAsia="Times New Roman" w:hAnsi="Arial" w:cs="Arial"/>
          <w:sz w:val="20"/>
          <w:szCs w:val="20"/>
        </w:rPr>
      </w:pPr>
    </w:p>
    <w:p w:rsidR="005C4E44" w:rsidRPr="00960842" w:rsidRDefault="005C4E44" w:rsidP="00971881">
      <w:pPr>
        <w:spacing w:after="0" w:line="240" w:lineRule="auto"/>
        <w:rPr>
          <w:rFonts w:ascii="Arial" w:eastAsia="Times New Roman" w:hAnsi="Arial" w:cs="Arial"/>
          <w:sz w:val="20"/>
          <w:szCs w:val="20"/>
        </w:rPr>
      </w:pPr>
      <w:r w:rsidRPr="00960842">
        <w:rPr>
          <w:rFonts w:ascii="Arial" w:eastAsia="Times New Roman" w:hAnsi="Arial" w:cs="Arial"/>
          <w:sz w:val="20"/>
          <w:szCs w:val="20"/>
        </w:rPr>
        <w:t xml:space="preserve">We consider it to be important that the application of these sections to the </w:t>
      </w:r>
      <w:proofErr w:type="spellStart"/>
      <w:r w:rsidRPr="00960842">
        <w:rPr>
          <w:rFonts w:ascii="Arial" w:eastAsia="Times New Roman" w:hAnsi="Arial" w:cs="Arial"/>
          <w:sz w:val="20"/>
          <w:szCs w:val="20"/>
        </w:rPr>
        <w:t>ANU</w:t>
      </w:r>
      <w:proofErr w:type="spellEnd"/>
      <w:r w:rsidRPr="00960842">
        <w:rPr>
          <w:rFonts w:ascii="Arial" w:eastAsia="Times New Roman" w:hAnsi="Arial" w:cs="Arial"/>
          <w:sz w:val="20"/>
          <w:szCs w:val="20"/>
        </w:rPr>
        <w:t xml:space="preserve"> should be clarified. It is not unlikely that a higher level of accountability might be required pursuant to paragraph 19(1</w:t>
      </w:r>
      <w:proofErr w:type="gramStart"/>
      <w:r w:rsidRPr="00960842">
        <w:rPr>
          <w:rFonts w:ascii="Arial" w:eastAsia="Times New Roman" w:hAnsi="Arial" w:cs="Arial"/>
          <w:sz w:val="20"/>
          <w:szCs w:val="20"/>
        </w:rPr>
        <w:t>)(</w:t>
      </w:r>
      <w:proofErr w:type="gramEnd"/>
      <w:r w:rsidRPr="00960842">
        <w:rPr>
          <w:rFonts w:ascii="Arial" w:eastAsia="Times New Roman" w:hAnsi="Arial" w:cs="Arial"/>
          <w:sz w:val="20"/>
          <w:szCs w:val="20"/>
        </w:rPr>
        <w:t xml:space="preserve">b) of the </w:t>
      </w:r>
      <w:proofErr w:type="spellStart"/>
      <w:r w:rsidRPr="00960842">
        <w:rPr>
          <w:rFonts w:ascii="Arial" w:eastAsia="Times New Roman" w:hAnsi="Arial" w:cs="Arial"/>
          <w:sz w:val="20"/>
          <w:szCs w:val="20"/>
        </w:rPr>
        <w:t>PGPA</w:t>
      </w:r>
      <w:proofErr w:type="spellEnd"/>
      <w:r w:rsidRPr="00960842">
        <w:rPr>
          <w:rFonts w:ascii="Arial" w:eastAsia="Times New Roman" w:hAnsi="Arial" w:cs="Arial"/>
          <w:sz w:val="20"/>
          <w:szCs w:val="20"/>
        </w:rPr>
        <w:t xml:space="preserve"> Act regarding the </w:t>
      </w:r>
      <w:proofErr w:type="spellStart"/>
      <w:r w:rsidRPr="00960842">
        <w:rPr>
          <w:rFonts w:ascii="Arial" w:eastAsia="Times New Roman" w:hAnsi="Arial" w:cs="Arial"/>
          <w:sz w:val="20"/>
          <w:szCs w:val="20"/>
        </w:rPr>
        <w:t>NIG</w:t>
      </w:r>
      <w:proofErr w:type="spellEnd"/>
      <w:r w:rsidRPr="00960842">
        <w:rPr>
          <w:rFonts w:ascii="Arial" w:eastAsia="Times New Roman" w:hAnsi="Arial" w:cs="Arial"/>
          <w:sz w:val="20"/>
          <w:szCs w:val="20"/>
        </w:rPr>
        <w:t xml:space="preserve"> (see paragraph 3 above</w:t>
      </w:r>
      <w:r w:rsidR="008801D3">
        <w:rPr>
          <w:rFonts w:ascii="Arial" w:eastAsia="Times New Roman" w:hAnsi="Arial" w:cs="Arial"/>
          <w:sz w:val="20"/>
          <w:szCs w:val="20"/>
        </w:rPr>
        <w:t xml:space="preserve"> and, in particular, recommendation 2</w:t>
      </w:r>
      <w:r w:rsidRPr="00960842">
        <w:rPr>
          <w:rFonts w:ascii="Arial" w:eastAsia="Times New Roman" w:hAnsi="Arial" w:cs="Arial"/>
          <w:sz w:val="20"/>
          <w:szCs w:val="20"/>
        </w:rPr>
        <w:t xml:space="preserve">) than that required more generally of the </w:t>
      </w:r>
      <w:proofErr w:type="spellStart"/>
      <w:r w:rsidRPr="00960842">
        <w:rPr>
          <w:rFonts w:ascii="Arial" w:eastAsia="Times New Roman" w:hAnsi="Arial" w:cs="Arial"/>
          <w:sz w:val="20"/>
          <w:szCs w:val="20"/>
        </w:rPr>
        <w:t>ANU</w:t>
      </w:r>
      <w:proofErr w:type="spellEnd"/>
      <w:r w:rsidRPr="00960842">
        <w:rPr>
          <w:rFonts w:ascii="Arial" w:eastAsia="Times New Roman" w:hAnsi="Arial" w:cs="Arial"/>
          <w:sz w:val="20"/>
          <w:szCs w:val="20"/>
        </w:rPr>
        <w:t>.</w:t>
      </w:r>
    </w:p>
    <w:p w:rsidR="005C4E44" w:rsidRPr="00960842" w:rsidRDefault="005C4E44" w:rsidP="00971881">
      <w:pPr>
        <w:spacing w:after="0" w:line="240" w:lineRule="auto"/>
        <w:rPr>
          <w:rFonts w:ascii="Arial" w:eastAsia="Times New Roman" w:hAnsi="Arial" w:cs="Arial"/>
          <w:sz w:val="20"/>
          <w:szCs w:val="20"/>
        </w:rPr>
      </w:pPr>
    </w:p>
    <w:p w:rsidR="00FC18CE" w:rsidRPr="00F349FB" w:rsidRDefault="005C4E44" w:rsidP="00971881">
      <w:pPr>
        <w:pStyle w:val="ListParagraph"/>
        <w:numPr>
          <w:ilvl w:val="0"/>
          <w:numId w:val="79"/>
        </w:numPr>
        <w:spacing w:after="0" w:line="240" w:lineRule="auto"/>
        <w:rPr>
          <w:rFonts w:ascii="Arial" w:eastAsia="Times New Roman" w:hAnsi="Arial" w:cs="Arial"/>
          <w:sz w:val="20"/>
          <w:szCs w:val="20"/>
        </w:rPr>
      </w:pPr>
      <w:r w:rsidRPr="00960842">
        <w:rPr>
          <w:rFonts w:ascii="Arial" w:eastAsia="Times New Roman" w:hAnsi="Arial" w:cs="Arial"/>
          <w:sz w:val="20"/>
          <w:szCs w:val="20"/>
        </w:rPr>
        <w:t xml:space="preserve">It is </w:t>
      </w:r>
      <w:r w:rsidRPr="00960842">
        <w:rPr>
          <w:rFonts w:ascii="Arial" w:eastAsia="Times New Roman" w:hAnsi="Arial" w:cs="Arial"/>
          <w:b/>
          <w:sz w:val="20"/>
          <w:szCs w:val="20"/>
        </w:rPr>
        <w:t>recommended</w:t>
      </w:r>
      <w:r w:rsidR="00EF6B36" w:rsidRPr="00960842">
        <w:rPr>
          <w:rFonts w:ascii="Arial" w:eastAsia="Times New Roman" w:hAnsi="Arial" w:cs="Arial"/>
          <w:sz w:val="20"/>
          <w:szCs w:val="20"/>
        </w:rPr>
        <w:t xml:space="preserve"> that </w:t>
      </w:r>
      <w:r w:rsidR="00FC18CE" w:rsidRPr="00960842">
        <w:rPr>
          <w:rFonts w:ascii="Arial" w:eastAsia="Times New Roman" w:hAnsi="Arial" w:cs="Arial"/>
          <w:sz w:val="20"/>
          <w:szCs w:val="20"/>
        </w:rPr>
        <w:t xml:space="preserve">the reach and application of </w:t>
      </w:r>
      <w:r w:rsidRPr="00960842">
        <w:rPr>
          <w:rFonts w:ascii="Arial" w:eastAsia="Times New Roman" w:hAnsi="Arial" w:cs="Arial"/>
          <w:sz w:val="20"/>
          <w:szCs w:val="20"/>
        </w:rPr>
        <w:t xml:space="preserve">the </w:t>
      </w:r>
      <w:proofErr w:type="spellStart"/>
      <w:r w:rsidRPr="00960842">
        <w:rPr>
          <w:rFonts w:ascii="Arial" w:eastAsia="Times New Roman" w:hAnsi="Arial" w:cs="Arial"/>
          <w:sz w:val="20"/>
          <w:szCs w:val="20"/>
        </w:rPr>
        <w:t>PGPA</w:t>
      </w:r>
      <w:proofErr w:type="spellEnd"/>
      <w:r w:rsidRPr="00960842">
        <w:rPr>
          <w:rFonts w:ascii="Arial" w:eastAsia="Times New Roman" w:hAnsi="Arial" w:cs="Arial"/>
          <w:sz w:val="20"/>
          <w:szCs w:val="20"/>
        </w:rPr>
        <w:t xml:space="preserve"> Act to the </w:t>
      </w:r>
      <w:proofErr w:type="spellStart"/>
      <w:r w:rsidRPr="00960842">
        <w:rPr>
          <w:rFonts w:ascii="Arial" w:eastAsia="Times New Roman" w:hAnsi="Arial" w:cs="Arial"/>
          <w:sz w:val="20"/>
          <w:szCs w:val="20"/>
        </w:rPr>
        <w:t>ANU</w:t>
      </w:r>
      <w:proofErr w:type="spellEnd"/>
      <w:r w:rsidRPr="00960842">
        <w:rPr>
          <w:rFonts w:ascii="Arial" w:eastAsia="Times New Roman" w:hAnsi="Arial" w:cs="Arial"/>
          <w:sz w:val="20"/>
          <w:szCs w:val="20"/>
        </w:rPr>
        <w:t xml:space="preserve"> should</w:t>
      </w:r>
      <w:r w:rsidR="00FC18CE" w:rsidRPr="00960842">
        <w:rPr>
          <w:rFonts w:ascii="Arial" w:eastAsia="Times New Roman" w:hAnsi="Arial" w:cs="Arial"/>
          <w:sz w:val="20"/>
          <w:szCs w:val="20"/>
        </w:rPr>
        <w:t xml:space="preserve"> be clarified.</w:t>
      </w:r>
      <w:r w:rsidR="00010B71" w:rsidRPr="00960842">
        <w:rPr>
          <w:rFonts w:ascii="Arial" w:eastAsia="Times New Roman" w:hAnsi="Arial" w:cs="Arial"/>
          <w:sz w:val="20"/>
          <w:szCs w:val="20"/>
        </w:rPr>
        <w:t xml:space="preserve"> </w:t>
      </w:r>
    </w:p>
    <w:p w:rsidR="00FC18CE" w:rsidRPr="009049B8" w:rsidRDefault="00FC18CE" w:rsidP="00971881">
      <w:pPr>
        <w:pStyle w:val="Heading3smallgreen"/>
        <w:numPr>
          <w:ilvl w:val="2"/>
          <w:numId w:val="80"/>
        </w:numPr>
        <w:outlineLvl w:val="1"/>
      </w:pPr>
      <w:proofErr w:type="spellStart"/>
      <w:r w:rsidRPr="009049B8">
        <w:t>PGPA</w:t>
      </w:r>
      <w:proofErr w:type="spellEnd"/>
      <w:r w:rsidRPr="009049B8">
        <w:t xml:space="preserve"> Act and Council members</w:t>
      </w:r>
    </w:p>
    <w:p w:rsidR="00FC18CE" w:rsidRPr="00960842" w:rsidRDefault="00FC18CE" w:rsidP="00971881">
      <w:pPr>
        <w:autoSpaceDE w:val="0"/>
        <w:autoSpaceDN w:val="0"/>
        <w:adjustRightInd w:val="0"/>
        <w:spacing w:after="120" w:line="240" w:lineRule="auto"/>
        <w:rPr>
          <w:rFonts w:ascii="Arial" w:hAnsi="Arial" w:cs="Arial"/>
          <w:color w:val="000000"/>
          <w:sz w:val="20"/>
          <w:szCs w:val="20"/>
        </w:rPr>
      </w:pPr>
      <w:r w:rsidRPr="00960842">
        <w:rPr>
          <w:rFonts w:ascii="Arial" w:hAnsi="Arial" w:cs="Arial"/>
          <w:color w:val="000000"/>
          <w:sz w:val="20"/>
          <w:szCs w:val="20"/>
        </w:rPr>
        <w:t>Members of Council</w:t>
      </w:r>
      <w:r w:rsidR="00C31106" w:rsidRPr="00960842">
        <w:rPr>
          <w:rFonts w:ascii="Arial" w:hAnsi="Arial" w:cs="Arial"/>
          <w:color w:val="000000"/>
          <w:sz w:val="20"/>
          <w:szCs w:val="20"/>
        </w:rPr>
        <w:t>,</w:t>
      </w:r>
      <w:r w:rsidRPr="00960842">
        <w:rPr>
          <w:rFonts w:ascii="Arial" w:hAnsi="Arial" w:cs="Arial"/>
          <w:color w:val="000000"/>
          <w:sz w:val="20"/>
          <w:szCs w:val="20"/>
        </w:rPr>
        <w:t xml:space="preserve"> and all members of staff of the </w:t>
      </w:r>
      <w:proofErr w:type="spellStart"/>
      <w:r w:rsidRPr="00960842">
        <w:rPr>
          <w:rFonts w:ascii="Arial" w:hAnsi="Arial" w:cs="Arial"/>
          <w:color w:val="000000"/>
          <w:sz w:val="20"/>
          <w:szCs w:val="20"/>
        </w:rPr>
        <w:t>ANU</w:t>
      </w:r>
      <w:proofErr w:type="spellEnd"/>
      <w:r w:rsidR="00C31106" w:rsidRPr="00960842">
        <w:rPr>
          <w:rFonts w:ascii="Arial" w:hAnsi="Arial" w:cs="Arial"/>
          <w:color w:val="000000"/>
          <w:sz w:val="20"/>
          <w:szCs w:val="20"/>
        </w:rPr>
        <w:t>,</w:t>
      </w:r>
      <w:r w:rsidRPr="00960842">
        <w:rPr>
          <w:rFonts w:ascii="Arial" w:hAnsi="Arial" w:cs="Arial"/>
          <w:color w:val="000000"/>
          <w:sz w:val="20"/>
          <w:szCs w:val="20"/>
        </w:rPr>
        <w:t xml:space="preserve"> are ‘</w:t>
      </w:r>
      <w:r w:rsidRPr="00960842">
        <w:rPr>
          <w:rFonts w:ascii="Arial" w:hAnsi="Arial" w:cs="Arial"/>
          <w:iCs/>
          <w:color w:val="000000"/>
          <w:sz w:val="20"/>
          <w:szCs w:val="20"/>
        </w:rPr>
        <w:t>officials’</w:t>
      </w:r>
      <w:r w:rsidRPr="00960842">
        <w:rPr>
          <w:rFonts w:ascii="Arial" w:hAnsi="Arial" w:cs="Arial"/>
          <w:i/>
          <w:iCs/>
          <w:color w:val="000000"/>
          <w:sz w:val="20"/>
          <w:szCs w:val="20"/>
        </w:rPr>
        <w:t xml:space="preserve"> </w:t>
      </w:r>
      <w:r w:rsidRPr="00960842">
        <w:rPr>
          <w:rFonts w:ascii="Arial" w:hAnsi="Arial" w:cs="Arial"/>
          <w:color w:val="000000"/>
          <w:sz w:val="20"/>
          <w:szCs w:val="20"/>
        </w:rPr>
        <w:t xml:space="preserve">for the purposes of the </w:t>
      </w:r>
      <w:proofErr w:type="spellStart"/>
      <w:r w:rsidRPr="00960842">
        <w:rPr>
          <w:rFonts w:ascii="Arial" w:hAnsi="Arial" w:cs="Arial"/>
          <w:color w:val="000000"/>
          <w:sz w:val="20"/>
          <w:szCs w:val="20"/>
        </w:rPr>
        <w:t>PGPA</w:t>
      </w:r>
      <w:proofErr w:type="spellEnd"/>
      <w:r w:rsidRPr="00960842">
        <w:rPr>
          <w:rFonts w:ascii="Arial" w:hAnsi="Arial" w:cs="Arial"/>
          <w:color w:val="000000"/>
          <w:sz w:val="20"/>
          <w:szCs w:val="20"/>
        </w:rPr>
        <w:t xml:space="preserve"> Act. Sections 25 - 29 of the </w:t>
      </w:r>
      <w:proofErr w:type="spellStart"/>
      <w:r w:rsidRPr="00960842">
        <w:rPr>
          <w:rFonts w:ascii="Arial" w:hAnsi="Arial" w:cs="Arial"/>
          <w:color w:val="000000"/>
          <w:sz w:val="20"/>
          <w:szCs w:val="20"/>
        </w:rPr>
        <w:t>PGPA</w:t>
      </w:r>
      <w:proofErr w:type="spellEnd"/>
      <w:r w:rsidRPr="00960842">
        <w:rPr>
          <w:rFonts w:ascii="Arial" w:hAnsi="Arial" w:cs="Arial"/>
          <w:color w:val="000000"/>
          <w:sz w:val="20"/>
          <w:szCs w:val="20"/>
        </w:rPr>
        <w:t xml:space="preserve"> Act set out the duties </w:t>
      </w:r>
      <w:r w:rsidR="00F349FB">
        <w:rPr>
          <w:rFonts w:ascii="Arial" w:hAnsi="Arial" w:cs="Arial"/>
          <w:color w:val="000000"/>
          <w:sz w:val="20"/>
          <w:szCs w:val="20"/>
        </w:rPr>
        <w:t>of officials. These are duties:</w:t>
      </w:r>
    </w:p>
    <w:p w:rsidR="00FC18CE" w:rsidRPr="00960842" w:rsidRDefault="00FC18CE" w:rsidP="00971881">
      <w:pPr>
        <w:pStyle w:val="ListParagraph"/>
        <w:numPr>
          <w:ilvl w:val="0"/>
          <w:numId w:val="31"/>
        </w:numPr>
        <w:autoSpaceDE w:val="0"/>
        <w:autoSpaceDN w:val="0"/>
        <w:adjustRightInd w:val="0"/>
        <w:spacing w:after="0" w:line="240" w:lineRule="auto"/>
        <w:rPr>
          <w:rFonts w:ascii="Arial" w:hAnsi="Arial" w:cs="Arial"/>
          <w:color w:val="000000"/>
          <w:sz w:val="20"/>
          <w:szCs w:val="20"/>
        </w:rPr>
      </w:pPr>
      <w:r w:rsidRPr="00960842">
        <w:rPr>
          <w:rFonts w:ascii="Arial" w:hAnsi="Arial" w:cs="Arial"/>
          <w:color w:val="000000"/>
          <w:sz w:val="20"/>
          <w:szCs w:val="20"/>
        </w:rPr>
        <w:t xml:space="preserve">of care and diligence; </w:t>
      </w:r>
    </w:p>
    <w:p w:rsidR="00FC18CE" w:rsidRPr="00960842" w:rsidRDefault="00FC18CE" w:rsidP="00971881">
      <w:pPr>
        <w:pStyle w:val="ListParagraph"/>
        <w:numPr>
          <w:ilvl w:val="0"/>
          <w:numId w:val="31"/>
        </w:numPr>
        <w:autoSpaceDE w:val="0"/>
        <w:autoSpaceDN w:val="0"/>
        <w:adjustRightInd w:val="0"/>
        <w:spacing w:after="0" w:line="240" w:lineRule="auto"/>
        <w:rPr>
          <w:rFonts w:ascii="Arial" w:hAnsi="Arial" w:cs="Arial"/>
          <w:color w:val="000000"/>
          <w:sz w:val="20"/>
          <w:szCs w:val="20"/>
        </w:rPr>
      </w:pPr>
      <w:r w:rsidRPr="00960842">
        <w:rPr>
          <w:rFonts w:ascii="Arial" w:hAnsi="Arial" w:cs="Arial"/>
          <w:color w:val="000000"/>
          <w:sz w:val="20"/>
          <w:szCs w:val="20"/>
        </w:rPr>
        <w:t>to act in good faith and for a proper purpose;</w:t>
      </w:r>
    </w:p>
    <w:p w:rsidR="00FC18CE" w:rsidRPr="00960842" w:rsidRDefault="00FC18CE" w:rsidP="00971881">
      <w:pPr>
        <w:pStyle w:val="ListParagraph"/>
        <w:numPr>
          <w:ilvl w:val="0"/>
          <w:numId w:val="31"/>
        </w:numPr>
        <w:autoSpaceDE w:val="0"/>
        <w:autoSpaceDN w:val="0"/>
        <w:adjustRightInd w:val="0"/>
        <w:spacing w:after="0" w:line="240" w:lineRule="auto"/>
        <w:rPr>
          <w:rFonts w:ascii="Arial" w:hAnsi="Arial" w:cs="Arial"/>
          <w:color w:val="000000"/>
          <w:sz w:val="20"/>
          <w:szCs w:val="20"/>
        </w:rPr>
      </w:pPr>
      <w:r w:rsidRPr="00960842">
        <w:rPr>
          <w:rFonts w:ascii="Arial" w:hAnsi="Arial" w:cs="Arial"/>
          <w:color w:val="000000"/>
          <w:sz w:val="20"/>
          <w:szCs w:val="20"/>
        </w:rPr>
        <w:t>not to misuse her or his position;</w:t>
      </w:r>
    </w:p>
    <w:p w:rsidR="00FC18CE" w:rsidRPr="00960842" w:rsidRDefault="00FC18CE" w:rsidP="00971881">
      <w:pPr>
        <w:pStyle w:val="ListParagraph"/>
        <w:numPr>
          <w:ilvl w:val="0"/>
          <w:numId w:val="31"/>
        </w:numPr>
        <w:autoSpaceDE w:val="0"/>
        <w:autoSpaceDN w:val="0"/>
        <w:adjustRightInd w:val="0"/>
        <w:spacing w:after="0" w:line="240" w:lineRule="auto"/>
        <w:rPr>
          <w:rFonts w:ascii="Arial" w:hAnsi="Arial" w:cs="Arial"/>
          <w:color w:val="000000"/>
          <w:sz w:val="20"/>
          <w:szCs w:val="20"/>
        </w:rPr>
      </w:pPr>
      <w:r w:rsidRPr="00960842">
        <w:rPr>
          <w:rFonts w:ascii="Arial" w:hAnsi="Arial" w:cs="Arial"/>
          <w:color w:val="000000"/>
          <w:sz w:val="20"/>
          <w:szCs w:val="20"/>
        </w:rPr>
        <w:t>not to misuse information;</w:t>
      </w:r>
    </w:p>
    <w:p w:rsidR="00FC18CE" w:rsidRPr="00F349FB" w:rsidRDefault="00FC18CE" w:rsidP="00971881">
      <w:pPr>
        <w:pStyle w:val="ListParagraph"/>
        <w:numPr>
          <w:ilvl w:val="0"/>
          <w:numId w:val="31"/>
        </w:numPr>
        <w:autoSpaceDE w:val="0"/>
        <w:autoSpaceDN w:val="0"/>
        <w:adjustRightInd w:val="0"/>
        <w:spacing w:after="0" w:line="240" w:lineRule="auto"/>
        <w:rPr>
          <w:rFonts w:ascii="Arial" w:hAnsi="Arial" w:cs="Arial"/>
          <w:color w:val="000000"/>
          <w:sz w:val="20"/>
          <w:szCs w:val="20"/>
        </w:rPr>
      </w:pPr>
      <w:proofErr w:type="gramStart"/>
      <w:r w:rsidRPr="00960842">
        <w:rPr>
          <w:rFonts w:ascii="Arial" w:hAnsi="Arial" w:cs="Arial"/>
          <w:color w:val="000000"/>
          <w:sz w:val="20"/>
          <w:szCs w:val="20"/>
        </w:rPr>
        <w:t>to</w:t>
      </w:r>
      <w:proofErr w:type="gramEnd"/>
      <w:r w:rsidRPr="00960842">
        <w:rPr>
          <w:rFonts w:ascii="Arial" w:hAnsi="Arial" w:cs="Arial"/>
          <w:color w:val="000000"/>
          <w:sz w:val="20"/>
          <w:szCs w:val="20"/>
        </w:rPr>
        <w:t xml:space="preserve"> disclose material personal interests that relate to the affairs of the university.</w:t>
      </w:r>
    </w:p>
    <w:p w:rsidR="00FC18CE" w:rsidRPr="00960842" w:rsidRDefault="00FC18CE" w:rsidP="00971881">
      <w:pPr>
        <w:autoSpaceDE w:val="0"/>
        <w:autoSpaceDN w:val="0"/>
        <w:adjustRightInd w:val="0"/>
        <w:spacing w:before="240" w:after="0" w:line="240" w:lineRule="auto"/>
        <w:rPr>
          <w:rFonts w:ascii="Arial" w:hAnsi="Arial" w:cs="Arial"/>
          <w:color w:val="000000"/>
          <w:sz w:val="20"/>
          <w:szCs w:val="20"/>
        </w:rPr>
      </w:pPr>
      <w:r w:rsidRPr="00960842">
        <w:rPr>
          <w:rFonts w:ascii="Arial" w:hAnsi="Arial" w:cs="Arial"/>
          <w:color w:val="000000"/>
          <w:sz w:val="20"/>
          <w:szCs w:val="20"/>
        </w:rPr>
        <w:t xml:space="preserve">An </w:t>
      </w:r>
      <w:r w:rsidRPr="00960842">
        <w:rPr>
          <w:rFonts w:ascii="Arial" w:hAnsi="Arial" w:cs="Arial"/>
          <w:iCs/>
          <w:color w:val="000000"/>
          <w:sz w:val="20"/>
          <w:szCs w:val="20"/>
        </w:rPr>
        <w:t xml:space="preserve">official </w:t>
      </w:r>
      <w:r w:rsidRPr="00960842">
        <w:rPr>
          <w:rFonts w:ascii="Arial" w:hAnsi="Arial" w:cs="Arial"/>
          <w:color w:val="000000"/>
          <w:sz w:val="20"/>
          <w:szCs w:val="20"/>
        </w:rPr>
        <w:t xml:space="preserve">may be removed from her or his position if they breach these duties. </w:t>
      </w:r>
    </w:p>
    <w:p w:rsidR="00FC18CE" w:rsidRPr="00960842" w:rsidRDefault="00FC18CE" w:rsidP="00971881">
      <w:pPr>
        <w:autoSpaceDE w:val="0"/>
        <w:autoSpaceDN w:val="0"/>
        <w:adjustRightInd w:val="0"/>
        <w:spacing w:before="240" w:after="240" w:line="240" w:lineRule="auto"/>
        <w:rPr>
          <w:rFonts w:ascii="Arial" w:hAnsi="Arial" w:cs="Arial"/>
          <w:color w:val="000000"/>
          <w:sz w:val="20"/>
          <w:szCs w:val="20"/>
        </w:rPr>
      </w:pPr>
      <w:r w:rsidRPr="00960842">
        <w:rPr>
          <w:rFonts w:ascii="Arial" w:hAnsi="Arial" w:cs="Arial"/>
          <w:color w:val="000000"/>
          <w:sz w:val="20"/>
          <w:szCs w:val="20"/>
        </w:rPr>
        <w:t xml:space="preserve">The application of these principles to </w:t>
      </w:r>
      <w:r w:rsidRPr="00960842">
        <w:rPr>
          <w:rFonts w:ascii="Arial" w:hAnsi="Arial" w:cs="Arial"/>
          <w:color w:val="000000"/>
          <w:sz w:val="20"/>
          <w:szCs w:val="20"/>
          <w:u w:val="single"/>
        </w:rPr>
        <w:t>non-</w:t>
      </w:r>
      <w:r w:rsidRPr="00960842">
        <w:rPr>
          <w:rFonts w:ascii="Arial" w:hAnsi="Arial" w:cs="Arial"/>
          <w:i/>
          <w:color w:val="000000"/>
          <w:sz w:val="20"/>
          <w:szCs w:val="20"/>
          <w:u w:val="single"/>
        </w:rPr>
        <w:t>ex officio</w:t>
      </w:r>
      <w:r w:rsidRPr="00960842">
        <w:rPr>
          <w:rFonts w:ascii="Arial" w:hAnsi="Arial" w:cs="Arial"/>
          <w:color w:val="000000"/>
          <w:sz w:val="20"/>
          <w:szCs w:val="20"/>
        </w:rPr>
        <w:t xml:space="preserve"> members of Council is made clear in sub-section 13(4), paragraph 15(1)(k) and sub-section 15(</w:t>
      </w:r>
      <w:proofErr w:type="spellStart"/>
      <w:r w:rsidRPr="00960842">
        <w:rPr>
          <w:rFonts w:ascii="Arial" w:hAnsi="Arial" w:cs="Arial"/>
          <w:color w:val="000000"/>
          <w:sz w:val="20"/>
          <w:szCs w:val="20"/>
        </w:rPr>
        <w:t>1A</w:t>
      </w:r>
      <w:proofErr w:type="spellEnd"/>
      <w:r w:rsidRPr="00960842">
        <w:rPr>
          <w:rFonts w:ascii="Arial" w:hAnsi="Arial" w:cs="Arial"/>
          <w:color w:val="000000"/>
          <w:sz w:val="20"/>
          <w:szCs w:val="20"/>
        </w:rPr>
        <w:t xml:space="preserve">) of the </w:t>
      </w:r>
      <w:proofErr w:type="spellStart"/>
      <w:r w:rsidRPr="00960842">
        <w:rPr>
          <w:rFonts w:ascii="Arial" w:hAnsi="Arial" w:cs="Arial"/>
          <w:color w:val="000000"/>
          <w:sz w:val="20"/>
          <w:szCs w:val="20"/>
        </w:rPr>
        <w:t>ANU</w:t>
      </w:r>
      <w:proofErr w:type="spellEnd"/>
      <w:r w:rsidRPr="00960842">
        <w:rPr>
          <w:rFonts w:ascii="Arial" w:hAnsi="Arial" w:cs="Arial"/>
          <w:color w:val="000000"/>
          <w:sz w:val="20"/>
          <w:szCs w:val="20"/>
        </w:rPr>
        <w:t xml:space="preserve"> Act: breach of a duty imposed by the </w:t>
      </w:r>
      <w:proofErr w:type="spellStart"/>
      <w:r w:rsidRPr="00960842">
        <w:rPr>
          <w:rFonts w:ascii="Arial" w:hAnsi="Arial" w:cs="Arial"/>
          <w:color w:val="000000"/>
          <w:sz w:val="20"/>
          <w:szCs w:val="20"/>
        </w:rPr>
        <w:t>PGPA</w:t>
      </w:r>
      <w:proofErr w:type="spellEnd"/>
      <w:r w:rsidRPr="00960842">
        <w:rPr>
          <w:rFonts w:ascii="Arial" w:hAnsi="Arial" w:cs="Arial"/>
          <w:color w:val="000000"/>
          <w:sz w:val="20"/>
          <w:szCs w:val="20"/>
        </w:rPr>
        <w:t xml:space="preserve"> Act is a ground for Council declaring the Council member’s office vacant. This does not encompass the </w:t>
      </w:r>
      <w:r w:rsidRPr="00D94CB9">
        <w:rPr>
          <w:rFonts w:ascii="Arial" w:hAnsi="Arial" w:cs="Arial"/>
          <w:i/>
          <w:color w:val="000000"/>
          <w:sz w:val="20"/>
          <w:szCs w:val="20"/>
          <w:u w:val="single"/>
        </w:rPr>
        <w:t>ex-officio</w:t>
      </w:r>
      <w:r w:rsidRPr="00960842">
        <w:rPr>
          <w:rFonts w:ascii="Arial" w:hAnsi="Arial" w:cs="Arial"/>
          <w:color w:val="000000"/>
          <w:sz w:val="20"/>
          <w:szCs w:val="20"/>
        </w:rPr>
        <w:t xml:space="preserve"> members of Council – the Chancellor and the Vice-Chancellor. Recommendations are made regarding this in paragraphs 8.3 and 8.4.</w:t>
      </w:r>
    </w:p>
    <w:p w:rsidR="0092034E" w:rsidRPr="009049B8" w:rsidRDefault="006533B0" w:rsidP="00F349FB">
      <w:pPr>
        <w:pStyle w:val="Heading2smallgreen"/>
      </w:pPr>
      <w:r w:rsidRPr="009049B8">
        <w:t>4.4</w:t>
      </w:r>
      <w:r w:rsidR="00ED66E1" w:rsidRPr="009049B8">
        <w:t xml:space="preserve"> </w:t>
      </w:r>
      <w:r w:rsidR="00D04D96" w:rsidRPr="009049B8">
        <w:t>A</w:t>
      </w:r>
      <w:r w:rsidR="00C840F9" w:rsidRPr="009049B8">
        <w:t>pproval of degree and other award programs</w:t>
      </w:r>
    </w:p>
    <w:p w:rsidR="00165941" w:rsidRPr="00F349FB" w:rsidRDefault="00165941" w:rsidP="00A371BF">
      <w:pPr>
        <w:pStyle w:val="GreenRef"/>
      </w:pPr>
      <w:proofErr w:type="gramStart"/>
      <w:r w:rsidRPr="00F349FB">
        <w:t>See Better Practice University Governance Assessment Framework (Appendix C to this Report) paras 2.2 and 2.3.</w:t>
      </w:r>
      <w:proofErr w:type="gramEnd"/>
    </w:p>
    <w:p w:rsidR="00727510" w:rsidRPr="00960842" w:rsidRDefault="00C840F9" w:rsidP="00F349FB">
      <w:pPr>
        <w:autoSpaceDE w:val="0"/>
        <w:autoSpaceDN w:val="0"/>
        <w:adjustRightInd w:val="0"/>
        <w:spacing w:before="360" w:after="240" w:line="240" w:lineRule="auto"/>
        <w:rPr>
          <w:rFonts w:ascii="Arial" w:hAnsi="Arial" w:cs="Arial"/>
          <w:sz w:val="20"/>
          <w:szCs w:val="20"/>
        </w:rPr>
      </w:pPr>
      <w:r w:rsidRPr="00960842">
        <w:rPr>
          <w:rFonts w:ascii="Arial" w:hAnsi="Arial" w:cs="Arial"/>
          <w:sz w:val="20"/>
          <w:szCs w:val="20"/>
        </w:rPr>
        <w:t>D</w:t>
      </w:r>
      <w:r w:rsidR="00B05619" w:rsidRPr="00960842">
        <w:rPr>
          <w:rFonts w:ascii="Arial" w:hAnsi="Arial" w:cs="Arial"/>
          <w:sz w:val="20"/>
          <w:szCs w:val="20"/>
        </w:rPr>
        <w:t xml:space="preserve">iscussions with </w:t>
      </w:r>
      <w:r w:rsidRPr="00960842">
        <w:rPr>
          <w:rFonts w:ascii="Arial" w:hAnsi="Arial" w:cs="Arial"/>
          <w:sz w:val="20"/>
          <w:szCs w:val="20"/>
        </w:rPr>
        <w:t xml:space="preserve">Council members and staff </w:t>
      </w:r>
      <w:r w:rsidR="00B05619" w:rsidRPr="00960842">
        <w:rPr>
          <w:rFonts w:ascii="Arial" w:hAnsi="Arial" w:cs="Arial"/>
          <w:sz w:val="20"/>
          <w:szCs w:val="20"/>
        </w:rPr>
        <w:t xml:space="preserve">at </w:t>
      </w:r>
      <w:proofErr w:type="spellStart"/>
      <w:r w:rsidR="00B05619" w:rsidRPr="00960842">
        <w:rPr>
          <w:rFonts w:ascii="Arial" w:hAnsi="Arial" w:cs="Arial"/>
          <w:sz w:val="20"/>
          <w:szCs w:val="20"/>
        </w:rPr>
        <w:t>ANU</w:t>
      </w:r>
      <w:proofErr w:type="spellEnd"/>
      <w:r w:rsidRPr="00960842">
        <w:rPr>
          <w:rFonts w:ascii="Arial" w:hAnsi="Arial" w:cs="Arial"/>
          <w:sz w:val="20"/>
          <w:szCs w:val="20"/>
        </w:rPr>
        <w:t xml:space="preserve"> revealed </w:t>
      </w:r>
      <w:r w:rsidR="0071506E" w:rsidRPr="00960842">
        <w:rPr>
          <w:rFonts w:ascii="Arial" w:hAnsi="Arial" w:cs="Arial"/>
          <w:sz w:val="20"/>
          <w:szCs w:val="20"/>
        </w:rPr>
        <w:t>that there i</w:t>
      </w:r>
      <w:r w:rsidRPr="00960842">
        <w:rPr>
          <w:rFonts w:ascii="Arial" w:hAnsi="Arial" w:cs="Arial"/>
          <w:sz w:val="20"/>
          <w:szCs w:val="20"/>
        </w:rPr>
        <w:t>s a lack of understanding</w:t>
      </w:r>
      <w:r w:rsidR="0071506E" w:rsidRPr="00960842">
        <w:rPr>
          <w:rFonts w:ascii="Arial" w:hAnsi="Arial" w:cs="Arial"/>
          <w:sz w:val="20"/>
          <w:szCs w:val="20"/>
        </w:rPr>
        <w:t xml:space="preserve"> regardin</w:t>
      </w:r>
      <w:r w:rsidR="00F73109" w:rsidRPr="00960842">
        <w:rPr>
          <w:rFonts w:ascii="Arial" w:hAnsi="Arial" w:cs="Arial"/>
          <w:sz w:val="20"/>
          <w:szCs w:val="20"/>
        </w:rPr>
        <w:t xml:space="preserve">g </w:t>
      </w:r>
      <w:r w:rsidR="0071506E" w:rsidRPr="00960842">
        <w:rPr>
          <w:rFonts w:ascii="Arial" w:hAnsi="Arial" w:cs="Arial"/>
          <w:sz w:val="20"/>
          <w:szCs w:val="20"/>
        </w:rPr>
        <w:t xml:space="preserve">the </w:t>
      </w:r>
      <w:r w:rsidR="0064370C" w:rsidRPr="00960842">
        <w:rPr>
          <w:rFonts w:ascii="Arial" w:hAnsi="Arial" w:cs="Arial"/>
          <w:sz w:val="20"/>
          <w:szCs w:val="20"/>
        </w:rPr>
        <w:t xml:space="preserve">approval of the </w:t>
      </w:r>
      <w:r w:rsidR="0071506E" w:rsidRPr="00960842">
        <w:rPr>
          <w:rFonts w:ascii="Arial" w:hAnsi="Arial" w:cs="Arial"/>
          <w:sz w:val="20"/>
          <w:szCs w:val="20"/>
        </w:rPr>
        <w:t>University’</w:t>
      </w:r>
      <w:r w:rsidR="00727510" w:rsidRPr="00960842">
        <w:rPr>
          <w:rFonts w:ascii="Arial" w:hAnsi="Arial" w:cs="Arial"/>
          <w:sz w:val="20"/>
          <w:szCs w:val="20"/>
        </w:rPr>
        <w:t>s degree and other award</w:t>
      </w:r>
      <w:r w:rsidR="0071506E" w:rsidRPr="00960842">
        <w:rPr>
          <w:rFonts w:ascii="Arial" w:hAnsi="Arial" w:cs="Arial"/>
          <w:sz w:val="20"/>
          <w:szCs w:val="20"/>
        </w:rPr>
        <w:t xml:space="preserve"> programs:</w:t>
      </w:r>
    </w:p>
    <w:p w:rsidR="00375596" w:rsidRPr="00960842" w:rsidRDefault="0071506E" w:rsidP="00285001">
      <w:pPr>
        <w:pStyle w:val="ListParagraph"/>
        <w:numPr>
          <w:ilvl w:val="0"/>
          <w:numId w:val="12"/>
        </w:numPr>
        <w:autoSpaceDE w:val="0"/>
        <w:autoSpaceDN w:val="0"/>
        <w:adjustRightInd w:val="0"/>
        <w:spacing w:after="0" w:line="240" w:lineRule="auto"/>
        <w:rPr>
          <w:rFonts w:ascii="Arial" w:hAnsi="Arial" w:cs="Arial"/>
          <w:sz w:val="20"/>
          <w:szCs w:val="20"/>
        </w:rPr>
      </w:pPr>
      <w:r w:rsidRPr="00960842">
        <w:rPr>
          <w:rFonts w:ascii="Arial" w:hAnsi="Arial" w:cs="Arial"/>
          <w:sz w:val="20"/>
          <w:szCs w:val="20"/>
        </w:rPr>
        <w:t>First, who is responsible for formally</w:t>
      </w:r>
      <w:r w:rsidR="00727510" w:rsidRPr="00960842">
        <w:rPr>
          <w:rFonts w:ascii="Arial" w:hAnsi="Arial" w:cs="Arial"/>
          <w:sz w:val="20"/>
          <w:szCs w:val="20"/>
        </w:rPr>
        <w:t xml:space="preserve"> approving these </w:t>
      </w:r>
      <w:r w:rsidRPr="00960842">
        <w:rPr>
          <w:rFonts w:ascii="Arial" w:hAnsi="Arial" w:cs="Arial"/>
          <w:sz w:val="20"/>
          <w:szCs w:val="20"/>
        </w:rPr>
        <w:t xml:space="preserve">programs? Some people advised us that this is Council’s responsibility and others that the Academic Board has this power. The latter view is supported by the </w:t>
      </w:r>
      <w:r w:rsidRPr="00960842">
        <w:rPr>
          <w:rFonts w:ascii="Arial" w:hAnsi="Arial" w:cs="Arial"/>
          <w:i/>
          <w:sz w:val="20"/>
          <w:szCs w:val="20"/>
        </w:rPr>
        <w:t xml:space="preserve">Australian National University Academic </w:t>
      </w:r>
      <w:r w:rsidRPr="00960842">
        <w:rPr>
          <w:rFonts w:ascii="Arial" w:hAnsi="Arial" w:cs="Arial"/>
          <w:i/>
          <w:sz w:val="20"/>
          <w:szCs w:val="20"/>
        </w:rPr>
        <w:lastRenderedPageBreak/>
        <w:t>Board Statute 2013</w:t>
      </w:r>
      <w:r w:rsidRPr="00960842">
        <w:rPr>
          <w:rFonts w:ascii="Arial" w:hAnsi="Arial" w:cs="Arial"/>
          <w:sz w:val="20"/>
          <w:szCs w:val="20"/>
        </w:rPr>
        <w:t xml:space="preserve"> which describes the Academic Board’s functions as including “</w:t>
      </w:r>
      <w:r w:rsidR="008F2D63" w:rsidRPr="00960842">
        <w:rPr>
          <w:rFonts w:ascii="Arial" w:hAnsi="Arial" w:cs="Arial"/>
          <w:sz w:val="20"/>
          <w:szCs w:val="20"/>
        </w:rPr>
        <w:t>accrediting and reaccrediting programs an</w:t>
      </w:r>
      <w:r w:rsidRPr="00960842">
        <w:rPr>
          <w:rFonts w:ascii="Arial" w:hAnsi="Arial" w:cs="Arial"/>
          <w:sz w:val="20"/>
          <w:szCs w:val="20"/>
        </w:rPr>
        <w:t>d changes to existing programs” and “</w:t>
      </w:r>
      <w:r w:rsidR="008F2D63" w:rsidRPr="00960842">
        <w:rPr>
          <w:rFonts w:ascii="Arial" w:hAnsi="Arial" w:cs="Arial"/>
          <w:sz w:val="20"/>
          <w:szCs w:val="20"/>
        </w:rPr>
        <w:t>approving Degrees and other awards</w:t>
      </w:r>
      <w:r w:rsidRPr="00960842">
        <w:rPr>
          <w:rFonts w:ascii="Arial" w:hAnsi="Arial" w:cs="Arial"/>
          <w:sz w:val="20"/>
          <w:szCs w:val="20"/>
        </w:rPr>
        <w:t>”</w:t>
      </w:r>
      <w:r w:rsidR="00375596" w:rsidRPr="00960842">
        <w:rPr>
          <w:rFonts w:ascii="Arial" w:hAnsi="Arial" w:cs="Arial"/>
          <w:sz w:val="20"/>
          <w:szCs w:val="20"/>
        </w:rPr>
        <w:t>.</w:t>
      </w:r>
      <w:r w:rsidR="00707946">
        <w:rPr>
          <w:rFonts w:ascii="Arial" w:hAnsi="Arial" w:cs="Arial"/>
          <w:sz w:val="20"/>
          <w:szCs w:val="20"/>
        </w:rPr>
        <w:t xml:space="preserve"> </w:t>
      </w:r>
    </w:p>
    <w:p w:rsidR="00C172F0" w:rsidRPr="00960842" w:rsidRDefault="00DD1029" w:rsidP="00F349FB">
      <w:pPr>
        <w:pStyle w:val="ListParagraph"/>
        <w:numPr>
          <w:ilvl w:val="0"/>
          <w:numId w:val="12"/>
        </w:numPr>
        <w:autoSpaceDE w:val="0"/>
        <w:autoSpaceDN w:val="0"/>
        <w:adjustRightInd w:val="0"/>
        <w:spacing w:before="120" w:after="0" w:line="240" w:lineRule="auto"/>
        <w:ind w:left="714" w:hanging="357"/>
        <w:contextualSpacing w:val="0"/>
        <w:rPr>
          <w:rFonts w:ascii="Arial" w:hAnsi="Arial" w:cs="Arial"/>
          <w:sz w:val="20"/>
          <w:szCs w:val="20"/>
        </w:rPr>
      </w:pPr>
      <w:r w:rsidRPr="00960842">
        <w:rPr>
          <w:rFonts w:ascii="Arial" w:hAnsi="Arial" w:cs="Arial"/>
          <w:sz w:val="20"/>
          <w:szCs w:val="20"/>
        </w:rPr>
        <w:t xml:space="preserve">Secondly, </w:t>
      </w:r>
      <w:r w:rsidR="00727510" w:rsidRPr="00960842">
        <w:rPr>
          <w:rFonts w:ascii="Arial" w:hAnsi="Arial" w:cs="Arial"/>
          <w:sz w:val="20"/>
          <w:szCs w:val="20"/>
        </w:rPr>
        <w:t>who is responsible for ensuring that offering such a program, or continuing to offer it,</w:t>
      </w:r>
      <w:r w:rsidR="00233DEA" w:rsidRPr="00960842">
        <w:rPr>
          <w:rFonts w:ascii="Arial" w:hAnsi="Arial" w:cs="Arial"/>
          <w:sz w:val="20"/>
          <w:szCs w:val="20"/>
        </w:rPr>
        <w:t xml:space="preserve"> is appropriate from a </w:t>
      </w:r>
      <w:r w:rsidR="00490144" w:rsidRPr="00960842">
        <w:rPr>
          <w:rFonts w:ascii="Arial" w:hAnsi="Arial" w:cs="Arial"/>
          <w:sz w:val="20"/>
          <w:szCs w:val="20"/>
        </w:rPr>
        <w:t xml:space="preserve">business </w:t>
      </w:r>
      <w:r w:rsidR="00727510" w:rsidRPr="00960842">
        <w:rPr>
          <w:rFonts w:ascii="Arial" w:hAnsi="Arial" w:cs="Arial"/>
          <w:sz w:val="20"/>
          <w:szCs w:val="20"/>
        </w:rPr>
        <w:t>perspective?</w:t>
      </w:r>
      <w:r w:rsidR="00D5530B" w:rsidRPr="00960842">
        <w:rPr>
          <w:rFonts w:ascii="Arial" w:hAnsi="Arial" w:cs="Arial"/>
          <w:sz w:val="20"/>
          <w:szCs w:val="20"/>
        </w:rPr>
        <w:t xml:space="preserve"> </w:t>
      </w:r>
      <w:r w:rsidR="00716232" w:rsidRPr="00960842">
        <w:rPr>
          <w:rFonts w:ascii="Arial" w:hAnsi="Arial" w:cs="Arial"/>
          <w:sz w:val="20"/>
          <w:szCs w:val="20"/>
        </w:rPr>
        <w:t>This includes a consideration of the fees to be charged to international students and postgraduate students and, if the 2014 Budget proposals are enacted, fees for undergraduate domestic students</w:t>
      </w:r>
      <w:r w:rsidR="00AA3D2B" w:rsidRPr="00960842">
        <w:rPr>
          <w:rFonts w:ascii="Arial" w:hAnsi="Arial" w:cs="Arial"/>
          <w:sz w:val="20"/>
          <w:szCs w:val="20"/>
        </w:rPr>
        <w:t xml:space="preserve">. </w:t>
      </w:r>
      <w:r w:rsidR="008801D3">
        <w:rPr>
          <w:rFonts w:ascii="Arial" w:hAnsi="Arial" w:cs="Arial"/>
          <w:sz w:val="20"/>
          <w:szCs w:val="20"/>
        </w:rPr>
        <w:t>Our</w:t>
      </w:r>
      <w:r w:rsidR="000D6CB2" w:rsidRPr="00960842">
        <w:rPr>
          <w:rFonts w:ascii="Arial" w:hAnsi="Arial" w:cs="Arial"/>
          <w:sz w:val="20"/>
          <w:szCs w:val="20"/>
        </w:rPr>
        <w:t xml:space="preserve"> reference to</w:t>
      </w:r>
      <w:r w:rsidR="008801D3">
        <w:rPr>
          <w:rFonts w:ascii="Arial" w:hAnsi="Arial" w:cs="Arial"/>
          <w:sz w:val="20"/>
          <w:szCs w:val="20"/>
        </w:rPr>
        <w:t xml:space="preserve"> a</w:t>
      </w:r>
      <w:r w:rsidR="00490144" w:rsidRPr="00960842">
        <w:rPr>
          <w:rFonts w:ascii="Arial" w:hAnsi="Arial" w:cs="Arial"/>
          <w:sz w:val="20"/>
          <w:szCs w:val="20"/>
        </w:rPr>
        <w:t xml:space="preserve"> ‘business</w:t>
      </w:r>
      <w:r w:rsidR="00FA7D77" w:rsidRPr="00960842">
        <w:rPr>
          <w:rFonts w:ascii="Arial" w:hAnsi="Arial" w:cs="Arial"/>
          <w:sz w:val="20"/>
          <w:szCs w:val="20"/>
        </w:rPr>
        <w:t xml:space="preserve"> perspective’ should not be taken to </w:t>
      </w:r>
      <w:r w:rsidR="00E65567" w:rsidRPr="00960842">
        <w:rPr>
          <w:rFonts w:ascii="Arial" w:hAnsi="Arial" w:cs="Arial"/>
          <w:sz w:val="20"/>
          <w:szCs w:val="20"/>
        </w:rPr>
        <w:t>suggest</w:t>
      </w:r>
      <w:r w:rsidR="00FA7D77" w:rsidRPr="00960842">
        <w:rPr>
          <w:rFonts w:ascii="Arial" w:hAnsi="Arial" w:cs="Arial"/>
          <w:sz w:val="20"/>
          <w:szCs w:val="20"/>
        </w:rPr>
        <w:t xml:space="preserve"> that we envisage that </w:t>
      </w:r>
      <w:r w:rsidR="0053406A" w:rsidRPr="00960842">
        <w:rPr>
          <w:rFonts w:ascii="Arial" w:hAnsi="Arial" w:cs="Arial"/>
          <w:sz w:val="20"/>
          <w:szCs w:val="20"/>
        </w:rPr>
        <w:t>all programs must be revenue positive. Universities do offer some programs that support their strategic intent or mission even though they make a loss on those parti</w:t>
      </w:r>
      <w:r w:rsidR="0064370C" w:rsidRPr="00960842">
        <w:rPr>
          <w:rFonts w:ascii="Arial" w:hAnsi="Arial" w:cs="Arial"/>
          <w:sz w:val="20"/>
          <w:szCs w:val="20"/>
        </w:rPr>
        <w:t>cular programs. A</w:t>
      </w:r>
      <w:r w:rsidR="0053406A" w:rsidRPr="00960842">
        <w:rPr>
          <w:rFonts w:ascii="Arial" w:hAnsi="Arial" w:cs="Arial"/>
          <w:sz w:val="20"/>
          <w:szCs w:val="20"/>
        </w:rPr>
        <w:t xml:space="preserve"> decision to offer such a p</w:t>
      </w:r>
      <w:r w:rsidR="0064370C" w:rsidRPr="00960842">
        <w:rPr>
          <w:rFonts w:ascii="Arial" w:hAnsi="Arial" w:cs="Arial"/>
          <w:sz w:val="20"/>
          <w:szCs w:val="20"/>
        </w:rPr>
        <w:t>rogram in these circumstances should be</w:t>
      </w:r>
      <w:r w:rsidR="0053406A" w:rsidRPr="00960842">
        <w:rPr>
          <w:rFonts w:ascii="Arial" w:hAnsi="Arial" w:cs="Arial"/>
          <w:sz w:val="20"/>
          <w:szCs w:val="20"/>
        </w:rPr>
        <w:t xml:space="preserve"> made</w:t>
      </w:r>
      <w:r w:rsidR="000D6CB2" w:rsidRPr="00960842">
        <w:rPr>
          <w:rFonts w:ascii="Arial" w:hAnsi="Arial" w:cs="Arial"/>
          <w:sz w:val="20"/>
          <w:szCs w:val="20"/>
        </w:rPr>
        <w:t xml:space="preserve"> knowingly and</w:t>
      </w:r>
      <w:r w:rsidR="0053406A" w:rsidRPr="00960842">
        <w:rPr>
          <w:rFonts w:ascii="Arial" w:hAnsi="Arial" w:cs="Arial"/>
          <w:sz w:val="20"/>
          <w:szCs w:val="20"/>
        </w:rPr>
        <w:t xml:space="preserve"> based on an understanding of the implications for other programs that wi</w:t>
      </w:r>
      <w:r w:rsidR="00D5530B" w:rsidRPr="00960842">
        <w:rPr>
          <w:rFonts w:ascii="Arial" w:hAnsi="Arial" w:cs="Arial"/>
          <w:sz w:val="20"/>
          <w:szCs w:val="20"/>
        </w:rPr>
        <w:t>ll be required</w:t>
      </w:r>
      <w:r w:rsidR="000D6CB2" w:rsidRPr="00960842">
        <w:rPr>
          <w:rFonts w:ascii="Arial" w:hAnsi="Arial" w:cs="Arial"/>
          <w:sz w:val="20"/>
          <w:szCs w:val="20"/>
        </w:rPr>
        <w:t xml:space="preserve"> to subsidise it</w:t>
      </w:r>
      <w:r w:rsidR="0053406A" w:rsidRPr="00960842">
        <w:rPr>
          <w:rFonts w:ascii="Arial" w:hAnsi="Arial" w:cs="Arial"/>
          <w:sz w:val="20"/>
          <w:szCs w:val="20"/>
        </w:rPr>
        <w:t xml:space="preserve">. </w:t>
      </w:r>
    </w:p>
    <w:p w:rsidR="00707946" w:rsidRPr="005A55BA" w:rsidRDefault="00707946" w:rsidP="005A55BA">
      <w:pPr>
        <w:pStyle w:val="NormalWeb"/>
        <w:rPr>
          <w:rFonts w:ascii="Arial" w:hAnsi="Arial" w:cs="Arial"/>
          <w:color w:val="444444"/>
          <w:sz w:val="20"/>
          <w:szCs w:val="20"/>
          <w:lang w:val="en"/>
        </w:rPr>
      </w:pPr>
      <w:r>
        <w:rPr>
          <w:rFonts w:ascii="Arial" w:hAnsi="Arial" w:cs="Arial"/>
          <w:sz w:val="20"/>
          <w:szCs w:val="20"/>
        </w:rPr>
        <w:t>It is important to emphasise that there are two</w:t>
      </w:r>
      <w:r w:rsidR="002D0C48">
        <w:rPr>
          <w:rFonts w:ascii="Arial" w:hAnsi="Arial" w:cs="Arial"/>
          <w:sz w:val="20"/>
          <w:szCs w:val="20"/>
        </w:rPr>
        <w:t>, different sets of</w:t>
      </w:r>
      <w:r>
        <w:rPr>
          <w:rFonts w:ascii="Arial" w:hAnsi="Arial" w:cs="Arial"/>
          <w:sz w:val="20"/>
          <w:szCs w:val="20"/>
        </w:rPr>
        <w:t xml:space="preserve"> issues to be considered regarding the approval of degree and other award programs – academic issues and business, </w:t>
      </w:r>
      <w:r w:rsidR="002D0C48">
        <w:rPr>
          <w:rFonts w:ascii="Arial" w:hAnsi="Arial" w:cs="Arial"/>
          <w:sz w:val="20"/>
          <w:szCs w:val="20"/>
        </w:rPr>
        <w:t>or commercial, issues. An Academic Board is an</w:t>
      </w:r>
      <w:r>
        <w:rPr>
          <w:rFonts w:ascii="Arial" w:hAnsi="Arial" w:cs="Arial"/>
          <w:sz w:val="20"/>
          <w:szCs w:val="20"/>
        </w:rPr>
        <w:t xml:space="preserve"> appropriate body to consider th</w:t>
      </w:r>
      <w:r w:rsidR="002D0C48">
        <w:rPr>
          <w:rFonts w:ascii="Arial" w:hAnsi="Arial" w:cs="Arial"/>
          <w:sz w:val="20"/>
          <w:szCs w:val="20"/>
        </w:rPr>
        <w:t xml:space="preserve">e academic merits of a program and </w:t>
      </w:r>
      <w:r w:rsidR="002D0C48" w:rsidRPr="005A55BA">
        <w:rPr>
          <w:rFonts w:ascii="Arial" w:hAnsi="Arial" w:cs="Arial"/>
          <w:sz w:val="20"/>
          <w:szCs w:val="20"/>
        </w:rPr>
        <w:t>Academic Boards are often given delegated authority to approve new courses and changes to existing courses</w:t>
      </w:r>
      <w:r w:rsidR="002D0C48">
        <w:rPr>
          <w:rFonts w:ascii="Arial" w:hAnsi="Arial" w:cs="Arial"/>
          <w:color w:val="444444"/>
          <w:sz w:val="20"/>
          <w:szCs w:val="20"/>
          <w:lang w:val="en"/>
        </w:rPr>
        <w:t xml:space="preserve">. </w:t>
      </w:r>
      <w:r w:rsidRPr="0089727A">
        <w:rPr>
          <w:rFonts w:ascii="Arial" w:hAnsi="Arial" w:cs="Arial"/>
          <w:sz w:val="20"/>
          <w:szCs w:val="20"/>
        </w:rPr>
        <w:t>Consideration of the academic and commercial aspects of the approval of programs should</w:t>
      </w:r>
      <w:r>
        <w:rPr>
          <w:rFonts w:ascii="Arial" w:hAnsi="Arial" w:cs="Arial"/>
          <w:sz w:val="20"/>
          <w:szCs w:val="20"/>
        </w:rPr>
        <w:t>, however,</w:t>
      </w:r>
      <w:r w:rsidRPr="0089727A">
        <w:rPr>
          <w:rFonts w:ascii="Arial" w:hAnsi="Arial" w:cs="Arial"/>
          <w:sz w:val="20"/>
          <w:szCs w:val="20"/>
        </w:rPr>
        <w:t xml:space="preserve"> be kept separate</w:t>
      </w:r>
      <w:r w:rsidR="004C0C40">
        <w:rPr>
          <w:rFonts w:ascii="Arial" w:hAnsi="Arial" w:cs="Arial"/>
          <w:sz w:val="20"/>
          <w:szCs w:val="20"/>
        </w:rPr>
        <w:t xml:space="preserve">; indeed, </w:t>
      </w:r>
      <w:r w:rsidR="004C0C40" w:rsidRPr="005A55BA">
        <w:rPr>
          <w:rFonts w:ascii="Arial" w:hAnsi="Arial" w:cs="Arial"/>
          <w:sz w:val="20"/>
          <w:szCs w:val="20"/>
        </w:rPr>
        <w:t xml:space="preserve">the </w:t>
      </w:r>
      <w:r w:rsidR="004C0C40" w:rsidRPr="00FB46CD">
        <w:rPr>
          <w:rFonts w:ascii="Arial" w:hAnsi="Arial" w:cs="Arial"/>
          <w:i/>
          <w:sz w:val="20"/>
          <w:szCs w:val="20"/>
        </w:rPr>
        <w:t>Threshold Standards of the Higher Education Standards Framework</w:t>
      </w:r>
      <w:r w:rsidR="004C0C40" w:rsidRPr="005A55BA">
        <w:rPr>
          <w:rFonts w:ascii="Arial" w:hAnsi="Arial" w:cs="Arial"/>
          <w:sz w:val="20"/>
          <w:szCs w:val="20"/>
        </w:rPr>
        <w:t xml:space="preserve"> require a “clear and discernible separation between corporate and academic governance”.</w:t>
      </w:r>
      <w:r w:rsidR="004C0C40">
        <w:rPr>
          <w:rStyle w:val="FootnoteReference"/>
          <w:rFonts w:ascii="Arial" w:hAnsi="Arial" w:cs="Arial"/>
          <w:sz w:val="20"/>
          <w:szCs w:val="20"/>
        </w:rPr>
        <w:footnoteReference w:id="46"/>
      </w:r>
      <w:r w:rsidR="00E92D86">
        <w:rPr>
          <w:rFonts w:ascii="Arial" w:hAnsi="Arial" w:cs="Arial"/>
          <w:sz w:val="20"/>
          <w:szCs w:val="20"/>
        </w:rPr>
        <w:t xml:space="preserve"> </w:t>
      </w:r>
      <w:r w:rsidR="004C0C40">
        <w:rPr>
          <w:rFonts w:ascii="Arial" w:hAnsi="Arial" w:cs="Arial"/>
          <w:sz w:val="20"/>
          <w:szCs w:val="20"/>
        </w:rPr>
        <w:t>It i</w:t>
      </w:r>
      <w:r w:rsidR="00E92D86">
        <w:rPr>
          <w:rFonts w:ascii="Arial" w:hAnsi="Arial" w:cs="Arial"/>
          <w:sz w:val="20"/>
          <w:szCs w:val="20"/>
        </w:rPr>
        <w:t xml:space="preserve">s </w:t>
      </w:r>
      <w:r w:rsidR="002D0C48">
        <w:rPr>
          <w:rFonts w:ascii="Arial" w:hAnsi="Arial" w:cs="Arial"/>
          <w:sz w:val="20"/>
          <w:szCs w:val="20"/>
        </w:rPr>
        <w:t>in relation to the commerc</w:t>
      </w:r>
      <w:r w:rsidR="00E92D86">
        <w:rPr>
          <w:rFonts w:ascii="Arial" w:hAnsi="Arial" w:cs="Arial"/>
          <w:sz w:val="20"/>
          <w:szCs w:val="20"/>
        </w:rPr>
        <w:t xml:space="preserve">ial aspects that </w:t>
      </w:r>
      <w:r w:rsidR="004C0C40">
        <w:rPr>
          <w:rFonts w:ascii="Arial" w:hAnsi="Arial" w:cs="Arial"/>
          <w:sz w:val="20"/>
          <w:szCs w:val="20"/>
        </w:rPr>
        <w:t xml:space="preserve">we found </w:t>
      </w:r>
      <w:r w:rsidR="008E424C">
        <w:rPr>
          <w:rFonts w:ascii="Arial" w:hAnsi="Arial" w:cs="Arial"/>
          <w:sz w:val="20"/>
          <w:szCs w:val="20"/>
        </w:rPr>
        <w:t xml:space="preserve">considerable </w:t>
      </w:r>
      <w:r w:rsidR="002D0C48">
        <w:rPr>
          <w:rFonts w:ascii="Arial" w:hAnsi="Arial" w:cs="Arial"/>
          <w:sz w:val="20"/>
          <w:szCs w:val="20"/>
        </w:rPr>
        <w:t>uncertainty</w:t>
      </w:r>
      <w:r w:rsidR="004C0C40">
        <w:rPr>
          <w:rFonts w:ascii="Arial" w:hAnsi="Arial" w:cs="Arial"/>
          <w:sz w:val="20"/>
          <w:szCs w:val="20"/>
        </w:rPr>
        <w:t xml:space="preserve"> at the </w:t>
      </w:r>
      <w:proofErr w:type="spellStart"/>
      <w:r w:rsidR="004C0C40">
        <w:rPr>
          <w:rFonts w:ascii="Arial" w:hAnsi="Arial" w:cs="Arial"/>
          <w:sz w:val="20"/>
          <w:szCs w:val="20"/>
        </w:rPr>
        <w:t>ANU</w:t>
      </w:r>
      <w:proofErr w:type="spellEnd"/>
      <w:r w:rsidR="002D0C48">
        <w:rPr>
          <w:rFonts w:ascii="Arial" w:hAnsi="Arial" w:cs="Arial"/>
          <w:sz w:val="20"/>
          <w:szCs w:val="20"/>
        </w:rPr>
        <w:t>.</w:t>
      </w:r>
      <w:r>
        <w:rPr>
          <w:rFonts w:cstheme="minorHAnsi"/>
        </w:rPr>
        <w:t xml:space="preserve"> </w:t>
      </w:r>
    </w:p>
    <w:p w:rsidR="00707946" w:rsidRDefault="008F78FF" w:rsidP="00C172F0">
      <w:pPr>
        <w:autoSpaceDE w:val="0"/>
        <w:autoSpaceDN w:val="0"/>
        <w:adjustRightInd w:val="0"/>
        <w:spacing w:after="0" w:line="240" w:lineRule="auto"/>
        <w:rPr>
          <w:rFonts w:ascii="Arial" w:hAnsi="Arial" w:cs="Arial"/>
          <w:sz w:val="20"/>
          <w:szCs w:val="20"/>
        </w:rPr>
      </w:pPr>
      <w:r w:rsidRPr="00960842">
        <w:rPr>
          <w:rFonts w:ascii="Arial" w:hAnsi="Arial" w:cs="Arial"/>
          <w:sz w:val="20"/>
          <w:szCs w:val="20"/>
        </w:rPr>
        <w:t xml:space="preserve">Many people, </w:t>
      </w:r>
      <w:r w:rsidR="00EB06B3">
        <w:rPr>
          <w:rFonts w:ascii="Arial" w:hAnsi="Arial" w:cs="Arial"/>
          <w:sz w:val="20"/>
          <w:szCs w:val="20"/>
        </w:rPr>
        <w:t>including</w:t>
      </w:r>
      <w:r w:rsidRPr="00960842">
        <w:rPr>
          <w:rFonts w:ascii="Arial" w:hAnsi="Arial" w:cs="Arial"/>
          <w:sz w:val="20"/>
          <w:szCs w:val="20"/>
        </w:rPr>
        <w:t xml:space="preserve"> Council members and members of staff, were un</w:t>
      </w:r>
      <w:r w:rsidR="00D47C43">
        <w:rPr>
          <w:rFonts w:ascii="Arial" w:hAnsi="Arial" w:cs="Arial"/>
          <w:sz w:val="20"/>
          <w:szCs w:val="20"/>
        </w:rPr>
        <w:t xml:space="preserve">able to say </w:t>
      </w:r>
      <w:r w:rsidR="000D6CB2" w:rsidRPr="00960842">
        <w:rPr>
          <w:rFonts w:ascii="Arial" w:hAnsi="Arial" w:cs="Arial"/>
          <w:sz w:val="20"/>
          <w:szCs w:val="20"/>
        </w:rPr>
        <w:t xml:space="preserve">who is responsible for assessing the business </w:t>
      </w:r>
      <w:r w:rsidR="00233DEA" w:rsidRPr="00960842">
        <w:rPr>
          <w:rFonts w:ascii="Arial" w:hAnsi="Arial" w:cs="Arial"/>
          <w:sz w:val="20"/>
          <w:szCs w:val="20"/>
        </w:rPr>
        <w:t xml:space="preserve">or commercial </w:t>
      </w:r>
      <w:r w:rsidR="000D6CB2" w:rsidRPr="00960842">
        <w:rPr>
          <w:rFonts w:ascii="Arial" w:hAnsi="Arial" w:cs="Arial"/>
          <w:sz w:val="20"/>
          <w:szCs w:val="20"/>
        </w:rPr>
        <w:t>aspects of d</w:t>
      </w:r>
      <w:r w:rsidRPr="00960842">
        <w:rPr>
          <w:rFonts w:ascii="Arial" w:hAnsi="Arial" w:cs="Arial"/>
          <w:sz w:val="20"/>
          <w:szCs w:val="20"/>
        </w:rPr>
        <w:t xml:space="preserve">egree and other award programs.  </w:t>
      </w:r>
    </w:p>
    <w:p w:rsidR="00435D89" w:rsidRPr="00960842" w:rsidRDefault="00375596" w:rsidP="00F349FB">
      <w:pPr>
        <w:autoSpaceDE w:val="0"/>
        <w:autoSpaceDN w:val="0"/>
        <w:adjustRightInd w:val="0"/>
        <w:spacing w:before="240" w:after="0" w:line="240" w:lineRule="auto"/>
        <w:rPr>
          <w:rFonts w:ascii="Arial" w:hAnsi="Arial" w:cs="Arial"/>
          <w:sz w:val="20"/>
          <w:szCs w:val="20"/>
        </w:rPr>
      </w:pPr>
      <w:r w:rsidRPr="00960842">
        <w:rPr>
          <w:rFonts w:ascii="Arial" w:hAnsi="Arial" w:cs="Arial"/>
          <w:sz w:val="20"/>
          <w:szCs w:val="20"/>
        </w:rPr>
        <w:t>In fact</w:t>
      </w:r>
      <w:r w:rsidR="00EB06B3">
        <w:rPr>
          <w:rFonts w:ascii="Arial" w:hAnsi="Arial" w:cs="Arial"/>
          <w:sz w:val="20"/>
          <w:szCs w:val="20"/>
        </w:rPr>
        <w:t>,</w:t>
      </w:r>
      <w:r w:rsidR="00E707E9">
        <w:rPr>
          <w:rFonts w:ascii="Arial" w:hAnsi="Arial" w:cs="Arial"/>
          <w:sz w:val="20"/>
          <w:szCs w:val="20"/>
        </w:rPr>
        <w:t xml:space="preserve"> at the </w:t>
      </w:r>
      <w:proofErr w:type="spellStart"/>
      <w:r w:rsidR="00E707E9">
        <w:rPr>
          <w:rFonts w:ascii="Arial" w:hAnsi="Arial" w:cs="Arial"/>
          <w:sz w:val="20"/>
          <w:szCs w:val="20"/>
        </w:rPr>
        <w:t>ANU</w:t>
      </w:r>
      <w:proofErr w:type="spellEnd"/>
      <w:r w:rsidR="00C172F0" w:rsidRPr="00960842">
        <w:rPr>
          <w:rFonts w:ascii="Arial" w:hAnsi="Arial" w:cs="Arial"/>
          <w:sz w:val="20"/>
          <w:szCs w:val="20"/>
        </w:rPr>
        <w:t>,</w:t>
      </w:r>
      <w:r w:rsidRPr="00960842">
        <w:rPr>
          <w:rFonts w:ascii="Arial" w:hAnsi="Arial" w:cs="Arial"/>
          <w:sz w:val="20"/>
          <w:szCs w:val="20"/>
        </w:rPr>
        <w:t xml:space="preserve"> </w:t>
      </w:r>
      <w:r w:rsidR="00C172F0" w:rsidRPr="00960842">
        <w:rPr>
          <w:rFonts w:ascii="Arial" w:hAnsi="Arial" w:cs="Arial"/>
          <w:sz w:val="20"/>
          <w:szCs w:val="20"/>
        </w:rPr>
        <w:t xml:space="preserve">formally, it is </w:t>
      </w:r>
      <w:r w:rsidR="001B3800" w:rsidRPr="00960842">
        <w:rPr>
          <w:rFonts w:ascii="Arial" w:hAnsi="Arial" w:cs="Arial"/>
          <w:sz w:val="20"/>
          <w:szCs w:val="20"/>
        </w:rPr>
        <w:t>the Vice-Chancellor or a</w:t>
      </w:r>
      <w:r w:rsidRPr="00960842">
        <w:rPr>
          <w:rFonts w:ascii="Arial" w:hAnsi="Arial" w:cs="Arial"/>
          <w:sz w:val="20"/>
          <w:szCs w:val="20"/>
        </w:rPr>
        <w:t xml:space="preserve"> Deputy Vice-Chancellor </w:t>
      </w:r>
      <w:r w:rsidR="00C172F0" w:rsidRPr="00960842">
        <w:rPr>
          <w:rFonts w:ascii="Arial" w:hAnsi="Arial" w:cs="Arial"/>
          <w:sz w:val="20"/>
          <w:szCs w:val="20"/>
        </w:rPr>
        <w:t xml:space="preserve">who </w:t>
      </w:r>
      <w:r w:rsidR="002240CB" w:rsidRPr="00960842">
        <w:rPr>
          <w:rFonts w:ascii="Arial" w:hAnsi="Arial" w:cs="Arial"/>
          <w:sz w:val="20"/>
          <w:szCs w:val="20"/>
        </w:rPr>
        <w:t>make</w:t>
      </w:r>
      <w:r w:rsidR="00D11730" w:rsidRPr="00960842">
        <w:rPr>
          <w:rFonts w:ascii="Arial" w:hAnsi="Arial" w:cs="Arial"/>
          <w:sz w:val="20"/>
          <w:szCs w:val="20"/>
        </w:rPr>
        <w:t>s</w:t>
      </w:r>
      <w:r w:rsidR="002240CB" w:rsidRPr="00960842">
        <w:rPr>
          <w:rFonts w:ascii="Arial" w:hAnsi="Arial" w:cs="Arial"/>
          <w:sz w:val="20"/>
          <w:szCs w:val="20"/>
        </w:rPr>
        <w:t xml:space="preserve"> Orders determining</w:t>
      </w:r>
      <w:r w:rsidR="00C172F0" w:rsidRPr="00960842">
        <w:rPr>
          <w:rFonts w:ascii="Arial" w:hAnsi="Arial" w:cs="Arial"/>
          <w:sz w:val="20"/>
          <w:szCs w:val="20"/>
        </w:rPr>
        <w:t xml:space="preserve"> fees</w:t>
      </w:r>
      <w:r w:rsidR="007951DF" w:rsidRPr="00960842">
        <w:rPr>
          <w:rFonts w:ascii="Arial" w:hAnsi="Arial" w:cs="Arial"/>
          <w:sz w:val="20"/>
          <w:szCs w:val="20"/>
        </w:rPr>
        <w:t>,</w:t>
      </w:r>
      <w:r w:rsidRPr="00960842">
        <w:rPr>
          <w:rStyle w:val="FootnoteReference"/>
          <w:rFonts w:ascii="Arial" w:hAnsi="Arial" w:cs="Arial"/>
          <w:sz w:val="20"/>
          <w:szCs w:val="20"/>
        </w:rPr>
        <w:footnoteReference w:id="47"/>
      </w:r>
      <w:r w:rsidR="007951DF" w:rsidRPr="00960842">
        <w:rPr>
          <w:rFonts w:ascii="Arial" w:hAnsi="Arial" w:cs="Arial"/>
          <w:sz w:val="20"/>
          <w:szCs w:val="20"/>
        </w:rPr>
        <w:t xml:space="preserve"> but this is the formal</w:t>
      </w:r>
      <w:r w:rsidR="00C172F0" w:rsidRPr="00960842">
        <w:rPr>
          <w:rFonts w:ascii="Arial" w:hAnsi="Arial" w:cs="Arial"/>
          <w:sz w:val="20"/>
          <w:szCs w:val="20"/>
        </w:rPr>
        <w:t xml:space="preserve"> authority. </w:t>
      </w:r>
      <w:r w:rsidR="007951DF" w:rsidRPr="00960842">
        <w:rPr>
          <w:rFonts w:ascii="Arial" w:hAnsi="Arial" w:cs="Arial"/>
          <w:sz w:val="20"/>
          <w:szCs w:val="20"/>
        </w:rPr>
        <w:t xml:space="preserve"> </w:t>
      </w:r>
    </w:p>
    <w:p w:rsidR="006F1691" w:rsidRDefault="00E707E9" w:rsidP="00F349FB">
      <w:pPr>
        <w:autoSpaceDE w:val="0"/>
        <w:autoSpaceDN w:val="0"/>
        <w:adjustRightInd w:val="0"/>
        <w:spacing w:before="240" w:after="0" w:line="240" w:lineRule="auto"/>
        <w:rPr>
          <w:rFonts w:ascii="Arial" w:hAnsi="Arial" w:cs="Arial"/>
          <w:sz w:val="20"/>
          <w:szCs w:val="20"/>
        </w:rPr>
      </w:pPr>
      <w:r>
        <w:rPr>
          <w:rFonts w:ascii="Arial" w:hAnsi="Arial" w:cs="Arial"/>
          <w:sz w:val="20"/>
          <w:szCs w:val="20"/>
        </w:rPr>
        <w:t>T</w:t>
      </w:r>
      <w:r w:rsidR="006F1691">
        <w:rPr>
          <w:rFonts w:ascii="Arial" w:hAnsi="Arial" w:cs="Arial"/>
          <w:sz w:val="20"/>
          <w:szCs w:val="20"/>
        </w:rPr>
        <w:t>he Vice-Chancellor</w:t>
      </w:r>
      <w:r>
        <w:rPr>
          <w:rFonts w:ascii="Arial" w:hAnsi="Arial" w:cs="Arial"/>
          <w:sz w:val="20"/>
          <w:szCs w:val="20"/>
        </w:rPr>
        <w:t xml:space="preserve"> advised us </w:t>
      </w:r>
      <w:r w:rsidR="00C172F0" w:rsidRPr="00960842">
        <w:rPr>
          <w:rFonts w:ascii="Arial" w:hAnsi="Arial" w:cs="Arial"/>
          <w:sz w:val="20"/>
          <w:szCs w:val="20"/>
        </w:rPr>
        <w:t xml:space="preserve">that </w:t>
      </w:r>
      <w:r w:rsidR="00AA4A6D">
        <w:rPr>
          <w:rFonts w:ascii="Arial" w:hAnsi="Arial" w:cs="Arial"/>
          <w:sz w:val="20"/>
          <w:szCs w:val="20"/>
        </w:rPr>
        <w:t xml:space="preserve">each College </w:t>
      </w:r>
      <w:r w:rsidR="00C172F0" w:rsidRPr="00960842">
        <w:rPr>
          <w:rFonts w:ascii="Arial" w:hAnsi="Arial" w:cs="Arial"/>
          <w:sz w:val="20"/>
          <w:szCs w:val="20"/>
        </w:rPr>
        <w:t>considers whether a degree or other award program should be offered on business grounds</w:t>
      </w:r>
      <w:r w:rsidR="00AA4A6D">
        <w:rPr>
          <w:rFonts w:ascii="Arial" w:hAnsi="Arial" w:cs="Arial"/>
          <w:sz w:val="20"/>
          <w:szCs w:val="20"/>
        </w:rPr>
        <w:t xml:space="preserve">. </w:t>
      </w:r>
      <w:r w:rsidR="008E424C">
        <w:rPr>
          <w:rFonts w:ascii="Arial" w:hAnsi="Arial" w:cs="Arial"/>
          <w:sz w:val="20"/>
          <w:szCs w:val="20"/>
        </w:rPr>
        <w:t>W</w:t>
      </w:r>
      <w:r w:rsidR="00DB3D29">
        <w:rPr>
          <w:rFonts w:ascii="Arial" w:hAnsi="Arial" w:cs="Arial"/>
          <w:sz w:val="20"/>
          <w:szCs w:val="20"/>
        </w:rPr>
        <w:t xml:space="preserve">here fees are to be charged, they are noted by </w:t>
      </w:r>
      <w:r w:rsidR="00955112" w:rsidRPr="00960842">
        <w:rPr>
          <w:rFonts w:ascii="Arial" w:hAnsi="Arial" w:cs="Arial"/>
          <w:sz w:val="20"/>
          <w:szCs w:val="20"/>
        </w:rPr>
        <w:t>the Senior Management Group</w:t>
      </w:r>
      <w:r w:rsidR="00C172F0" w:rsidRPr="00960842">
        <w:rPr>
          <w:rFonts w:ascii="Arial" w:hAnsi="Arial" w:cs="Arial"/>
          <w:sz w:val="20"/>
          <w:szCs w:val="20"/>
        </w:rPr>
        <w:t xml:space="preserve">. </w:t>
      </w:r>
    </w:p>
    <w:p w:rsidR="006F1691" w:rsidRDefault="00F7642F" w:rsidP="00F349FB">
      <w:pPr>
        <w:autoSpaceDE w:val="0"/>
        <w:autoSpaceDN w:val="0"/>
        <w:adjustRightInd w:val="0"/>
        <w:spacing w:before="240" w:after="0" w:line="240" w:lineRule="auto"/>
        <w:rPr>
          <w:rFonts w:ascii="Arial" w:hAnsi="Arial" w:cs="Arial"/>
          <w:sz w:val="20"/>
          <w:szCs w:val="20"/>
        </w:rPr>
      </w:pPr>
      <w:r>
        <w:rPr>
          <w:rFonts w:ascii="Arial" w:hAnsi="Arial" w:cs="Arial"/>
          <w:sz w:val="20"/>
          <w:szCs w:val="20"/>
        </w:rPr>
        <w:t>We</w:t>
      </w:r>
      <w:r w:rsidR="0085505E" w:rsidRPr="00960842">
        <w:rPr>
          <w:rFonts w:ascii="Arial" w:hAnsi="Arial" w:cs="Arial"/>
          <w:sz w:val="20"/>
          <w:szCs w:val="20"/>
        </w:rPr>
        <w:t xml:space="preserve"> assume that the </w:t>
      </w:r>
      <w:r w:rsidR="00DB3D29">
        <w:rPr>
          <w:rFonts w:ascii="Arial" w:hAnsi="Arial" w:cs="Arial"/>
          <w:sz w:val="20"/>
          <w:szCs w:val="20"/>
        </w:rPr>
        <w:t xml:space="preserve">College </w:t>
      </w:r>
      <w:r w:rsidR="0085505E" w:rsidRPr="00960842">
        <w:rPr>
          <w:rFonts w:ascii="Arial" w:hAnsi="Arial" w:cs="Arial"/>
          <w:sz w:val="20"/>
          <w:szCs w:val="20"/>
        </w:rPr>
        <w:t xml:space="preserve">considers matters such as – do we have the staff, facilities and infrastructure necessary to offer this program? </w:t>
      </w:r>
      <w:proofErr w:type="gramStart"/>
      <w:r w:rsidR="0085505E" w:rsidRPr="00960842">
        <w:rPr>
          <w:rFonts w:ascii="Arial" w:hAnsi="Arial" w:cs="Arial"/>
          <w:sz w:val="20"/>
          <w:szCs w:val="20"/>
        </w:rPr>
        <w:t>is</w:t>
      </w:r>
      <w:proofErr w:type="gramEnd"/>
      <w:r w:rsidR="0085505E" w:rsidRPr="00960842">
        <w:rPr>
          <w:rFonts w:ascii="Arial" w:hAnsi="Arial" w:cs="Arial"/>
          <w:sz w:val="20"/>
          <w:szCs w:val="20"/>
        </w:rPr>
        <w:t xml:space="preserve"> there sufficient student demand? </w:t>
      </w:r>
      <w:proofErr w:type="gramStart"/>
      <w:r w:rsidR="009319CF" w:rsidRPr="00960842">
        <w:rPr>
          <w:rFonts w:ascii="Arial" w:hAnsi="Arial" w:cs="Arial"/>
          <w:sz w:val="20"/>
          <w:szCs w:val="20"/>
        </w:rPr>
        <w:t>w</w:t>
      </w:r>
      <w:r w:rsidR="0085505E" w:rsidRPr="00960842">
        <w:rPr>
          <w:rFonts w:ascii="Arial" w:hAnsi="Arial" w:cs="Arial"/>
          <w:sz w:val="20"/>
          <w:szCs w:val="20"/>
        </w:rPr>
        <w:t>ill</w:t>
      </w:r>
      <w:proofErr w:type="gramEnd"/>
      <w:r w:rsidR="0085505E" w:rsidRPr="00960842">
        <w:rPr>
          <w:rFonts w:ascii="Arial" w:hAnsi="Arial" w:cs="Arial"/>
          <w:sz w:val="20"/>
          <w:szCs w:val="20"/>
        </w:rPr>
        <w:t xml:space="preserve"> this be revenue positive or is this program of such strategic importance </w:t>
      </w:r>
      <w:r w:rsidR="00786197" w:rsidRPr="00960842">
        <w:rPr>
          <w:rFonts w:ascii="Arial" w:hAnsi="Arial" w:cs="Arial"/>
          <w:sz w:val="20"/>
          <w:szCs w:val="20"/>
        </w:rPr>
        <w:t xml:space="preserve">to fulfilling </w:t>
      </w:r>
      <w:proofErr w:type="spellStart"/>
      <w:r w:rsidR="00786197" w:rsidRPr="00960842">
        <w:rPr>
          <w:rFonts w:ascii="Arial" w:hAnsi="Arial" w:cs="Arial"/>
          <w:sz w:val="20"/>
          <w:szCs w:val="20"/>
        </w:rPr>
        <w:t>ANU’s</w:t>
      </w:r>
      <w:proofErr w:type="spellEnd"/>
      <w:r w:rsidR="00786197" w:rsidRPr="00960842">
        <w:rPr>
          <w:rFonts w:ascii="Arial" w:hAnsi="Arial" w:cs="Arial"/>
          <w:sz w:val="20"/>
          <w:szCs w:val="20"/>
        </w:rPr>
        <w:t xml:space="preserve"> purpose </w:t>
      </w:r>
      <w:r w:rsidR="0085505E" w:rsidRPr="00960842">
        <w:rPr>
          <w:rFonts w:ascii="Arial" w:hAnsi="Arial" w:cs="Arial"/>
          <w:sz w:val="20"/>
          <w:szCs w:val="20"/>
        </w:rPr>
        <w:t xml:space="preserve">that other programs should subsidise it? </w:t>
      </w:r>
      <w:r w:rsidR="00C172F0" w:rsidRPr="00960842">
        <w:rPr>
          <w:rFonts w:ascii="Arial" w:hAnsi="Arial" w:cs="Arial"/>
          <w:sz w:val="20"/>
          <w:szCs w:val="20"/>
        </w:rPr>
        <w:t xml:space="preserve"> </w:t>
      </w:r>
    </w:p>
    <w:p w:rsidR="00793A39" w:rsidRDefault="006F1691" w:rsidP="00F349FB">
      <w:pPr>
        <w:autoSpaceDE w:val="0"/>
        <w:autoSpaceDN w:val="0"/>
        <w:adjustRightInd w:val="0"/>
        <w:spacing w:before="240" w:after="240" w:line="240" w:lineRule="auto"/>
        <w:rPr>
          <w:rFonts w:ascii="Arial" w:hAnsi="Arial" w:cs="Arial"/>
          <w:sz w:val="20"/>
          <w:szCs w:val="20"/>
        </w:rPr>
      </w:pPr>
      <w:r>
        <w:rPr>
          <w:rFonts w:ascii="Arial" w:hAnsi="Arial" w:cs="Arial"/>
          <w:sz w:val="20"/>
          <w:szCs w:val="20"/>
        </w:rPr>
        <w:t>Leaving</w:t>
      </w:r>
      <w:r w:rsidR="00602057">
        <w:rPr>
          <w:rFonts w:ascii="Arial" w:hAnsi="Arial" w:cs="Arial"/>
          <w:sz w:val="20"/>
          <w:szCs w:val="20"/>
        </w:rPr>
        <w:t xml:space="preserve"> </w:t>
      </w:r>
      <w:r w:rsidR="006A6011">
        <w:rPr>
          <w:rFonts w:ascii="Arial" w:hAnsi="Arial" w:cs="Arial"/>
          <w:sz w:val="20"/>
          <w:szCs w:val="20"/>
        </w:rPr>
        <w:t>these matters</w:t>
      </w:r>
      <w:r w:rsidR="00602057">
        <w:rPr>
          <w:rFonts w:ascii="Arial" w:hAnsi="Arial" w:cs="Arial"/>
          <w:sz w:val="20"/>
          <w:szCs w:val="20"/>
        </w:rPr>
        <w:t xml:space="preserve"> to the Colleges</w:t>
      </w:r>
      <w:r w:rsidR="006A6011">
        <w:rPr>
          <w:rFonts w:ascii="Arial" w:hAnsi="Arial" w:cs="Arial"/>
          <w:sz w:val="20"/>
          <w:szCs w:val="20"/>
        </w:rPr>
        <w:t xml:space="preserve">, rather than a central management committee, raises </w:t>
      </w:r>
      <w:r w:rsidR="00793A39">
        <w:rPr>
          <w:rFonts w:ascii="Arial" w:hAnsi="Arial" w:cs="Arial"/>
          <w:sz w:val="20"/>
          <w:szCs w:val="20"/>
        </w:rPr>
        <w:t>the following</w:t>
      </w:r>
      <w:r w:rsidR="006A6011">
        <w:rPr>
          <w:rFonts w:ascii="Arial" w:hAnsi="Arial" w:cs="Arial"/>
          <w:sz w:val="20"/>
          <w:szCs w:val="20"/>
        </w:rPr>
        <w:t xml:space="preserve"> questions</w:t>
      </w:r>
      <w:r w:rsidR="00D61EC9">
        <w:rPr>
          <w:rFonts w:ascii="Arial" w:hAnsi="Arial" w:cs="Arial"/>
          <w:sz w:val="20"/>
          <w:szCs w:val="20"/>
        </w:rPr>
        <w:t>:</w:t>
      </w:r>
    </w:p>
    <w:p w:rsidR="00D61EC9" w:rsidRPr="00F349FB" w:rsidRDefault="00E5716B" w:rsidP="002E2FAF">
      <w:pPr>
        <w:pStyle w:val="ListParagraph"/>
        <w:numPr>
          <w:ilvl w:val="0"/>
          <w:numId w:val="49"/>
        </w:numPr>
        <w:autoSpaceDE w:val="0"/>
        <w:autoSpaceDN w:val="0"/>
        <w:adjustRightInd w:val="0"/>
        <w:spacing w:after="240" w:line="240" w:lineRule="auto"/>
        <w:ind w:left="714" w:hanging="357"/>
        <w:contextualSpacing w:val="0"/>
        <w:rPr>
          <w:rFonts w:ascii="Arial" w:hAnsi="Arial" w:cs="Arial"/>
          <w:sz w:val="20"/>
          <w:szCs w:val="20"/>
        </w:rPr>
      </w:pPr>
      <w:r w:rsidRPr="005A55BA">
        <w:rPr>
          <w:rFonts w:ascii="Arial" w:hAnsi="Arial" w:cs="Arial"/>
          <w:sz w:val="20"/>
          <w:szCs w:val="20"/>
        </w:rPr>
        <w:t>o</w:t>
      </w:r>
      <w:r w:rsidR="00793A39" w:rsidRPr="00793A39">
        <w:rPr>
          <w:rFonts w:ascii="Arial" w:hAnsi="Arial" w:cs="Arial"/>
          <w:sz w:val="20"/>
          <w:szCs w:val="20"/>
        </w:rPr>
        <w:t>ffering a</w:t>
      </w:r>
      <w:r w:rsidR="00C70BCC" w:rsidRPr="005A55BA">
        <w:rPr>
          <w:rFonts w:ascii="Arial" w:hAnsi="Arial" w:cs="Arial"/>
          <w:sz w:val="20"/>
          <w:szCs w:val="20"/>
        </w:rPr>
        <w:t xml:space="preserve"> teaching program</w:t>
      </w:r>
      <w:r w:rsidR="00793A39">
        <w:rPr>
          <w:rFonts w:ascii="Arial" w:hAnsi="Arial" w:cs="Arial"/>
          <w:sz w:val="20"/>
          <w:szCs w:val="20"/>
        </w:rPr>
        <w:t xml:space="preserve"> </w:t>
      </w:r>
      <w:r w:rsidR="00793A39" w:rsidRPr="005A55BA">
        <w:rPr>
          <w:rFonts w:ascii="Arial" w:hAnsi="Arial" w:cs="Arial"/>
          <w:sz w:val="20"/>
          <w:szCs w:val="20"/>
        </w:rPr>
        <w:t>involve</w:t>
      </w:r>
      <w:r w:rsidR="00793A39">
        <w:rPr>
          <w:rFonts w:ascii="Arial" w:hAnsi="Arial" w:cs="Arial"/>
          <w:sz w:val="20"/>
          <w:szCs w:val="20"/>
        </w:rPr>
        <w:t>s</w:t>
      </w:r>
      <w:r w:rsidR="00793A39" w:rsidRPr="005A55BA">
        <w:rPr>
          <w:rFonts w:ascii="Arial" w:hAnsi="Arial" w:cs="Arial"/>
          <w:sz w:val="20"/>
          <w:szCs w:val="20"/>
        </w:rPr>
        <w:t xml:space="preserve"> </w:t>
      </w:r>
      <w:r w:rsidR="00864968">
        <w:rPr>
          <w:rFonts w:ascii="Arial" w:hAnsi="Arial" w:cs="Arial"/>
          <w:sz w:val="20"/>
          <w:szCs w:val="20"/>
        </w:rPr>
        <w:t xml:space="preserve">costs to </w:t>
      </w:r>
      <w:r w:rsidR="00793A39" w:rsidRPr="005A55BA">
        <w:rPr>
          <w:rFonts w:ascii="Arial" w:hAnsi="Arial" w:cs="Arial"/>
          <w:sz w:val="20"/>
          <w:szCs w:val="20"/>
        </w:rPr>
        <w:t>central U</w:t>
      </w:r>
      <w:r w:rsidR="00864968" w:rsidRPr="0028153A">
        <w:rPr>
          <w:rFonts w:ascii="Arial" w:hAnsi="Arial" w:cs="Arial"/>
          <w:sz w:val="20"/>
          <w:szCs w:val="20"/>
        </w:rPr>
        <w:t xml:space="preserve">niversity </w:t>
      </w:r>
      <w:r w:rsidR="00864968">
        <w:rPr>
          <w:rFonts w:ascii="Arial" w:hAnsi="Arial" w:cs="Arial"/>
          <w:sz w:val="20"/>
          <w:szCs w:val="20"/>
        </w:rPr>
        <w:t>services</w:t>
      </w:r>
      <w:r w:rsidR="00C70BCC" w:rsidRPr="005A55BA">
        <w:rPr>
          <w:rFonts w:ascii="Arial" w:hAnsi="Arial" w:cs="Arial"/>
          <w:sz w:val="20"/>
          <w:szCs w:val="20"/>
        </w:rPr>
        <w:t xml:space="preserve"> </w:t>
      </w:r>
      <w:r w:rsidR="00EC25DE" w:rsidRPr="005A55BA">
        <w:rPr>
          <w:rFonts w:ascii="Arial" w:hAnsi="Arial" w:cs="Arial"/>
          <w:sz w:val="20"/>
          <w:szCs w:val="20"/>
        </w:rPr>
        <w:t>(</w:t>
      </w:r>
      <w:r w:rsidR="00C70BCC" w:rsidRPr="005A55BA">
        <w:rPr>
          <w:rFonts w:ascii="Arial" w:hAnsi="Arial" w:cs="Arial"/>
          <w:sz w:val="20"/>
          <w:szCs w:val="20"/>
        </w:rPr>
        <w:t>the cost of marketing and student support are obvious examples</w:t>
      </w:r>
      <w:r w:rsidR="00EC25DE" w:rsidRPr="005A55BA">
        <w:rPr>
          <w:rFonts w:ascii="Arial" w:hAnsi="Arial" w:cs="Arial"/>
          <w:sz w:val="20"/>
          <w:szCs w:val="20"/>
        </w:rPr>
        <w:t>)</w:t>
      </w:r>
      <w:r w:rsidR="00D61EC9" w:rsidRPr="005A55BA">
        <w:rPr>
          <w:rFonts w:ascii="Arial" w:hAnsi="Arial" w:cs="Arial"/>
          <w:sz w:val="20"/>
          <w:szCs w:val="20"/>
        </w:rPr>
        <w:t xml:space="preserve"> and has implications for </w:t>
      </w:r>
      <w:r w:rsidR="00793A39" w:rsidRPr="005A55BA">
        <w:rPr>
          <w:rFonts w:ascii="Arial" w:hAnsi="Arial" w:cs="Arial"/>
          <w:sz w:val="20"/>
          <w:szCs w:val="20"/>
        </w:rPr>
        <w:t>the U</w:t>
      </w:r>
      <w:r w:rsidR="00EC25DE" w:rsidRPr="005A55BA">
        <w:rPr>
          <w:rFonts w:ascii="Arial" w:hAnsi="Arial" w:cs="Arial"/>
          <w:sz w:val="20"/>
          <w:szCs w:val="20"/>
        </w:rPr>
        <w:t>niversity’</w:t>
      </w:r>
      <w:r w:rsidR="00D61EC9" w:rsidRPr="005A55BA">
        <w:rPr>
          <w:rFonts w:ascii="Arial" w:hAnsi="Arial" w:cs="Arial"/>
          <w:sz w:val="20"/>
          <w:szCs w:val="20"/>
        </w:rPr>
        <w:t>s budget</w:t>
      </w:r>
      <w:r w:rsidRPr="005A55BA">
        <w:rPr>
          <w:rFonts w:ascii="Arial" w:hAnsi="Arial" w:cs="Arial"/>
          <w:sz w:val="20"/>
          <w:szCs w:val="20"/>
        </w:rPr>
        <w:t xml:space="preserve">, not </w:t>
      </w:r>
      <w:r w:rsidR="00E707E9">
        <w:rPr>
          <w:rFonts w:ascii="Arial" w:hAnsi="Arial" w:cs="Arial"/>
          <w:sz w:val="20"/>
          <w:szCs w:val="20"/>
        </w:rPr>
        <w:t>just</w:t>
      </w:r>
      <w:r w:rsidRPr="005A55BA">
        <w:rPr>
          <w:rFonts w:ascii="Arial" w:hAnsi="Arial" w:cs="Arial"/>
          <w:sz w:val="20"/>
          <w:szCs w:val="20"/>
        </w:rPr>
        <w:t xml:space="preserve"> the budget of the </w:t>
      </w:r>
      <w:r w:rsidR="00793A39" w:rsidRPr="005A55BA">
        <w:rPr>
          <w:rFonts w:ascii="Arial" w:hAnsi="Arial" w:cs="Arial"/>
          <w:sz w:val="20"/>
          <w:szCs w:val="20"/>
        </w:rPr>
        <w:t>relevant College</w:t>
      </w:r>
      <w:r w:rsidR="0028153A">
        <w:rPr>
          <w:rFonts w:ascii="Arial" w:hAnsi="Arial" w:cs="Arial"/>
          <w:sz w:val="20"/>
          <w:szCs w:val="20"/>
        </w:rPr>
        <w:t xml:space="preserve">; are costs to the University’s central </w:t>
      </w:r>
      <w:r w:rsidR="00F7642F">
        <w:rPr>
          <w:rFonts w:ascii="Arial" w:hAnsi="Arial" w:cs="Arial"/>
          <w:sz w:val="20"/>
          <w:szCs w:val="20"/>
        </w:rPr>
        <w:t>services being properly taken into account</w:t>
      </w:r>
      <w:r w:rsidR="006A6011">
        <w:rPr>
          <w:rFonts w:ascii="Arial" w:hAnsi="Arial" w:cs="Arial"/>
          <w:sz w:val="20"/>
          <w:szCs w:val="20"/>
        </w:rPr>
        <w:t xml:space="preserve"> </w:t>
      </w:r>
      <w:r w:rsidR="00E707E9">
        <w:rPr>
          <w:rFonts w:ascii="Arial" w:hAnsi="Arial" w:cs="Arial"/>
          <w:sz w:val="20"/>
          <w:szCs w:val="20"/>
        </w:rPr>
        <w:t xml:space="preserve">by the Colleges </w:t>
      </w:r>
      <w:r w:rsidR="006A6011">
        <w:rPr>
          <w:rFonts w:ascii="Arial" w:hAnsi="Arial" w:cs="Arial"/>
          <w:sz w:val="20"/>
          <w:szCs w:val="20"/>
        </w:rPr>
        <w:t>when determining whether to offer, or continue to offer, a degree or other award program</w:t>
      </w:r>
      <w:r w:rsidR="0028153A">
        <w:rPr>
          <w:rFonts w:ascii="Arial" w:hAnsi="Arial" w:cs="Arial"/>
          <w:sz w:val="20"/>
          <w:szCs w:val="20"/>
        </w:rPr>
        <w:t xml:space="preserve">? </w:t>
      </w:r>
    </w:p>
    <w:p w:rsidR="00E707E9" w:rsidRPr="00F349FB" w:rsidRDefault="00E5716B" w:rsidP="002E2FAF">
      <w:pPr>
        <w:pStyle w:val="ListParagraph"/>
        <w:numPr>
          <w:ilvl w:val="0"/>
          <w:numId w:val="48"/>
        </w:numPr>
        <w:autoSpaceDE w:val="0"/>
        <w:autoSpaceDN w:val="0"/>
        <w:adjustRightInd w:val="0"/>
        <w:spacing w:after="0" w:line="240" w:lineRule="auto"/>
        <w:ind w:left="714" w:hanging="357"/>
        <w:contextualSpacing w:val="0"/>
        <w:rPr>
          <w:rFonts w:ascii="Arial" w:hAnsi="Arial" w:cs="Arial"/>
          <w:sz w:val="20"/>
          <w:szCs w:val="20"/>
        </w:rPr>
      </w:pPr>
      <w:proofErr w:type="gramStart"/>
      <w:r>
        <w:rPr>
          <w:rFonts w:ascii="Arial" w:hAnsi="Arial" w:cs="Arial"/>
          <w:sz w:val="20"/>
          <w:szCs w:val="20"/>
        </w:rPr>
        <w:t>e</w:t>
      </w:r>
      <w:r w:rsidR="00EC25DE" w:rsidRPr="005A55BA">
        <w:rPr>
          <w:rFonts w:ascii="Arial" w:hAnsi="Arial" w:cs="Arial"/>
          <w:sz w:val="20"/>
          <w:szCs w:val="20"/>
        </w:rPr>
        <w:t>xp</w:t>
      </w:r>
      <w:r w:rsidR="00864968" w:rsidRPr="0028153A">
        <w:rPr>
          <w:rFonts w:ascii="Arial" w:hAnsi="Arial" w:cs="Arial"/>
          <w:sz w:val="20"/>
          <w:szCs w:val="20"/>
        </w:rPr>
        <w:t>ertise</w:t>
      </w:r>
      <w:proofErr w:type="gramEnd"/>
      <w:r w:rsidR="00864968" w:rsidRPr="0028153A">
        <w:rPr>
          <w:rFonts w:ascii="Arial" w:hAnsi="Arial" w:cs="Arial"/>
          <w:sz w:val="20"/>
          <w:szCs w:val="20"/>
        </w:rPr>
        <w:t xml:space="preserve"> regarding </w:t>
      </w:r>
      <w:r w:rsidR="00864968">
        <w:rPr>
          <w:rFonts w:ascii="Arial" w:hAnsi="Arial" w:cs="Arial"/>
          <w:sz w:val="20"/>
          <w:szCs w:val="20"/>
        </w:rPr>
        <w:t>the assessment of</w:t>
      </w:r>
      <w:r w:rsidR="00EC25DE" w:rsidRPr="005A55BA">
        <w:rPr>
          <w:rFonts w:ascii="Arial" w:hAnsi="Arial" w:cs="Arial"/>
          <w:sz w:val="20"/>
          <w:szCs w:val="20"/>
        </w:rPr>
        <w:t xml:space="preserve"> student demand</w:t>
      </w:r>
      <w:r w:rsidR="0028153A">
        <w:rPr>
          <w:rFonts w:ascii="Arial" w:hAnsi="Arial" w:cs="Arial"/>
          <w:sz w:val="20"/>
          <w:szCs w:val="20"/>
        </w:rPr>
        <w:t xml:space="preserve"> and load planning</w:t>
      </w:r>
      <w:r w:rsidR="00EC25DE" w:rsidRPr="005A55BA">
        <w:rPr>
          <w:rFonts w:ascii="Arial" w:hAnsi="Arial" w:cs="Arial"/>
          <w:sz w:val="20"/>
          <w:szCs w:val="20"/>
        </w:rPr>
        <w:t xml:space="preserve"> </w:t>
      </w:r>
      <w:r w:rsidR="00D61EC9">
        <w:rPr>
          <w:rFonts w:ascii="Arial" w:hAnsi="Arial" w:cs="Arial"/>
          <w:sz w:val="20"/>
          <w:szCs w:val="20"/>
        </w:rPr>
        <w:t>is</w:t>
      </w:r>
      <w:r w:rsidR="00D61EC9" w:rsidRPr="00374F1D">
        <w:rPr>
          <w:rFonts w:ascii="Arial" w:hAnsi="Arial" w:cs="Arial"/>
          <w:sz w:val="20"/>
          <w:szCs w:val="20"/>
        </w:rPr>
        <w:t xml:space="preserve"> usually located at the centre of </w:t>
      </w:r>
      <w:r w:rsidR="00D61EC9">
        <w:rPr>
          <w:rFonts w:ascii="Arial" w:hAnsi="Arial" w:cs="Arial"/>
          <w:sz w:val="20"/>
          <w:szCs w:val="20"/>
        </w:rPr>
        <w:t>a</w:t>
      </w:r>
      <w:r w:rsidR="00793A39" w:rsidRPr="00793A39">
        <w:rPr>
          <w:rFonts w:ascii="Arial" w:hAnsi="Arial" w:cs="Arial"/>
          <w:sz w:val="20"/>
          <w:szCs w:val="20"/>
        </w:rPr>
        <w:t xml:space="preserve"> </w:t>
      </w:r>
      <w:r w:rsidR="00602057">
        <w:rPr>
          <w:rFonts w:ascii="Arial" w:hAnsi="Arial" w:cs="Arial"/>
          <w:sz w:val="20"/>
          <w:szCs w:val="20"/>
        </w:rPr>
        <w:t>U</w:t>
      </w:r>
      <w:r w:rsidR="00EC25DE" w:rsidRPr="005A55BA">
        <w:rPr>
          <w:rFonts w:ascii="Arial" w:hAnsi="Arial" w:cs="Arial"/>
          <w:sz w:val="20"/>
          <w:szCs w:val="20"/>
        </w:rPr>
        <w:t>niversity rather than b</w:t>
      </w:r>
      <w:r w:rsidR="00D61EC9" w:rsidRPr="005A55BA">
        <w:rPr>
          <w:rFonts w:ascii="Arial" w:hAnsi="Arial" w:cs="Arial"/>
          <w:sz w:val="20"/>
          <w:szCs w:val="20"/>
        </w:rPr>
        <w:t xml:space="preserve">eing replicated in </w:t>
      </w:r>
      <w:r w:rsidRPr="00374F1D">
        <w:rPr>
          <w:rFonts w:ascii="Arial" w:hAnsi="Arial" w:cs="Arial"/>
          <w:sz w:val="20"/>
          <w:szCs w:val="20"/>
        </w:rPr>
        <w:t xml:space="preserve">each </w:t>
      </w:r>
      <w:r w:rsidR="00864968">
        <w:rPr>
          <w:rFonts w:ascii="Arial" w:hAnsi="Arial" w:cs="Arial"/>
          <w:sz w:val="20"/>
          <w:szCs w:val="20"/>
        </w:rPr>
        <w:t>College</w:t>
      </w:r>
      <w:r w:rsidR="0028153A">
        <w:rPr>
          <w:rFonts w:ascii="Arial" w:hAnsi="Arial" w:cs="Arial"/>
          <w:sz w:val="20"/>
          <w:szCs w:val="20"/>
        </w:rPr>
        <w:t xml:space="preserve">; is </w:t>
      </w:r>
      <w:r w:rsidR="0028153A">
        <w:rPr>
          <w:rFonts w:ascii="Arial" w:hAnsi="Arial" w:cs="Arial"/>
          <w:sz w:val="20"/>
          <w:szCs w:val="20"/>
        </w:rPr>
        <w:lastRenderedPageBreak/>
        <w:t>student demand being properly assessed</w:t>
      </w:r>
      <w:r w:rsidR="00E707E9">
        <w:rPr>
          <w:rFonts w:ascii="Arial" w:hAnsi="Arial" w:cs="Arial"/>
          <w:sz w:val="20"/>
          <w:szCs w:val="20"/>
        </w:rPr>
        <w:t xml:space="preserve"> by the Colleges</w:t>
      </w:r>
      <w:r w:rsidR="0028153A">
        <w:rPr>
          <w:rFonts w:ascii="Arial" w:hAnsi="Arial" w:cs="Arial"/>
          <w:sz w:val="20"/>
          <w:szCs w:val="20"/>
        </w:rPr>
        <w:t xml:space="preserve">? </w:t>
      </w:r>
      <w:proofErr w:type="gramStart"/>
      <w:r w:rsidR="0028153A">
        <w:rPr>
          <w:rFonts w:ascii="Arial" w:hAnsi="Arial" w:cs="Arial"/>
          <w:sz w:val="20"/>
          <w:szCs w:val="20"/>
        </w:rPr>
        <w:t>and</w:t>
      </w:r>
      <w:proofErr w:type="gramEnd"/>
      <w:r w:rsidR="0028153A">
        <w:rPr>
          <w:rFonts w:ascii="Arial" w:hAnsi="Arial" w:cs="Arial"/>
          <w:sz w:val="20"/>
          <w:szCs w:val="20"/>
        </w:rPr>
        <w:t xml:space="preserve"> does the current approach facilitate </w:t>
      </w:r>
      <w:r w:rsidR="004C0C40">
        <w:rPr>
          <w:rFonts w:ascii="Arial" w:hAnsi="Arial" w:cs="Arial"/>
          <w:sz w:val="20"/>
          <w:szCs w:val="20"/>
        </w:rPr>
        <w:t xml:space="preserve">university </w:t>
      </w:r>
      <w:r w:rsidR="0028153A">
        <w:rPr>
          <w:rFonts w:ascii="Arial" w:hAnsi="Arial" w:cs="Arial"/>
          <w:sz w:val="20"/>
          <w:szCs w:val="20"/>
        </w:rPr>
        <w:t>load planning?</w:t>
      </w:r>
      <w:r w:rsidR="00D61EC9" w:rsidRPr="005A55BA">
        <w:rPr>
          <w:rFonts w:ascii="Arial" w:hAnsi="Arial" w:cs="Arial"/>
          <w:sz w:val="20"/>
          <w:szCs w:val="20"/>
        </w:rPr>
        <w:t xml:space="preserve"> </w:t>
      </w:r>
    </w:p>
    <w:p w:rsidR="00E707E9" w:rsidRPr="00F349FB" w:rsidRDefault="0028153A" w:rsidP="002E2FAF">
      <w:pPr>
        <w:pStyle w:val="ListParagraph"/>
        <w:numPr>
          <w:ilvl w:val="0"/>
          <w:numId w:val="48"/>
        </w:numPr>
        <w:autoSpaceDE w:val="0"/>
        <w:autoSpaceDN w:val="0"/>
        <w:adjustRightInd w:val="0"/>
        <w:spacing w:before="240" w:after="0" w:line="240" w:lineRule="auto"/>
        <w:ind w:left="714" w:hanging="357"/>
        <w:contextualSpacing w:val="0"/>
        <w:rPr>
          <w:rFonts w:ascii="Arial" w:hAnsi="Arial" w:cs="Arial"/>
          <w:sz w:val="20"/>
          <w:szCs w:val="20"/>
        </w:rPr>
      </w:pPr>
      <w:proofErr w:type="gramStart"/>
      <w:r>
        <w:rPr>
          <w:rFonts w:ascii="Arial" w:hAnsi="Arial" w:cs="Arial"/>
          <w:sz w:val="20"/>
          <w:szCs w:val="20"/>
        </w:rPr>
        <w:t>it</w:t>
      </w:r>
      <w:proofErr w:type="gramEnd"/>
      <w:r w:rsidR="00F7642F">
        <w:rPr>
          <w:rFonts w:ascii="Arial" w:hAnsi="Arial" w:cs="Arial"/>
          <w:sz w:val="20"/>
          <w:szCs w:val="20"/>
        </w:rPr>
        <w:t xml:space="preserve"> is possible that offering p</w:t>
      </w:r>
      <w:r w:rsidR="00BA4509">
        <w:rPr>
          <w:rFonts w:ascii="Arial" w:hAnsi="Arial" w:cs="Arial"/>
          <w:sz w:val="20"/>
          <w:szCs w:val="20"/>
        </w:rPr>
        <w:t>rogram A may adversely affect demand for</w:t>
      </w:r>
      <w:r w:rsidR="00F7642F">
        <w:rPr>
          <w:rFonts w:ascii="Arial" w:hAnsi="Arial" w:cs="Arial"/>
          <w:sz w:val="20"/>
          <w:szCs w:val="20"/>
        </w:rPr>
        <w:t xml:space="preserve"> p</w:t>
      </w:r>
      <w:r>
        <w:rPr>
          <w:rFonts w:ascii="Arial" w:hAnsi="Arial" w:cs="Arial"/>
          <w:sz w:val="20"/>
          <w:szCs w:val="20"/>
        </w:rPr>
        <w:t>rogram B</w:t>
      </w:r>
      <w:r w:rsidR="001D1CDE">
        <w:rPr>
          <w:rFonts w:ascii="Arial" w:hAnsi="Arial" w:cs="Arial"/>
          <w:sz w:val="20"/>
          <w:szCs w:val="20"/>
        </w:rPr>
        <w:t xml:space="preserve"> offered by a different College</w:t>
      </w:r>
      <w:r>
        <w:rPr>
          <w:rFonts w:ascii="Arial" w:hAnsi="Arial" w:cs="Arial"/>
          <w:sz w:val="20"/>
          <w:szCs w:val="20"/>
        </w:rPr>
        <w:t xml:space="preserve">; </w:t>
      </w:r>
      <w:r w:rsidR="00864968">
        <w:rPr>
          <w:rFonts w:ascii="Arial" w:hAnsi="Arial" w:cs="Arial"/>
          <w:sz w:val="20"/>
          <w:szCs w:val="20"/>
        </w:rPr>
        <w:t xml:space="preserve">is the College that is developing a new program properly equipped to assess </w:t>
      </w:r>
      <w:r w:rsidR="00E5716B" w:rsidRPr="00374F1D">
        <w:rPr>
          <w:rFonts w:ascii="Arial" w:hAnsi="Arial" w:cs="Arial"/>
          <w:sz w:val="20"/>
          <w:szCs w:val="20"/>
        </w:rPr>
        <w:t>the imp</w:t>
      </w:r>
      <w:r w:rsidR="00E5716B">
        <w:rPr>
          <w:rFonts w:ascii="Arial" w:hAnsi="Arial" w:cs="Arial"/>
          <w:sz w:val="20"/>
          <w:szCs w:val="20"/>
        </w:rPr>
        <w:t>act</w:t>
      </w:r>
      <w:r w:rsidR="00D61EC9" w:rsidRPr="005A55BA">
        <w:rPr>
          <w:rFonts w:ascii="Arial" w:hAnsi="Arial" w:cs="Arial"/>
          <w:sz w:val="20"/>
          <w:szCs w:val="20"/>
        </w:rPr>
        <w:t xml:space="preserve"> </w:t>
      </w:r>
      <w:r w:rsidR="00E5716B">
        <w:rPr>
          <w:rFonts w:ascii="Arial" w:hAnsi="Arial" w:cs="Arial"/>
          <w:sz w:val="20"/>
          <w:szCs w:val="20"/>
        </w:rPr>
        <w:t xml:space="preserve">of </w:t>
      </w:r>
      <w:r w:rsidR="00864968" w:rsidRPr="0028153A">
        <w:rPr>
          <w:rFonts w:ascii="Arial" w:hAnsi="Arial" w:cs="Arial"/>
          <w:sz w:val="20"/>
          <w:szCs w:val="20"/>
        </w:rPr>
        <w:t xml:space="preserve">offering </w:t>
      </w:r>
      <w:r w:rsidR="00864968">
        <w:rPr>
          <w:rFonts w:ascii="Arial" w:hAnsi="Arial" w:cs="Arial"/>
          <w:sz w:val="20"/>
          <w:szCs w:val="20"/>
        </w:rPr>
        <w:t>the</w:t>
      </w:r>
      <w:r w:rsidR="00D61EC9" w:rsidRPr="005A55BA">
        <w:rPr>
          <w:rFonts w:ascii="Arial" w:hAnsi="Arial" w:cs="Arial"/>
          <w:sz w:val="20"/>
          <w:szCs w:val="20"/>
        </w:rPr>
        <w:t xml:space="preserve"> </w:t>
      </w:r>
      <w:r w:rsidR="00E5716B">
        <w:rPr>
          <w:rFonts w:ascii="Arial" w:hAnsi="Arial" w:cs="Arial"/>
          <w:sz w:val="20"/>
          <w:szCs w:val="20"/>
        </w:rPr>
        <w:t xml:space="preserve">new </w:t>
      </w:r>
      <w:r w:rsidR="00D61EC9" w:rsidRPr="005A55BA">
        <w:rPr>
          <w:rFonts w:ascii="Arial" w:hAnsi="Arial" w:cs="Arial"/>
          <w:sz w:val="20"/>
          <w:szCs w:val="20"/>
        </w:rPr>
        <w:t>program</w:t>
      </w:r>
      <w:r w:rsidR="00E5716B" w:rsidRPr="00374F1D">
        <w:rPr>
          <w:rFonts w:ascii="Arial" w:hAnsi="Arial" w:cs="Arial"/>
          <w:sz w:val="20"/>
          <w:szCs w:val="20"/>
        </w:rPr>
        <w:t xml:space="preserve"> </w:t>
      </w:r>
      <w:r w:rsidR="00D61EC9" w:rsidRPr="005A55BA">
        <w:rPr>
          <w:rFonts w:ascii="Arial" w:hAnsi="Arial" w:cs="Arial"/>
          <w:sz w:val="20"/>
          <w:szCs w:val="20"/>
        </w:rPr>
        <w:t xml:space="preserve">on programs </w:t>
      </w:r>
      <w:r w:rsidR="00E5716B" w:rsidRPr="00374F1D">
        <w:rPr>
          <w:rFonts w:ascii="Arial" w:hAnsi="Arial" w:cs="Arial"/>
          <w:sz w:val="20"/>
          <w:szCs w:val="20"/>
        </w:rPr>
        <w:t xml:space="preserve">offered by other </w:t>
      </w:r>
      <w:r w:rsidR="00864968">
        <w:rPr>
          <w:rFonts w:ascii="Arial" w:hAnsi="Arial" w:cs="Arial"/>
          <w:sz w:val="20"/>
          <w:szCs w:val="20"/>
        </w:rPr>
        <w:t>Colleges</w:t>
      </w:r>
      <w:r>
        <w:rPr>
          <w:rFonts w:ascii="Arial" w:hAnsi="Arial" w:cs="Arial"/>
          <w:sz w:val="20"/>
          <w:szCs w:val="20"/>
        </w:rPr>
        <w:t>?</w:t>
      </w:r>
    </w:p>
    <w:p w:rsidR="00E707E9" w:rsidRPr="00F349FB" w:rsidRDefault="00602057" w:rsidP="002E2FAF">
      <w:pPr>
        <w:pStyle w:val="ListParagraph"/>
        <w:numPr>
          <w:ilvl w:val="0"/>
          <w:numId w:val="48"/>
        </w:numPr>
        <w:autoSpaceDE w:val="0"/>
        <w:autoSpaceDN w:val="0"/>
        <w:adjustRightInd w:val="0"/>
        <w:spacing w:before="240" w:after="0" w:line="240" w:lineRule="auto"/>
        <w:ind w:left="714" w:hanging="357"/>
        <w:contextualSpacing w:val="0"/>
        <w:rPr>
          <w:rFonts w:ascii="Arial" w:hAnsi="Arial" w:cs="Arial"/>
          <w:sz w:val="20"/>
          <w:szCs w:val="20"/>
        </w:rPr>
      </w:pPr>
      <w:proofErr w:type="gramStart"/>
      <w:r>
        <w:rPr>
          <w:rFonts w:ascii="Arial" w:hAnsi="Arial" w:cs="Arial"/>
          <w:sz w:val="20"/>
          <w:szCs w:val="20"/>
        </w:rPr>
        <w:t>is</w:t>
      </w:r>
      <w:proofErr w:type="gramEnd"/>
      <w:r>
        <w:rPr>
          <w:rFonts w:ascii="Arial" w:hAnsi="Arial" w:cs="Arial"/>
          <w:sz w:val="20"/>
          <w:szCs w:val="20"/>
        </w:rPr>
        <w:t xml:space="preserve"> a</w:t>
      </w:r>
      <w:r w:rsidR="004719FE">
        <w:rPr>
          <w:rFonts w:ascii="Arial" w:hAnsi="Arial" w:cs="Arial"/>
          <w:sz w:val="20"/>
          <w:szCs w:val="20"/>
        </w:rPr>
        <w:t xml:space="preserve"> decision to offer a program that is to be subsidised by revenue from ot</w:t>
      </w:r>
      <w:r w:rsidR="00E5716B">
        <w:rPr>
          <w:rFonts w:ascii="Arial" w:hAnsi="Arial" w:cs="Arial"/>
          <w:sz w:val="20"/>
          <w:szCs w:val="20"/>
        </w:rPr>
        <w:t>her p</w:t>
      </w:r>
      <w:r w:rsidR="00864968">
        <w:rPr>
          <w:rFonts w:ascii="Arial" w:hAnsi="Arial" w:cs="Arial"/>
          <w:sz w:val="20"/>
          <w:szCs w:val="20"/>
        </w:rPr>
        <w:t xml:space="preserve">rograms </w:t>
      </w:r>
      <w:r w:rsidR="00E5716B">
        <w:rPr>
          <w:rFonts w:ascii="Arial" w:hAnsi="Arial" w:cs="Arial"/>
          <w:sz w:val="20"/>
          <w:szCs w:val="20"/>
        </w:rPr>
        <w:t>one that</w:t>
      </w:r>
      <w:r w:rsidR="0028153A">
        <w:rPr>
          <w:rFonts w:ascii="Arial" w:hAnsi="Arial" w:cs="Arial"/>
          <w:sz w:val="20"/>
          <w:szCs w:val="20"/>
        </w:rPr>
        <w:t xml:space="preserve"> should be made by a College</w:t>
      </w:r>
      <w:r w:rsidR="00864968">
        <w:rPr>
          <w:rFonts w:ascii="Arial" w:hAnsi="Arial" w:cs="Arial"/>
          <w:sz w:val="20"/>
          <w:szCs w:val="20"/>
        </w:rPr>
        <w:t>?</w:t>
      </w:r>
      <w:r w:rsidR="00D61EC9" w:rsidRPr="00374F1D">
        <w:rPr>
          <w:rFonts w:ascii="Arial" w:hAnsi="Arial" w:cs="Arial"/>
          <w:sz w:val="20"/>
          <w:szCs w:val="20"/>
        </w:rPr>
        <w:t xml:space="preserve"> </w:t>
      </w:r>
    </w:p>
    <w:p w:rsidR="00DD1029" w:rsidRPr="005A55BA" w:rsidRDefault="00BA4509" w:rsidP="002E2FAF">
      <w:pPr>
        <w:pStyle w:val="ListParagraph"/>
        <w:numPr>
          <w:ilvl w:val="0"/>
          <w:numId w:val="48"/>
        </w:numPr>
        <w:autoSpaceDE w:val="0"/>
        <w:autoSpaceDN w:val="0"/>
        <w:adjustRightInd w:val="0"/>
        <w:spacing w:before="240" w:after="0" w:line="240" w:lineRule="auto"/>
        <w:ind w:left="714" w:hanging="357"/>
        <w:contextualSpacing w:val="0"/>
        <w:rPr>
          <w:rFonts w:ascii="Arial" w:hAnsi="Arial" w:cs="Arial"/>
          <w:sz w:val="20"/>
          <w:szCs w:val="20"/>
        </w:rPr>
      </w:pPr>
      <w:proofErr w:type="gramStart"/>
      <w:r>
        <w:rPr>
          <w:rFonts w:ascii="Arial" w:hAnsi="Arial" w:cs="Arial"/>
          <w:sz w:val="20"/>
          <w:szCs w:val="20"/>
        </w:rPr>
        <w:t>given</w:t>
      </w:r>
      <w:proofErr w:type="gramEnd"/>
      <w:r w:rsidR="00864968">
        <w:rPr>
          <w:rFonts w:ascii="Arial" w:hAnsi="Arial" w:cs="Arial"/>
          <w:sz w:val="20"/>
          <w:szCs w:val="20"/>
        </w:rPr>
        <w:t xml:space="preserve"> the </w:t>
      </w:r>
      <w:r w:rsidR="00C70BCC" w:rsidRPr="005A55BA">
        <w:rPr>
          <w:rFonts w:ascii="Arial" w:hAnsi="Arial" w:cs="Arial"/>
          <w:sz w:val="20"/>
          <w:szCs w:val="20"/>
        </w:rPr>
        <w:t xml:space="preserve">potential budget implications of offering a </w:t>
      </w:r>
      <w:r w:rsidR="00864968">
        <w:rPr>
          <w:rFonts w:ascii="Arial" w:hAnsi="Arial" w:cs="Arial"/>
          <w:sz w:val="20"/>
          <w:szCs w:val="20"/>
        </w:rPr>
        <w:t xml:space="preserve">particular </w:t>
      </w:r>
      <w:r w:rsidR="00C70BCC" w:rsidRPr="005A55BA">
        <w:rPr>
          <w:rFonts w:ascii="Arial" w:hAnsi="Arial" w:cs="Arial"/>
          <w:sz w:val="20"/>
          <w:szCs w:val="20"/>
        </w:rPr>
        <w:t>program</w:t>
      </w:r>
      <w:r>
        <w:rPr>
          <w:rFonts w:ascii="Arial" w:hAnsi="Arial" w:cs="Arial"/>
          <w:sz w:val="20"/>
          <w:szCs w:val="20"/>
        </w:rPr>
        <w:t>, should</w:t>
      </w:r>
      <w:r w:rsidR="00C70BCC" w:rsidRPr="005A55BA">
        <w:rPr>
          <w:rFonts w:ascii="Arial" w:hAnsi="Arial" w:cs="Arial"/>
          <w:sz w:val="20"/>
          <w:szCs w:val="20"/>
        </w:rPr>
        <w:t xml:space="preserve"> a central </w:t>
      </w:r>
      <w:r w:rsidR="00D61EC9">
        <w:rPr>
          <w:rFonts w:ascii="Arial" w:hAnsi="Arial" w:cs="Arial"/>
          <w:sz w:val="20"/>
          <w:szCs w:val="20"/>
        </w:rPr>
        <w:t xml:space="preserve">management </w:t>
      </w:r>
      <w:r w:rsidR="00C70BCC" w:rsidRPr="005A55BA">
        <w:rPr>
          <w:rFonts w:ascii="Arial" w:hAnsi="Arial" w:cs="Arial"/>
          <w:sz w:val="20"/>
          <w:szCs w:val="20"/>
        </w:rPr>
        <w:t>committee</w:t>
      </w:r>
      <w:r>
        <w:rPr>
          <w:rFonts w:ascii="Arial" w:hAnsi="Arial" w:cs="Arial"/>
          <w:sz w:val="20"/>
          <w:szCs w:val="20"/>
        </w:rPr>
        <w:t xml:space="preserve"> provide final approval for offering that program</w:t>
      </w:r>
      <w:r w:rsidR="00864968">
        <w:rPr>
          <w:rFonts w:ascii="Arial" w:hAnsi="Arial" w:cs="Arial"/>
          <w:sz w:val="20"/>
          <w:szCs w:val="20"/>
        </w:rPr>
        <w:t>?</w:t>
      </w:r>
    </w:p>
    <w:p w:rsidR="00212386" w:rsidRPr="00960842" w:rsidRDefault="00C172F0" w:rsidP="00F349FB">
      <w:pPr>
        <w:autoSpaceDE w:val="0"/>
        <w:autoSpaceDN w:val="0"/>
        <w:adjustRightInd w:val="0"/>
        <w:spacing w:before="240" w:after="0" w:line="240" w:lineRule="auto"/>
        <w:rPr>
          <w:rFonts w:ascii="Arial" w:hAnsi="Arial" w:cs="Arial"/>
          <w:sz w:val="20"/>
          <w:szCs w:val="20"/>
        </w:rPr>
      </w:pPr>
      <w:r w:rsidRPr="00960842">
        <w:rPr>
          <w:rFonts w:ascii="Arial" w:hAnsi="Arial" w:cs="Arial"/>
          <w:sz w:val="20"/>
          <w:szCs w:val="20"/>
        </w:rPr>
        <w:t>In t</w:t>
      </w:r>
      <w:r w:rsidR="000D6CB2" w:rsidRPr="00960842">
        <w:rPr>
          <w:rFonts w:ascii="Arial" w:hAnsi="Arial" w:cs="Arial"/>
          <w:sz w:val="20"/>
          <w:szCs w:val="20"/>
        </w:rPr>
        <w:t>he more competitive, market-driven environment in which u</w:t>
      </w:r>
      <w:r w:rsidRPr="00960842">
        <w:rPr>
          <w:rFonts w:ascii="Arial" w:hAnsi="Arial" w:cs="Arial"/>
          <w:sz w:val="20"/>
          <w:szCs w:val="20"/>
        </w:rPr>
        <w:t xml:space="preserve">niversities now operate, it is important that Council members </w:t>
      </w:r>
      <w:r w:rsidR="00A43F3E" w:rsidRPr="00960842">
        <w:rPr>
          <w:rFonts w:ascii="Arial" w:hAnsi="Arial" w:cs="Arial"/>
          <w:sz w:val="20"/>
          <w:szCs w:val="20"/>
        </w:rPr>
        <w:t xml:space="preserve">and University </w:t>
      </w:r>
      <w:r w:rsidR="009319CF" w:rsidRPr="00960842">
        <w:rPr>
          <w:rFonts w:ascii="Arial" w:hAnsi="Arial" w:cs="Arial"/>
          <w:sz w:val="20"/>
          <w:szCs w:val="20"/>
        </w:rPr>
        <w:t xml:space="preserve">staff </w:t>
      </w:r>
      <w:r w:rsidR="00797507" w:rsidRPr="00960842">
        <w:rPr>
          <w:rFonts w:ascii="Arial" w:hAnsi="Arial" w:cs="Arial"/>
          <w:sz w:val="20"/>
          <w:szCs w:val="20"/>
        </w:rPr>
        <w:t xml:space="preserve">understand the processes by </w:t>
      </w:r>
      <w:r w:rsidR="0085505E" w:rsidRPr="00960842">
        <w:rPr>
          <w:rFonts w:ascii="Arial" w:hAnsi="Arial" w:cs="Arial"/>
          <w:sz w:val="20"/>
          <w:szCs w:val="20"/>
        </w:rPr>
        <w:t xml:space="preserve">reference to </w:t>
      </w:r>
      <w:r w:rsidR="00797507" w:rsidRPr="00960842">
        <w:rPr>
          <w:rFonts w:ascii="Arial" w:hAnsi="Arial" w:cs="Arial"/>
          <w:sz w:val="20"/>
          <w:szCs w:val="20"/>
        </w:rPr>
        <w:t xml:space="preserve">which </w:t>
      </w:r>
      <w:r w:rsidR="000D6CB2" w:rsidRPr="00960842">
        <w:rPr>
          <w:rFonts w:ascii="Arial" w:hAnsi="Arial" w:cs="Arial"/>
          <w:sz w:val="20"/>
          <w:szCs w:val="20"/>
        </w:rPr>
        <w:t>degree and other award programs</w:t>
      </w:r>
      <w:r w:rsidR="00797507" w:rsidRPr="00960842">
        <w:rPr>
          <w:rFonts w:ascii="Arial" w:hAnsi="Arial" w:cs="Arial"/>
          <w:sz w:val="20"/>
          <w:szCs w:val="20"/>
        </w:rPr>
        <w:t xml:space="preserve"> are approved and kept</w:t>
      </w:r>
      <w:r w:rsidR="000D6CB2" w:rsidRPr="00960842">
        <w:rPr>
          <w:rFonts w:ascii="Arial" w:hAnsi="Arial" w:cs="Arial"/>
          <w:sz w:val="20"/>
          <w:szCs w:val="20"/>
        </w:rPr>
        <w:t xml:space="preserve"> under review</w:t>
      </w:r>
      <w:r w:rsidR="006A2D0D" w:rsidRPr="00960842">
        <w:rPr>
          <w:rFonts w:ascii="Arial" w:hAnsi="Arial" w:cs="Arial"/>
          <w:sz w:val="20"/>
          <w:szCs w:val="20"/>
        </w:rPr>
        <w:t xml:space="preserve"> by the Academic Board (</w:t>
      </w:r>
      <w:r w:rsidR="00797507" w:rsidRPr="00960842">
        <w:rPr>
          <w:rFonts w:ascii="Arial" w:hAnsi="Arial" w:cs="Arial"/>
          <w:sz w:val="20"/>
          <w:szCs w:val="20"/>
        </w:rPr>
        <w:t>from an academic perspective</w:t>
      </w:r>
      <w:r w:rsidR="006A2D0D" w:rsidRPr="00960842">
        <w:rPr>
          <w:rFonts w:ascii="Arial" w:hAnsi="Arial" w:cs="Arial"/>
          <w:sz w:val="20"/>
          <w:szCs w:val="20"/>
        </w:rPr>
        <w:t>)</w:t>
      </w:r>
      <w:r w:rsidR="00797507" w:rsidRPr="00960842">
        <w:rPr>
          <w:rFonts w:ascii="Arial" w:hAnsi="Arial" w:cs="Arial"/>
          <w:sz w:val="20"/>
          <w:szCs w:val="20"/>
        </w:rPr>
        <w:t xml:space="preserve">, and </w:t>
      </w:r>
      <w:r w:rsidR="009319CF" w:rsidRPr="00960842">
        <w:rPr>
          <w:rFonts w:ascii="Arial" w:hAnsi="Arial" w:cs="Arial"/>
          <w:sz w:val="20"/>
          <w:szCs w:val="20"/>
        </w:rPr>
        <w:t xml:space="preserve">by </w:t>
      </w:r>
      <w:r w:rsidR="00797507" w:rsidRPr="00960842">
        <w:rPr>
          <w:rFonts w:ascii="Arial" w:hAnsi="Arial" w:cs="Arial"/>
          <w:sz w:val="20"/>
          <w:szCs w:val="20"/>
        </w:rPr>
        <w:t xml:space="preserve">the </w:t>
      </w:r>
      <w:r w:rsidR="00DB3D29">
        <w:rPr>
          <w:rFonts w:ascii="Arial" w:hAnsi="Arial" w:cs="Arial"/>
          <w:sz w:val="20"/>
          <w:szCs w:val="20"/>
        </w:rPr>
        <w:t>relevant College</w:t>
      </w:r>
      <w:r w:rsidR="006A2D0D" w:rsidRPr="00960842">
        <w:rPr>
          <w:rFonts w:ascii="Arial" w:hAnsi="Arial" w:cs="Arial"/>
          <w:sz w:val="20"/>
          <w:szCs w:val="20"/>
        </w:rPr>
        <w:t xml:space="preserve"> (</w:t>
      </w:r>
      <w:r w:rsidR="00797507" w:rsidRPr="00960842">
        <w:rPr>
          <w:rFonts w:ascii="Arial" w:hAnsi="Arial" w:cs="Arial"/>
          <w:sz w:val="20"/>
          <w:szCs w:val="20"/>
        </w:rPr>
        <w:t xml:space="preserve">from a business </w:t>
      </w:r>
      <w:r w:rsidR="0085505E" w:rsidRPr="00960842">
        <w:rPr>
          <w:rFonts w:ascii="Arial" w:hAnsi="Arial" w:cs="Arial"/>
          <w:sz w:val="20"/>
          <w:szCs w:val="20"/>
        </w:rPr>
        <w:t>or</w:t>
      </w:r>
      <w:r w:rsidR="00797507" w:rsidRPr="00960842">
        <w:rPr>
          <w:rFonts w:ascii="Arial" w:hAnsi="Arial" w:cs="Arial"/>
          <w:sz w:val="20"/>
          <w:szCs w:val="20"/>
        </w:rPr>
        <w:t xml:space="preserve"> commercial perspective</w:t>
      </w:r>
      <w:r w:rsidR="006A2D0D" w:rsidRPr="00960842">
        <w:rPr>
          <w:rFonts w:ascii="Arial" w:hAnsi="Arial" w:cs="Arial"/>
          <w:sz w:val="20"/>
          <w:szCs w:val="20"/>
        </w:rPr>
        <w:t>)</w:t>
      </w:r>
      <w:r w:rsidR="00797507" w:rsidRPr="00960842">
        <w:rPr>
          <w:rFonts w:ascii="Arial" w:hAnsi="Arial" w:cs="Arial"/>
          <w:sz w:val="20"/>
          <w:szCs w:val="20"/>
        </w:rPr>
        <w:t xml:space="preserve">. </w:t>
      </w:r>
    </w:p>
    <w:p w:rsidR="00EC0726" w:rsidRPr="00F349FB" w:rsidRDefault="00735124" w:rsidP="00F349FB">
      <w:pPr>
        <w:autoSpaceDE w:val="0"/>
        <w:autoSpaceDN w:val="0"/>
        <w:adjustRightInd w:val="0"/>
        <w:spacing w:before="240" w:after="480" w:line="240" w:lineRule="auto"/>
        <w:rPr>
          <w:rFonts w:ascii="Arial" w:hAnsi="Arial" w:cs="Arial"/>
          <w:sz w:val="20"/>
          <w:szCs w:val="20"/>
        </w:rPr>
      </w:pPr>
      <w:r w:rsidRPr="00960842">
        <w:rPr>
          <w:rFonts w:ascii="Arial" w:hAnsi="Arial" w:cs="Arial"/>
          <w:sz w:val="20"/>
          <w:szCs w:val="20"/>
        </w:rPr>
        <w:t>Given that whether to offer a degree or other award program is a key strategic decision, the Council should consider and approve</w:t>
      </w:r>
      <w:r w:rsidR="00EC0726" w:rsidRPr="00960842">
        <w:rPr>
          <w:rFonts w:ascii="Arial" w:hAnsi="Arial" w:cs="Arial"/>
          <w:sz w:val="20"/>
          <w:szCs w:val="20"/>
        </w:rPr>
        <w:t xml:space="preserve"> the </w:t>
      </w:r>
      <w:r w:rsidR="00233DEA" w:rsidRPr="00960842">
        <w:rPr>
          <w:rFonts w:ascii="Arial" w:hAnsi="Arial" w:cs="Arial"/>
          <w:sz w:val="20"/>
          <w:szCs w:val="20"/>
        </w:rPr>
        <w:t xml:space="preserve">high level </w:t>
      </w:r>
      <w:r w:rsidR="00233DEA" w:rsidRPr="00960842">
        <w:rPr>
          <w:rFonts w:ascii="Arial" w:hAnsi="Arial" w:cs="Arial"/>
          <w:sz w:val="20"/>
          <w:szCs w:val="20"/>
          <w:u w:val="single"/>
        </w:rPr>
        <w:t>p</w:t>
      </w:r>
      <w:r w:rsidR="00EC0726" w:rsidRPr="00960842">
        <w:rPr>
          <w:rFonts w:ascii="Arial" w:hAnsi="Arial" w:cs="Arial"/>
          <w:sz w:val="20"/>
          <w:szCs w:val="20"/>
          <w:u w:val="single"/>
        </w:rPr>
        <w:t>rinciples</w:t>
      </w:r>
      <w:r w:rsidR="005767BB" w:rsidRPr="00960842">
        <w:rPr>
          <w:rFonts w:ascii="Arial" w:hAnsi="Arial" w:cs="Arial"/>
          <w:sz w:val="20"/>
          <w:szCs w:val="20"/>
        </w:rPr>
        <w:t xml:space="preserve"> </w:t>
      </w:r>
      <w:r w:rsidR="00EC0726" w:rsidRPr="00960842">
        <w:rPr>
          <w:rFonts w:ascii="Arial" w:hAnsi="Arial" w:cs="Arial"/>
          <w:sz w:val="20"/>
          <w:szCs w:val="20"/>
        </w:rPr>
        <w:t>applied</w:t>
      </w:r>
      <w:r w:rsidR="0085505E" w:rsidRPr="00960842">
        <w:rPr>
          <w:rFonts w:ascii="Arial" w:hAnsi="Arial" w:cs="Arial"/>
          <w:sz w:val="20"/>
          <w:szCs w:val="20"/>
        </w:rPr>
        <w:t xml:space="preserve"> </w:t>
      </w:r>
      <w:r w:rsidR="00F73109" w:rsidRPr="00960842">
        <w:rPr>
          <w:rFonts w:ascii="Arial" w:hAnsi="Arial" w:cs="Arial"/>
          <w:sz w:val="20"/>
          <w:szCs w:val="20"/>
        </w:rPr>
        <w:t>to determine</w:t>
      </w:r>
      <w:r w:rsidR="00EC0726" w:rsidRPr="00960842">
        <w:rPr>
          <w:rFonts w:ascii="Arial" w:hAnsi="Arial" w:cs="Arial"/>
          <w:sz w:val="20"/>
          <w:szCs w:val="20"/>
        </w:rPr>
        <w:t xml:space="preserve"> whether to offer degree or </w:t>
      </w:r>
      <w:r w:rsidR="0028153A">
        <w:rPr>
          <w:rFonts w:ascii="Arial" w:hAnsi="Arial" w:cs="Arial"/>
          <w:sz w:val="20"/>
          <w:szCs w:val="20"/>
        </w:rPr>
        <w:t xml:space="preserve">other </w:t>
      </w:r>
      <w:r w:rsidR="00EC0726" w:rsidRPr="00960842">
        <w:rPr>
          <w:rFonts w:ascii="Arial" w:hAnsi="Arial" w:cs="Arial"/>
          <w:sz w:val="20"/>
          <w:szCs w:val="20"/>
        </w:rPr>
        <w:t>award program</w:t>
      </w:r>
      <w:r w:rsidR="0028153A">
        <w:rPr>
          <w:rFonts w:ascii="Arial" w:hAnsi="Arial" w:cs="Arial"/>
          <w:sz w:val="20"/>
          <w:szCs w:val="20"/>
        </w:rPr>
        <w:t>s</w:t>
      </w:r>
      <w:r w:rsidR="00EC0726" w:rsidRPr="00960842">
        <w:rPr>
          <w:rFonts w:ascii="Arial" w:hAnsi="Arial" w:cs="Arial"/>
          <w:sz w:val="20"/>
          <w:szCs w:val="20"/>
        </w:rPr>
        <w:t xml:space="preserve"> and the </w:t>
      </w:r>
      <w:r w:rsidR="00D15728">
        <w:rPr>
          <w:rFonts w:ascii="Arial" w:hAnsi="Arial" w:cs="Arial"/>
          <w:sz w:val="20"/>
          <w:szCs w:val="20"/>
        </w:rPr>
        <w:t xml:space="preserve">high level </w:t>
      </w:r>
      <w:r w:rsidR="00C00D94" w:rsidRPr="005A55BA">
        <w:rPr>
          <w:rFonts w:ascii="Arial" w:hAnsi="Arial" w:cs="Arial"/>
          <w:sz w:val="20"/>
          <w:szCs w:val="20"/>
          <w:u w:val="single"/>
        </w:rPr>
        <w:t>principles</w:t>
      </w:r>
      <w:r w:rsidR="00C00D94">
        <w:rPr>
          <w:rFonts w:ascii="Arial" w:hAnsi="Arial" w:cs="Arial"/>
          <w:sz w:val="20"/>
          <w:szCs w:val="20"/>
        </w:rPr>
        <w:t xml:space="preserve"> to be applied to set the </w:t>
      </w:r>
      <w:r w:rsidR="00EC0726" w:rsidRPr="00960842">
        <w:rPr>
          <w:rFonts w:ascii="Arial" w:hAnsi="Arial" w:cs="Arial"/>
          <w:sz w:val="20"/>
          <w:szCs w:val="20"/>
        </w:rPr>
        <w:t xml:space="preserve">fees </w:t>
      </w:r>
      <w:r w:rsidR="00853E1C" w:rsidRPr="00960842">
        <w:rPr>
          <w:rFonts w:ascii="Arial" w:hAnsi="Arial" w:cs="Arial"/>
          <w:sz w:val="20"/>
          <w:szCs w:val="20"/>
        </w:rPr>
        <w:t xml:space="preserve">to be charged for </w:t>
      </w:r>
      <w:r w:rsidR="0028153A" w:rsidRPr="00960842">
        <w:rPr>
          <w:rFonts w:ascii="Arial" w:hAnsi="Arial" w:cs="Arial"/>
          <w:sz w:val="20"/>
          <w:szCs w:val="20"/>
        </w:rPr>
        <w:t xml:space="preserve">degree or </w:t>
      </w:r>
      <w:r w:rsidR="0028153A">
        <w:rPr>
          <w:rFonts w:ascii="Arial" w:hAnsi="Arial" w:cs="Arial"/>
          <w:sz w:val="20"/>
          <w:szCs w:val="20"/>
        </w:rPr>
        <w:t xml:space="preserve">other </w:t>
      </w:r>
      <w:r w:rsidR="0028153A" w:rsidRPr="00960842">
        <w:rPr>
          <w:rFonts w:ascii="Arial" w:hAnsi="Arial" w:cs="Arial"/>
          <w:sz w:val="20"/>
          <w:szCs w:val="20"/>
        </w:rPr>
        <w:t>award program</w:t>
      </w:r>
      <w:r w:rsidR="0028153A">
        <w:rPr>
          <w:rFonts w:ascii="Arial" w:hAnsi="Arial" w:cs="Arial"/>
          <w:sz w:val="20"/>
          <w:szCs w:val="20"/>
        </w:rPr>
        <w:t>s</w:t>
      </w:r>
      <w:r w:rsidR="00602057">
        <w:rPr>
          <w:rFonts w:ascii="Arial" w:hAnsi="Arial" w:cs="Arial"/>
          <w:sz w:val="20"/>
          <w:szCs w:val="20"/>
        </w:rPr>
        <w:t>, where relevant</w:t>
      </w:r>
      <w:r w:rsidR="00212386" w:rsidRPr="00960842">
        <w:rPr>
          <w:rFonts w:ascii="Arial" w:hAnsi="Arial" w:cs="Arial"/>
          <w:sz w:val="20"/>
          <w:szCs w:val="20"/>
        </w:rPr>
        <w:t xml:space="preserve">. </w:t>
      </w:r>
      <w:r w:rsidR="00D47C43">
        <w:rPr>
          <w:rFonts w:ascii="Arial" w:hAnsi="Arial" w:cs="Arial"/>
          <w:sz w:val="20"/>
          <w:szCs w:val="20"/>
        </w:rPr>
        <w:t>Council</w:t>
      </w:r>
      <w:r w:rsidR="00212386" w:rsidRPr="00960842">
        <w:rPr>
          <w:rFonts w:ascii="Arial" w:hAnsi="Arial" w:cs="Arial"/>
          <w:sz w:val="20"/>
          <w:szCs w:val="20"/>
        </w:rPr>
        <w:t xml:space="preserve"> </w:t>
      </w:r>
      <w:r w:rsidR="00853E1C" w:rsidRPr="00960842">
        <w:rPr>
          <w:rFonts w:ascii="Arial" w:hAnsi="Arial" w:cs="Arial"/>
          <w:sz w:val="20"/>
          <w:szCs w:val="20"/>
        </w:rPr>
        <w:t xml:space="preserve">should </w:t>
      </w:r>
      <w:r w:rsidR="00212386" w:rsidRPr="00960842">
        <w:rPr>
          <w:rFonts w:ascii="Arial" w:hAnsi="Arial" w:cs="Arial"/>
          <w:sz w:val="20"/>
          <w:szCs w:val="20"/>
        </w:rPr>
        <w:t xml:space="preserve">also </w:t>
      </w:r>
      <w:r w:rsidR="00853E1C" w:rsidRPr="00960842">
        <w:rPr>
          <w:rFonts w:ascii="Arial" w:hAnsi="Arial" w:cs="Arial"/>
          <w:sz w:val="20"/>
          <w:szCs w:val="20"/>
        </w:rPr>
        <w:t xml:space="preserve">consider </w:t>
      </w:r>
      <w:r w:rsidR="00212386" w:rsidRPr="00960842">
        <w:rPr>
          <w:rFonts w:ascii="Arial" w:hAnsi="Arial" w:cs="Arial"/>
          <w:sz w:val="20"/>
          <w:szCs w:val="20"/>
        </w:rPr>
        <w:t xml:space="preserve">high level </w:t>
      </w:r>
      <w:r w:rsidR="00F942A1" w:rsidRPr="005A55BA">
        <w:rPr>
          <w:rFonts w:ascii="Arial" w:hAnsi="Arial" w:cs="Arial"/>
          <w:sz w:val="20"/>
          <w:szCs w:val="20"/>
          <w:u w:val="single"/>
        </w:rPr>
        <w:t xml:space="preserve">policy </w:t>
      </w:r>
      <w:r w:rsidR="00853E1C" w:rsidRPr="005A55BA">
        <w:rPr>
          <w:rFonts w:ascii="Arial" w:hAnsi="Arial" w:cs="Arial"/>
          <w:sz w:val="20"/>
          <w:szCs w:val="20"/>
          <w:u w:val="single"/>
        </w:rPr>
        <w:t>questions</w:t>
      </w:r>
      <w:r w:rsidR="00853E1C" w:rsidRPr="00960842">
        <w:rPr>
          <w:rFonts w:ascii="Arial" w:hAnsi="Arial" w:cs="Arial"/>
          <w:sz w:val="20"/>
          <w:szCs w:val="20"/>
        </w:rPr>
        <w:t xml:space="preserve"> such as whether </w:t>
      </w:r>
      <w:proofErr w:type="spellStart"/>
      <w:r w:rsidR="00853E1C" w:rsidRPr="00960842">
        <w:rPr>
          <w:rFonts w:ascii="Arial" w:hAnsi="Arial" w:cs="Arial"/>
          <w:sz w:val="20"/>
          <w:szCs w:val="20"/>
        </w:rPr>
        <w:t>ANU</w:t>
      </w:r>
      <w:proofErr w:type="spellEnd"/>
      <w:r w:rsidR="00853E1C" w:rsidRPr="00960842">
        <w:rPr>
          <w:rFonts w:ascii="Arial" w:hAnsi="Arial" w:cs="Arial"/>
          <w:sz w:val="20"/>
          <w:szCs w:val="20"/>
        </w:rPr>
        <w:t xml:space="preserve"> should offer sub-degree level qualifications.</w:t>
      </w:r>
      <w:r w:rsidR="00E5716B">
        <w:rPr>
          <w:rFonts w:ascii="Arial" w:hAnsi="Arial" w:cs="Arial"/>
          <w:sz w:val="20"/>
          <w:szCs w:val="20"/>
        </w:rPr>
        <w:t xml:space="preserve"> </w:t>
      </w:r>
      <w:r w:rsidR="00BA4509">
        <w:rPr>
          <w:rFonts w:ascii="Arial" w:hAnsi="Arial" w:cs="Arial"/>
          <w:sz w:val="20"/>
          <w:szCs w:val="20"/>
        </w:rPr>
        <w:t xml:space="preserve">When the high level principles </w:t>
      </w:r>
      <w:r w:rsidR="00316EA7">
        <w:rPr>
          <w:rFonts w:ascii="Arial" w:hAnsi="Arial" w:cs="Arial"/>
          <w:sz w:val="20"/>
          <w:szCs w:val="20"/>
        </w:rPr>
        <w:t>have been approved by Council, the management of the University will be able to assess whether those principles</w:t>
      </w:r>
      <w:r w:rsidR="00A61E68">
        <w:rPr>
          <w:rFonts w:ascii="Arial" w:hAnsi="Arial" w:cs="Arial"/>
          <w:sz w:val="20"/>
          <w:szCs w:val="20"/>
        </w:rPr>
        <w:t xml:space="preserve"> that relate to what we have described as ‘</w:t>
      </w:r>
      <w:r w:rsidR="00AA4216">
        <w:rPr>
          <w:rFonts w:ascii="Arial" w:hAnsi="Arial" w:cs="Arial"/>
          <w:sz w:val="20"/>
          <w:szCs w:val="20"/>
        </w:rPr>
        <w:t>business or commercial</w:t>
      </w:r>
      <w:r w:rsidR="00A61E68">
        <w:rPr>
          <w:rFonts w:ascii="Arial" w:hAnsi="Arial" w:cs="Arial"/>
          <w:sz w:val="20"/>
          <w:szCs w:val="20"/>
        </w:rPr>
        <w:t>’</w:t>
      </w:r>
      <w:r w:rsidR="00316EA7">
        <w:rPr>
          <w:rFonts w:ascii="Arial" w:hAnsi="Arial" w:cs="Arial"/>
          <w:sz w:val="20"/>
          <w:szCs w:val="20"/>
        </w:rPr>
        <w:t xml:space="preserve"> </w:t>
      </w:r>
      <w:r w:rsidR="00AA4216">
        <w:rPr>
          <w:rFonts w:ascii="Arial" w:hAnsi="Arial" w:cs="Arial"/>
          <w:sz w:val="20"/>
          <w:szCs w:val="20"/>
        </w:rPr>
        <w:t xml:space="preserve">matters </w:t>
      </w:r>
      <w:r w:rsidR="00316EA7">
        <w:rPr>
          <w:rFonts w:ascii="Arial" w:hAnsi="Arial" w:cs="Arial"/>
          <w:sz w:val="20"/>
          <w:szCs w:val="20"/>
        </w:rPr>
        <w:t>would best be applied by the Colleges or a central management committee.</w:t>
      </w:r>
    </w:p>
    <w:p w:rsidR="00EC0726" w:rsidRPr="00960842" w:rsidRDefault="00EC0726" w:rsidP="00694D19">
      <w:pPr>
        <w:pStyle w:val="ListParagraph"/>
        <w:numPr>
          <w:ilvl w:val="0"/>
          <w:numId w:val="80"/>
        </w:numPr>
        <w:autoSpaceDE w:val="0"/>
        <w:autoSpaceDN w:val="0"/>
        <w:adjustRightInd w:val="0"/>
        <w:spacing w:after="0" w:line="240" w:lineRule="auto"/>
        <w:rPr>
          <w:rFonts w:ascii="Arial" w:hAnsi="Arial" w:cs="Arial"/>
          <w:sz w:val="20"/>
          <w:szCs w:val="20"/>
        </w:rPr>
      </w:pPr>
      <w:r w:rsidRPr="00960842">
        <w:rPr>
          <w:rFonts w:ascii="Arial" w:hAnsi="Arial" w:cs="Arial"/>
          <w:sz w:val="20"/>
          <w:szCs w:val="20"/>
        </w:rPr>
        <w:t xml:space="preserve">It is </w:t>
      </w:r>
      <w:r w:rsidRPr="00960842">
        <w:rPr>
          <w:rFonts w:ascii="Arial" w:hAnsi="Arial" w:cs="Arial"/>
          <w:b/>
          <w:sz w:val="20"/>
          <w:szCs w:val="20"/>
        </w:rPr>
        <w:t>recommended</w:t>
      </w:r>
      <w:r w:rsidRPr="00960842">
        <w:rPr>
          <w:rFonts w:ascii="Arial" w:hAnsi="Arial" w:cs="Arial"/>
          <w:sz w:val="20"/>
          <w:szCs w:val="20"/>
        </w:rPr>
        <w:t xml:space="preserve"> that </w:t>
      </w:r>
      <w:proofErr w:type="spellStart"/>
      <w:r w:rsidRPr="00960842">
        <w:rPr>
          <w:rFonts w:ascii="Arial" w:hAnsi="Arial" w:cs="Arial"/>
          <w:sz w:val="20"/>
          <w:szCs w:val="20"/>
        </w:rPr>
        <w:t>ANU</w:t>
      </w:r>
      <w:proofErr w:type="spellEnd"/>
      <w:r w:rsidRPr="00960842">
        <w:rPr>
          <w:rFonts w:ascii="Arial" w:hAnsi="Arial" w:cs="Arial"/>
          <w:sz w:val="20"/>
          <w:szCs w:val="20"/>
        </w:rPr>
        <w:t xml:space="preserve"> clarifies</w:t>
      </w:r>
      <w:r w:rsidR="00265627" w:rsidRPr="00960842">
        <w:rPr>
          <w:rFonts w:ascii="Arial" w:hAnsi="Arial" w:cs="Arial"/>
          <w:sz w:val="20"/>
          <w:szCs w:val="20"/>
        </w:rPr>
        <w:t xml:space="preserve"> and makes known who is responsible for considering and formally approving </w:t>
      </w:r>
      <w:r w:rsidRPr="00960842">
        <w:rPr>
          <w:rFonts w:ascii="Arial" w:hAnsi="Arial" w:cs="Arial"/>
          <w:sz w:val="20"/>
          <w:szCs w:val="20"/>
        </w:rPr>
        <w:t>degree and other award programs</w:t>
      </w:r>
      <w:r w:rsidR="00F942A1" w:rsidRPr="00960842">
        <w:rPr>
          <w:rFonts w:ascii="Arial" w:hAnsi="Arial" w:cs="Arial"/>
          <w:sz w:val="20"/>
          <w:szCs w:val="20"/>
        </w:rPr>
        <w:t xml:space="preserve"> </w:t>
      </w:r>
      <w:r w:rsidR="00EB06B3">
        <w:rPr>
          <w:rFonts w:ascii="Arial" w:hAnsi="Arial" w:cs="Arial"/>
          <w:sz w:val="20"/>
          <w:szCs w:val="20"/>
        </w:rPr>
        <w:t>(</w:t>
      </w:r>
      <w:proofErr w:type="spellStart"/>
      <w:r w:rsidR="00EB06B3">
        <w:rPr>
          <w:rFonts w:ascii="Arial" w:hAnsi="Arial" w:cs="Arial"/>
          <w:sz w:val="20"/>
          <w:szCs w:val="20"/>
        </w:rPr>
        <w:t>i</w:t>
      </w:r>
      <w:proofErr w:type="spellEnd"/>
      <w:r w:rsidR="00EB06B3">
        <w:rPr>
          <w:rFonts w:ascii="Arial" w:hAnsi="Arial" w:cs="Arial"/>
          <w:sz w:val="20"/>
          <w:szCs w:val="20"/>
        </w:rPr>
        <w:t xml:space="preserve">) </w:t>
      </w:r>
      <w:r w:rsidR="00F942A1" w:rsidRPr="00960842">
        <w:rPr>
          <w:rFonts w:ascii="Arial" w:hAnsi="Arial" w:cs="Arial"/>
          <w:sz w:val="20"/>
          <w:szCs w:val="20"/>
        </w:rPr>
        <w:t xml:space="preserve">on academic and </w:t>
      </w:r>
      <w:r w:rsidR="00EB06B3">
        <w:rPr>
          <w:rFonts w:ascii="Arial" w:hAnsi="Arial" w:cs="Arial"/>
          <w:sz w:val="20"/>
          <w:szCs w:val="20"/>
        </w:rPr>
        <w:t xml:space="preserve">(ii) </w:t>
      </w:r>
      <w:r w:rsidR="00F942A1" w:rsidRPr="00960842">
        <w:rPr>
          <w:rFonts w:ascii="Arial" w:hAnsi="Arial" w:cs="Arial"/>
          <w:sz w:val="20"/>
          <w:szCs w:val="20"/>
        </w:rPr>
        <w:t>on business grounds</w:t>
      </w:r>
      <w:r w:rsidR="00735124" w:rsidRPr="00960842">
        <w:rPr>
          <w:rFonts w:ascii="Arial" w:hAnsi="Arial" w:cs="Arial"/>
          <w:sz w:val="20"/>
          <w:szCs w:val="20"/>
        </w:rPr>
        <w:t xml:space="preserve">, including the review of existing programs, and that </w:t>
      </w:r>
      <w:r w:rsidR="00233DEA" w:rsidRPr="00960842">
        <w:rPr>
          <w:rFonts w:ascii="Arial" w:hAnsi="Arial" w:cs="Arial"/>
          <w:sz w:val="20"/>
          <w:szCs w:val="20"/>
        </w:rPr>
        <w:t xml:space="preserve">the Council </w:t>
      </w:r>
      <w:r w:rsidRPr="00960842">
        <w:rPr>
          <w:rFonts w:ascii="Arial" w:hAnsi="Arial" w:cs="Arial"/>
          <w:sz w:val="20"/>
          <w:szCs w:val="20"/>
        </w:rPr>
        <w:t>consider</w:t>
      </w:r>
      <w:r w:rsidR="008F1D61" w:rsidRPr="00960842">
        <w:rPr>
          <w:rFonts w:ascii="Arial" w:hAnsi="Arial" w:cs="Arial"/>
          <w:sz w:val="20"/>
          <w:szCs w:val="20"/>
        </w:rPr>
        <w:t>s</w:t>
      </w:r>
      <w:r w:rsidRPr="00960842">
        <w:rPr>
          <w:rFonts w:ascii="Arial" w:hAnsi="Arial" w:cs="Arial"/>
          <w:sz w:val="20"/>
          <w:szCs w:val="20"/>
        </w:rPr>
        <w:t xml:space="preserve"> and approve</w:t>
      </w:r>
      <w:r w:rsidR="008F1D61" w:rsidRPr="00960842">
        <w:rPr>
          <w:rFonts w:ascii="Arial" w:hAnsi="Arial" w:cs="Arial"/>
          <w:sz w:val="20"/>
          <w:szCs w:val="20"/>
        </w:rPr>
        <w:t>s</w:t>
      </w:r>
      <w:r w:rsidR="0085505E" w:rsidRPr="00960842">
        <w:rPr>
          <w:rFonts w:ascii="Arial" w:hAnsi="Arial" w:cs="Arial"/>
          <w:sz w:val="20"/>
          <w:szCs w:val="20"/>
        </w:rPr>
        <w:t xml:space="preserve"> </w:t>
      </w:r>
      <w:r w:rsidRPr="00960842">
        <w:rPr>
          <w:rFonts w:ascii="Arial" w:hAnsi="Arial" w:cs="Arial"/>
          <w:sz w:val="20"/>
          <w:szCs w:val="20"/>
        </w:rPr>
        <w:t xml:space="preserve">the </w:t>
      </w:r>
      <w:r w:rsidR="00AA62AD" w:rsidRPr="00960842">
        <w:rPr>
          <w:rFonts w:ascii="Arial" w:hAnsi="Arial" w:cs="Arial"/>
          <w:sz w:val="20"/>
          <w:szCs w:val="20"/>
        </w:rPr>
        <w:t xml:space="preserve">high level </w:t>
      </w:r>
      <w:r w:rsidR="008F1D61" w:rsidRPr="00960842">
        <w:rPr>
          <w:rFonts w:ascii="Arial" w:hAnsi="Arial" w:cs="Arial"/>
          <w:sz w:val="20"/>
          <w:szCs w:val="20"/>
        </w:rPr>
        <w:t>principles to be applied to determine</w:t>
      </w:r>
      <w:r w:rsidR="0085505E" w:rsidRPr="00960842">
        <w:rPr>
          <w:rFonts w:ascii="Arial" w:hAnsi="Arial" w:cs="Arial"/>
          <w:sz w:val="20"/>
          <w:szCs w:val="20"/>
        </w:rPr>
        <w:t xml:space="preserve"> </w:t>
      </w:r>
      <w:r w:rsidRPr="00960842">
        <w:rPr>
          <w:rFonts w:ascii="Arial" w:hAnsi="Arial" w:cs="Arial"/>
          <w:sz w:val="20"/>
          <w:szCs w:val="20"/>
        </w:rPr>
        <w:t xml:space="preserve">whether to offer </w:t>
      </w:r>
      <w:r w:rsidR="005767BB" w:rsidRPr="00960842">
        <w:rPr>
          <w:rFonts w:ascii="Arial" w:hAnsi="Arial" w:cs="Arial"/>
          <w:sz w:val="20"/>
          <w:szCs w:val="20"/>
        </w:rPr>
        <w:t xml:space="preserve">such a </w:t>
      </w:r>
      <w:r w:rsidRPr="00960842">
        <w:rPr>
          <w:rFonts w:ascii="Arial" w:hAnsi="Arial" w:cs="Arial"/>
          <w:sz w:val="20"/>
          <w:szCs w:val="20"/>
        </w:rPr>
        <w:t xml:space="preserve">program </w:t>
      </w:r>
      <w:r w:rsidR="008E424C">
        <w:rPr>
          <w:rFonts w:ascii="Arial" w:hAnsi="Arial" w:cs="Arial"/>
          <w:sz w:val="20"/>
          <w:szCs w:val="20"/>
        </w:rPr>
        <w:t xml:space="preserve">(this would include considering high level policy issues such as whether the University should offer sub-degree level qualifications) </w:t>
      </w:r>
      <w:r w:rsidRPr="00960842">
        <w:rPr>
          <w:rFonts w:ascii="Arial" w:hAnsi="Arial" w:cs="Arial"/>
          <w:sz w:val="20"/>
          <w:szCs w:val="20"/>
        </w:rPr>
        <w:t xml:space="preserve">and the </w:t>
      </w:r>
      <w:r w:rsidR="00B969C4">
        <w:rPr>
          <w:rFonts w:ascii="Arial" w:hAnsi="Arial" w:cs="Arial"/>
          <w:sz w:val="20"/>
          <w:szCs w:val="20"/>
        </w:rPr>
        <w:t xml:space="preserve">high level principles regarding the </w:t>
      </w:r>
      <w:r w:rsidRPr="00960842">
        <w:rPr>
          <w:rFonts w:ascii="Arial" w:hAnsi="Arial" w:cs="Arial"/>
          <w:sz w:val="20"/>
          <w:szCs w:val="20"/>
        </w:rPr>
        <w:t>fee</w:t>
      </w:r>
      <w:r w:rsidR="005767BB" w:rsidRPr="00960842">
        <w:rPr>
          <w:rFonts w:ascii="Arial" w:hAnsi="Arial" w:cs="Arial"/>
          <w:sz w:val="20"/>
          <w:szCs w:val="20"/>
        </w:rPr>
        <w:t>s to be charged</w:t>
      </w:r>
      <w:r w:rsidR="00602057">
        <w:rPr>
          <w:rFonts w:ascii="Arial" w:hAnsi="Arial" w:cs="Arial"/>
          <w:sz w:val="20"/>
          <w:szCs w:val="20"/>
        </w:rPr>
        <w:t>, where relevant</w:t>
      </w:r>
      <w:r w:rsidRPr="00960842">
        <w:rPr>
          <w:rFonts w:ascii="Arial" w:hAnsi="Arial" w:cs="Arial"/>
          <w:sz w:val="20"/>
          <w:szCs w:val="20"/>
        </w:rPr>
        <w:t xml:space="preserve">. </w:t>
      </w:r>
    </w:p>
    <w:p w:rsidR="00960842" w:rsidRPr="00960842" w:rsidRDefault="00960842" w:rsidP="008F3412">
      <w:pPr>
        <w:spacing w:after="0" w:line="240" w:lineRule="auto"/>
        <w:rPr>
          <w:rFonts w:ascii="Arial" w:hAnsi="Arial" w:cs="Arial"/>
          <w:sz w:val="20"/>
          <w:szCs w:val="20"/>
        </w:rPr>
        <w:sectPr w:rsidR="00960842" w:rsidRPr="00960842" w:rsidSect="006B4603">
          <w:headerReference w:type="default" r:id="rId32"/>
          <w:pgSz w:w="11906" w:h="16838" w:code="9"/>
          <w:pgMar w:top="1701" w:right="1701" w:bottom="1701" w:left="1701" w:header="720" w:footer="988" w:gutter="0"/>
          <w:cols w:space="720"/>
          <w:docGrid w:linePitch="360"/>
        </w:sectPr>
      </w:pPr>
    </w:p>
    <w:p w:rsidR="00825594" w:rsidRPr="00533429" w:rsidRDefault="00DF4BB3" w:rsidP="002E2FAF">
      <w:pPr>
        <w:pStyle w:val="Heading1"/>
        <w:keepNext/>
        <w:numPr>
          <w:ilvl w:val="0"/>
          <w:numId w:val="34"/>
        </w:numPr>
        <w:spacing w:before="0" w:beforeAutospacing="0" w:after="200" w:afterAutospacing="0"/>
        <w:ind w:left="0" w:firstLine="0"/>
        <w:rPr>
          <w:rFonts w:cs="Arial"/>
          <w:b w:val="0"/>
          <w:color w:val="002776" w:themeColor="accent1"/>
          <w:kern w:val="32"/>
          <w:lang w:eastAsia="en-US"/>
        </w:rPr>
      </w:pPr>
      <w:r w:rsidRPr="00533429">
        <w:rPr>
          <w:rFonts w:cs="Arial"/>
          <w:b w:val="0"/>
          <w:color w:val="002776" w:themeColor="accent1"/>
          <w:kern w:val="32"/>
          <w:lang w:eastAsia="en-US"/>
        </w:rPr>
        <w:lastRenderedPageBreak/>
        <w:t>The size and composition of Council membership – ensuring members’ skills and knowledge are diverse, reflecting a contemporary gov</w:t>
      </w:r>
      <w:r w:rsidR="00333835" w:rsidRPr="00533429">
        <w:rPr>
          <w:rFonts w:cs="Arial"/>
          <w:b w:val="0"/>
          <w:color w:val="002776" w:themeColor="accent1"/>
          <w:kern w:val="32"/>
          <w:lang w:eastAsia="en-US"/>
        </w:rPr>
        <w:t>ernance and management approach</w:t>
      </w:r>
    </w:p>
    <w:p w:rsidR="00A2439A" w:rsidRPr="00533429" w:rsidRDefault="00A2439A" w:rsidP="00A371BF">
      <w:pPr>
        <w:pStyle w:val="GreenRef"/>
        <w:spacing w:before="240"/>
      </w:pPr>
      <w:proofErr w:type="gramStart"/>
      <w:r w:rsidRPr="00533429">
        <w:t>See Better Practice University Governance Assessment Framework (Appendix C to this Report) para</w:t>
      </w:r>
      <w:r w:rsidR="00593D64" w:rsidRPr="00533429">
        <w:t xml:space="preserve"> 2.1.2 and 2.1.3.</w:t>
      </w:r>
      <w:proofErr w:type="gramEnd"/>
    </w:p>
    <w:p w:rsidR="00B80C40" w:rsidRPr="009049B8" w:rsidRDefault="00B80C40" w:rsidP="00163AFC">
      <w:pPr>
        <w:pStyle w:val="Heading2smallgreen"/>
        <w:numPr>
          <w:ilvl w:val="1"/>
          <w:numId w:val="34"/>
        </w:numPr>
        <w:ind w:left="432"/>
      </w:pPr>
      <w:r w:rsidRPr="009049B8">
        <w:t>The current position</w:t>
      </w:r>
    </w:p>
    <w:p w:rsidR="00F92229" w:rsidRPr="00960842" w:rsidRDefault="0091038F" w:rsidP="00B80C40">
      <w:pPr>
        <w:tabs>
          <w:tab w:val="left" w:pos="4111"/>
        </w:tabs>
        <w:spacing w:before="120" w:after="120"/>
        <w:rPr>
          <w:rFonts w:ascii="Arial" w:hAnsi="Arial" w:cs="Arial"/>
          <w:sz w:val="20"/>
          <w:szCs w:val="20"/>
        </w:rPr>
      </w:pPr>
      <w:r w:rsidRPr="00960842">
        <w:rPr>
          <w:rFonts w:ascii="Arial" w:hAnsi="Arial" w:cs="Arial"/>
          <w:sz w:val="20"/>
          <w:szCs w:val="20"/>
        </w:rPr>
        <w:t>S</w:t>
      </w:r>
      <w:r w:rsidR="00E85306" w:rsidRPr="00960842">
        <w:rPr>
          <w:rFonts w:ascii="Arial" w:hAnsi="Arial" w:cs="Arial"/>
          <w:sz w:val="20"/>
          <w:szCs w:val="20"/>
        </w:rPr>
        <w:t>ub-s</w:t>
      </w:r>
      <w:r w:rsidRPr="00960842">
        <w:rPr>
          <w:rFonts w:ascii="Arial" w:hAnsi="Arial" w:cs="Arial"/>
          <w:sz w:val="20"/>
          <w:szCs w:val="20"/>
        </w:rPr>
        <w:t>ection 10</w:t>
      </w:r>
      <w:r w:rsidR="00621166" w:rsidRPr="00960842">
        <w:rPr>
          <w:rFonts w:ascii="Arial" w:hAnsi="Arial" w:cs="Arial"/>
          <w:sz w:val="20"/>
          <w:szCs w:val="20"/>
        </w:rPr>
        <w:t>(1)</w:t>
      </w:r>
      <w:r w:rsidRPr="00960842">
        <w:rPr>
          <w:rFonts w:ascii="Arial" w:hAnsi="Arial" w:cs="Arial"/>
          <w:sz w:val="20"/>
          <w:szCs w:val="20"/>
        </w:rPr>
        <w:t xml:space="preserve"> </w:t>
      </w:r>
      <w:r w:rsidR="00621166" w:rsidRPr="00960842">
        <w:rPr>
          <w:rFonts w:ascii="Arial" w:hAnsi="Arial" w:cs="Arial"/>
          <w:sz w:val="20"/>
          <w:szCs w:val="20"/>
        </w:rPr>
        <w:t xml:space="preserve">of the </w:t>
      </w:r>
      <w:proofErr w:type="spellStart"/>
      <w:r w:rsidR="00621166" w:rsidRPr="00960842">
        <w:rPr>
          <w:rFonts w:ascii="Arial" w:hAnsi="Arial" w:cs="Arial"/>
          <w:sz w:val="20"/>
          <w:szCs w:val="20"/>
        </w:rPr>
        <w:t>ANU</w:t>
      </w:r>
      <w:proofErr w:type="spellEnd"/>
      <w:r w:rsidR="00621166" w:rsidRPr="00960842">
        <w:rPr>
          <w:rFonts w:ascii="Arial" w:hAnsi="Arial" w:cs="Arial"/>
          <w:sz w:val="20"/>
          <w:szCs w:val="20"/>
        </w:rPr>
        <w:t xml:space="preserve"> Act provides for a Council made up of:</w:t>
      </w:r>
      <w:r w:rsidRPr="00960842">
        <w:rPr>
          <w:rFonts w:ascii="Arial" w:hAnsi="Arial" w:cs="Arial"/>
          <w:sz w:val="20"/>
          <w:szCs w:val="20"/>
        </w:rPr>
        <w:t xml:space="preserve"> </w:t>
      </w:r>
    </w:p>
    <w:p w:rsidR="0091038F" w:rsidRPr="00960842" w:rsidRDefault="0091038F" w:rsidP="0091038F">
      <w:pPr>
        <w:tabs>
          <w:tab w:val="left" w:pos="4111"/>
        </w:tabs>
        <w:spacing w:after="0"/>
        <w:ind w:left="1440"/>
        <w:rPr>
          <w:rFonts w:ascii="Arial" w:hAnsi="Arial" w:cs="Arial"/>
          <w:sz w:val="20"/>
          <w:szCs w:val="20"/>
        </w:rPr>
      </w:pPr>
      <w:r w:rsidRPr="00960842">
        <w:rPr>
          <w:rFonts w:ascii="Arial" w:hAnsi="Arial" w:cs="Arial"/>
          <w:sz w:val="20"/>
          <w:szCs w:val="20"/>
        </w:rPr>
        <w:t xml:space="preserve">(a) </w:t>
      </w:r>
      <w:proofErr w:type="gramStart"/>
      <w:r w:rsidRPr="00960842">
        <w:rPr>
          <w:rFonts w:ascii="Arial" w:hAnsi="Arial" w:cs="Arial"/>
          <w:sz w:val="20"/>
          <w:szCs w:val="20"/>
        </w:rPr>
        <w:t>the</w:t>
      </w:r>
      <w:proofErr w:type="gramEnd"/>
      <w:r w:rsidRPr="00960842">
        <w:rPr>
          <w:rFonts w:ascii="Arial" w:hAnsi="Arial" w:cs="Arial"/>
          <w:sz w:val="20"/>
          <w:szCs w:val="20"/>
        </w:rPr>
        <w:t xml:space="preserve"> Chancellor;</w:t>
      </w:r>
    </w:p>
    <w:p w:rsidR="0091038F" w:rsidRPr="00960842" w:rsidRDefault="0091038F" w:rsidP="0091038F">
      <w:pPr>
        <w:tabs>
          <w:tab w:val="left" w:pos="4111"/>
        </w:tabs>
        <w:spacing w:after="0"/>
        <w:ind w:left="1440"/>
        <w:rPr>
          <w:rFonts w:ascii="Arial" w:hAnsi="Arial" w:cs="Arial"/>
          <w:sz w:val="20"/>
          <w:szCs w:val="20"/>
        </w:rPr>
      </w:pPr>
      <w:r w:rsidRPr="00960842">
        <w:rPr>
          <w:rFonts w:ascii="Arial" w:hAnsi="Arial" w:cs="Arial"/>
          <w:sz w:val="20"/>
          <w:szCs w:val="20"/>
        </w:rPr>
        <w:t xml:space="preserve">(c) </w:t>
      </w:r>
      <w:proofErr w:type="gramStart"/>
      <w:r w:rsidRPr="00960842">
        <w:rPr>
          <w:rFonts w:ascii="Arial" w:hAnsi="Arial" w:cs="Arial"/>
          <w:sz w:val="20"/>
          <w:szCs w:val="20"/>
        </w:rPr>
        <w:t>the</w:t>
      </w:r>
      <w:proofErr w:type="gramEnd"/>
      <w:r w:rsidRPr="00960842">
        <w:rPr>
          <w:rFonts w:ascii="Arial" w:hAnsi="Arial" w:cs="Arial"/>
          <w:sz w:val="20"/>
          <w:szCs w:val="20"/>
        </w:rPr>
        <w:t xml:space="preserve"> Vice Chancellor;</w:t>
      </w:r>
    </w:p>
    <w:p w:rsidR="0091038F" w:rsidRPr="00960842" w:rsidRDefault="0091038F" w:rsidP="0091038F">
      <w:pPr>
        <w:tabs>
          <w:tab w:val="left" w:pos="4111"/>
        </w:tabs>
        <w:spacing w:after="0"/>
        <w:ind w:left="1440"/>
        <w:rPr>
          <w:rFonts w:ascii="Arial" w:hAnsi="Arial" w:cs="Arial"/>
          <w:sz w:val="20"/>
          <w:szCs w:val="20"/>
        </w:rPr>
      </w:pPr>
      <w:r w:rsidRPr="00960842">
        <w:rPr>
          <w:rFonts w:ascii="Arial" w:hAnsi="Arial" w:cs="Arial"/>
          <w:sz w:val="20"/>
          <w:szCs w:val="20"/>
        </w:rPr>
        <w:t xml:space="preserve"> (k) </w:t>
      </w:r>
      <w:proofErr w:type="gramStart"/>
      <w:r w:rsidRPr="00960842">
        <w:rPr>
          <w:rFonts w:ascii="Arial" w:hAnsi="Arial" w:cs="Arial"/>
          <w:sz w:val="20"/>
          <w:szCs w:val="20"/>
        </w:rPr>
        <w:t>one</w:t>
      </w:r>
      <w:proofErr w:type="gramEnd"/>
      <w:r w:rsidRPr="00960842">
        <w:rPr>
          <w:rFonts w:ascii="Arial" w:hAnsi="Arial" w:cs="Arial"/>
          <w:sz w:val="20"/>
          <w:szCs w:val="20"/>
        </w:rPr>
        <w:t xml:space="preserve"> person who is either a dean or the head of a research school and is elected, in either case, by the deans and the heads of the research schools voting together;</w:t>
      </w:r>
    </w:p>
    <w:p w:rsidR="0091038F" w:rsidRPr="00960842" w:rsidRDefault="0091038F" w:rsidP="0091038F">
      <w:pPr>
        <w:tabs>
          <w:tab w:val="left" w:pos="4111"/>
        </w:tabs>
        <w:spacing w:after="0"/>
        <w:ind w:left="1440"/>
        <w:rPr>
          <w:rFonts w:ascii="Arial" w:hAnsi="Arial" w:cs="Arial"/>
          <w:sz w:val="20"/>
          <w:szCs w:val="20"/>
        </w:rPr>
      </w:pPr>
      <w:r w:rsidRPr="00960842">
        <w:rPr>
          <w:rFonts w:ascii="Arial" w:hAnsi="Arial" w:cs="Arial"/>
          <w:sz w:val="20"/>
          <w:szCs w:val="20"/>
        </w:rPr>
        <w:t xml:space="preserve"> (l) </w:t>
      </w:r>
      <w:proofErr w:type="gramStart"/>
      <w:r w:rsidRPr="00960842">
        <w:rPr>
          <w:rFonts w:ascii="Arial" w:hAnsi="Arial" w:cs="Arial"/>
          <w:sz w:val="20"/>
          <w:szCs w:val="20"/>
        </w:rPr>
        <w:t>one</w:t>
      </w:r>
      <w:proofErr w:type="gramEnd"/>
      <w:r w:rsidRPr="00960842">
        <w:rPr>
          <w:rFonts w:ascii="Arial" w:hAnsi="Arial" w:cs="Arial"/>
          <w:sz w:val="20"/>
          <w:szCs w:val="20"/>
        </w:rPr>
        <w:t xml:space="preserve"> member of the academic staff of the Institute of Advanced Studies elected by members of that staff;</w:t>
      </w:r>
    </w:p>
    <w:p w:rsidR="0091038F" w:rsidRPr="00960842" w:rsidRDefault="0091038F" w:rsidP="0091038F">
      <w:pPr>
        <w:tabs>
          <w:tab w:val="left" w:pos="4111"/>
        </w:tabs>
        <w:spacing w:after="0"/>
        <w:ind w:left="1440"/>
        <w:rPr>
          <w:rFonts w:ascii="Arial" w:hAnsi="Arial" w:cs="Arial"/>
          <w:sz w:val="20"/>
          <w:szCs w:val="20"/>
        </w:rPr>
      </w:pPr>
      <w:r w:rsidRPr="00960842">
        <w:rPr>
          <w:rFonts w:ascii="Arial" w:hAnsi="Arial" w:cs="Arial"/>
          <w:sz w:val="20"/>
          <w:szCs w:val="20"/>
        </w:rPr>
        <w:t xml:space="preserve"> (m) </w:t>
      </w:r>
      <w:proofErr w:type="gramStart"/>
      <w:r w:rsidRPr="00960842">
        <w:rPr>
          <w:rFonts w:ascii="Arial" w:hAnsi="Arial" w:cs="Arial"/>
          <w:sz w:val="20"/>
          <w:szCs w:val="20"/>
        </w:rPr>
        <w:t>one</w:t>
      </w:r>
      <w:proofErr w:type="gramEnd"/>
      <w:r w:rsidRPr="00960842">
        <w:rPr>
          <w:rFonts w:ascii="Arial" w:hAnsi="Arial" w:cs="Arial"/>
          <w:sz w:val="20"/>
          <w:szCs w:val="20"/>
        </w:rPr>
        <w:t xml:space="preserve"> member of the academic staff of The Faculties elected by members of that staff;</w:t>
      </w:r>
    </w:p>
    <w:p w:rsidR="0091038F" w:rsidRPr="00960842" w:rsidRDefault="0091038F" w:rsidP="0091038F">
      <w:pPr>
        <w:tabs>
          <w:tab w:val="left" w:pos="4111"/>
        </w:tabs>
        <w:spacing w:after="0"/>
        <w:ind w:left="1440"/>
        <w:rPr>
          <w:rFonts w:ascii="Arial" w:hAnsi="Arial" w:cs="Arial"/>
          <w:sz w:val="20"/>
          <w:szCs w:val="20"/>
        </w:rPr>
      </w:pPr>
      <w:r w:rsidRPr="00960842">
        <w:rPr>
          <w:rFonts w:ascii="Arial" w:hAnsi="Arial" w:cs="Arial"/>
          <w:sz w:val="20"/>
          <w:szCs w:val="20"/>
        </w:rPr>
        <w:t xml:space="preserve"> (n) </w:t>
      </w:r>
      <w:proofErr w:type="gramStart"/>
      <w:r w:rsidRPr="00960842">
        <w:rPr>
          <w:rFonts w:ascii="Arial" w:hAnsi="Arial" w:cs="Arial"/>
          <w:sz w:val="20"/>
          <w:szCs w:val="20"/>
        </w:rPr>
        <w:t>one</w:t>
      </w:r>
      <w:proofErr w:type="gramEnd"/>
      <w:r w:rsidRPr="00960842">
        <w:rPr>
          <w:rFonts w:ascii="Arial" w:hAnsi="Arial" w:cs="Arial"/>
          <w:sz w:val="20"/>
          <w:szCs w:val="20"/>
        </w:rPr>
        <w:t xml:space="preserve"> member of the general staff of the University elected by members of that staff;</w:t>
      </w:r>
    </w:p>
    <w:p w:rsidR="0091038F" w:rsidRPr="00960842" w:rsidRDefault="0091038F" w:rsidP="0091038F">
      <w:pPr>
        <w:tabs>
          <w:tab w:val="left" w:pos="4111"/>
        </w:tabs>
        <w:spacing w:after="0"/>
        <w:ind w:left="1440"/>
        <w:rPr>
          <w:rFonts w:ascii="Arial" w:hAnsi="Arial" w:cs="Arial"/>
          <w:sz w:val="20"/>
          <w:szCs w:val="20"/>
        </w:rPr>
      </w:pPr>
      <w:r w:rsidRPr="00960842">
        <w:rPr>
          <w:rFonts w:ascii="Arial" w:hAnsi="Arial" w:cs="Arial"/>
          <w:sz w:val="20"/>
          <w:szCs w:val="20"/>
        </w:rPr>
        <w:t xml:space="preserve"> (o) </w:t>
      </w:r>
      <w:proofErr w:type="gramStart"/>
      <w:r w:rsidRPr="00960842">
        <w:rPr>
          <w:rFonts w:ascii="Arial" w:hAnsi="Arial" w:cs="Arial"/>
          <w:sz w:val="20"/>
          <w:szCs w:val="20"/>
        </w:rPr>
        <w:t>one</w:t>
      </w:r>
      <w:proofErr w:type="gramEnd"/>
      <w:r w:rsidRPr="00960842">
        <w:rPr>
          <w:rFonts w:ascii="Arial" w:hAnsi="Arial" w:cs="Arial"/>
          <w:sz w:val="20"/>
          <w:szCs w:val="20"/>
        </w:rPr>
        <w:t xml:space="preserve"> postgraduate student of the University elected by the postgraduate students of the University;</w:t>
      </w:r>
    </w:p>
    <w:p w:rsidR="0091038F" w:rsidRPr="00960842" w:rsidRDefault="0091038F" w:rsidP="0091038F">
      <w:pPr>
        <w:tabs>
          <w:tab w:val="left" w:pos="4111"/>
        </w:tabs>
        <w:spacing w:after="0"/>
        <w:ind w:left="1440"/>
        <w:rPr>
          <w:rFonts w:ascii="Arial" w:hAnsi="Arial" w:cs="Arial"/>
          <w:sz w:val="20"/>
          <w:szCs w:val="20"/>
        </w:rPr>
      </w:pPr>
      <w:r w:rsidRPr="00960842">
        <w:rPr>
          <w:rFonts w:ascii="Arial" w:hAnsi="Arial" w:cs="Arial"/>
          <w:sz w:val="20"/>
          <w:szCs w:val="20"/>
        </w:rPr>
        <w:t xml:space="preserve"> (p) </w:t>
      </w:r>
      <w:proofErr w:type="gramStart"/>
      <w:r w:rsidRPr="00960842">
        <w:rPr>
          <w:rFonts w:ascii="Arial" w:hAnsi="Arial" w:cs="Arial"/>
          <w:sz w:val="20"/>
          <w:szCs w:val="20"/>
        </w:rPr>
        <w:t>one</w:t>
      </w:r>
      <w:proofErr w:type="gramEnd"/>
      <w:r w:rsidRPr="00960842">
        <w:rPr>
          <w:rFonts w:ascii="Arial" w:hAnsi="Arial" w:cs="Arial"/>
          <w:sz w:val="20"/>
          <w:szCs w:val="20"/>
        </w:rPr>
        <w:t xml:space="preserve"> undergraduate student of the University elected by the undergraduate students of the University; </w:t>
      </w:r>
    </w:p>
    <w:p w:rsidR="00F92229" w:rsidRPr="00960842" w:rsidRDefault="0091038F" w:rsidP="00F92229">
      <w:pPr>
        <w:tabs>
          <w:tab w:val="left" w:pos="4111"/>
        </w:tabs>
        <w:spacing w:after="0"/>
        <w:ind w:left="1440"/>
        <w:rPr>
          <w:rFonts w:ascii="Arial" w:hAnsi="Arial" w:cs="Arial"/>
          <w:sz w:val="20"/>
          <w:szCs w:val="20"/>
        </w:rPr>
      </w:pPr>
      <w:r w:rsidRPr="00960842">
        <w:rPr>
          <w:rFonts w:ascii="Arial" w:hAnsi="Arial" w:cs="Arial"/>
          <w:sz w:val="20"/>
          <w:szCs w:val="20"/>
        </w:rPr>
        <w:t>(q) 7 members appointed by the Minister on the recommendation of the Nominations Committee of Council.</w:t>
      </w:r>
    </w:p>
    <w:p w:rsidR="00F92229" w:rsidRPr="00960842" w:rsidRDefault="003C4756" w:rsidP="00533429">
      <w:pPr>
        <w:tabs>
          <w:tab w:val="left" w:pos="4111"/>
        </w:tabs>
        <w:spacing w:before="240" w:after="0" w:line="240" w:lineRule="auto"/>
        <w:rPr>
          <w:rFonts w:ascii="Arial" w:hAnsi="Arial" w:cs="Arial"/>
          <w:sz w:val="20"/>
          <w:szCs w:val="20"/>
        </w:rPr>
      </w:pPr>
      <w:r w:rsidRPr="00960842">
        <w:rPr>
          <w:rFonts w:ascii="Arial" w:hAnsi="Arial" w:cs="Arial"/>
          <w:sz w:val="20"/>
          <w:szCs w:val="20"/>
        </w:rPr>
        <w:t xml:space="preserve">Accordingly, there are </w:t>
      </w:r>
      <w:r w:rsidR="00FA4388" w:rsidRPr="00960842">
        <w:rPr>
          <w:rFonts w:ascii="Arial" w:hAnsi="Arial" w:cs="Arial"/>
          <w:sz w:val="20"/>
          <w:szCs w:val="20"/>
        </w:rPr>
        <w:t>currently</w:t>
      </w:r>
      <w:r w:rsidRPr="00960842">
        <w:rPr>
          <w:rFonts w:ascii="Arial" w:hAnsi="Arial" w:cs="Arial"/>
          <w:sz w:val="20"/>
          <w:szCs w:val="20"/>
        </w:rPr>
        <w:t xml:space="preserve"> </w:t>
      </w:r>
      <w:r w:rsidR="00A66831" w:rsidRPr="00960842">
        <w:rPr>
          <w:rFonts w:ascii="Arial" w:hAnsi="Arial" w:cs="Arial"/>
          <w:sz w:val="20"/>
          <w:szCs w:val="20"/>
        </w:rPr>
        <w:t>fifteen</w:t>
      </w:r>
      <w:r w:rsidR="00F92229" w:rsidRPr="00960842">
        <w:rPr>
          <w:rFonts w:ascii="Arial" w:hAnsi="Arial" w:cs="Arial"/>
          <w:sz w:val="20"/>
          <w:szCs w:val="20"/>
        </w:rPr>
        <w:t xml:space="preserve"> members </w:t>
      </w:r>
      <w:r w:rsidR="006A2D0D" w:rsidRPr="00960842">
        <w:rPr>
          <w:rFonts w:ascii="Arial" w:hAnsi="Arial" w:cs="Arial"/>
          <w:sz w:val="20"/>
          <w:szCs w:val="20"/>
        </w:rPr>
        <w:t>of Council</w:t>
      </w:r>
      <w:r w:rsidR="00F92229" w:rsidRPr="00960842">
        <w:rPr>
          <w:rFonts w:ascii="Arial" w:hAnsi="Arial" w:cs="Arial"/>
          <w:sz w:val="20"/>
          <w:szCs w:val="20"/>
        </w:rPr>
        <w:t>:</w:t>
      </w:r>
    </w:p>
    <w:p w:rsidR="00F92229" w:rsidRPr="00960842" w:rsidRDefault="00F92229" w:rsidP="00F942A1">
      <w:pPr>
        <w:pStyle w:val="ListParagraph"/>
        <w:numPr>
          <w:ilvl w:val="0"/>
          <w:numId w:val="2"/>
        </w:numPr>
        <w:tabs>
          <w:tab w:val="left" w:pos="4111"/>
        </w:tabs>
        <w:spacing w:after="0" w:line="240" w:lineRule="auto"/>
        <w:rPr>
          <w:rFonts w:ascii="Arial" w:hAnsi="Arial" w:cs="Arial"/>
          <w:sz w:val="20"/>
          <w:szCs w:val="20"/>
        </w:rPr>
      </w:pPr>
      <w:r w:rsidRPr="00960842">
        <w:rPr>
          <w:rFonts w:ascii="Arial" w:hAnsi="Arial" w:cs="Arial"/>
          <w:sz w:val="20"/>
          <w:szCs w:val="20"/>
        </w:rPr>
        <w:t xml:space="preserve">two are </w:t>
      </w:r>
      <w:r w:rsidRPr="00960842">
        <w:rPr>
          <w:rFonts w:ascii="Arial" w:hAnsi="Arial" w:cs="Arial"/>
          <w:i/>
          <w:sz w:val="20"/>
          <w:szCs w:val="20"/>
        </w:rPr>
        <w:t>ex</w:t>
      </w:r>
      <w:r w:rsidR="004040C3" w:rsidRPr="00960842">
        <w:rPr>
          <w:rFonts w:ascii="Arial" w:hAnsi="Arial" w:cs="Arial"/>
          <w:i/>
          <w:sz w:val="20"/>
          <w:szCs w:val="20"/>
        </w:rPr>
        <w:t xml:space="preserve"> </w:t>
      </w:r>
      <w:r w:rsidRPr="00960842">
        <w:rPr>
          <w:rFonts w:ascii="Arial" w:hAnsi="Arial" w:cs="Arial"/>
          <w:i/>
          <w:sz w:val="20"/>
          <w:szCs w:val="20"/>
        </w:rPr>
        <w:t>officio</w:t>
      </w:r>
      <w:r w:rsidRPr="00960842">
        <w:rPr>
          <w:rFonts w:ascii="Arial" w:hAnsi="Arial" w:cs="Arial"/>
          <w:sz w:val="20"/>
          <w:szCs w:val="20"/>
        </w:rPr>
        <w:t xml:space="preserve"> (Chancellor and Vice-Chancellor)</w:t>
      </w:r>
    </w:p>
    <w:p w:rsidR="00F92229" w:rsidRPr="00960842" w:rsidRDefault="00AC6E19" w:rsidP="00F942A1">
      <w:pPr>
        <w:pStyle w:val="ListParagraph"/>
        <w:numPr>
          <w:ilvl w:val="0"/>
          <w:numId w:val="2"/>
        </w:numPr>
        <w:tabs>
          <w:tab w:val="left" w:pos="4111"/>
        </w:tabs>
        <w:spacing w:after="0" w:line="240" w:lineRule="auto"/>
        <w:rPr>
          <w:rFonts w:ascii="Arial" w:hAnsi="Arial" w:cs="Arial"/>
          <w:sz w:val="20"/>
          <w:szCs w:val="20"/>
        </w:rPr>
      </w:pPr>
      <w:r w:rsidRPr="00960842">
        <w:rPr>
          <w:rFonts w:ascii="Arial" w:hAnsi="Arial" w:cs="Arial"/>
          <w:sz w:val="20"/>
          <w:szCs w:val="20"/>
        </w:rPr>
        <w:t>six are staff or students</w:t>
      </w:r>
      <w:r w:rsidR="00A66831" w:rsidRPr="00960842">
        <w:rPr>
          <w:rFonts w:ascii="Arial" w:hAnsi="Arial" w:cs="Arial"/>
          <w:sz w:val="20"/>
          <w:szCs w:val="20"/>
        </w:rPr>
        <w:t xml:space="preserve"> (three</w:t>
      </w:r>
      <w:r w:rsidR="00F92229" w:rsidRPr="00960842">
        <w:rPr>
          <w:rFonts w:ascii="Arial" w:hAnsi="Arial" w:cs="Arial"/>
          <w:sz w:val="20"/>
          <w:szCs w:val="20"/>
        </w:rPr>
        <w:t xml:space="preserve"> academic</w:t>
      </w:r>
      <w:r w:rsidR="00DC5DF1" w:rsidRPr="00960842">
        <w:rPr>
          <w:rFonts w:ascii="Arial" w:hAnsi="Arial" w:cs="Arial"/>
          <w:sz w:val="20"/>
          <w:szCs w:val="20"/>
        </w:rPr>
        <w:t xml:space="preserve"> staff</w:t>
      </w:r>
      <w:r w:rsidR="00B70AD7" w:rsidRPr="00960842">
        <w:rPr>
          <w:rFonts w:ascii="Arial" w:hAnsi="Arial" w:cs="Arial"/>
          <w:sz w:val="20"/>
          <w:szCs w:val="20"/>
        </w:rPr>
        <w:t xml:space="preserve">, </w:t>
      </w:r>
      <w:r w:rsidR="00F92229" w:rsidRPr="00960842">
        <w:rPr>
          <w:rFonts w:ascii="Arial" w:hAnsi="Arial" w:cs="Arial"/>
          <w:sz w:val="20"/>
          <w:szCs w:val="20"/>
        </w:rPr>
        <w:t>one general staff</w:t>
      </w:r>
      <w:r w:rsidR="007E391E" w:rsidRPr="00960842">
        <w:rPr>
          <w:rFonts w:ascii="Arial" w:hAnsi="Arial" w:cs="Arial"/>
          <w:sz w:val="20"/>
          <w:szCs w:val="20"/>
        </w:rPr>
        <w:t xml:space="preserve"> member</w:t>
      </w:r>
      <w:r w:rsidR="00B70AD7" w:rsidRPr="00960842">
        <w:rPr>
          <w:rFonts w:ascii="Arial" w:hAnsi="Arial" w:cs="Arial"/>
          <w:sz w:val="20"/>
          <w:szCs w:val="20"/>
        </w:rPr>
        <w:t>, one postgraduate student,</w:t>
      </w:r>
      <w:r w:rsidR="00F92229" w:rsidRPr="00960842">
        <w:rPr>
          <w:rFonts w:ascii="Arial" w:hAnsi="Arial" w:cs="Arial"/>
          <w:sz w:val="20"/>
          <w:szCs w:val="20"/>
        </w:rPr>
        <w:t xml:space="preserve"> one undergraduate student)</w:t>
      </w:r>
    </w:p>
    <w:p w:rsidR="000C2D0F" w:rsidRPr="00960842" w:rsidRDefault="00F92229" w:rsidP="00F942A1">
      <w:pPr>
        <w:pStyle w:val="ListParagraph"/>
        <w:numPr>
          <w:ilvl w:val="0"/>
          <w:numId w:val="2"/>
        </w:numPr>
        <w:tabs>
          <w:tab w:val="left" w:pos="4111"/>
        </w:tabs>
        <w:spacing w:after="0" w:line="240" w:lineRule="auto"/>
        <w:rPr>
          <w:rFonts w:ascii="Arial" w:hAnsi="Arial" w:cs="Arial"/>
          <w:sz w:val="20"/>
          <w:szCs w:val="20"/>
        </w:rPr>
      </w:pPr>
      <w:r w:rsidRPr="00960842">
        <w:rPr>
          <w:rFonts w:ascii="Arial" w:hAnsi="Arial" w:cs="Arial"/>
          <w:sz w:val="20"/>
          <w:szCs w:val="20"/>
        </w:rPr>
        <w:t xml:space="preserve">seven </w:t>
      </w:r>
      <w:r w:rsidR="00334E05" w:rsidRPr="00960842">
        <w:rPr>
          <w:rFonts w:ascii="Arial" w:hAnsi="Arial" w:cs="Arial"/>
          <w:sz w:val="20"/>
          <w:szCs w:val="20"/>
        </w:rPr>
        <w:t xml:space="preserve">are </w:t>
      </w:r>
      <w:r w:rsidRPr="00960842">
        <w:rPr>
          <w:rFonts w:ascii="Arial" w:hAnsi="Arial" w:cs="Arial"/>
          <w:sz w:val="20"/>
          <w:szCs w:val="20"/>
        </w:rPr>
        <w:t>appointed by the Minister on the recommendation of the Nominations Committee</w:t>
      </w:r>
      <w:r w:rsidR="00F942A1" w:rsidRPr="00960842">
        <w:rPr>
          <w:rFonts w:ascii="Arial" w:hAnsi="Arial" w:cs="Arial"/>
          <w:sz w:val="20"/>
          <w:szCs w:val="20"/>
        </w:rPr>
        <w:t>;</w:t>
      </w:r>
    </w:p>
    <w:p w:rsidR="00F942A1" w:rsidRPr="00960842" w:rsidRDefault="00F942A1" w:rsidP="00F942A1">
      <w:pPr>
        <w:tabs>
          <w:tab w:val="left" w:pos="4111"/>
        </w:tabs>
        <w:spacing w:after="0" w:line="240" w:lineRule="auto"/>
        <w:rPr>
          <w:rFonts w:ascii="Arial" w:hAnsi="Arial" w:cs="Arial"/>
          <w:sz w:val="20"/>
          <w:szCs w:val="20"/>
        </w:rPr>
      </w:pPr>
      <w:proofErr w:type="gramStart"/>
      <w:r w:rsidRPr="00960842">
        <w:rPr>
          <w:rFonts w:ascii="Arial" w:hAnsi="Arial" w:cs="Arial"/>
          <w:sz w:val="20"/>
          <w:szCs w:val="20"/>
        </w:rPr>
        <w:t>of</w:t>
      </w:r>
      <w:proofErr w:type="gramEnd"/>
      <w:r w:rsidRPr="00960842">
        <w:rPr>
          <w:rFonts w:ascii="Arial" w:hAnsi="Arial" w:cs="Arial"/>
          <w:sz w:val="20"/>
          <w:szCs w:val="20"/>
        </w:rPr>
        <w:t xml:space="preserve"> these:</w:t>
      </w:r>
    </w:p>
    <w:p w:rsidR="000C2D0F" w:rsidRPr="00960842" w:rsidRDefault="000C2D0F" w:rsidP="00F942A1">
      <w:pPr>
        <w:pStyle w:val="ListParagraph"/>
        <w:numPr>
          <w:ilvl w:val="0"/>
          <w:numId w:val="2"/>
        </w:numPr>
        <w:tabs>
          <w:tab w:val="left" w:pos="4111"/>
        </w:tabs>
        <w:spacing w:after="0" w:line="240" w:lineRule="auto"/>
        <w:rPr>
          <w:rFonts w:ascii="Arial" w:hAnsi="Arial" w:cs="Arial"/>
          <w:sz w:val="20"/>
          <w:szCs w:val="20"/>
        </w:rPr>
      </w:pPr>
      <w:r w:rsidRPr="00960842">
        <w:rPr>
          <w:rFonts w:ascii="Arial" w:hAnsi="Arial" w:cs="Arial"/>
          <w:sz w:val="20"/>
          <w:szCs w:val="20"/>
        </w:rPr>
        <w:t xml:space="preserve">eight (the Chancellor and the seven appointed members) </w:t>
      </w:r>
      <w:r w:rsidR="00594F14" w:rsidRPr="00960842">
        <w:rPr>
          <w:rFonts w:ascii="Arial" w:hAnsi="Arial" w:cs="Arial"/>
          <w:sz w:val="20"/>
          <w:szCs w:val="20"/>
        </w:rPr>
        <w:t>are external to the University in the sense that they are not employees or s</w:t>
      </w:r>
      <w:r w:rsidRPr="00960842">
        <w:rPr>
          <w:rFonts w:ascii="Arial" w:hAnsi="Arial" w:cs="Arial"/>
          <w:sz w:val="20"/>
          <w:szCs w:val="20"/>
        </w:rPr>
        <w:t>tudents</w:t>
      </w:r>
    </w:p>
    <w:p w:rsidR="00F92229" w:rsidRPr="00960842" w:rsidRDefault="00594F14" w:rsidP="00F942A1">
      <w:pPr>
        <w:pStyle w:val="ListParagraph"/>
        <w:numPr>
          <w:ilvl w:val="0"/>
          <w:numId w:val="2"/>
        </w:numPr>
        <w:tabs>
          <w:tab w:val="left" w:pos="4111"/>
        </w:tabs>
        <w:spacing w:after="0" w:line="240" w:lineRule="auto"/>
        <w:rPr>
          <w:rFonts w:ascii="Arial" w:hAnsi="Arial" w:cs="Arial"/>
          <w:sz w:val="20"/>
          <w:szCs w:val="20"/>
        </w:rPr>
      </w:pPr>
      <w:proofErr w:type="gramStart"/>
      <w:r w:rsidRPr="00960842">
        <w:rPr>
          <w:rFonts w:ascii="Arial" w:hAnsi="Arial" w:cs="Arial"/>
          <w:sz w:val="20"/>
          <w:szCs w:val="20"/>
        </w:rPr>
        <w:t>seven</w:t>
      </w:r>
      <w:proofErr w:type="gramEnd"/>
      <w:r w:rsidRPr="00960842">
        <w:rPr>
          <w:rFonts w:ascii="Arial" w:hAnsi="Arial" w:cs="Arial"/>
          <w:sz w:val="20"/>
          <w:szCs w:val="20"/>
        </w:rPr>
        <w:t xml:space="preserve"> are internal </w:t>
      </w:r>
      <w:r w:rsidR="00B70AD7" w:rsidRPr="00960842">
        <w:rPr>
          <w:rFonts w:ascii="Arial" w:hAnsi="Arial" w:cs="Arial"/>
          <w:sz w:val="20"/>
          <w:szCs w:val="20"/>
        </w:rPr>
        <w:t>(the Vice-Chancellor, the four</w:t>
      </w:r>
      <w:r w:rsidRPr="00960842">
        <w:rPr>
          <w:rFonts w:ascii="Arial" w:hAnsi="Arial" w:cs="Arial"/>
          <w:sz w:val="20"/>
          <w:szCs w:val="20"/>
        </w:rPr>
        <w:t xml:space="preserve"> staff and </w:t>
      </w:r>
      <w:r w:rsidR="00B70AD7" w:rsidRPr="00960842">
        <w:rPr>
          <w:rFonts w:ascii="Arial" w:hAnsi="Arial" w:cs="Arial"/>
          <w:sz w:val="20"/>
          <w:szCs w:val="20"/>
        </w:rPr>
        <w:t xml:space="preserve">two </w:t>
      </w:r>
      <w:r w:rsidRPr="00960842">
        <w:rPr>
          <w:rFonts w:ascii="Arial" w:hAnsi="Arial" w:cs="Arial"/>
          <w:sz w:val="20"/>
          <w:szCs w:val="20"/>
        </w:rPr>
        <w:t>students)</w:t>
      </w:r>
      <w:r w:rsidR="00F92229" w:rsidRPr="00960842">
        <w:rPr>
          <w:rFonts w:ascii="Arial" w:hAnsi="Arial" w:cs="Arial"/>
          <w:sz w:val="20"/>
          <w:szCs w:val="20"/>
        </w:rPr>
        <w:t>.</w:t>
      </w:r>
    </w:p>
    <w:p w:rsidR="004040C3" w:rsidRPr="00960842" w:rsidRDefault="008D3A8D" w:rsidP="00533429">
      <w:pPr>
        <w:tabs>
          <w:tab w:val="left" w:pos="4111"/>
        </w:tabs>
        <w:spacing w:before="240" w:after="0" w:line="240" w:lineRule="auto"/>
        <w:rPr>
          <w:rFonts w:ascii="Arial" w:hAnsi="Arial" w:cs="Arial"/>
          <w:sz w:val="20"/>
          <w:szCs w:val="20"/>
        </w:rPr>
      </w:pPr>
      <w:r w:rsidRPr="00960842">
        <w:rPr>
          <w:rFonts w:ascii="Arial" w:hAnsi="Arial" w:cs="Arial"/>
          <w:sz w:val="20"/>
          <w:szCs w:val="20"/>
        </w:rPr>
        <w:t>The overriding question</w:t>
      </w:r>
      <w:r w:rsidR="004040C3" w:rsidRPr="00960842">
        <w:rPr>
          <w:rFonts w:ascii="Arial" w:hAnsi="Arial" w:cs="Arial"/>
          <w:sz w:val="20"/>
          <w:szCs w:val="20"/>
        </w:rPr>
        <w:t xml:space="preserve"> is</w:t>
      </w:r>
      <w:r w:rsidRPr="00960842">
        <w:rPr>
          <w:rFonts w:ascii="Arial" w:hAnsi="Arial" w:cs="Arial"/>
          <w:sz w:val="20"/>
          <w:szCs w:val="20"/>
        </w:rPr>
        <w:t xml:space="preserve"> </w:t>
      </w:r>
      <w:r w:rsidR="00152D69" w:rsidRPr="00960842">
        <w:rPr>
          <w:rFonts w:ascii="Arial" w:hAnsi="Arial" w:cs="Arial"/>
          <w:sz w:val="20"/>
          <w:szCs w:val="20"/>
        </w:rPr>
        <w:t>–</w:t>
      </w:r>
      <w:r w:rsidRPr="00960842">
        <w:rPr>
          <w:rFonts w:ascii="Arial" w:hAnsi="Arial" w:cs="Arial"/>
          <w:sz w:val="20"/>
          <w:szCs w:val="20"/>
        </w:rPr>
        <w:t xml:space="preserve"> </w:t>
      </w:r>
      <w:r w:rsidR="00152D69" w:rsidRPr="00960842">
        <w:rPr>
          <w:rFonts w:ascii="Arial" w:hAnsi="Arial" w:cs="Arial"/>
          <w:sz w:val="20"/>
          <w:szCs w:val="20"/>
        </w:rPr>
        <w:t xml:space="preserve">is this the optimal </w:t>
      </w:r>
      <w:r w:rsidR="00307980" w:rsidRPr="00960842">
        <w:rPr>
          <w:rFonts w:ascii="Arial" w:hAnsi="Arial" w:cs="Arial"/>
          <w:sz w:val="20"/>
          <w:szCs w:val="20"/>
        </w:rPr>
        <w:t>size and composition</w:t>
      </w:r>
      <w:r w:rsidR="00152D69" w:rsidRPr="00960842">
        <w:rPr>
          <w:rFonts w:ascii="Arial" w:hAnsi="Arial" w:cs="Arial"/>
          <w:sz w:val="20"/>
          <w:szCs w:val="20"/>
        </w:rPr>
        <w:t xml:space="preserve"> </w:t>
      </w:r>
      <w:r w:rsidR="004040C3" w:rsidRPr="00960842">
        <w:rPr>
          <w:rFonts w:ascii="Arial" w:hAnsi="Arial" w:cs="Arial"/>
          <w:sz w:val="20"/>
          <w:szCs w:val="20"/>
        </w:rPr>
        <w:t xml:space="preserve">for </w:t>
      </w:r>
      <w:proofErr w:type="spellStart"/>
      <w:r w:rsidR="004040C3" w:rsidRPr="00960842">
        <w:rPr>
          <w:rFonts w:ascii="Arial" w:hAnsi="Arial" w:cs="Arial"/>
          <w:sz w:val="20"/>
          <w:szCs w:val="20"/>
        </w:rPr>
        <w:t>ANU</w:t>
      </w:r>
      <w:r w:rsidR="00152D69" w:rsidRPr="00960842">
        <w:rPr>
          <w:rFonts w:ascii="Arial" w:hAnsi="Arial" w:cs="Arial"/>
          <w:sz w:val="20"/>
          <w:szCs w:val="20"/>
        </w:rPr>
        <w:t>’s</w:t>
      </w:r>
      <w:proofErr w:type="spellEnd"/>
      <w:r w:rsidR="00152D69" w:rsidRPr="00960842">
        <w:rPr>
          <w:rFonts w:ascii="Arial" w:hAnsi="Arial" w:cs="Arial"/>
          <w:sz w:val="20"/>
          <w:szCs w:val="20"/>
        </w:rPr>
        <w:t xml:space="preserve"> governing body?</w:t>
      </w:r>
      <w:r w:rsidR="00C10DDD" w:rsidRPr="00960842">
        <w:rPr>
          <w:rFonts w:ascii="Arial" w:hAnsi="Arial" w:cs="Arial"/>
          <w:sz w:val="20"/>
          <w:szCs w:val="20"/>
        </w:rPr>
        <w:t xml:space="preserve"> </w:t>
      </w:r>
      <w:r w:rsidR="0052681C" w:rsidRPr="00960842">
        <w:rPr>
          <w:rFonts w:ascii="Arial" w:hAnsi="Arial" w:cs="Arial"/>
          <w:sz w:val="20"/>
          <w:szCs w:val="20"/>
        </w:rPr>
        <w:t>This involves asking: d</w:t>
      </w:r>
      <w:r w:rsidR="00C10DDD" w:rsidRPr="00960842">
        <w:rPr>
          <w:rFonts w:ascii="Arial" w:hAnsi="Arial" w:cs="Arial"/>
          <w:sz w:val="20"/>
          <w:szCs w:val="20"/>
        </w:rPr>
        <w:t>oes it ensure that the Council can fulfil its</w:t>
      </w:r>
      <w:r w:rsidR="0052681C" w:rsidRPr="00960842">
        <w:rPr>
          <w:rFonts w:ascii="Arial" w:hAnsi="Arial" w:cs="Arial"/>
          <w:sz w:val="20"/>
          <w:szCs w:val="20"/>
        </w:rPr>
        <w:t xml:space="preserve"> responsibilities (</w:t>
      </w:r>
      <w:r w:rsidR="00C10DDD" w:rsidRPr="00960842">
        <w:rPr>
          <w:rFonts w:ascii="Arial" w:hAnsi="Arial" w:cs="Arial"/>
          <w:sz w:val="20"/>
          <w:szCs w:val="20"/>
        </w:rPr>
        <w:t xml:space="preserve">discussed in </w:t>
      </w:r>
      <w:r w:rsidR="00F942A1" w:rsidRPr="00960842">
        <w:rPr>
          <w:rFonts w:ascii="Arial" w:hAnsi="Arial" w:cs="Arial"/>
          <w:sz w:val="20"/>
          <w:szCs w:val="20"/>
        </w:rPr>
        <w:t>paragraph 4</w:t>
      </w:r>
      <w:r w:rsidR="0052681C" w:rsidRPr="00960842">
        <w:rPr>
          <w:rFonts w:ascii="Arial" w:hAnsi="Arial" w:cs="Arial"/>
          <w:sz w:val="20"/>
          <w:szCs w:val="20"/>
        </w:rPr>
        <w:t xml:space="preserve"> above)? </w:t>
      </w:r>
      <w:proofErr w:type="gramStart"/>
      <w:r w:rsidR="0052681C" w:rsidRPr="00960842">
        <w:rPr>
          <w:rFonts w:ascii="Arial" w:hAnsi="Arial" w:cs="Arial"/>
          <w:sz w:val="20"/>
          <w:szCs w:val="20"/>
        </w:rPr>
        <w:t>collectively</w:t>
      </w:r>
      <w:proofErr w:type="gramEnd"/>
      <w:r w:rsidR="004F733D" w:rsidRPr="00960842">
        <w:rPr>
          <w:rFonts w:ascii="Arial" w:hAnsi="Arial" w:cs="Arial"/>
          <w:sz w:val="20"/>
          <w:szCs w:val="20"/>
        </w:rPr>
        <w:t>,</w:t>
      </w:r>
      <w:r w:rsidR="00C10DDD" w:rsidRPr="00960842">
        <w:rPr>
          <w:rFonts w:ascii="Arial" w:hAnsi="Arial" w:cs="Arial"/>
          <w:sz w:val="20"/>
          <w:szCs w:val="20"/>
        </w:rPr>
        <w:t xml:space="preserve"> </w:t>
      </w:r>
      <w:r w:rsidR="0052681C" w:rsidRPr="00960842">
        <w:rPr>
          <w:rFonts w:ascii="Arial" w:hAnsi="Arial" w:cs="Arial"/>
          <w:sz w:val="20"/>
          <w:szCs w:val="20"/>
        </w:rPr>
        <w:t>does Council have</w:t>
      </w:r>
      <w:r w:rsidR="00C10DDD" w:rsidRPr="00960842">
        <w:rPr>
          <w:rFonts w:ascii="Arial" w:hAnsi="Arial" w:cs="Arial"/>
          <w:sz w:val="20"/>
          <w:szCs w:val="20"/>
        </w:rPr>
        <w:t xml:space="preserve"> </w:t>
      </w:r>
      <w:r w:rsidR="009E6E39" w:rsidRPr="00960842">
        <w:rPr>
          <w:rFonts w:ascii="Arial" w:hAnsi="Arial" w:cs="Arial"/>
          <w:sz w:val="20"/>
          <w:szCs w:val="20"/>
        </w:rPr>
        <w:t>the skill sets</w:t>
      </w:r>
      <w:r w:rsidR="00C10DDD" w:rsidRPr="00960842">
        <w:rPr>
          <w:rFonts w:ascii="Arial" w:hAnsi="Arial" w:cs="Arial"/>
          <w:sz w:val="20"/>
          <w:szCs w:val="20"/>
        </w:rPr>
        <w:t xml:space="preserve"> identified in </w:t>
      </w:r>
      <w:r w:rsidR="009E6E39" w:rsidRPr="00960842">
        <w:rPr>
          <w:rFonts w:ascii="Arial" w:hAnsi="Arial" w:cs="Arial"/>
          <w:sz w:val="20"/>
          <w:szCs w:val="20"/>
        </w:rPr>
        <w:t xml:space="preserve">paragraph 2.1.2.3 of </w:t>
      </w:r>
      <w:r w:rsidR="00C10DDD" w:rsidRPr="00960842">
        <w:rPr>
          <w:rFonts w:ascii="Arial" w:hAnsi="Arial" w:cs="Arial"/>
          <w:sz w:val="20"/>
          <w:szCs w:val="20"/>
        </w:rPr>
        <w:t xml:space="preserve">the </w:t>
      </w:r>
      <w:r w:rsidR="004040C3" w:rsidRPr="00960842">
        <w:rPr>
          <w:rFonts w:ascii="Arial" w:hAnsi="Arial" w:cs="Arial"/>
          <w:b/>
          <w:i/>
          <w:sz w:val="20"/>
          <w:szCs w:val="20"/>
        </w:rPr>
        <w:t>Better Practice University Governance Assessment Framework</w:t>
      </w:r>
      <w:r w:rsidR="00C10DDD" w:rsidRPr="00960842">
        <w:rPr>
          <w:rFonts w:ascii="Arial" w:hAnsi="Arial" w:cs="Arial"/>
          <w:sz w:val="20"/>
          <w:szCs w:val="20"/>
        </w:rPr>
        <w:t>?</w:t>
      </w:r>
      <w:r w:rsidR="00677DED" w:rsidRPr="00960842">
        <w:rPr>
          <w:rFonts w:ascii="Arial" w:hAnsi="Arial" w:cs="Arial"/>
          <w:sz w:val="20"/>
          <w:szCs w:val="20"/>
        </w:rPr>
        <w:t xml:space="preserve"> </w:t>
      </w:r>
      <w:r w:rsidR="0052681C" w:rsidRPr="00960842">
        <w:rPr>
          <w:rFonts w:ascii="Arial" w:hAnsi="Arial" w:cs="Arial"/>
          <w:sz w:val="20"/>
          <w:szCs w:val="20"/>
        </w:rPr>
        <w:t xml:space="preserve">would the stakeholders identified in paragraph 2.1 above – </w:t>
      </w:r>
      <w:proofErr w:type="spellStart"/>
      <w:r w:rsidR="0052681C" w:rsidRPr="00960842">
        <w:rPr>
          <w:rFonts w:ascii="Arial" w:hAnsi="Arial" w:cs="Arial"/>
          <w:sz w:val="20"/>
          <w:szCs w:val="20"/>
        </w:rPr>
        <w:t>ANU’s</w:t>
      </w:r>
      <w:proofErr w:type="spellEnd"/>
      <w:r w:rsidR="0052681C" w:rsidRPr="00960842">
        <w:rPr>
          <w:rFonts w:ascii="Arial" w:hAnsi="Arial" w:cs="Arial"/>
          <w:sz w:val="20"/>
          <w:szCs w:val="20"/>
        </w:rPr>
        <w:t xml:space="preserve"> staff, students and graduates, the </w:t>
      </w:r>
      <w:r w:rsidR="0052681C" w:rsidRPr="00960842">
        <w:rPr>
          <w:rFonts w:ascii="Arial" w:hAnsi="Arial" w:cs="Arial"/>
          <w:sz w:val="20"/>
          <w:szCs w:val="20"/>
        </w:rPr>
        <w:lastRenderedPageBreak/>
        <w:t xml:space="preserve">Australian Government and, of course, Council itself – </w:t>
      </w:r>
      <w:r w:rsidR="00307980" w:rsidRPr="00960842">
        <w:rPr>
          <w:rFonts w:ascii="Arial" w:hAnsi="Arial" w:cs="Arial"/>
          <w:sz w:val="20"/>
          <w:szCs w:val="20"/>
        </w:rPr>
        <w:t xml:space="preserve"> </w:t>
      </w:r>
      <w:r w:rsidR="00C14C99" w:rsidRPr="00960842">
        <w:rPr>
          <w:rFonts w:ascii="Arial" w:hAnsi="Arial" w:cs="Arial"/>
          <w:sz w:val="20"/>
          <w:szCs w:val="20"/>
        </w:rPr>
        <w:t>have confidence that the Council</w:t>
      </w:r>
      <w:r w:rsidR="00307980" w:rsidRPr="00960842">
        <w:rPr>
          <w:rFonts w:ascii="Arial" w:hAnsi="Arial" w:cs="Arial"/>
          <w:sz w:val="20"/>
          <w:szCs w:val="20"/>
        </w:rPr>
        <w:t xml:space="preserve"> is </w:t>
      </w:r>
      <w:r w:rsidR="00C14C99" w:rsidRPr="00960842">
        <w:rPr>
          <w:rFonts w:ascii="Arial" w:hAnsi="Arial" w:cs="Arial"/>
          <w:sz w:val="20"/>
          <w:szCs w:val="20"/>
        </w:rPr>
        <w:t xml:space="preserve">of </w:t>
      </w:r>
      <w:r w:rsidR="00307980" w:rsidRPr="00960842">
        <w:rPr>
          <w:rFonts w:ascii="Arial" w:hAnsi="Arial" w:cs="Arial"/>
          <w:sz w:val="20"/>
          <w:szCs w:val="20"/>
        </w:rPr>
        <w:t xml:space="preserve">the optimal </w:t>
      </w:r>
      <w:r w:rsidR="00AB6BAA" w:rsidRPr="00960842">
        <w:rPr>
          <w:rFonts w:ascii="Arial" w:hAnsi="Arial" w:cs="Arial"/>
          <w:sz w:val="20"/>
          <w:szCs w:val="20"/>
        </w:rPr>
        <w:t>size and composition</w:t>
      </w:r>
      <w:r w:rsidR="00304B5C" w:rsidRPr="00960842">
        <w:rPr>
          <w:rFonts w:ascii="Arial" w:hAnsi="Arial" w:cs="Arial"/>
          <w:sz w:val="20"/>
          <w:szCs w:val="20"/>
        </w:rPr>
        <w:t>?</w:t>
      </w:r>
    </w:p>
    <w:p w:rsidR="00152D69" w:rsidRPr="00960842" w:rsidRDefault="0052681C" w:rsidP="00533429">
      <w:pPr>
        <w:tabs>
          <w:tab w:val="left" w:pos="4111"/>
        </w:tabs>
        <w:spacing w:before="240" w:after="0" w:line="240" w:lineRule="auto"/>
        <w:rPr>
          <w:rFonts w:ascii="Arial" w:hAnsi="Arial" w:cs="Arial"/>
          <w:sz w:val="20"/>
          <w:szCs w:val="20"/>
        </w:rPr>
      </w:pPr>
      <w:r w:rsidRPr="00960842">
        <w:rPr>
          <w:rFonts w:ascii="Arial" w:hAnsi="Arial" w:cs="Arial"/>
          <w:sz w:val="20"/>
          <w:szCs w:val="20"/>
        </w:rPr>
        <w:t>Before addressing this</w:t>
      </w:r>
      <w:r w:rsidR="00B80C40" w:rsidRPr="00960842">
        <w:rPr>
          <w:rFonts w:ascii="Arial" w:hAnsi="Arial" w:cs="Arial"/>
          <w:sz w:val="20"/>
          <w:szCs w:val="20"/>
        </w:rPr>
        <w:t>, we make some observations.</w:t>
      </w:r>
    </w:p>
    <w:p w:rsidR="00B80C40" w:rsidRPr="009049B8" w:rsidRDefault="00B80C40" w:rsidP="00066993">
      <w:pPr>
        <w:pStyle w:val="Heading3smallgreen"/>
        <w:numPr>
          <w:ilvl w:val="2"/>
          <w:numId w:val="77"/>
        </w:numPr>
        <w:ind w:left="504"/>
      </w:pPr>
      <w:r w:rsidRPr="009049B8">
        <w:t xml:space="preserve">Some membership categories no longer reflect the </w:t>
      </w:r>
      <w:proofErr w:type="spellStart"/>
      <w:r w:rsidRPr="009049B8">
        <w:t>ANU</w:t>
      </w:r>
      <w:r w:rsidR="00143163" w:rsidRPr="009049B8">
        <w:t>’</w:t>
      </w:r>
      <w:r w:rsidRPr="009049B8">
        <w:t>s</w:t>
      </w:r>
      <w:proofErr w:type="spellEnd"/>
      <w:r w:rsidRPr="009049B8">
        <w:t xml:space="preserve"> organisational structure </w:t>
      </w:r>
    </w:p>
    <w:p w:rsidR="00152D69" w:rsidRPr="00533429" w:rsidRDefault="00B80C40" w:rsidP="005209E6">
      <w:pPr>
        <w:tabs>
          <w:tab w:val="left" w:pos="4111"/>
        </w:tabs>
        <w:spacing w:after="0" w:line="240" w:lineRule="auto"/>
        <w:rPr>
          <w:rFonts w:ascii="Arial" w:hAnsi="Arial" w:cs="Arial"/>
          <w:sz w:val="20"/>
          <w:szCs w:val="20"/>
          <w:lang w:val="en"/>
        </w:rPr>
      </w:pPr>
      <w:r w:rsidRPr="00960842">
        <w:rPr>
          <w:rFonts w:ascii="Arial" w:hAnsi="Arial" w:cs="Arial"/>
          <w:sz w:val="20"/>
          <w:szCs w:val="20"/>
        </w:rPr>
        <w:t>P</w:t>
      </w:r>
      <w:r w:rsidR="00714C77" w:rsidRPr="00960842">
        <w:rPr>
          <w:rFonts w:ascii="Arial" w:hAnsi="Arial" w:cs="Arial"/>
          <w:sz w:val="20"/>
          <w:szCs w:val="20"/>
        </w:rPr>
        <w:t>aragraphs 10</w:t>
      </w:r>
      <w:r w:rsidR="00F942A1" w:rsidRPr="00960842">
        <w:rPr>
          <w:rFonts w:ascii="Arial" w:hAnsi="Arial" w:cs="Arial"/>
          <w:sz w:val="20"/>
          <w:szCs w:val="20"/>
        </w:rPr>
        <w:t>(1</w:t>
      </w:r>
      <w:proofErr w:type="gramStart"/>
      <w:r w:rsidR="00F942A1" w:rsidRPr="00960842">
        <w:rPr>
          <w:rFonts w:ascii="Arial" w:hAnsi="Arial" w:cs="Arial"/>
          <w:sz w:val="20"/>
          <w:szCs w:val="20"/>
        </w:rPr>
        <w:t>)(</w:t>
      </w:r>
      <w:proofErr w:type="gramEnd"/>
      <w:r w:rsidR="00F942A1" w:rsidRPr="00960842">
        <w:rPr>
          <w:rFonts w:ascii="Arial" w:hAnsi="Arial" w:cs="Arial"/>
          <w:sz w:val="20"/>
          <w:szCs w:val="20"/>
        </w:rPr>
        <w:t>k)-</w:t>
      </w:r>
      <w:r w:rsidR="00152D69" w:rsidRPr="00960842">
        <w:rPr>
          <w:rFonts w:ascii="Arial" w:hAnsi="Arial" w:cs="Arial"/>
          <w:sz w:val="20"/>
          <w:szCs w:val="20"/>
        </w:rPr>
        <w:t>(m) no longer reflect the organisational structure of the University</w:t>
      </w:r>
      <w:r w:rsidR="00143163" w:rsidRPr="00960842">
        <w:rPr>
          <w:rFonts w:ascii="Arial" w:hAnsi="Arial" w:cs="Arial"/>
          <w:sz w:val="20"/>
          <w:szCs w:val="20"/>
        </w:rPr>
        <w:t>. The academic units of the University now consist of a series of Colleges which are made up of Schools, Research Schools and Centres.</w:t>
      </w:r>
      <w:r w:rsidR="00143163" w:rsidRPr="00960842">
        <w:rPr>
          <w:rStyle w:val="FootnoteReference"/>
          <w:rFonts w:ascii="Arial" w:hAnsi="Arial" w:cs="Arial"/>
          <w:sz w:val="20"/>
          <w:szCs w:val="20"/>
        </w:rPr>
        <w:footnoteReference w:id="48"/>
      </w:r>
      <w:r w:rsidR="00143163" w:rsidRPr="00960842">
        <w:rPr>
          <w:rFonts w:ascii="Arial" w:hAnsi="Arial" w:cs="Arial"/>
          <w:sz w:val="20"/>
          <w:szCs w:val="20"/>
        </w:rPr>
        <w:t xml:space="preserve">  Although the University has </w:t>
      </w:r>
      <w:r w:rsidR="00677DED" w:rsidRPr="00960842">
        <w:rPr>
          <w:rFonts w:ascii="Arial" w:hAnsi="Arial" w:cs="Arial"/>
          <w:sz w:val="20"/>
          <w:szCs w:val="20"/>
        </w:rPr>
        <w:t>done what it can to regularise</w:t>
      </w:r>
      <w:r w:rsidR="00143163" w:rsidRPr="00960842">
        <w:rPr>
          <w:rFonts w:ascii="Arial" w:hAnsi="Arial" w:cs="Arial"/>
          <w:sz w:val="20"/>
          <w:szCs w:val="20"/>
        </w:rPr>
        <w:t xml:space="preserve"> this,</w:t>
      </w:r>
      <w:r w:rsidR="00B01746" w:rsidRPr="00960842">
        <w:rPr>
          <w:rStyle w:val="FootnoteReference"/>
          <w:rFonts w:ascii="Arial" w:hAnsi="Arial" w:cs="Arial"/>
          <w:sz w:val="20"/>
          <w:szCs w:val="20"/>
        </w:rPr>
        <w:footnoteReference w:id="49"/>
      </w:r>
      <w:r w:rsidR="00143163" w:rsidRPr="00960842">
        <w:rPr>
          <w:rFonts w:ascii="Arial" w:hAnsi="Arial" w:cs="Arial"/>
          <w:sz w:val="20"/>
          <w:szCs w:val="20"/>
        </w:rPr>
        <w:t xml:space="preserve"> it does illus</w:t>
      </w:r>
      <w:r w:rsidR="00DF2C73" w:rsidRPr="00960842">
        <w:rPr>
          <w:rFonts w:ascii="Arial" w:hAnsi="Arial" w:cs="Arial"/>
          <w:sz w:val="20"/>
          <w:szCs w:val="20"/>
        </w:rPr>
        <w:t xml:space="preserve">trate the importance of </w:t>
      </w:r>
      <w:r w:rsidR="005209E6" w:rsidRPr="00960842">
        <w:rPr>
          <w:rFonts w:ascii="Arial" w:hAnsi="Arial" w:cs="Arial"/>
          <w:sz w:val="20"/>
          <w:szCs w:val="20"/>
        </w:rPr>
        <w:t xml:space="preserve">the legislation </w:t>
      </w:r>
      <w:r w:rsidR="00DF2C73" w:rsidRPr="00960842">
        <w:rPr>
          <w:rFonts w:ascii="Arial" w:hAnsi="Arial" w:cs="Arial"/>
          <w:sz w:val="20"/>
          <w:szCs w:val="20"/>
          <w:lang w:val="en"/>
        </w:rPr>
        <w:t>allowing</w:t>
      </w:r>
      <w:r w:rsidR="00143163" w:rsidRPr="00960842">
        <w:rPr>
          <w:rFonts w:ascii="Arial" w:hAnsi="Arial" w:cs="Arial"/>
          <w:sz w:val="20"/>
          <w:szCs w:val="20"/>
          <w:lang w:val="en"/>
        </w:rPr>
        <w:t xml:space="preserve"> for the fact that the Univer</w:t>
      </w:r>
      <w:r w:rsidR="00533429">
        <w:rPr>
          <w:rFonts w:ascii="Arial" w:hAnsi="Arial" w:cs="Arial"/>
          <w:sz w:val="20"/>
          <w:szCs w:val="20"/>
          <w:lang w:val="en"/>
        </w:rPr>
        <w:t>sity may change its structures.</w:t>
      </w:r>
    </w:p>
    <w:p w:rsidR="00B01746" w:rsidRPr="009049B8" w:rsidRDefault="00B01746" w:rsidP="00066993">
      <w:pPr>
        <w:pStyle w:val="Heading3smallgreen"/>
        <w:numPr>
          <w:ilvl w:val="2"/>
          <w:numId w:val="77"/>
        </w:numPr>
        <w:ind w:left="504"/>
      </w:pPr>
      <w:r w:rsidRPr="009049B8">
        <w:t xml:space="preserve">Student members are not elected or appointed </w:t>
      </w:r>
      <w:r w:rsidRPr="009049B8">
        <w:rPr>
          <w:i/>
        </w:rPr>
        <w:t xml:space="preserve">ad </w:t>
      </w:r>
      <w:proofErr w:type="spellStart"/>
      <w:r w:rsidRPr="009049B8">
        <w:rPr>
          <w:i/>
        </w:rPr>
        <w:t>personam</w:t>
      </w:r>
      <w:proofErr w:type="spellEnd"/>
    </w:p>
    <w:p w:rsidR="00B01746" w:rsidRPr="00960842" w:rsidRDefault="00C440E3" w:rsidP="005209E6">
      <w:pPr>
        <w:tabs>
          <w:tab w:val="left" w:pos="4111"/>
        </w:tabs>
        <w:spacing w:after="0" w:line="240" w:lineRule="auto"/>
        <w:rPr>
          <w:rFonts w:ascii="Arial" w:hAnsi="Arial" w:cs="Arial"/>
          <w:sz w:val="20"/>
          <w:szCs w:val="20"/>
        </w:rPr>
      </w:pPr>
      <w:r w:rsidRPr="00960842">
        <w:rPr>
          <w:rFonts w:ascii="Arial" w:hAnsi="Arial" w:cs="Arial"/>
          <w:sz w:val="20"/>
          <w:szCs w:val="20"/>
        </w:rPr>
        <w:t>As p</w:t>
      </w:r>
      <w:r w:rsidR="00A44DE7" w:rsidRPr="00960842">
        <w:rPr>
          <w:rFonts w:ascii="Arial" w:hAnsi="Arial" w:cs="Arial"/>
          <w:sz w:val="20"/>
          <w:szCs w:val="20"/>
        </w:rPr>
        <w:t>aragraph 2.1.2.1 of the</w:t>
      </w:r>
      <w:r w:rsidR="001C0C13" w:rsidRPr="00960842">
        <w:rPr>
          <w:rFonts w:ascii="Arial" w:hAnsi="Arial" w:cs="Arial"/>
          <w:sz w:val="20"/>
          <w:szCs w:val="20"/>
        </w:rPr>
        <w:t xml:space="preserve"> </w:t>
      </w:r>
      <w:r w:rsidR="001C0C13" w:rsidRPr="00960842">
        <w:rPr>
          <w:rFonts w:ascii="Arial" w:hAnsi="Arial" w:cs="Arial"/>
          <w:b/>
          <w:i/>
          <w:sz w:val="20"/>
          <w:szCs w:val="20"/>
        </w:rPr>
        <w:t>Better Practice University Governance Assessment Framework</w:t>
      </w:r>
      <w:r w:rsidRPr="00960842">
        <w:rPr>
          <w:rFonts w:ascii="Arial" w:hAnsi="Arial" w:cs="Arial"/>
          <w:sz w:val="20"/>
          <w:szCs w:val="20"/>
        </w:rPr>
        <w:t xml:space="preserve"> suggests, better practice is for all Council members, </w:t>
      </w:r>
      <w:r w:rsidR="00735FD4" w:rsidRPr="00960842">
        <w:rPr>
          <w:rFonts w:ascii="Arial" w:hAnsi="Arial" w:cs="Arial"/>
          <w:sz w:val="20"/>
          <w:szCs w:val="20"/>
        </w:rPr>
        <w:t>other than the Chancellor, the Vice-Chanc</w:t>
      </w:r>
      <w:r w:rsidR="00D0286E" w:rsidRPr="00960842">
        <w:rPr>
          <w:rFonts w:ascii="Arial" w:hAnsi="Arial" w:cs="Arial"/>
          <w:sz w:val="20"/>
          <w:szCs w:val="20"/>
        </w:rPr>
        <w:t>ellor and the Chair</w:t>
      </w:r>
      <w:r w:rsidR="00735FD4" w:rsidRPr="00960842">
        <w:rPr>
          <w:rFonts w:ascii="Arial" w:hAnsi="Arial" w:cs="Arial"/>
          <w:sz w:val="20"/>
          <w:szCs w:val="20"/>
        </w:rPr>
        <w:t xml:space="preserve"> of the Academic Board</w:t>
      </w:r>
      <w:r w:rsidRPr="00960842">
        <w:rPr>
          <w:rFonts w:ascii="Arial" w:hAnsi="Arial" w:cs="Arial"/>
          <w:sz w:val="20"/>
          <w:szCs w:val="20"/>
        </w:rPr>
        <w:t xml:space="preserve">, to be </w:t>
      </w:r>
      <w:r w:rsidR="00735FD4" w:rsidRPr="00960842">
        <w:rPr>
          <w:rFonts w:ascii="Arial" w:hAnsi="Arial" w:cs="Arial"/>
          <w:sz w:val="20"/>
          <w:szCs w:val="20"/>
        </w:rPr>
        <w:t xml:space="preserve">appointed or elected </w:t>
      </w:r>
      <w:r w:rsidR="00735FD4" w:rsidRPr="00960842">
        <w:rPr>
          <w:rFonts w:ascii="Arial" w:hAnsi="Arial" w:cs="Arial"/>
          <w:i/>
          <w:sz w:val="20"/>
          <w:szCs w:val="20"/>
        </w:rPr>
        <w:t xml:space="preserve">ad </w:t>
      </w:r>
      <w:proofErr w:type="spellStart"/>
      <w:r w:rsidR="00735FD4" w:rsidRPr="00960842">
        <w:rPr>
          <w:rFonts w:ascii="Arial" w:hAnsi="Arial" w:cs="Arial"/>
          <w:i/>
          <w:sz w:val="20"/>
          <w:szCs w:val="20"/>
        </w:rPr>
        <w:t>personam</w:t>
      </w:r>
      <w:proofErr w:type="spellEnd"/>
      <w:r w:rsidR="00735FD4" w:rsidRPr="00960842">
        <w:rPr>
          <w:rFonts w:ascii="Arial" w:hAnsi="Arial" w:cs="Arial"/>
          <w:sz w:val="20"/>
          <w:szCs w:val="20"/>
        </w:rPr>
        <w:t>, that is, on an individual basis rather than by virtue of an office he or she may hold.</w:t>
      </w:r>
      <w:r w:rsidR="00735FD4" w:rsidRPr="00960842">
        <w:rPr>
          <w:rStyle w:val="FootnoteReference"/>
          <w:rFonts w:ascii="Arial" w:hAnsi="Arial" w:cs="Arial"/>
          <w:sz w:val="20"/>
          <w:szCs w:val="20"/>
        </w:rPr>
        <w:footnoteReference w:id="50"/>
      </w:r>
    </w:p>
    <w:p w:rsidR="008B29E6" w:rsidRPr="00960842" w:rsidRDefault="00EA4CCC" w:rsidP="00533429">
      <w:pPr>
        <w:pStyle w:val="FootnoteText"/>
        <w:spacing w:before="240"/>
        <w:rPr>
          <w:rFonts w:ascii="Arial" w:hAnsi="Arial" w:cs="Arial"/>
        </w:rPr>
      </w:pPr>
      <w:r w:rsidRPr="00960842">
        <w:rPr>
          <w:rFonts w:ascii="Arial" w:hAnsi="Arial" w:cs="Arial"/>
        </w:rPr>
        <w:t xml:space="preserve">Under current arrangements, the student members of the </w:t>
      </w:r>
      <w:proofErr w:type="spellStart"/>
      <w:r w:rsidRPr="00960842">
        <w:rPr>
          <w:rFonts w:ascii="Arial" w:hAnsi="Arial" w:cs="Arial"/>
        </w:rPr>
        <w:t>ANU</w:t>
      </w:r>
      <w:proofErr w:type="spellEnd"/>
      <w:r w:rsidRPr="00960842">
        <w:rPr>
          <w:rFonts w:ascii="Arial" w:hAnsi="Arial" w:cs="Arial"/>
        </w:rPr>
        <w:t xml:space="preserve"> Council are not elected or appointed to Council </w:t>
      </w:r>
      <w:r w:rsidRPr="00960842">
        <w:rPr>
          <w:rFonts w:ascii="Arial" w:hAnsi="Arial" w:cs="Arial"/>
          <w:i/>
        </w:rPr>
        <w:t xml:space="preserve">ad </w:t>
      </w:r>
      <w:proofErr w:type="spellStart"/>
      <w:r w:rsidRPr="00960842">
        <w:rPr>
          <w:rFonts w:ascii="Arial" w:hAnsi="Arial" w:cs="Arial"/>
          <w:i/>
        </w:rPr>
        <w:t>personam</w:t>
      </w:r>
      <w:proofErr w:type="spellEnd"/>
      <w:r w:rsidR="00402AE0" w:rsidRPr="00960842">
        <w:rPr>
          <w:rFonts w:ascii="Arial" w:hAnsi="Arial" w:cs="Arial"/>
        </w:rPr>
        <w:t xml:space="preserve">; the student members </w:t>
      </w:r>
      <w:r w:rsidRPr="00960842">
        <w:rPr>
          <w:rFonts w:ascii="Arial" w:hAnsi="Arial" w:cs="Arial"/>
        </w:rPr>
        <w:t xml:space="preserve">are the elected </w:t>
      </w:r>
      <w:r w:rsidR="00310D23" w:rsidRPr="00960842">
        <w:rPr>
          <w:rFonts w:ascii="Arial" w:hAnsi="Arial" w:cs="Arial"/>
        </w:rPr>
        <w:t xml:space="preserve">heads of </w:t>
      </w:r>
      <w:proofErr w:type="spellStart"/>
      <w:r w:rsidR="00310D23" w:rsidRPr="00960842">
        <w:rPr>
          <w:rFonts w:ascii="Arial" w:hAnsi="Arial" w:cs="Arial"/>
        </w:rPr>
        <w:t>ANU’s</w:t>
      </w:r>
      <w:proofErr w:type="spellEnd"/>
      <w:r w:rsidR="00152D69" w:rsidRPr="00960842">
        <w:rPr>
          <w:rFonts w:ascii="Arial" w:hAnsi="Arial" w:cs="Arial"/>
        </w:rPr>
        <w:t xml:space="preserve"> undergr</w:t>
      </w:r>
      <w:r w:rsidRPr="00960842">
        <w:rPr>
          <w:rFonts w:ascii="Arial" w:hAnsi="Arial" w:cs="Arial"/>
        </w:rPr>
        <w:t>aduate and postgraduate student</w:t>
      </w:r>
      <w:r w:rsidR="00152D69" w:rsidRPr="00960842">
        <w:rPr>
          <w:rFonts w:ascii="Arial" w:hAnsi="Arial" w:cs="Arial"/>
        </w:rPr>
        <w:t xml:space="preserve"> associations</w:t>
      </w:r>
      <w:r w:rsidR="008B29E6" w:rsidRPr="00960842">
        <w:rPr>
          <w:rFonts w:ascii="Arial" w:hAnsi="Arial" w:cs="Arial"/>
        </w:rPr>
        <w:t xml:space="preserve">. </w:t>
      </w:r>
      <w:r w:rsidR="0058468B" w:rsidRPr="00960842">
        <w:rPr>
          <w:rFonts w:ascii="Arial" w:hAnsi="Arial" w:cs="Arial"/>
        </w:rPr>
        <w:t xml:space="preserve"> </w:t>
      </w:r>
      <w:r w:rsidR="00113D40" w:rsidRPr="00960842">
        <w:rPr>
          <w:rFonts w:ascii="Arial" w:hAnsi="Arial" w:cs="Arial"/>
        </w:rPr>
        <w:t xml:space="preserve">We were advised </w:t>
      </w:r>
      <w:r w:rsidR="008B29E6" w:rsidRPr="00960842">
        <w:rPr>
          <w:rFonts w:ascii="Arial" w:hAnsi="Arial" w:cs="Arial"/>
        </w:rPr>
        <w:t>that:</w:t>
      </w:r>
    </w:p>
    <w:p w:rsidR="008B29E6" w:rsidRPr="00960842" w:rsidRDefault="008B29E6" w:rsidP="00533429">
      <w:pPr>
        <w:pStyle w:val="FootnoteText"/>
        <w:spacing w:before="240"/>
        <w:ind w:left="720"/>
        <w:rPr>
          <w:rFonts w:ascii="Arial" w:hAnsi="Arial" w:cs="Arial"/>
        </w:rPr>
      </w:pPr>
      <w:r w:rsidRPr="00960842">
        <w:rPr>
          <w:rFonts w:ascii="Arial" w:hAnsi="Arial" w:cs="Arial"/>
        </w:rPr>
        <w:t>The Nelson reforms required that students elect their representatives to Council – that the appointment not be ex officio. … [T]he University approached the two student bodies … to discuss how they wanted to manage the election of student representatives. … There was a view expressed by the student bodies that the persons elected as president of the respective student bodies are appropriate to be the elected representative of the respective student constituencies on the University Council. Accordingly, the student bodies proposed amendments to their constitutions to provide that the person elected as president is also to be the elected student representative on the University Council. Those amendments were taken to the relevant annual general meetings of the two associations and were overwhelmingly endorsed by the student membership. The University Council respected the views of the students and has accepted that the persons elected as president of those bodies meet the requirements of the Act for elected representa</w:t>
      </w:r>
      <w:r w:rsidR="00113D40" w:rsidRPr="00960842">
        <w:rPr>
          <w:rFonts w:ascii="Arial" w:hAnsi="Arial" w:cs="Arial"/>
        </w:rPr>
        <w:t>tives on Council.</w:t>
      </w:r>
      <w:r w:rsidRPr="00960842">
        <w:rPr>
          <w:rStyle w:val="FootnoteReference"/>
          <w:rFonts w:ascii="Arial" w:hAnsi="Arial" w:cs="Arial"/>
        </w:rPr>
        <w:footnoteReference w:id="51"/>
      </w:r>
      <w:r w:rsidRPr="00960842">
        <w:rPr>
          <w:rFonts w:ascii="Arial" w:hAnsi="Arial" w:cs="Arial"/>
        </w:rPr>
        <w:t xml:space="preserve">  </w:t>
      </w:r>
    </w:p>
    <w:p w:rsidR="00310D23" w:rsidRPr="00960842" w:rsidRDefault="008B29E6" w:rsidP="00533429">
      <w:pPr>
        <w:tabs>
          <w:tab w:val="left" w:pos="4111"/>
        </w:tabs>
        <w:spacing w:before="240" w:after="0" w:line="240" w:lineRule="auto"/>
        <w:rPr>
          <w:rFonts w:ascii="Arial" w:hAnsi="Arial" w:cs="Arial"/>
          <w:sz w:val="20"/>
          <w:szCs w:val="20"/>
        </w:rPr>
      </w:pPr>
      <w:r w:rsidRPr="00960842">
        <w:rPr>
          <w:rFonts w:ascii="Arial" w:hAnsi="Arial" w:cs="Arial"/>
          <w:sz w:val="20"/>
          <w:szCs w:val="20"/>
        </w:rPr>
        <w:t>This argument is unconvincing. The fact that the student associations, not unsurprisingly, considered</w:t>
      </w:r>
      <w:r w:rsidR="00113D40" w:rsidRPr="00960842">
        <w:rPr>
          <w:rFonts w:ascii="Arial" w:hAnsi="Arial" w:cs="Arial"/>
          <w:sz w:val="20"/>
          <w:szCs w:val="20"/>
        </w:rPr>
        <w:t xml:space="preserve"> that their presidents were </w:t>
      </w:r>
      <w:r w:rsidRPr="00960842">
        <w:rPr>
          <w:rFonts w:ascii="Arial" w:hAnsi="Arial" w:cs="Arial"/>
          <w:sz w:val="20"/>
          <w:szCs w:val="20"/>
        </w:rPr>
        <w:t xml:space="preserve">appropriate </w:t>
      </w:r>
      <w:r w:rsidR="00113D40" w:rsidRPr="00960842">
        <w:rPr>
          <w:rFonts w:ascii="Arial" w:hAnsi="Arial" w:cs="Arial"/>
          <w:sz w:val="20"/>
          <w:szCs w:val="20"/>
        </w:rPr>
        <w:t xml:space="preserve">to be the </w:t>
      </w:r>
      <w:r w:rsidRPr="00960842">
        <w:rPr>
          <w:rFonts w:ascii="Arial" w:hAnsi="Arial" w:cs="Arial"/>
          <w:sz w:val="20"/>
          <w:szCs w:val="20"/>
        </w:rPr>
        <w:t>elected members, does not mean that the pres</w:t>
      </w:r>
      <w:r w:rsidR="00113D40" w:rsidRPr="00960842">
        <w:rPr>
          <w:rFonts w:ascii="Arial" w:hAnsi="Arial" w:cs="Arial"/>
          <w:sz w:val="20"/>
          <w:szCs w:val="20"/>
        </w:rPr>
        <w:t xml:space="preserve">idents are, in fact, elected </w:t>
      </w:r>
      <w:r w:rsidR="00113D40" w:rsidRPr="00960842">
        <w:rPr>
          <w:rFonts w:ascii="Arial" w:hAnsi="Arial" w:cs="Arial"/>
          <w:i/>
          <w:sz w:val="20"/>
          <w:szCs w:val="20"/>
        </w:rPr>
        <w:t xml:space="preserve">ad </w:t>
      </w:r>
      <w:proofErr w:type="spellStart"/>
      <w:r w:rsidR="00113D40" w:rsidRPr="00960842">
        <w:rPr>
          <w:rFonts w:ascii="Arial" w:hAnsi="Arial" w:cs="Arial"/>
          <w:i/>
          <w:sz w:val="20"/>
          <w:szCs w:val="20"/>
        </w:rPr>
        <w:t>personam</w:t>
      </w:r>
      <w:proofErr w:type="spellEnd"/>
      <w:r w:rsidR="00113D40" w:rsidRPr="00960842">
        <w:rPr>
          <w:rFonts w:ascii="Arial" w:hAnsi="Arial" w:cs="Arial"/>
          <w:sz w:val="20"/>
          <w:szCs w:val="20"/>
        </w:rPr>
        <w:t xml:space="preserve"> as </w:t>
      </w:r>
      <w:r w:rsidRPr="00960842">
        <w:rPr>
          <w:rFonts w:ascii="Arial" w:hAnsi="Arial" w:cs="Arial"/>
          <w:sz w:val="20"/>
          <w:szCs w:val="20"/>
        </w:rPr>
        <w:t>members of Council.</w:t>
      </w:r>
      <w:r w:rsidR="00310D23" w:rsidRPr="00960842">
        <w:rPr>
          <w:rFonts w:ascii="Arial" w:hAnsi="Arial" w:cs="Arial"/>
          <w:sz w:val="20"/>
          <w:szCs w:val="20"/>
        </w:rPr>
        <w:t xml:space="preserve"> Nor can an amendment to the constitution of a student association, even if endorsed at one time by the members of that association, alter the fact that </w:t>
      </w:r>
      <w:r w:rsidR="007624C5" w:rsidRPr="00960842">
        <w:rPr>
          <w:rFonts w:ascii="Arial" w:hAnsi="Arial" w:cs="Arial"/>
          <w:sz w:val="20"/>
          <w:szCs w:val="20"/>
        </w:rPr>
        <w:t xml:space="preserve">students have not been given an opportunity to elect a person as a Council member who is not also the president of the student association. </w:t>
      </w:r>
    </w:p>
    <w:p w:rsidR="00113D40" w:rsidRPr="00960842" w:rsidRDefault="00FC4060" w:rsidP="00533429">
      <w:pPr>
        <w:tabs>
          <w:tab w:val="left" w:pos="4111"/>
        </w:tabs>
        <w:spacing w:before="240" w:after="0" w:line="240" w:lineRule="auto"/>
        <w:rPr>
          <w:rFonts w:ascii="Arial" w:hAnsi="Arial" w:cs="Arial"/>
          <w:sz w:val="20"/>
          <w:szCs w:val="20"/>
        </w:rPr>
      </w:pPr>
      <w:r w:rsidRPr="00960842">
        <w:rPr>
          <w:rFonts w:ascii="Arial" w:hAnsi="Arial" w:cs="Arial"/>
          <w:sz w:val="20"/>
          <w:szCs w:val="20"/>
        </w:rPr>
        <w:t>In paragraph 5.2 below we</w:t>
      </w:r>
      <w:r w:rsidR="00113D40" w:rsidRPr="00960842">
        <w:rPr>
          <w:rFonts w:ascii="Arial" w:hAnsi="Arial" w:cs="Arial"/>
          <w:sz w:val="20"/>
          <w:szCs w:val="20"/>
        </w:rPr>
        <w:t xml:space="preserve"> re</w:t>
      </w:r>
      <w:r w:rsidRPr="00960842">
        <w:rPr>
          <w:rFonts w:ascii="Arial" w:hAnsi="Arial" w:cs="Arial"/>
          <w:sz w:val="20"/>
          <w:szCs w:val="20"/>
        </w:rPr>
        <w:t xml:space="preserve">turn to problems </w:t>
      </w:r>
      <w:r w:rsidR="001C673F" w:rsidRPr="00960842">
        <w:rPr>
          <w:rFonts w:ascii="Arial" w:hAnsi="Arial" w:cs="Arial"/>
          <w:sz w:val="20"/>
          <w:szCs w:val="20"/>
        </w:rPr>
        <w:t>arising from</w:t>
      </w:r>
      <w:r w:rsidRPr="00960842">
        <w:rPr>
          <w:rFonts w:ascii="Arial" w:hAnsi="Arial" w:cs="Arial"/>
          <w:sz w:val="20"/>
          <w:szCs w:val="20"/>
        </w:rPr>
        <w:t xml:space="preserve"> the fact that the student members of the </w:t>
      </w:r>
      <w:proofErr w:type="spellStart"/>
      <w:r w:rsidRPr="00960842">
        <w:rPr>
          <w:rFonts w:ascii="Arial" w:hAnsi="Arial" w:cs="Arial"/>
          <w:sz w:val="20"/>
          <w:szCs w:val="20"/>
        </w:rPr>
        <w:t>ANU</w:t>
      </w:r>
      <w:proofErr w:type="spellEnd"/>
      <w:r w:rsidRPr="00960842">
        <w:rPr>
          <w:rFonts w:ascii="Arial" w:hAnsi="Arial" w:cs="Arial"/>
          <w:sz w:val="20"/>
          <w:szCs w:val="20"/>
        </w:rPr>
        <w:t xml:space="preserve"> Council are not elected </w:t>
      </w:r>
      <w:r w:rsidRPr="00960842">
        <w:rPr>
          <w:rFonts w:ascii="Arial" w:hAnsi="Arial" w:cs="Arial"/>
          <w:i/>
          <w:sz w:val="20"/>
          <w:szCs w:val="20"/>
        </w:rPr>
        <w:t xml:space="preserve">ad </w:t>
      </w:r>
      <w:proofErr w:type="spellStart"/>
      <w:r w:rsidRPr="00960842">
        <w:rPr>
          <w:rFonts w:ascii="Arial" w:hAnsi="Arial" w:cs="Arial"/>
          <w:i/>
          <w:sz w:val="20"/>
          <w:szCs w:val="20"/>
        </w:rPr>
        <w:t>personam</w:t>
      </w:r>
      <w:proofErr w:type="spellEnd"/>
      <w:r w:rsidRPr="00960842">
        <w:rPr>
          <w:rFonts w:ascii="Arial" w:hAnsi="Arial" w:cs="Arial"/>
          <w:sz w:val="20"/>
          <w:szCs w:val="20"/>
        </w:rPr>
        <w:t xml:space="preserve">, but are the heads of </w:t>
      </w:r>
      <w:proofErr w:type="spellStart"/>
      <w:r w:rsidRPr="00960842">
        <w:rPr>
          <w:rFonts w:ascii="Arial" w:hAnsi="Arial" w:cs="Arial"/>
          <w:sz w:val="20"/>
          <w:szCs w:val="20"/>
        </w:rPr>
        <w:t>ANU’s</w:t>
      </w:r>
      <w:proofErr w:type="spellEnd"/>
      <w:r w:rsidRPr="00960842">
        <w:rPr>
          <w:rFonts w:ascii="Arial" w:hAnsi="Arial" w:cs="Arial"/>
          <w:sz w:val="20"/>
          <w:szCs w:val="20"/>
        </w:rPr>
        <w:t xml:space="preserve"> undergraduate and postgraduate student associations</w:t>
      </w:r>
      <w:r w:rsidR="00EF6B36" w:rsidRPr="00960842">
        <w:rPr>
          <w:rFonts w:ascii="Arial" w:hAnsi="Arial" w:cs="Arial"/>
          <w:sz w:val="20"/>
          <w:szCs w:val="20"/>
        </w:rPr>
        <w:t>.</w:t>
      </w:r>
      <w:r w:rsidR="00113D40" w:rsidRPr="00960842">
        <w:rPr>
          <w:rFonts w:ascii="Arial" w:hAnsi="Arial" w:cs="Arial"/>
          <w:sz w:val="20"/>
          <w:szCs w:val="20"/>
        </w:rPr>
        <w:t xml:space="preserve"> </w:t>
      </w:r>
    </w:p>
    <w:p w:rsidR="00450559" w:rsidRPr="009049B8" w:rsidRDefault="00450559" w:rsidP="00066993">
      <w:pPr>
        <w:pStyle w:val="Heading3smallgreen"/>
        <w:numPr>
          <w:ilvl w:val="2"/>
          <w:numId w:val="77"/>
        </w:numPr>
        <w:spacing w:before="240" w:beforeAutospacing="0"/>
        <w:ind w:left="504"/>
      </w:pPr>
      <w:r w:rsidRPr="009049B8">
        <w:lastRenderedPageBreak/>
        <w:t>The Academic Board</w:t>
      </w:r>
    </w:p>
    <w:p w:rsidR="00705BAC" w:rsidRPr="00960842" w:rsidRDefault="00F36FD1" w:rsidP="00064B0C">
      <w:pPr>
        <w:tabs>
          <w:tab w:val="left" w:pos="4111"/>
        </w:tabs>
        <w:spacing w:after="0" w:line="240" w:lineRule="auto"/>
        <w:rPr>
          <w:rFonts w:ascii="Arial" w:hAnsi="Arial" w:cs="Arial"/>
          <w:sz w:val="20"/>
          <w:szCs w:val="20"/>
        </w:rPr>
      </w:pPr>
      <w:r w:rsidRPr="00960842">
        <w:rPr>
          <w:rFonts w:ascii="Arial" w:hAnsi="Arial" w:cs="Arial"/>
          <w:sz w:val="20"/>
          <w:szCs w:val="20"/>
        </w:rPr>
        <w:t>M</w:t>
      </w:r>
      <w:r w:rsidR="003511C8" w:rsidRPr="00960842">
        <w:rPr>
          <w:rFonts w:ascii="Arial" w:hAnsi="Arial" w:cs="Arial"/>
          <w:sz w:val="20"/>
          <w:szCs w:val="20"/>
        </w:rPr>
        <w:t>ost Australian universities include</w:t>
      </w:r>
      <w:r w:rsidR="00EF6B36" w:rsidRPr="00960842">
        <w:rPr>
          <w:rFonts w:ascii="Arial" w:hAnsi="Arial" w:cs="Arial"/>
          <w:sz w:val="20"/>
          <w:szCs w:val="20"/>
        </w:rPr>
        <w:t xml:space="preserve"> the C</w:t>
      </w:r>
      <w:r w:rsidR="00152D69" w:rsidRPr="00960842">
        <w:rPr>
          <w:rFonts w:ascii="Arial" w:hAnsi="Arial" w:cs="Arial"/>
          <w:sz w:val="20"/>
          <w:szCs w:val="20"/>
        </w:rPr>
        <w:t xml:space="preserve">hair (however designated) of the Academic Board as an </w:t>
      </w:r>
      <w:r w:rsidR="00152D69" w:rsidRPr="00960842">
        <w:rPr>
          <w:rFonts w:ascii="Arial" w:hAnsi="Arial" w:cs="Arial"/>
          <w:i/>
          <w:sz w:val="20"/>
          <w:szCs w:val="20"/>
        </w:rPr>
        <w:t>ex</w:t>
      </w:r>
      <w:r w:rsidR="00B5533A" w:rsidRPr="00960842">
        <w:rPr>
          <w:rFonts w:ascii="Arial" w:hAnsi="Arial" w:cs="Arial"/>
          <w:i/>
          <w:sz w:val="20"/>
          <w:szCs w:val="20"/>
        </w:rPr>
        <w:t xml:space="preserve"> </w:t>
      </w:r>
      <w:r w:rsidR="00152D69" w:rsidRPr="00960842">
        <w:rPr>
          <w:rFonts w:ascii="Arial" w:hAnsi="Arial" w:cs="Arial"/>
          <w:i/>
          <w:sz w:val="20"/>
          <w:szCs w:val="20"/>
        </w:rPr>
        <w:t>officio</w:t>
      </w:r>
      <w:r w:rsidR="00152D69" w:rsidRPr="00960842">
        <w:rPr>
          <w:rFonts w:ascii="Arial" w:hAnsi="Arial" w:cs="Arial"/>
          <w:sz w:val="20"/>
          <w:szCs w:val="20"/>
        </w:rPr>
        <w:t xml:space="preserve"> member</w:t>
      </w:r>
      <w:r w:rsidRPr="00960842">
        <w:rPr>
          <w:rFonts w:ascii="Arial" w:hAnsi="Arial" w:cs="Arial"/>
          <w:sz w:val="20"/>
          <w:szCs w:val="20"/>
        </w:rPr>
        <w:t xml:space="preserve"> of Council. </w:t>
      </w:r>
      <w:r w:rsidR="00FF0D2B" w:rsidRPr="00960842">
        <w:rPr>
          <w:rFonts w:ascii="Arial" w:hAnsi="Arial" w:cs="Arial"/>
          <w:sz w:val="20"/>
          <w:szCs w:val="20"/>
        </w:rPr>
        <w:t xml:space="preserve">This is not the case at </w:t>
      </w:r>
      <w:proofErr w:type="spellStart"/>
      <w:r w:rsidR="00FF0D2B" w:rsidRPr="00960842">
        <w:rPr>
          <w:rFonts w:ascii="Arial" w:hAnsi="Arial" w:cs="Arial"/>
          <w:sz w:val="20"/>
          <w:szCs w:val="20"/>
        </w:rPr>
        <w:t>ANU</w:t>
      </w:r>
      <w:proofErr w:type="spellEnd"/>
      <w:r w:rsidR="00FF0D2B" w:rsidRPr="00960842">
        <w:rPr>
          <w:rFonts w:ascii="Arial" w:hAnsi="Arial" w:cs="Arial"/>
          <w:sz w:val="20"/>
          <w:szCs w:val="20"/>
        </w:rPr>
        <w:t xml:space="preserve"> where the Chair </w:t>
      </w:r>
      <w:r w:rsidR="003F0719" w:rsidRPr="00960842">
        <w:rPr>
          <w:rFonts w:ascii="Arial" w:hAnsi="Arial" w:cs="Arial"/>
          <w:sz w:val="20"/>
          <w:szCs w:val="20"/>
        </w:rPr>
        <w:t xml:space="preserve">of the Academic Board </w:t>
      </w:r>
      <w:r w:rsidR="00FF0D2B" w:rsidRPr="00960842">
        <w:rPr>
          <w:rFonts w:ascii="Arial" w:hAnsi="Arial" w:cs="Arial"/>
          <w:sz w:val="20"/>
          <w:szCs w:val="20"/>
        </w:rPr>
        <w:t xml:space="preserve">attends Council meetings as an observer. </w:t>
      </w:r>
    </w:p>
    <w:p w:rsidR="00F36FD1" w:rsidRPr="00960842" w:rsidRDefault="00FF0D2B" w:rsidP="00533429">
      <w:pPr>
        <w:tabs>
          <w:tab w:val="left" w:pos="4111"/>
        </w:tabs>
        <w:spacing w:before="240" w:after="0" w:line="240" w:lineRule="auto"/>
        <w:rPr>
          <w:rFonts w:ascii="Arial" w:hAnsi="Arial" w:cs="Arial"/>
          <w:sz w:val="20"/>
          <w:szCs w:val="20"/>
        </w:rPr>
      </w:pPr>
      <w:r w:rsidRPr="00960842">
        <w:rPr>
          <w:rFonts w:ascii="Arial" w:hAnsi="Arial" w:cs="Arial"/>
          <w:sz w:val="20"/>
          <w:szCs w:val="20"/>
        </w:rPr>
        <w:t xml:space="preserve">The history of the Academic Board at </w:t>
      </w:r>
      <w:proofErr w:type="spellStart"/>
      <w:r w:rsidRPr="00960842">
        <w:rPr>
          <w:rFonts w:ascii="Arial" w:hAnsi="Arial" w:cs="Arial"/>
          <w:sz w:val="20"/>
          <w:szCs w:val="20"/>
        </w:rPr>
        <w:t>ANU</w:t>
      </w:r>
      <w:proofErr w:type="spellEnd"/>
      <w:r w:rsidRPr="00960842">
        <w:rPr>
          <w:rFonts w:ascii="Arial" w:hAnsi="Arial" w:cs="Arial"/>
          <w:sz w:val="20"/>
          <w:szCs w:val="20"/>
        </w:rPr>
        <w:t xml:space="preserve"> is described in paragraph 6.2 below</w:t>
      </w:r>
      <w:r w:rsidR="00705BAC" w:rsidRPr="00960842">
        <w:rPr>
          <w:rFonts w:ascii="Arial" w:hAnsi="Arial" w:cs="Arial"/>
          <w:sz w:val="20"/>
          <w:szCs w:val="20"/>
        </w:rPr>
        <w:t>. I</w:t>
      </w:r>
      <w:r w:rsidR="00FC4060" w:rsidRPr="00960842">
        <w:rPr>
          <w:rFonts w:ascii="Arial" w:hAnsi="Arial" w:cs="Arial"/>
          <w:sz w:val="20"/>
          <w:szCs w:val="20"/>
        </w:rPr>
        <w:t xml:space="preserve">t is explained that </w:t>
      </w:r>
      <w:proofErr w:type="spellStart"/>
      <w:r w:rsidR="00FC4060" w:rsidRPr="00960842">
        <w:rPr>
          <w:rFonts w:ascii="Arial" w:hAnsi="Arial" w:cs="Arial"/>
          <w:sz w:val="20"/>
          <w:szCs w:val="20"/>
        </w:rPr>
        <w:t>ANU’s</w:t>
      </w:r>
      <w:proofErr w:type="spellEnd"/>
      <w:r w:rsidR="00FC4060" w:rsidRPr="00960842">
        <w:rPr>
          <w:rFonts w:ascii="Arial" w:hAnsi="Arial" w:cs="Arial"/>
          <w:sz w:val="20"/>
          <w:szCs w:val="20"/>
        </w:rPr>
        <w:t xml:space="preserve"> </w:t>
      </w:r>
      <w:r w:rsidRPr="00960842">
        <w:rPr>
          <w:rFonts w:ascii="Arial" w:hAnsi="Arial" w:cs="Arial"/>
          <w:sz w:val="20"/>
          <w:szCs w:val="20"/>
        </w:rPr>
        <w:t>Academic Board</w:t>
      </w:r>
      <w:r w:rsidR="00075590">
        <w:rPr>
          <w:rFonts w:ascii="Arial" w:hAnsi="Arial" w:cs="Arial"/>
          <w:sz w:val="20"/>
          <w:szCs w:val="20"/>
        </w:rPr>
        <w:t xml:space="preserve"> </w:t>
      </w:r>
      <w:r w:rsidR="006B4C64" w:rsidRPr="00960842">
        <w:rPr>
          <w:rFonts w:ascii="Arial" w:hAnsi="Arial" w:cs="Arial"/>
          <w:sz w:val="20"/>
          <w:szCs w:val="20"/>
        </w:rPr>
        <w:t xml:space="preserve">has </w:t>
      </w:r>
      <w:r w:rsidRPr="00960842">
        <w:rPr>
          <w:rFonts w:ascii="Arial" w:hAnsi="Arial" w:cs="Arial"/>
          <w:sz w:val="20"/>
          <w:szCs w:val="20"/>
        </w:rPr>
        <w:t xml:space="preserve">been in place </w:t>
      </w:r>
      <w:r w:rsidR="006B4C64" w:rsidRPr="00960842">
        <w:rPr>
          <w:rFonts w:ascii="Arial" w:hAnsi="Arial" w:cs="Arial"/>
          <w:sz w:val="20"/>
          <w:szCs w:val="20"/>
        </w:rPr>
        <w:t xml:space="preserve">only </w:t>
      </w:r>
      <w:r w:rsidRPr="00960842">
        <w:rPr>
          <w:rFonts w:ascii="Arial" w:hAnsi="Arial" w:cs="Arial"/>
          <w:sz w:val="20"/>
          <w:szCs w:val="20"/>
        </w:rPr>
        <w:t xml:space="preserve">for a relatively short period of time. </w:t>
      </w:r>
    </w:p>
    <w:p w:rsidR="00621166" w:rsidRPr="009049B8" w:rsidRDefault="00334E05" w:rsidP="002E2FAF">
      <w:pPr>
        <w:pStyle w:val="Heading2smallgreen"/>
        <w:numPr>
          <w:ilvl w:val="1"/>
          <w:numId w:val="34"/>
        </w:numPr>
        <w:spacing w:before="360"/>
        <w:ind w:left="432"/>
      </w:pPr>
      <w:r w:rsidRPr="009049B8">
        <w:t>S</w:t>
      </w:r>
      <w:r w:rsidR="006E3025" w:rsidRPr="009049B8">
        <w:t xml:space="preserve">taff and student </w:t>
      </w:r>
      <w:r w:rsidR="00F945FD" w:rsidRPr="009049B8">
        <w:t xml:space="preserve">Council </w:t>
      </w:r>
      <w:r w:rsidR="00621166" w:rsidRPr="009049B8">
        <w:t>members</w:t>
      </w:r>
    </w:p>
    <w:p w:rsidR="006D3D9D" w:rsidRPr="00960842" w:rsidRDefault="00B93652" w:rsidP="00064B0C">
      <w:pPr>
        <w:tabs>
          <w:tab w:val="left" w:pos="4111"/>
        </w:tabs>
        <w:spacing w:after="0" w:line="240" w:lineRule="auto"/>
        <w:rPr>
          <w:rFonts w:ascii="Arial" w:hAnsi="Arial" w:cs="Arial"/>
          <w:sz w:val="20"/>
          <w:szCs w:val="20"/>
        </w:rPr>
      </w:pPr>
      <w:r w:rsidRPr="00960842">
        <w:rPr>
          <w:rFonts w:ascii="Arial" w:hAnsi="Arial" w:cs="Arial"/>
          <w:sz w:val="20"/>
          <w:szCs w:val="20"/>
        </w:rPr>
        <w:t>Ralph and Cameron</w:t>
      </w:r>
      <w:r w:rsidR="006E3025" w:rsidRPr="00960842">
        <w:rPr>
          <w:rFonts w:ascii="Arial" w:hAnsi="Arial" w:cs="Arial"/>
          <w:sz w:val="20"/>
          <w:szCs w:val="20"/>
        </w:rPr>
        <w:t xml:space="preserve"> identify the failings of ‘representational boards’</w:t>
      </w:r>
      <w:r w:rsidR="00E46319" w:rsidRPr="00960842">
        <w:rPr>
          <w:rFonts w:ascii="Arial" w:hAnsi="Arial" w:cs="Arial"/>
          <w:sz w:val="20"/>
          <w:szCs w:val="20"/>
        </w:rPr>
        <w:t>,</w:t>
      </w:r>
      <w:r w:rsidR="006E3025" w:rsidRPr="00960842">
        <w:rPr>
          <w:rFonts w:ascii="Arial" w:hAnsi="Arial" w:cs="Arial"/>
          <w:sz w:val="20"/>
          <w:szCs w:val="20"/>
        </w:rPr>
        <w:t xml:space="preserve"> including: lack of critical skills and experience; tension between directors’ obligations to the company and their commi</w:t>
      </w:r>
      <w:r w:rsidR="005A50C5" w:rsidRPr="00960842">
        <w:rPr>
          <w:rFonts w:ascii="Arial" w:hAnsi="Arial" w:cs="Arial"/>
          <w:sz w:val="20"/>
          <w:szCs w:val="20"/>
        </w:rPr>
        <w:t>tments to their constituency</w:t>
      </w:r>
      <w:r w:rsidR="006E3025" w:rsidRPr="00960842">
        <w:rPr>
          <w:rFonts w:ascii="Arial" w:hAnsi="Arial" w:cs="Arial"/>
          <w:sz w:val="20"/>
          <w:szCs w:val="20"/>
        </w:rPr>
        <w:t>; poor group dynamics</w:t>
      </w:r>
      <w:r w:rsidR="005A50C5" w:rsidRPr="00960842">
        <w:rPr>
          <w:rFonts w:ascii="Arial" w:hAnsi="Arial" w:cs="Arial"/>
          <w:sz w:val="20"/>
          <w:szCs w:val="20"/>
        </w:rPr>
        <w:t>.</w:t>
      </w:r>
      <w:r w:rsidR="005A50C5" w:rsidRPr="00960842">
        <w:rPr>
          <w:rStyle w:val="FootnoteReference"/>
          <w:rFonts w:ascii="Arial" w:hAnsi="Arial" w:cs="Arial"/>
          <w:sz w:val="20"/>
          <w:szCs w:val="20"/>
        </w:rPr>
        <w:footnoteReference w:id="52"/>
      </w:r>
      <w:r w:rsidR="005A50C5" w:rsidRPr="00960842">
        <w:rPr>
          <w:rFonts w:ascii="Arial" w:hAnsi="Arial" w:cs="Arial"/>
          <w:sz w:val="20"/>
          <w:szCs w:val="20"/>
        </w:rPr>
        <w:t xml:space="preserve"> </w:t>
      </w:r>
      <w:r w:rsidR="006D3D9D" w:rsidRPr="00960842">
        <w:rPr>
          <w:rFonts w:ascii="Arial" w:hAnsi="Arial" w:cs="Arial"/>
          <w:sz w:val="20"/>
          <w:szCs w:val="20"/>
        </w:rPr>
        <w:t xml:space="preserve"> S</w:t>
      </w:r>
      <w:r w:rsidR="005A50C5" w:rsidRPr="00960842">
        <w:rPr>
          <w:rFonts w:ascii="Arial" w:hAnsi="Arial" w:cs="Arial"/>
          <w:sz w:val="20"/>
          <w:szCs w:val="20"/>
        </w:rPr>
        <w:t xml:space="preserve">ome </w:t>
      </w:r>
      <w:r w:rsidR="00324A7D" w:rsidRPr="00960842">
        <w:rPr>
          <w:rFonts w:ascii="Arial" w:hAnsi="Arial" w:cs="Arial"/>
          <w:sz w:val="20"/>
          <w:szCs w:val="20"/>
        </w:rPr>
        <w:t>observations</w:t>
      </w:r>
      <w:r w:rsidR="005A50C5" w:rsidRPr="00960842">
        <w:rPr>
          <w:rFonts w:ascii="Arial" w:hAnsi="Arial" w:cs="Arial"/>
          <w:sz w:val="20"/>
          <w:szCs w:val="20"/>
        </w:rPr>
        <w:t xml:space="preserve"> </w:t>
      </w:r>
      <w:r w:rsidR="006D3D9D" w:rsidRPr="00960842">
        <w:rPr>
          <w:rFonts w:ascii="Arial" w:hAnsi="Arial" w:cs="Arial"/>
          <w:sz w:val="20"/>
          <w:szCs w:val="20"/>
        </w:rPr>
        <w:t xml:space="preserve">were </w:t>
      </w:r>
      <w:r w:rsidR="005A50C5" w:rsidRPr="00960842">
        <w:rPr>
          <w:rFonts w:ascii="Arial" w:hAnsi="Arial" w:cs="Arial"/>
          <w:sz w:val="20"/>
          <w:szCs w:val="20"/>
        </w:rPr>
        <w:t xml:space="preserve">made in the course of our consultations regarding the lack </w:t>
      </w:r>
      <w:r w:rsidR="00490144" w:rsidRPr="00960842">
        <w:rPr>
          <w:rFonts w:ascii="Arial" w:hAnsi="Arial" w:cs="Arial"/>
          <w:sz w:val="20"/>
          <w:szCs w:val="20"/>
        </w:rPr>
        <w:t xml:space="preserve">of experience of </w:t>
      </w:r>
      <w:r w:rsidR="005A50C5" w:rsidRPr="00960842">
        <w:rPr>
          <w:rFonts w:ascii="Arial" w:hAnsi="Arial" w:cs="Arial"/>
          <w:sz w:val="20"/>
          <w:szCs w:val="20"/>
        </w:rPr>
        <w:t>student members</w:t>
      </w:r>
      <w:r w:rsidR="00E36705" w:rsidRPr="00960842">
        <w:rPr>
          <w:rFonts w:ascii="Arial" w:hAnsi="Arial" w:cs="Arial"/>
          <w:sz w:val="20"/>
          <w:szCs w:val="20"/>
        </w:rPr>
        <w:t xml:space="preserve"> and</w:t>
      </w:r>
      <w:r w:rsidR="00490144" w:rsidRPr="00960842">
        <w:rPr>
          <w:rFonts w:ascii="Arial" w:hAnsi="Arial" w:cs="Arial"/>
          <w:sz w:val="20"/>
          <w:szCs w:val="20"/>
        </w:rPr>
        <w:t xml:space="preserve"> some staff members</w:t>
      </w:r>
      <w:r w:rsidR="005E6D2B" w:rsidRPr="00960842">
        <w:rPr>
          <w:rFonts w:ascii="Arial" w:hAnsi="Arial" w:cs="Arial"/>
          <w:sz w:val="20"/>
          <w:szCs w:val="20"/>
        </w:rPr>
        <w:t>. L</w:t>
      </w:r>
      <w:r w:rsidR="008474A0" w:rsidRPr="00960842">
        <w:rPr>
          <w:rFonts w:ascii="Arial" w:hAnsi="Arial" w:cs="Arial"/>
          <w:sz w:val="20"/>
          <w:szCs w:val="20"/>
        </w:rPr>
        <w:t xml:space="preserve">ess frequently, </w:t>
      </w:r>
      <w:r w:rsidR="007A7F7A" w:rsidRPr="00960842">
        <w:rPr>
          <w:rFonts w:ascii="Arial" w:hAnsi="Arial" w:cs="Arial"/>
          <w:sz w:val="20"/>
          <w:szCs w:val="20"/>
        </w:rPr>
        <w:t>mention was made of</w:t>
      </w:r>
      <w:r w:rsidR="00E36705" w:rsidRPr="00960842">
        <w:rPr>
          <w:rFonts w:ascii="Arial" w:hAnsi="Arial" w:cs="Arial"/>
          <w:sz w:val="20"/>
          <w:szCs w:val="20"/>
        </w:rPr>
        <w:t xml:space="preserve"> a divide betwee</w:t>
      </w:r>
      <w:r w:rsidR="00334E05" w:rsidRPr="00960842">
        <w:rPr>
          <w:rFonts w:ascii="Arial" w:hAnsi="Arial" w:cs="Arial"/>
          <w:sz w:val="20"/>
          <w:szCs w:val="20"/>
        </w:rPr>
        <w:t xml:space="preserve">n the staff and student </w:t>
      </w:r>
      <w:r w:rsidR="00E36705" w:rsidRPr="00960842">
        <w:rPr>
          <w:rFonts w:ascii="Arial" w:hAnsi="Arial" w:cs="Arial"/>
          <w:sz w:val="20"/>
          <w:szCs w:val="20"/>
        </w:rPr>
        <w:t>members and</w:t>
      </w:r>
      <w:r w:rsidR="00334E05" w:rsidRPr="00960842">
        <w:rPr>
          <w:rFonts w:ascii="Arial" w:hAnsi="Arial" w:cs="Arial"/>
          <w:sz w:val="20"/>
          <w:szCs w:val="20"/>
        </w:rPr>
        <w:t xml:space="preserve"> </w:t>
      </w:r>
      <w:r w:rsidR="00D018CE" w:rsidRPr="00960842">
        <w:rPr>
          <w:rFonts w:ascii="Arial" w:hAnsi="Arial" w:cs="Arial"/>
          <w:sz w:val="20"/>
          <w:szCs w:val="20"/>
        </w:rPr>
        <w:t>the external</w:t>
      </w:r>
      <w:r w:rsidR="00E36705" w:rsidRPr="00960842">
        <w:rPr>
          <w:rFonts w:ascii="Arial" w:hAnsi="Arial" w:cs="Arial"/>
          <w:sz w:val="20"/>
          <w:szCs w:val="20"/>
        </w:rPr>
        <w:t xml:space="preserve"> members</w:t>
      </w:r>
      <w:r w:rsidR="00FA5295" w:rsidRPr="00960842">
        <w:rPr>
          <w:rFonts w:ascii="Arial" w:hAnsi="Arial" w:cs="Arial"/>
          <w:sz w:val="20"/>
          <w:szCs w:val="20"/>
        </w:rPr>
        <w:t>. I</w:t>
      </w:r>
      <w:r w:rsidR="005E6D2B" w:rsidRPr="00960842">
        <w:rPr>
          <w:rFonts w:ascii="Arial" w:hAnsi="Arial" w:cs="Arial"/>
          <w:sz w:val="20"/>
          <w:szCs w:val="20"/>
        </w:rPr>
        <w:t xml:space="preserve">t was </w:t>
      </w:r>
      <w:r w:rsidR="00FA5295" w:rsidRPr="00960842">
        <w:rPr>
          <w:rFonts w:ascii="Arial" w:hAnsi="Arial" w:cs="Arial"/>
          <w:sz w:val="20"/>
          <w:szCs w:val="20"/>
        </w:rPr>
        <w:t xml:space="preserve">also </w:t>
      </w:r>
      <w:r w:rsidR="005E6D2B" w:rsidRPr="00960842">
        <w:rPr>
          <w:rFonts w:ascii="Arial" w:hAnsi="Arial" w:cs="Arial"/>
          <w:sz w:val="20"/>
          <w:szCs w:val="20"/>
        </w:rPr>
        <w:t>suggested that</w:t>
      </w:r>
      <w:r w:rsidR="00D018CE" w:rsidRPr="00960842">
        <w:rPr>
          <w:rFonts w:ascii="Arial" w:hAnsi="Arial" w:cs="Arial"/>
          <w:sz w:val="20"/>
          <w:szCs w:val="20"/>
        </w:rPr>
        <w:t>,</w:t>
      </w:r>
      <w:r w:rsidR="005E6D2B" w:rsidRPr="00960842">
        <w:rPr>
          <w:rFonts w:ascii="Arial" w:hAnsi="Arial" w:cs="Arial"/>
          <w:sz w:val="20"/>
          <w:szCs w:val="20"/>
        </w:rPr>
        <w:t xml:space="preserve"> </w:t>
      </w:r>
      <w:r w:rsidR="00612533" w:rsidRPr="00960842">
        <w:rPr>
          <w:rFonts w:ascii="Arial" w:hAnsi="Arial" w:cs="Arial"/>
          <w:sz w:val="20"/>
          <w:szCs w:val="20"/>
        </w:rPr>
        <w:t>on some significant issues</w:t>
      </w:r>
      <w:r w:rsidR="00D018CE" w:rsidRPr="00960842">
        <w:rPr>
          <w:rFonts w:ascii="Arial" w:hAnsi="Arial" w:cs="Arial"/>
          <w:sz w:val="20"/>
          <w:szCs w:val="20"/>
        </w:rPr>
        <w:t>,</w:t>
      </w:r>
      <w:r w:rsidR="00612533" w:rsidRPr="00960842">
        <w:rPr>
          <w:rFonts w:ascii="Arial" w:hAnsi="Arial" w:cs="Arial"/>
          <w:sz w:val="20"/>
          <w:szCs w:val="20"/>
        </w:rPr>
        <w:t xml:space="preserve"> </w:t>
      </w:r>
      <w:r w:rsidR="00B75611" w:rsidRPr="00960842">
        <w:rPr>
          <w:rFonts w:ascii="Arial" w:hAnsi="Arial" w:cs="Arial"/>
          <w:sz w:val="20"/>
          <w:szCs w:val="20"/>
        </w:rPr>
        <w:t>the appointed</w:t>
      </w:r>
      <w:r w:rsidR="00FA5295" w:rsidRPr="00960842">
        <w:rPr>
          <w:rFonts w:ascii="Arial" w:hAnsi="Arial" w:cs="Arial"/>
          <w:sz w:val="20"/>
          <w:szCs w:val="20"/>
        </w:rPr>
        <w:t xml:space="preserve"> members</w:t>
      </w:r>
      <w:r w:rsidR="00901A9A" w:rsidRPr="00960842">
        <w:rPr>
          <w:rFonts w:ascii="Arial" w:hAnsi="Arial" w:cs="Arial"/>
          <w:sz w:val="20"/>
          <w:szCs w:val="20"/>
        </w:rPr>
        <w:t xml:space="preserve"> </w:t>
      </w:r>
      <w:r w:rsidR="00D018CE" w:rsidRPr="00960842">
        <w:rPr>
          <w:rFonts w:ascii="Arial" w:hAnsi="Arial" w:cs="Arial"/>
          <w:sz w:val="20"/>
          <w:szCs w:val="20"/>
        </w:rPr>
        <w:t xml:space="preserve">have </w:t>
      </w:r>
      <w:r w:rsidR="00612533" w:rsidRPr="00960842">
        <w:rPr>
          <w:rFonts w:ascii="Arial" w:hAnsi="Arial" w:cs="Arial"/>
          <w:sz w:val="20"/>
          <w:szCs w:val="20"/>
        </w:rPr>
        <w:t>f</w:t>
      </w:r>
      <w:r w:rsidR="00D018CE" w:rsidRPr="00960842">
        <w:rPr>
          <w:rFonts w:ascii="Arial" w:hAnsi="Arial" w:cs="Arial"/>
          <w:sz w:val="20"/>
          <w:szCs w:val="20"/>
        </w:rPr>
        <w:t>ound</w:t>
      </w:r>
      <w:r w:rsidR="00FA5295" w:rsidRPr="00960842">
        <w:rPr>
          <w:rFonts w:ascii="Arial" w:hAnsi="Arial" w:cs="Arial"/>
          <w:sz w:val="20"/>
          <w:szCs w:val="20"/>
        </w:rPr>
        <w:t xml:space="preserve"> i</w:t>
      </w:r>
      <w:r w:rsidR="00F945FD" w:rsidRPr="00960842">
        <w:rPr>
          <w:rFonts w:ascii="Arial" w:hAnsi="Arial" w:cs="Arial"/>
          <w:sz w:val="20"/>
          <w:szCs w:val="20"/>
        </w:rPr>
        <w:t xml:space="preserve">t difficult to have their views </w:t>
      </w:r>
      <w:r w:rsidR="00612533" w:rsidRPr="00960842">
        <w:rPr>
          <w:rFonts w:ascii="Arial" w:hAnsi="Arial" w:cs="Arial"/>
          <w:sz w:val="20"/>
          <w:szCs w:val="20"/>
        </w:rPr>
        <w:t>accorded weight</w:t>
      </w:r>
      <w:r w:rsidR="00F945FD" w:rsidRPr="00960842">
        <w:rPr>
          <w:rFonts w:ascii="Arial" w:hAnsi="Arial" w:cs="Arial"/>
          <w:sz w:val="20"/>
          <w:szCs w:val="20"/>
        </w:rPr>
        <w:t xml:space="preserve"> because of a sen</w:t>
      </w:r>
      <w:r w:rsidR="00D018CE" w:rsidRPr="00960842">
        <w:rPr>
          <w:rFonts w:ascii="Arial" w:hAnsi="Arial" w:cs="Arial"/>
          <w:sz w:val="20"/>
          <w:szCs w:val="20"/>
        </w:rPr>
        <w:t>se that the other Council members</w:t>
      </w:r>
      <w:r w:rsidR="00D65C10">
        <w:rPr>
          <w:rFonts w:ascii="Arial" w:hAnsi="Arial" w:cs="Arial"/>
          <w:sz w:val="20"/>
          <w:szCs w:val="20"/>
        </w:rPr>
        <w:t xml:space="preserve"> </w:t>
      </w:r>
      <w:r w:rsidR="00F945FD" w:rsidRPr="00960842">
        <w:rPr>
          <w:rFonts w:ascii="Arial" w:hAnsi="Arial" w:cs="Arial"/>
          <w:sz w:val="20"/>
          <w:szCs w:val="20"/>
        </w:rPr>
        <w:t>‘</w:t>
      </w:r>
      <w:r w:rsidR="00D018CE" w:rsidRPr="00960842">
        <w:rPr>
          <w:rFonts w:ascii="Arial" w:hAnsi="Arial" w:cs="Arial"/>
          <w:sz w:val="20"/>
          <w:szCs w:val="20"/>
        </w:rPr>
        <w:t>kno</w:t>
      </w:r>
      <w:r w:rsidR="00F945FD" w:rsidRPr="00960842">
        <w:rPr>
          <w:rFonts w:ascii="Arial" w:hAnsi="Arial" w:cs="Arial"/>
          <w:sz w:val="20"/>
          <w:szCs w:val="20"/>
        </w:rPr>
        <w:t>w best’</w:t>
      </w:r>
      <w:r w:rsidR="00D018CE" w:rsidRPr="00960842">
        <w:rPr>
          <w:rFonts w:ascii="Arial" w:hAnsi="Arial" w:cs="Arial"/>
          <w:sz w:val="20"/>
          <w:szCs w:val="20"/>
        </w:rPr>
        <w:t xml:space="preserve"> or have</w:t>
      </w:r>
      <w:r w:rsidR="00F945FD" w:rsidRPr="00960842">
        <w:rPr>
          <w:rFonts w:ascii="Arial" w:hAnsi="Arial" w:cs="Arial"/>
          <w:sz w:val="20"/>
          <w:szCs w:val="20"/>
        </w:rPr>
        <w:t xml:space="preserve"> already worked through the issues</w:t>
      </w:r>
      <w:r w:rsidR="005E6D2B" w:rsidRPr="00960842">
        <w:rPr>
          <w:rFonts w:ascii="Arial" w:hAnsi="Arial" w:cs="Arial"/>
          <w:sz w:val="20"/>
          <w:szCs w:val="20"/>
        </w:rPr>
        <w:t xml:space="preserve">. </w:t>
      </w:r>
      <w:r w:rsidR="005A50C5" w:rsidRPr="00960842">
        <w:rPr>
          <w:rFonts w:ascii="Arial" w:hAnsi="Arial" w:cs="Arial"/>
          <w:sz w:val="20"/>
          <w:szCs w:val="20"/>
        </w:rPr>
        <w:t xml:space="preserve"> </w:t>
      </w:r>
    </w:p>
    <w:p w:rsidR="006D3D9D" w:rsidRPr="00960842" w:rsidRDefault="005A50C5" w:rsidP="00533429">
      <w:pPr>
        <w:tabs>
          <w:tab w:val="left" w:pos="4111"/>
        </w:tabs>
        <w:spacing w:before="240" w:after="0" w:line="240" w:lineRule="auto"/>
        <w:rPr>
          <w:rFonts w:ascii="Arial" w:hAnsi="Arial" w:cs="Arial"/>
          <w:sz w:val="20"/>
          <w:szCs w:val="20"/>
        </w:rPr>
      </w:pPr>
      <w:r w:rsidRPr="00960842">
        <w:rPr>
          <w:rFonts w:ascii="Arial" w:hAnsi="Arial" w:cs="Arial"/>
          <w:sz w:val="20"/>
          <w:szCs w:val="20"/>
        </w:rPr>
        <w:t xml:space="preserve">We found that past and present </w:t>
      </w:r>
      <w:r w:rsidR="00B93652" w:rsidRPr="00960842">
        <w:rPr>
          <w:rFonts w:ascii="Arial" w:hAnsi="Arial" w:cs="Arial"/>
          <w:sz w:val="20"/>
          <w:szCs w:val="20"/>
        </w:rPr>
        <w:t xml:space="preserve">staff and </w:t>
      </w:r>
      <w:r w:rsidRPr="00960842">
        <w:rPr>
          <w:rFonts w:ascii="Arial" w:hAnsi="Arial" w:cs="Arial"/>
          <w:sz w:val="20"/>
          <w:szCs w:val="20"/>
        </w:rPr>
        <w:t>student</w:t>
      </w:r>
      <w:r w:rsidR="00EA0A6B" w:rsidRPr="00960842">
        <w:rPr>
          <w:rFonts w:ascii="Arial" w:hAnsi="Arial" w:cs="Arial"/>
          <w:sz w:val="20"/>
          <w:szCs w:val="20"/>
        </w:rPr>
        <w:t xml:space="preserve"> Council members </w:t>
      </w:r>
      <w:r w:rsidR="00343B4A" w:rsidRPr="00960842">
        <w:rPr>
          <w:rFonts w:ascii="Arial" w:hAnsi="Arial" w:cs="Arial"/>
          <w:sz w:val="20"/>
          <w:szCs w:val="20"/>
        </w:rPr>
        <w:t>understood</w:t>
      </w:r>
      <w:r w:rsidRPr="00960842">
        <w:rPr>
          <w:rFonts w:ascii="Arial" w:hAnsi="Arial" w:cs="Arial"/>
          <w:sz w:val="20"/>
          <w:szCs w:val="20"/>
        </w:rPr>
        <w:t xml:space="preserve"> the difference between a representative and a fiduci</w:t>
      </w:r>
      <w:r w:rsidR="005C24FC" w:rsidRPr="00960842">
        <w:rPr>
          <w:rFonts w:ascii="Arial" w:hAnsi="Arial" w:cs="Arial"/>
          <w:sz w:val="20"/>
          <w:szCs w:val="20"/>
        </w:rPr>
        <w:t xml:space="preserve">ary role. </w:t>
      </w:r>
    </w:p>
    <w:p w:rsidR="006A2CCC" w:rsidRPr="00960842" w:rsidRDefault="003C75E1" w:rsidP="00533429">
      <w:pPr>
        <w:tabs>
          <w:tab w:val="left" w:pos="4111"/>
        </w:tabs>
        <w:spacing w:before="240" w:after="120" w:line="240" w:lineRule="auto"/>
        <w:rPr>
          <w:rFonts w:ascii="Arial" w:hAnsi="Arial" w:cs="Arial"/>
          <w:sz w:val="20"/>
          <w:szCs w:val="20"/>
        </w:rPr>
      </w:pPr>
      <w:r w:rsidRPr="00960842">
        <w:rPr>
          <w:rFonts w:ascii="Arial" w:hAnsi="Arial" w:cs="Arial"/>
          <w:sz w:val="20"/>
          <w:szCs w:val="20"/>
        </w:rPr>
        <w:t xml:space="preserve">The fact that student members of the </w:t>
      </w:r>
      <w:proofErr w:type="spellStart"/>
      <w:r w:rsidRPr="00960842">
        <w:rPr>
          <w:rFonts w:ascii="Arial" w:hAnsi="Arial" w:cs="Arial"/>
          <w:sz w:val="20"/>
          <w:szCs w:val="20"/>
        </w:rPr>
        <w:t>ANU</w:t>
      </w:r>
      <w:proofErr w:type="spellEnd"/>
      <w:r w:rsidRPr="00960842">
        <w:rPr>
          <w:rFonts w:ascii="Arial" w:hAnsi="Arial" w:cs="Arial"/>
          <w:sz w:val="20"/>
          <w:szCs w:val="20"/>
        </w:rPr>
        <w:t xml:space="preserve"> Council are not currently elected as Council members </w:t>
      </w:r>
      <w:r w:rsidRPr="00960842">
        <w:rPr>
          <w:rFonts w:ascii="Arial" w:hAnsi="Arial" w:cs="Arial"/>
          <w:i/>
          <w:sz w:val="20"/>
          <w:szCs w:val="20"/>
        </w:rPr>
        <w:t xml:space="preserve">ad </w:t>
      </w:r>
      <w:proofErr w:type="spellStart"/>
      <w:r w:rsidRPr="00960842">
        <w:rPr>
          <w:rFonts w:ascii="Arial" w:hAnsi="Arial" w:cs="Arial"/>
          <w:i/>
          <w:sz w:val="20"/>
          <w:szCs w:val="20"/>
        </w:rPr>
        <w:t>personam</w:t>
      </w:r>
      <w:proofErr w:type="spellEnd"/>
      <w:r w:rsidRPr="00960842">
        <w:rPr>
          <w:rFonts w:ascii="Arial" w:hAnsi="Arial" w:cs="Arial"/>
          <w:sz w:val="20"/>
          <w:szCs w:val="20"/>
        </w:rPr>
        <w:t>, but are the elected presidents of the undergraduate and postgraduate student bodies (see paragraph 5.1.2 above)</w:t>
      </w:r>
      <w:r w:rsidR="00057944" w:rsidRPr="00960842">
        <w:rPr>
          <w:rFonts w:ascii="Arial" w:hAnsi="Arial" w:cs="Arial"/>
          <w:sz w:val="20"/>
          <w:szCs w:val="20"/>
        </w:rPr>
        <w:t>,</w:t>
      </w:r>
      <w:r w:rsidRPr="00960842">
        <w:rPr>
          <w:rFonts w:ascii="Arial" w:hAnsi="Arial" w:cs="Arial"/>
          <w:sz w:val="20"/>
          <w:szCs w:val="20"/>
        </w:rPr>
        <w:t xml:space="preserve"> means that students </w:t>
      </w:r>
      <w:r w:rsidR="00344FA9" w:rsidRPr="00960842">
        <w:rPr>
          <w:rFonts w:ascii="Arial" w:hAnsi="Arial" w:cs="Arial"/>
          <w:sz w:val="20"/>
          <w:szCs w:val="20"/>
        </w:rPr>
        <w:t xml:space="preserve">usually serve as </w:t>
      </w:r>
      <w:r w:rsidRPr="00960842">
        <w:rPr>
          <w:rFonts w:ascii="Arial" w:hAnsi="Arial" w:cs="Arial"/>
          <w:sz w:val="20"/>
          <w:szCs w:val="20"/>
        </w:rPr>
        <w:t>Council members for only one year. The shortness of their tenure as Cou</w:t>
      </w:r>
      <w:r w:rsidR="00057944" w:rsidRPr="00960842">
        <w:rPr>
          <w:rFonts w:ascii="Arial" w:hAnsi="Arial" w:cs="Arial"/>
          <w:sz w:val="20"/>
          <w:szCs w:val="20"/>
        </w:rPr>
        <w:t>ncil members might be thought to</w:t>
      </w:r>
      <w:r w:rsidR="00C42BB5" w:rsidRPr="00960842">
        <w:rPr>
          <w:rFonts w:ascii="Arial" w:hAnsi="Arial" w:cs="Arial"/>
          <w:sz w:val="20"/>
          <w:szCs w:val="20"/>
        </w:rPr>
        <w:t xml:space="preserve"> make it difficult </w:t>
      </w:r>
      <w:r w:rsidR="00651949" w:rsidRPr="00960842">
        <w:rPr>
          <w:rFonts w:ascii="Arial" w:hAnsi="Arial" w:cs="Arial"/>
          <w:sz w:val="20"/>
          <w:szCs w:val="20"/>
        </w:rPr>
        <w:t xml:space="preserve">for students </w:t>
      </w:r>
      <w:r w:rsidR="00C42BB5" w:rsidRPr="00960842">
        <w:rPr>
          <w:rFonts w:ascii="Arial" w:hAnsi="Arial" w:cs="Arial"/>
          <w:sz w:val="20"/>
          <w:szCs w:val="20"/>
        </w:rPr>
        <w:t>to</w:t>
      </w:r>
      <w:r w:rsidR="00FC4060" w:rsidRPr="00960842">
        <w:rPr>
          <w:rFonts w:ascii="Arial" w:hAnsi="Arial" w:cs="Arial"/>
          <w:sz w:val="20"/>
          <w:szCs w:val="20"/>
        </w:rPr>
        <w:t xml:space="preserve"> gain the understanding and confidence necessary to </w:t>
      </w:r>
      <w:r w:rsidR="00057944" w:rsidRPr="00960842">
        <w:rPr>
          <w:rFonts w:ascii="Arial" w:hAnsi="Arial" w:cs="Arial"/>
          <w:sz w:val="20"/>
          <w:szCs w:val="20"/>
        </w:rPr>
        <w:t xml:space="preserve">meaningfully </w:t>
      </w:r>
      <w:r w:rsidR="00FC4060" w:rsidRPr="00960842">
        <w:rPr>
          <w:rFonts w:ascii="Arial" w:hAnsi="Arial" w:cs="Arial"/>
          <w:sz w:val="20"/>
          <w:szCs w:val="20"/>
        </w:rPr>
        <w:t xml:space="preserve">contribute to Council </w:t>
      </w:r>
      <w:r w:rsidR="00057944" w:rsidRPr="00960842">
        <w:rPr>
          <w:rFonts w:ascii="Arial" w:hAnsi="Arial" w:cs="Arial"/>
          <w:sz w:val="20"/>
          <w:szCs w:val="20"/>
        </w:rPr>
        <w:t>fulfilling</w:t>
      </w:r>
      <w:r w:rsidR="00FC4060" w:rsidRPr="00960842">
        <w:rPr>
          <w:rFonts w:ascii="Arial" w:hAnsi="Arial" w:cs="Arial"/>
          <w:sz w:val="20"/>
          <w:szCs w:val="20"/>
        </w:rPr>
        <w:t xml:space="preserve"> its responsibilities. </w:t>
      </w:r>
      <w:r w:rsidR="007A7F7A" w:rsidRPr="00960842">
        <w:rPr>
          <w:rFonts w:ascii="Arial" w:hAnsi="Arial" w:cs="Arial"/>
          <w:sz w:val="20"/>
          <w:szCs w:val="20"/>
        </w:rPr>
        <w:t xml:space="preserve"> It is, however, important to note that</w:t>
      </w:r>
      <w:r w:rsidR="00057944" w:rsidRPr="00960842">
        <w:rPr>
          <w:rFonts w:ascii="Arial" w:hAnsi="Arial" w:cs="Arial"/>
          <w:sz w:val="20"/>
          <w:szCs w:val="20"/>
        </w:rPr>
        <w:t xml:space="preserve"> we found the current and past student members</w:t>
      </w:r>
      <w:r w:rsidR="007A7F7A" w:rsidRPr="00960842">
        <w:rPr>
          <w:rFonts w:ascii="Arial" w:hAnsi="Arial" w:cs="Arial"/>
          <w:sz w:val="20"/>
          <w:szCs w:val="20"/>
        </w:rPr>
        <w:t xml:space="preserve"> with whom we spoke</w:t>
      </w:r>
      <w:r w:rsidR="00057944" w:rsidRPr="00960842">
        <w:rPr>
          <w:rFonts w:ascii="Arial" w:hAnsi="Arial" w:cs="Arial"/>
          <w:sz w:val="20"/>
          <w:szCs w:val="20"/>
        </w:rPr>
        <w:t xml:space="preserve"> to be confident, articulate and well-informed. </w:t>
      </w:r>
    </w:p>
    <w:p w:rsidR="004C4280" w:rsidRPr="00960842" w:rsidRDefault="00343B4A" w:rsidP="00064B0C">
      <w:pPr>
        <w:tabs>
          <w:tab w:val="left" w:pos="4111"/>
        </w:tabs>
        <w:spacing w:before="120" w:after="120" w:line="240" w:lineRule="auto"/>
        <w:rPr>
          <w:rFonts w:ascii="Arial" w:hAnsi="Arial" w:cs="Arial"/>
          <w:sz w:val="20"/>
          <w:szCs w:val="20"/>
        </w:rPr>
      </w:pPr>
      <w:r w:rsidRPr="00960842">
        <w:rPr>
          <w:rFonts w:ascii="Arial" w:hAnsi="Arial" w:cs="Arial"/>
          <w:sz w:val="20"/>
          <w:szCs w:val="20"/>
        </w:rPr>
        <w:t>U</w:t>
      </w:r>
      <w:r w:rsidR="00D83098" w:rsidRPr="00960842">
        <w:rPr>
          <w:rFonts w:ascii="Arial" w:hAnsi="Arial" w:cs="Arial"/>
          <w:sz w:val="20"/>
          <w:szCs w:val="20"/>
        </w:rPr>
        <w:t>nder the current arrangements</w:t>
      </w:r>
      <w:r w:rsidR="004C4280" w:rsidRPr="00960842">
        <w:rPr>
          <w:rFonts w:ascii="Arial" w:hAnsi="Arial" w:cs="Arial"/>
          <w:sz w:val="20"/>
          <w:szCs w:val="20"/>
        </w:rPr>
        <w:t>:</w:t>
      </w:r>
    </w:p>
    <w:p w:rsidR="004C4280" w:rsidRPr="00960842" w:rsidRDefault="00D83098" w:rsidP="002E2FAF">
      <w:pPr>
        <w:pStyle w:val="ListParagraph"/>
        <w:numPr>
          <w:ilvl w:val="0"/>
          <w:numId w:val="36"/>
        </w:numPr>
        <w:tabs>
          <w:tab w:val="left" w:pos="4111"/>
        </w:tabs>
        <w:spacing w:before="120" w:after="120" w:line="240" w:lineRule="auto"/>
        <w:rPr>
          <w:rFonts w:ascii="Arial" w:hAnsi="Arial" w:cs="Arial"/>
          <w:sz w:val="20"/>
          <w:szCs w:val="20"/>
        </w:rPr>
      </w:pPr>
      <w:r w:rsidRPr="00960842">
        <w:rPr>
          <w:rFonts w:ascii="Arial" w:hAnsi="Arial" w:cs="Arial"/>
          <w:sz w:val="20"/>
          <w:szCs w:val="20"/>
        </w:rPr>
        <w:t xml:space="preserve">a student </w:t>
      </w:r>
      <w:r w:rsidR="00FA0A85" w:rsidRPr="00960842">
        <w:rPr>
          <w:rFonts w:ascii="Arial" w:hAnsi="Arial" w:cs="Arial"/>
          <w:sz w:val="20"/>
          <w:szCs w:val="20"/>
        </w:rPr>
        <w:t>cannot opt to be either president of a student association or a Council member – he or she must undertake both roles at the same time</w:t>
      </w:r>
      <w:r w:rsidR="004C4280" w:rsidRPr="00960842">
        <w:rPr>
          <w:rFonts w:ascii="Arial" w:hAnsi="Arial" w:cs="Arial"/>
          <w:sz w:val="20"/>
          <w:szCs w:val="20"/>
        </w:rPr>
        <w:t>; t</w:t>
      </w:r>
      <w:r w:rsidR="00343B4A" w:rsidRPr="00960842">
        <w:rPr>
          <w:rFonts w:ascii="Arial" w:hAnsi="Arial" w:cs="Arial"/>
          <w:sz w:val="20"/>
          <w:szCs w:val="20"/>
        </w:rPr>
        <w:t>his</w:t>
      </w:r>
      <w:r w:rsidR="004C4280" w:rsidRPr="00960842">
        <w:rPr>
          <w:rFonts w:ascii="Arial" w:hAnsi="Arial" w:cs="Arial"/>
          <w:sz w:val="20"/>
          <w:szCs w:val="20"/>
        </w:rPr>
        <w:t xml:space="preserve"> must make for a heavy workload </w:t>
      </w:r>
    </w:p>
    <w:p w:rsidR="004C4280" w:rsidRPr="00960842" w:rsidRDefault="004C4280" w:rsidP="002E2FAF">
      <w:pPr>
        <w:pStyle w:val="ListParagraph"/>
        <w:numPr>
          <w:ilvl w:val="0"/>
          <w:numId w:val="36"/>
        </w:numPr>
        <w:tabs>
          <w:tab w:val="left" w:pos="4111"/>
        </w:tabs>
        <w:spacing w:before="120" w:after="120" w:line="240" w:lineRule="auto"/>
        <w:rPr>
          <w:rFonts w:ascii="Arial" w:hAnsi="Arial" w:cs="Arial"/>
          <w:sz w:val="20"/>
          <w:szCs w:val="20"/>
        </w:rPr>
      </w:pPr>
      <w:r w:rsidRPr="00960842">
        <w:rPr>
          <w:rFonts w:ascii="Arial" w:hAnsi="Arial" w:cs="Arial"/>
          <w:sz w:val="20"/>
          <w:szCs w:val="20"/>
        </w:rPr>
        <w:t>a student cannot s</w:t>
      </w:r>
      <w:r w:rsidR="00343B4A" w:rsidRPr="00960842">
        <w:rPr>
          <w:rFonts w:ascii="Arial" w:hAnsi="Arial" w:cs="Arial"/>
          <w:sz w:val="20"/>
          <w:szCs w:val="20"/>
        </w:rPr>
        <w:t xml:space="preserve">tand for election as a Council member after </w:t>
      </w:r>
      <w:r w:rsidR="009D26C9">
        <w:rPr>
          <w:rFonts w:ascii="Arial" w:hAnsi="Arial" w:cs="Arial"/>
          <w:sz w:val="20"/>
          <w:szCs w:val="20"/>
        </w:rPr>
        <w:t>completing her or his role</w:t>
      </w:r>
      <w:r w:rsidR="00343B4A" w:rsidRPr="00960842">
        <w:rPr>
          <w:rFonts w:ascii="Arial" w:hAnsi="Arial" w:cs="Arial"/>
          <w:sz w:val="20"/>
          <w:szCs w:val="20"/>
        </w:rPr>
        <w:t xml:space="preserve"> as president of one of the student associations</w:t>
      </w:r>
      <w:r w:rsidR="009D26C9">
        <w:rPr>
          <w:rFonts w:ascii="Arial" w:hAnsi="Arial" w:cs="Arial"/>
          <w:sz w:val="20"/>
          <w:szCs w:val="20"/>
        </w:rPr>
        <w:t>; having completed the student association role</w:t>
      </w:r>
      <w:r w:rsidR="00FA0A85" w:rsidRPr="00960842">
        <w:rPr>
          <w:rFonts w:ascii="Arial" w:hAnsi="Arial" w:cs="Arial"/>
          <w:sz w:val="20"/>
          <w:szCs w:val="20"/>
        </w:rPr>
        <w:t xml:space="preserve"> might provide a good </w:t>
      </w:r>
      <w:r w:rsidRPr="00960842">
        <w:rPr>
          <w:rFonts w:ascii="Arial" w:hAnsi="Arial" w:cs="Arial"/>
          <w:sz w:val="20"/>
          <w:szCs w:val="20"/>
        </w:rPr>
        <w:t>background for the Council role</w:t>
      </w:r>
    </w:p>
    <w:p w:rsidR="003C75E1" w:rsidRPr="00960842" w:rsidRDefault="006A2CCC" w:rsidP="002E2FAF">
      <w:pPr>
        <w:pStyle w:val="ListParagraph"/>
        <w:numPr>
          <w:ilvl w:val="0"/>
          <w:numId w:val="36"/>
        </w:numPr>
        <w:tabs>
          <w:tab w:val="left" w:pos="4111"/>
        </w:tabs>
        <w:spacing w:before="120" w:after="120" w:line="240" w:lineRule="auto"/>
        <w:rPr>
          <w:rFonts w:ascii="Arial" w:hAnsi="Arial" w:cs="Arial"/>
          <w:sz w:val="20"/>
          <w:szCs w:val="20"/>
        </w:rPr>
      </w:pPr>
      <w:proofErr w:type="gramStart"/>
      <w:r w:rsidRPr="00960842">
        <w:rPr>
          <w:rFonts w:ascii="Arial" w:hAnsi="Arial" w:cs="Arial"/>
          <w:sz w:val="20"/>
          <w:szCs w:val="20"/>
        </w:rPr>
        <w:t>voters</w:t>
      </w:r>
      <w:proofErr w:type="gramEnd"/>
      <w:r w:rsidRPr="00960842">
        <w:rPr>
          <w:rFonts w:ascii="Arial" w:hAnsi="Arial" w:cs="Arial"/>
          <w:sz w:val="20"/>
          <w:szCs w:val="20"/>
        </w:rPr>
        <w:t xml:space="preserve"> </w:t>
      </w:r>
      <w:r w:rsidR="004C4280" w:rsidRPr="00960842">
        <w:rPr>
          <w:rFonts w:ascii="Arial" w:hAnsi="Arial" w:cs="Arial"/>
          <w:sz w:val="20"/>
          <w:szCs w:val="20"/>
        </w:rPr>
        <w:t>are not given the option of voting</w:t>
      </w:r>
      <w:r w:rsidRPr="00960842">
        <w:rPr>
          <w:rFonts w:ascii="Arial" w:hAnsi="Arial" w:cs="Arial"/>
          <w:sz w:val="20"/>
          <w:szCs w:val="20"/>
        </w:rPr>
        <w:t xml:space="preserve"> for different people to take on the two roles of president of the student association and Council member. </w:t>
      </w:r>
    </w:p>
    <w:p w:rsidR="004E6E7B" w:rsidRPr="00960842" w:rsidRDefault="005A50C5" w:rsidP="00064B0C">
      <w:pPr>
        <w:tabs>
          <w:tab w:val="left" w:pos="4111"/>
        </w:tabs>
        <w:spacing w:after="0" w:line="240" w:lineRule="auto"/>
        <w:rPr>
          <w:rFonts w:ascii="Arial" w:hAnsi="Arial" w:cs="Arial"/>
          <w:sz w:val="20"/>
          <w:szCs w:val="20"/>
        </w:rPr>
      </w:pPr>
      <w:r w:rsidRPr="00960842">
        <w:rPr>
          <w:rFonts w:ascii="Arial" w:hAnsi="Arial" w:cs="Arial"/>
          <w:sz w:val="20"/>
          <w:szCs w:val="20"/>
        </w:rPr>
        <w:t>Ralph and Cameron</w:t>
      </w:r>
      <w:r w:rsidR="006E3025" w:rsidRPr="00960842">
        <w:rPr>
          <w:rFonts w:ascii="Arial" w:hAnsi="Arial" w:cs="Arial"/>
          <w:sz w:val="20"/>
          <w:szCs w:val="20"/>
        </w:rPr>
        <w:t xml:space="preserve"> </w:t>
      </w:r>
      <w:r w:rsidRPr="00960842">
        <w:rPr>
          <w:rFonts w:ascii="Arial" w:hAnsi="Arial" w:cs="Arial"/>
          <w:sz w:val="20"/>
          <w:szCs w:val="20"/>
        </w:rPr>
        <w:t xml:space="preserve">identify the </w:t>
      </w:r>
      <w:r w:rsidR="00D018CE" w:rsidRPr="00960842">
        <w:rPr>
          <w:rFonts w:ascii="Arial" w:hAnsi="Arial" w:cs="Arial"/>
          <w:sz w:val="20"/>
          <w:szCs w:val="20"/>
        </w:rPr>
        <w:t>strengths of ‘representational</w:t>
      </w:r>
      <w:r w:rsidR="006E3025" w:rsidRPr="00960842">
        <w:rPr>
          <w:rFonts w:ascii="Arial" w:hAnsi="Arial" w:cs="Arial"/>
          <w:sz w:val="20"/>
          <w:szCs w:val="20"/>
        </w:rPr>
        <w:t xml:space="preserve"> boards</w:t>
      </w:r>
      <w:r w:rsidR="00D018CE" w:rsidRPr="00960842">
        <w:rPr>
          <w:rFonts w:ascii="Arial" w:hAnsi="Arial" w:cs="Arial"/>
          <w:sz w:val="20"/>
          <w:szCs w:val="20"/>
        </w:rPr>
        <w:t>’</w:t>
      </w:r>
      <w:r w:rsidR="006E3025" w:rsidRPr="00960842">
        <w:rPr>
          <w:rFonts w:ascii="Arial" w:hAnsi="Arial" w:cs="Arial"/>
          <w:sz w:val="20"/>
          <w:szCs w:val="20"/>
        </w:rPr>
        <w:t xml:space="preserve">: where directors are personally committed they are enthusiastic and committed </w:t>
      </w:r>
      <w:r w:rsidR="00D45F17" w:rsidRPr="00960842">
        <w:rPr>
          <w:rFonts w:ascii="Arial" w:hAnsi="Arial" w:cs="Arial"/>
          <w:sz w:val="20"/>
          <w:szCs w:val="20"/>
        </w:rPr>
        <w:t xml:space="preserve">contributors; having directors </w:t>
      </w:r>
      <w:r w:rsidR="006E3025" w:rsidRPr="00960842">
        <w:rPr>
          <w:rFonts w:ascii="Arial" w:hAnsi="Arial" w:cs="Arial"/>
          <w:sz w:val="20"/>
          <w:szCs w:val="20"/>
        </w:rPr>
        <w:t>who are respected within their constituencies can provide credibility and ownership amongst stakeholders and such directors should be more likely to be able to predict whether management strategies and proposals will</w:t>
      </w:r>
      <w:r w:rsidR="00D45F17" w:rsidRPr="00960842">
        <w:rPr>
          <w:rFonts w:ascii="Arial" w:hAnsi="Arial" w:cs="Arial"/>
          <w:sz w:val="20"/>
          <w:szCs w:val="20"/>
        </w:rPr>
        <w:t xml:space="preserve"> be acceptable to stakeholders.</w:t>
      </w:r>
      <w:r w:rsidR="006E3025" w:rsidRPr="00960842">
        <w:rPr>
          <w:rStyle w:val="FootnoteReference"/>
          <w:rFonts w:ascii="Arial" w:hAnsi="Arial" w:cs="Arial"/>
          <w:sz w:val="20"/>
          <w:szCs w:val="20"/>
        </w:rPr>
        <w:footnoteReference w:id="53"/>
      </w:r>
      <w:r w:rsidR="002B4179" w:rsidRPr="00960842">
        <w:rPr>
          <w:rFonts w:ascii="Arial" w:hAnsi="Arial" w:cs="Arial"/>
          <w:sz w:val="20"/>
          <w:szCs w:val="20"/>
        </w:rPr>
        <w:t xml:space="preserve">  </w:t>
      </w:r>
    </w:p>
    <w:p w:rsidR="004E6E7B" w:rsidRPr="00960842" w:rsidRDefault="004E6E7B" w:rsidP="00533429">
      <w:pPr>
        <w:tabs>
          <w:tab w:val="left" w:pos="4111"/>
        </w:tabs>
        <w:spacing w:before="240" w:after="120" w:line="240" w:lineRule="auto"/>
        <w:rPr>
          <w:rFonts w:ascii="Arial" w:hAnsi="Arial" w:cs="Arial"/>
          <w:sz w:val="20"/>
          <w:szCs w:val="20"/>
        </w:rPr>
      </w:pPr>
      <w:r w:rsidRPr="00960842">
        <w:rPr>
          <w:rFonts w:ascii="Arial" w:hAnsi="Arial" w:cs="Arial"/>
          <w:sz w:val="20"/>
          <w:szCs w:val="20"/>
        </w:rPr>
        <w:t xml:space="preserve">Many Council members said that the student members were able to provide valuable information and insight regarding the way students viewed particular proposals. We would observe that this places a heavy burden on student members to reflect the views of </w:t>
      </w:r>
      <w:proofErr w:type="spellStart"/>
      <w:r w:rsidRPr="00960842">
        <w:rPr>
          <w:rFonts w:ascii="Arial" w:hAnsi="Arial" w:cs="Arial"/>
          <w:sz w:val="20"/>
          <w:szCs w:val="20"/>
        </w:rPr>
        <w:t>ANU’s</w:t>
      </w:r>
      <w:proofErr w:type="spellEnd"/>
      <w:r w:rsidRPr="00960842">
        <w:rPr>
          <w:rFonts w:ascii="Arial" w:hAnsi="Arial" w:cs="Arial"/>
          <w:sz w:val="20"/>
          <w:szCs w:val="20"/>
        </w:rPr>
        <w:t xml:space="preserve"> diverse student body. Similar comments were made, although less frequently, regarding </w:t>
      </w:r>
      <w:r w:rsidR="006A2CCC" w:rsidRPr="00960842">
        <w:rPr>
          <w:rFonts w:ascii="Arial" w:hAnsi="Arial" w:cs="Arial"/>
          <w:sz w:val="20"/>
          <w:szCs w:val="20"/>
        </w:rPr>
        <w:t xml:space="preserve">the value of </w:t>
      </w:r>
      <w:r w:rsidRPr="00960842">
        <w:rPr>
          <w:rFonts w:ascii="Arial" w:hAnsi="Arial" w:cs="Arial"/>
          <w:sz w:val="20"/>
          <w:szCs w:val="20"/>
        </w:rPr>
        <w:t xml:space="preserve">staff Council members providing information to Council about the views of their </w:t>
      </w:r>
      <w:r w:rsidRPr="00960842">
        <w:rPr>
          <w:rFonts w:ascii="Arial" w:hAnsi="Arial" w:cs="Arial"/>
          <w:sz w:val="20"/>
          <w:szCs w:val="20"/>
        </w:rPr>
        <w:lastRenderedPageBreak/>
        <w:t xml:space="preserve">colleagues. One former student Council member referred to the conduit operating in the opposite direction, that is, in terms of staff and student members of Council being able to explain Council’s position to other staff and students. </w:t>
      </w:r>
    </w:p>
    <w:p w:rsidR="00B40532" w:rsidRPr="00960842" w:rsidRDefault="002B4179" w:rsidP="00064B0C">
      <w:pPr>
        <w:tabs>
          <w:tab w:val="left" w:pos="4111"/>
        </w:tabs>
        <w:spacing w:after="0" w:line="240" w:lineRule="auto"/>
        <w:rPr>
          <w:rFonts w:ascii="Arial" w:hAnsi="Arial" w:cs="Arial"/>
          <w:sz w:val="20"/>
          <w:szCs w:val="20"/>
        </w:rPr>
      </w:pPr>
      <w:r w:rsidRPr="00960842">
        <w:rPr>
          <w:rFonts w:ascii="Arial" w:hAnsi="Arial" w:cs="Arial"/>
          <w:sz w:val="20"/>
          <w:szCs w:val="20"/>
        </w:rPr>
        <w:t>T</w:t>
      </w:r>
      <w:r w:rsidR="00FB2665" w:rsidRPr="00960842">
        <w:rPr>
          <w:rFonts w:ascii="Arial" w:hAnsi="Arial" w:cs="Arial"/>
          <w:sz w:val="20"/>
          <w:szCs w:val="20"/>
        </w:rPr>
        <w:t xml:space="preserve">he fact that </w:t>
      </w:r>
      <w:proofErr w:type="spellStart"/>
      <w:r w:rsidR="00FB2665" w:rsidRPr="00960842">
        <w:rPr>
          <w:rFonts w:ascii="Arial" w:hAnsi="Arial" w:cs="Arial"/>
          <w:sz w:val="20"/>
          <w:szCs w:val="20"/>
        </w:rPr>
        <w:t>ANU’s</w:t>
      </w:r>
      <w:proofErr w:type="spellEnd"/>
      <w:r w:rsidR="00FB2665" w:rsidRPr="00960842">
        <w:rPr>
          <w:rFonts w:ascii="Arial" w:hAnsi="Arial" w:cs="Arial"/>
          <w:sz w:val="20"/>
          <w:szCs w:val="20"/>
        </w:rPr>
        <w:t xml:space="preserve"> Cou</w:t>
      </w:r>
      <w:r w:rsidR="00BB3F7D" w:rsidRPr="00960842">
        <w:rPr>
          <w:rFonts w:ascii="Arial" w:hAnsi="Arial" w:cs="Arial"/>
          <w:sz w:val="20"/>
          <w:szCs w:val="20"/>
        </w:rPr>
        <w:t xml:space="preserve">ncil includes staff and student members appears to give their </w:t>
      </w:r>
      <w:r w:rsidR="00040FC3" w:rsidRPr="00960842">
        <w:rPr>
          <w:rFonts w:ascii="Arial" w:hAnsi="Arial" w:cs="Arial"/>
          <w:sz w:val="20"/>
          <w:szCs w:val="20"/>
        </w:rPr>
        <w:t>constituencies</w:t>
      </w:r>
      <w:r w:rsidR="00584B3E" w:rsidRPr="00960842">
        <w:rPr>
          <w:rFonts w:ascii="Arial" w:hAnsi="Arial" w:cs="Arial"/>
          <w:sz w:val="20"/>
          <w:szCs w:val="20"/>
        </w:rPr>
        <w:t xml:space="preserve"> confidence that </w:t>
      </w:r>
      <w:r w:rsidR="00E46319" w:rsidRPr="00960842">
        <w:rPr>
          <w:rFonts w:ascii="Arial" w:hAnsi="Arial" w:cs="Arial"/>
          <w:sz w:val="20"/>
          <w:szCs w:val="20"/>
        </w:rPr>
        <w:t xml:space="preserve">the </w:t>
      </w:r>
      <w:r w:rsidR="00584B3E" w:rsidRPr="00960842">
        <w:rPr>
          <w:rFonts w:ascii="Arial" w:hAnsi="Arial" w:cs="Arial"/>
          <w:sz w:val="20"/>
          <w:szCs w:val="20"/>
        </w:rPr>
        <w:t xml:space="preserve">Council is aware of their </w:t>
      </w:r>
      <w:r w:rsidR="00A66831" w:rsidRPr="00960842">
        <w:rPr>
          <w:rFonts w:ascii="Arial" w:hAnsi="Arial" w:cs="Arial"/>
          <w:sz w:val="20"/>
          <w:szCs w:val="20"/>
        </w:rPr>
        <w:t>views. Again, t</w:t>
      </w:r>
      <w:r w:rsidR="00EA0A6B" w:rsidRPr="00960842">
        <w:rPr>
          <w:rFonts w:ascii="Arial" w:hAnsi="Arial" w:cs="Arial"/>
          <w:sz w:val="20"/>
          <w:szCs w:val="20"/>
        </w:rPr>
        <w:t xml:space="preserve">his </w:t>
      </w:r>
      <w:r w:rsidR="00524AEB" w:rsidRPr="00960842">
        <w:rPr>
          <w:rFonts w:ascii="Arial" w:hAnsi="Arial" w:cs="Arial"/>
          <w:sz w:val="20"/>
          <w:szCs w:val="20"/>
        </w:rPr>
        <w:t>may place</w:t>
      </w:r>
      <w:r w:rsidR="00EA0A6B" w:rsidRPr="00960842">
        <w:rPr>
          <w:rFonts w:ascii="Arial" w:hAnsi="Arial" w:cs="Arial"/>
          <w:sz w:val="20"/>
          <w:szCs w:val="20"/>
        </w:rPr>
        <w:t xml:space="preserve"> an unrealistic</w:t>
      </w:r>
      <w:r w:rsidR="00584B3E" w:rsidRPr="00960842">
        <w:rPr>
          <w:rFonts w:ascii="Arial" w:hAnsi="Arial" w:cs="Arial"/>
          <w:sz w:val="20"/>
          <w:szCs w:val="20"/>
        </w:rPr>
        <w:t xml:space="preserve"> burden on staff and student Council members.</w:t>
      </w:r>
      <w:r w:rsidR="0026671D" w:rsidRPr="00960842">
        <w:rPr>
          <w:rFonts w:ascii="Arial" w:hAnsi="Arial" w:cs="Arial"/>
          <w:sz w:val="20"/>
          <w:szCs w:val="20"/>
        </w:rPr>
        <w:t xml:space="preserve"> </w:t>
      </w:r>
    </w:p>
    <w:p w:rsidR="009E780D" w:rsidRPr="00960842" w:rsidRDefault="00B40532" w:rsidP="002236DD">
      <w:pPr>
        <w:tabs>
          <w:tab w:val="left" w:pos="4111"/>
        </w:tabs>
        <w:spacing w:before="240" w:after="360" w:line="240" w:lineRule="auto"/>
        <w:rPr>
          <w:rFonts w:ascii="Arial" w:hAnsi="Arial" w:cs="Arial"/>
          <w:color w:val="000000"/>
          <w:sz w:val="20"/>
          <w:szCs w:val="20"/>
        </w:rPr>
      </w:pPr>
      <w:r w:rsidRPr="00960842">
        <w:rPr>
          <w:rFonts w:ascii="Arial" w:hAnsi="Arial" w:cs="Arial"/>
          <w:sz w:val="20"/>
          <w:szCs w:val="20"/>
        </w:rPr>
        <w:t xml:space="preserve">We were advised </w:t>
      </w:r>
      <w:r w:rsidR="0026671D" w:rsidRPr="00960842">
        <w:rPr>
          <w:rFonts w:ascii="Arial" w:hAnsi="Arial" w:cs="Arial"/>
          <w:sz w:val="20"/>
          <w:szCs w:val="20"/>
        </w:rPr>
        <w:t>that</w:t>
      </w:r>
      <w:r w:rsidR="00EC0443" w:rsidRPr="00960842">
        <w:rPr>
          <w:rFonts w:ascii="Arial" w:hAnsi="Arial" w:cs="Arial"/>
          <w:sz w:val="20"/>
          <w:szCs w:val="20"/>
        </w:rPr>
        <w:t>, in the most recent elections</w:t>
      </w:r>
      <w:r w:rsidR="003A5BDB" w:rsidRPr="00960842">
        <w:rPr>
          <w:rFonts w:ascii="Arial" w:hAnsi="Arial" w:cs="Arial"/>
          <w:sz w:val="20"/>
          <w:szCs w:val="20"/>
        </w:rPr>
        <w:t>, voter ‘turn out’ was as follows:</w:t>
      </w:r>
    </w:p>
    <w:tbl>
      <w:tblPr>
        <w:tblW w:w="0" w:type="auto"/>
        <w:tblInd w:w="1101" w:type="dxa"/>
        <w:tblCellMar>
          <w:left w:w="0" w:type="dxa"/>
          <w:right w:w="0" w:type="dxa"/>
        </w:tblCellMar>
        <w:tblLook w:val="04A0" w:firstRow="1" w:lastRow="0" w:firstColumn="1" w:lastColumn="0" w:noHBand="0" w:noVBand="1"/>
      </w:tblPr>
      <w:tblGrid>
        <w:gridCol w:w="3192"/>
        <w:gridCol w:w="1762"/>
        <w:gridCol w:w="1417"/>
      </w:tblGrid>
      <w:tr w:rsidR="009E780D" w:rsidRPr="00960842" w:rsidTr="002236DD">
        <w:trPr>
          <w:tblHeader/>
        </w:trPr>
        <w:tc>
          <w:tcPr>
            <w:tcW w:w="3192" w:type="dxa"/>
            <w:tcBorders>
              <w:top w:val="single" w:sz="8" w:space="0" w:color="auto"/>
              <w:left w:val="single" w:sz="8" w:space="0" w:color="auto"/>
              <w:bottom w:val="single" w:sz="8" w:space="0" w:color="auto"/>
              <w:right w:val="single" w:sz="8" w:space="0" w:color="auto"/>
            </w:tcBorders>
            <w:shd w:val="clear" w:color="auto" w:fill="002776" w:themeFill="accent1"/>
            <w:tcMar>
              <w:top w:w="0" w:type="dxa"/>
              <w:left w:w="108" w:type="dxa"/>
              <w:bottom w:w="0" w:type="dxa"/>
              <w:right w:w="108" w:type="dxa"/>
            </w:tcMar>
            <w:vAlign w:val="center"/>
            <w:hideMark/>
          </w:tcPr>
          <w:p w:rsidR="009E780D" w:rsidRPr="000B1FB1" w:rsidRDefault="009E780D" w:rsidP="002236DD">
            <w:pPr>
              <w:spacing w:before="120" w:after="120"/>
              <w:rPr>
                <w:rFonts w:ascii="Arial" w:eastAsiaTheme="minorHAnsi" w:hAnsi="Arial" w:cs="Arial"/>
                <w:color w:val="FFFFFF" w:themeColor="background1"/>
                <w:sz w:val="20"/>
                <w:szCs w:val="20"/>
                <w:lang w:eastAsia="en-US"/>
              </w:rPr>
            </w:pPr>
            <w:r w:rsidRPr="000B1FB1">
              <w:rPr>
                <w:rFonts w:ascii="Arial" w:hAnsi="Arial" w:cs="Arial"/>
                <w:color w:val="FFFFFF" w:themeColor="background1"/>
                <w:sz w:val="20"/>
                <w:szCs w:val="20"/>
              </w:rPr>
              <w:t>Council Membership Category</w:t>
            </w:r>
          </w:p>
        </w:tc>
        <w:tc>
          <w:tcPr>
            <w:tcW w:w="1762" w:type="dxa"/>
            <w:tcBorders>
              <w:top w:val="single" w:sz="8" w:space="0" w:color="auto"/>
              <w:left w:val="nil"/>
              <w:bottom w:val="single" w:sz="8" w:space="0" w:color="auto"/>
              <w:right w:val="single" w:sz="8" w:space="0" w:color="auto"/>
            </w:tcBorders>
            <w:shd w:val="clear" w:color="auto" w:fill="002776" w:themeFill="accent1"/>
            <w:tcMar>
              <w:top w:w="0" w:type="dxa"/>
              <w:left w:w="108" w:type="dxa"/>
              <w:bottom w:w="0" w:type="dxa"/>
              <w:right w:w="108" w:type="dxa"/>
            </w:tcMar>
            <w:vAlign w:val="center"/>
            <w:hideMark/>
          </w:tcPr>
          <w:p w:rsidR="009E780D" w:rsidRPr="000B1FB1" w:rsidRDefault="009E780D" w:rsidP="000B1FB1">
            <w:pPr>
              <w:spacing w:before="120" w:after="120"/>
              <w:jc w:val="center"/>
              <w:rPr>
                <w:rFonts w:ascii="Arial" w:eastAsiaTheme="minorHAnsi" w:hAnsi="Arial" w:cs="Arial"/>
                <w:color w:val="FFFFFF" w:themeColor="background1"/>
                <w:sz w:val="20"/>
                <w:szCs w:val="20"/>
                <w:lang w:eastAsia="en-US"/>
              </w:rPr>
            </w:pPr>
            <w:r w:rsidRPr="000B1FB1">
              <w:rPr>
                <w:rFonts w:ascii="Arial" w:hAnsi="Arial" w:cs="Arial"/>
                <w:color w:val="FFFFFF" w:themeColor="background1"/>
                <w:sz w:val="20"/>
                <w:szCs w:val="20"/>
              </w:rPr>
              <w:t>Constituency Size</w:t>
            </w:r>
          </w:p>
        </w:tc>
        <w:tc>
          <w:tcPr>
            <w:tcW w:w="1417" w:type="dxa"/>
            <w:tcBorders>
              <w:top w:val="single" w:sz="8" w:space="0" w:color="auto"/>
              <w:left w:val="nil"/>
              <w:bottom w:val="single" w:sz="8" w:space="0" w:color="auto"/>
              <w:right w:val="single" w:sz="8" w:space="0" w:color="auto"/>
            </w:tcBorders>
            <w:shd w:val="clear" w:color="auto" w:fill="002776" w:themeFill="accent1"/>
            <w:tcMar>
              <w:top w:w="0" w:type="dxa"/>
              <w:left w:w="108" w:type="dxa"/>
              <w:bottom w:w="0" w:type="dxa"/>
              <w:right w:w="108" w:type="dxa"/>
            </w:tcMar>
            <w:vAlign w:val="center"/>
            <w:hideMark/>
          </w:tcPr>
          <w:p w:rsidR="009E780D" w:rsidRPr="000B1FB1" w:rsidRDefault="009E780D" w:rsidP="000B1FB1">
            <w:pPr>
              <w:spacing w:before="120" w:after="120"/>
              <w:jc w:val="center"/>
              <w:rPr>
                <w:rFonts w:ascii="Arial" w:eastAsiaTheme="minorHAnsi" w:hAnsi="Arial" w:cs="Arial"/>
                <w:color w:val="FFFFFF" w:themeColor="background1"/>
                <w:sz w:val="20"/>
                <w:szCs w:val="20"/>
                <w:lang w:eastAsia="en-US"/>
              </w:rPr>
            </w:pPr>
            <w:r w:rsidRPr="000B1FB1">
              <w:rPr>
                <w:rFonts w:ascii="Arial" w:hAnsi="Arial" w:cs="Arial"/>
                <w:color w:val="FFFFFF" w:themeColor="background1"/>
                <w:sz w:val="20"/>
                <w:szCs w:val="20"/>
              </w:rPr>
              <w:t>Voter Turn Out</w:t>
            </w:r>
          </w:p>
        </w:tc>
      </w:tr>
      <w:tr w:rsidR="009E780D" w:rsidRPr="00960842" w:rsidTr="000B1FB1">
        <w:tc>
          <w:tcPr>
            <w:tcW w:w="319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9E780D" w:rsidRPr="00960842" w:rsidRDefault="009E780D" w:rsidP="000B1FB1">
            <w:pPr>
              <w:spacing w:before="120" w:after="120"/>
              <w:rPr>
                <w:rFonts w:ascii="Arial" w:eastAsiaTheme="minorHAnsi" w:hAnsi="Arial" w:cs="Arial"/>
                <w:sz w:val="20"/>
                <w:szCs w:val="20"/>
                <w:lang w:eastAsia="en-US"/>
              </w:rPr>
            </w:pPr>
            <w:r w:rsidRPr="00960842">
              <w:rPr>
                <w:rFonts w:ascii="Arial" w:hAnsi="Arial" w:cs="Arial"/>
                <w:color w:val="000000"/>
                <w:sz w:val="20"/>
                <w:szCs w:val="20"/>
              </w:rPr>
              <w:t>Section 10(1)(k)</w:t>
            </w:r>
            <w:r w:rsidR="00435D89" w:rsidRPr="00960842">
              <w:rPr>
                <w:rFonts w:ascii="Arial" w:hAnsi="Arial" w:cs="Arial"/>
                <w:color w:val="000000"/>
                <w:sz w:val="20"/>
                <w:szCs w:val="20"/>
              </w:rPr>
              <w:t xml:space="preserve"> (Dean</w:t>
            </w:r>
            <w:r w:rsidR="007D081E" w:rsidRPr="00960842">
              <w:rPr>
                <w:rFonts w:ascii="Arial" w:hAnsi="Arial" w:cs="Arial"/>
                <w:color w:val="000000"/>
                <w:sz w:val="20"/>
                <w:szCs w:val="20"/>
              </w:rPr>
              <w:t xml:space="preserve"> or Head of Research School</w:t>
            </w:r>
            <w:r w:rsidR="00435D89" w:rsidRPr="00960842">
              <w:rPr>
                <w:rFonts w:ascii="Arial" w:hAnsi="Arial" w:cs="Arial"/>
                <w:color w:val="000000"/>
                <w:sz w:val="20"/>
                <w:szCs w:val="20"/>
              </w:rPr>
              <w:t>)</w:t>
            </w:r>
          </w:p>
        </w:tc>
        <w:tc>
          <w:tcPr>
            <w:tcW w:w="176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9E780D" w:rsidRPr="00960842" w:rsidRDefault="009E780D" w:rsidP="000B1FB1">
            <w:pPr>
              <w:spacing w:before="120" w:after="120"/>
              <w:jc w:val="center"/>
              <w:rPr>
                <w:rFonts w:ascii="Arial" w:eastAsiaTheme="minorHAnsi" w:hAnsi="Arial" w:cs="Arial"/>
                <w:sz w:val="20"/>
                <w:szCs w:val="20"/>
                <w:lang w:eastAsia="en-US"/>
              </w:rPr>
            </w:pPr>
            <w:r w:rsidRPr="00960842">
              <w:rPr>
                <w:rFonts w:ascii="Arial" w:hAnsi="Arial" w:cs="Arial"/>
                <w:color w:val="000000"/>
                <w:sz w:val="20"/>
                <w:szCs w:val="20"/>
              </w:rPr>
              <w:t>32</w:t>
            </w:r>
          </w:p>
        </w:tc>
        <w:tc>
          <w:tcPr>
            <w:tcW w:w="141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9E780D" w:rsidRPr="00960842" w:rsidRDefault="009E780D" w:rsidP="000B1FB1">
            <w:pPr>
              <w:spacing w:before="120" w:after="120"/>
              <w:jc w:val="center"/>
              <w:rPr>
                <w:rFonts w:ascii="Arial" w:eastAsiaTheme="minorHAnsi" w:hAnsi="Arial" w:cs="Arial"/>
                <w:sz w:val="20"/>
                <w:szCs w:val="20"/>
                <w:lang w:eastAsia="en-US"/>
              </w:rPr>
            </w:pPr>
            <w:r w:rsidRPr="00960842">
              <w:rPr>
                <w:rFonts w:ascii="Arial" w:hAnsi="Arial" w:cs="Arial"/>
                <w:color w:val="000000"/>
                <w:sz w:val="20"/>
                <w:szCs w:val="20"/>
              </w:rPr>
              <w:t>17</w:t>
            </w:r>
            <w:r w:rsidR="0033721A">
              <w:rPr>
                <w:rFonts w:ascii="Arial" w:hAnsi="Arial" w:cs="Arial"/>
                <w:color w:val="000000"/>
                <w:sz w:val="20"/>
                <w:szCs w:val="20"/>
              </w:rPr>
              <w:t xml:space="preserve"> (53%)</w:t>
            </w:r>
          </w:p>
        </w:tc>
      </w:tr>
      <w:tr w:rsidR="009E780D" w:rsidRPr="00960842" w:rsidTr="000B1FB1">
        <w:tc>
          <w:tcPr>
            <w:tcW w:w="319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9E780D" w:rsidRPr="00960842" w:rsidRDefault="009E780D" w:rsidP="000B1FB1">
            <w:pPr>
              <w:spacing w:before="120" w:after="120"/>
              <w:rPr>
                <w:rFonts w:ascii="Arial" w:eastAsiaTheme="minorHAnsi" w:hAnsi="Arial" w:cs="Arial"/>
                <w:sz w:val="20"/>
                <w:szCs w:val="20"/>
                <w:lang w:eastAsia="en-US"/>
              </w:rPr>
            </w:pPr>
            <w:r w:rsidRPr="00960842">
              <w:rPr>
                <w:rFonts w:ascii="Arial" w:hAnsi="Arial" w:cs="Arial"/>
                <w:color w:val="000000"/>
                <w:sz w:val="20"/>
                <w:szCs w:val="20"/>
              </w:rPr>
              <w:t>Section 10(1)(l)</w:t>
            </w:r>
            <w:r w:rsidR="00435D89" w:rsidRPr="00960842">
              <w:rPr>
                <w:rFonts w:ascii="Arial" w:hAnsi="Arial" w:cs="Arial"/>
                <w:color w:val="000000"/>
                <w:sz w:val="20"/>
                <w:szCs w:val="20"/>
              </w:rPr>
              <w:t xml:space="preserve"> (academic staff member)</w:t>
            </w:r>
          </w:p>
        </w:tc>
        <w:tc>
          <w:tcPr>
            <w:tcW w:w="176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9E780D" w:rsidRPr="00960842" w:rsidRDefault="009E780D" w:rsidP="000B1FB1">
            <w:pPr>
              <w:spacing w:before="120" w:after="120"/>
              <w:jc w:val="center"/>
              <w:rPr>
                <w:rFonts w:ascii="Arial" w:eastAsiaTheme="minorHAnsi" w:hAnsi="Arial" w:cs="Arial"/>
                <w:sz w:val="20"/>
                <w:szCs w:val="20"/>
                <w:lang w:eastAsia="en-US"/>
              </w:rPr>
            </w:pPr>
            <w:r w:rsidRPr="00960842">
              <w:rPr>
                <w:rFonts w:ascii="Arial" w:hAnsi="Arial" w:cs="Arial"/>
                <w:color w:val="000000"/>
                <w:sz w:val="20"/>
                <w:szCs w:val="20"/>
              </w:rPr>
              <w:t>1,689</w:t>
            </w:r>
          </w:p>
        </w:tc>
        <w:tc>
          <w:tcPr>
            <w:tcW w:w="141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9E780D" w:rsidRPr="00960842" w:rsidRDefault="009E780D" w:rsidP="000B1FB1">
            <w:pPr>
              <w:spacing w:before="120" w:after="120"/>
              <w:jc w:val="center"/>
              <w:rPr>
                <w:rFonts w:ascii="Arial" w:eastAsiaTheme="minorHAnsi" w:hAnsi="Arial" w:cs="Arial"/>
                <w:sz w:val="20"/>
                <w:szCs w:val="20"/>
                <w:lang w:eastAsia="en-US"/>
              </w:rPr>
            </w:pPr>
            <w:r w:rsidRPr="00960842">
              <w:rPr>
                <w:rFonts w:ascii="Arial" w:hAnsi="Arial" w:cs="Arial"/>
                <w:color w:val="000000"/>
                <w:sz w:val="20"/>
                <w:szCs w:val="20"/>
              </w:rPr>
              <w:t>221</w:t>
            </w:r>
            <w:r w:rsidR="0033721A">
              <w:rPr>
                <w:rFonts w:ascii="Arial" w:hAnsi="Arial" w:cs="Arial"/>
                <w:color w:val="000000"/>
                <w:sz w:val="20"/>
                <w:szCs w:val="20"/>
              </w:rPr>
              <w:t xml:space="preserve"> (13%)</w:t>
            </w:r>
          </w:p>
        </w:tc>
      </w:tr>
      <w:tr w:rsidR="009E780D" w:rsidRPr="00960842" w:rsidTr="000B1FB1">
        <w:tc>
          <w:tcPr>
            <w:tcW w:w="319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9E780D" w:rsidRPr="00960842" w:rsidRDefault="009E780D" w:rsidP="000B1FB1">
            <w:pPr>
              <w:spacing w:before="120" w:after="120"/>
              <w:rPr>
                <w:rFonts w:ascii="Arial" w:eastAsiaTheme="minorHAnsi" w:hAnsi="Arial" w:cs="Arial"/>
                <w:sz w:val="20"/>
                <w:szCs w:val="20"/>
                <w:lang w:eastAsia="en-US"/>
              </w:rPr>
            </w:pPr>
            <w:r w:rsidRPr="00960842">
              <w:rPr>
                <w:rFonts w:ascii="Arial" w:hAnsi="Arial" w:cs="Arial"/>
                <w:color w:val="000000"/>
                <w:sz w:val="20"/>
                <w:szCs w:val="20"/>
              </w:rPr>
              <w:t>Section 10(1)(m)</w:t>
            </w:r>
            <w:r w:rsidR="00435D89" w:rsidRPr="00960842">
              <w:rPr>
                <w:rFonts w:ascii="Arial" w:hAnsi="Arial" w:cs="Arial"/>
                <w:color w:val="000000"/>
                <w:sz w:val="20"/>
                <w:szCs w:val="20"/>
              </w:rPr>
              <w:t xml:space="preserve"> (academic staff member)</w:t>
            </w:r>
          </w:p>
        </w:tc>
        <w:tc>
          <w:tcPr>
            <w:tcW w:w="176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9E780D" w:rsidRPr="00960842" w:rsidRDefault="009E780D" w:rsidP="000B1FB1">
            <w:pPr>
              <w:spacing w:before="120" w:after="120"/>
              <w:jc w:val="center"/>
              <w:rPr>
                <w:rFonts w:ascii="Arial" w:eastAsiaTheme="minorHAnsi" w:hAnsi="Arial" w:cs="Arial"/>
                <w:sz w:val="20"/>
                <w:szCs w:val="20"/>
                <w:lang w:eastAsia="en-US"/>
              </w:rPr>
            </w:pPr>
            <w:r w:rsidRPr="00960842">
              <w:rPr>
                <w:rFonts w:ascii="Arial" w:hAnsi="Arial" w:cs="Arial"/>
                <w:color w:val="000000"/>
                <w:sz w:val="20"/>
                <w:szCs w:val="20"/>
              </w:rPr>
              <w:t>1,689</w:t>
            </w:r>
          </w:p>
        </w:tc>
        <w:tc>
          <w:tcPr>
            <w:tcW w:w="141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9E780D" w:rsidRPr="00960842" w:rsidRDefault="009E780D" w:rsidP="000B1FB1">
            <w:pPr>
              <w:spacing w:before="120" w:after="120"/>
              <w:jc w:val="center"/>
              <w:rPr>
                <w:rFonts w:ascii="Arial" w:eastAsiaTheme="minorHAnsi" w:hAnsi="Arial" w:cs="Arial"/>
                <w:sz w:val="20"/>
                <w:szCs w:val="20"/>
                <w:lang w:eastAsia="en-US"/>
              </w:rPr>
            </w:pPr>
            <w:r w:rsidRPr="00960842">
              <w:rPr>
                <w:rFonts w:ascii="Arial" w:hAnsi="Arial" w:cs="Arial"/>
                <w:color w:val="000000"/>
                <w:sz w:val="20"/>
                <w:szCs w:val="20"/>
              </w:rPr>
              <w:t>345</w:t>
            </w:r>
            <w:r w:rsidR="0033721A">
              <w:rPr>
                <w:rFonts w:ascii="Arial" w:hAnsi="Arial" w:cs="Arial"/>
                <w:color w:val="000000"/>
                <w:sz w:val="20"/>
                <w:szCs w:val="20"/>
              </w:rPr>
              <w:t xml:space="preserve"> (20%)</w:t>
            </w:r>
          </w:p>
        </w:tc>
      </w:tr>
      <w:tr w:rsidR="009E780D" w:rsidRPr="00960842" w:rsidTr="000B1FB1">
        <w:tc>
          <w:tcPr>
            <w:tcW w:w="319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9E780D" w:rsidRPr="00960842" w:rsidRDefault="009E780D" w:rsidP="000B1FB1">
            <w:pPr>
              <w:spacing w:before="120" w:after="120"/>
              <w:rPr>
                <w:rFonts w:ascii="Arial" w:eastAsiaTheme="minorHAnsi" w:hAnsi="Arial" w:cs="Arial"/>
                <w:color w:val="000000"/>
                <w:sz w:val="20"/>
                <w:szCs w:val="20"/>
                <w:lang w:eastAsia="en-US"/>
              </w:rPr>
            </w:pPr>
            <w:r w:rsidRPr="00960842">
              <w:rPr>
                <w:rFonts w:ascii="Arial" w:hAnsi="Arial" w:cs="Arial"/>
                <w:color w:val="000000"/>
                <w:sz w:val="20"/>
                <w:szCs w:val="20"/>
              </w:rPr>
              <w:t>Section 10(1)(n)</w:t>
            </w:r>
            <w:r w:rsidR="00435D89" w:rsidRPr="00960842">
              <w:rPr>
                <w:rFonts w:ascii="Arial" w:hAnsi="Arial" w:cs="Arial"/>
                <w:color w:val="000000"/>
                <w:sz w:val="20"/>
                <w:szCs w:val="20"/>
              </w:rPr>
              <w:t xml:space="preserve"> (general staff member)</w:t>
            </w:r>
          </w:p>
        </w:tc>
        <w:tc>
          <w:tcPr>
            <w:tcW w:w="176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9E780D" w:rsidRPr="00960842" w:rsidRDefault="009E780D" w:rsidP="000B1FB1">
            <w:pPr>
              <w:spacing w:before="120" w:after="120"/>
              <w:jc w:val="center"/>
              <w:rPr>
                <w:rFonts w:ascii="Arial" w:eastAsiaTheme="minorHAnsi" w:hAnsi="Arial" w:cs="Arial"/>
                <w:color w:val="000000"/>
                <w:sz w:val="20"/>
                <w:szCs w:val="20"/>
                <w:lang w:eastAsia="en-US"/>
              </w:rPr>
            </w:pPr>
            <w:r w:rsidRPr="00960842">
              <w:rPr>
                <w:rFonts w:ascii="Arial" w:hAnsi="Arial" w:cs="Arial"/>
                <w:color w:val="000000"/>
                <w:sz w:val="20"/>
                <w:szCs w:val="20"/>
              </w:rPr>
              <w:t>2,275</w:t>
            </w:r>
          </w:p>
        </w:tc>
        <w:tc>
          <w:tcPr>
            <w:tcW w:w="141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9E780D" w:rsidRPr="00960842" w:rsidRDefault="009E780D" w:rsidP="000B1FB1">
            <w:pPr>
              <w:spacing w:before="120" w:after="120"/>
              <w:jc w:val="center"/>
              <w:rPr>
                <w:rFonts w:ascii="Arial" w:eastAsiaTheme="minorHAnsi" w:hAnsi="Arial" w:cs="Arial"/>
                <w:color w:val="000000"/>
                <w:sz w:val="20"/>
                <w:szCs w:val="20"/>
                <w:lang w:eastAsia="en-US"/>
              </w:rPr>
            </w:pPr>
            <w:r w:rsidRPr="00960842">
              <w:rPr>
                <w:rFonts w:ascii="Arial" w:hAnsi="Arial" w:cs="Arial"/>
                <w:color w:val="000000"/>
                <w:sz w:val="20"/>
                <w:szCs w:val="20"/>
              </w:rPr>
              <w:t>332</w:t>
            </w:r>
            <w:r w:rsidR="0033721A">
              <w:rPr>
                <w:rFonts w:ascii="Arial" w:hAnsi="Arial" w:cs="Arial"/>
                <w:color w:val="000000"/>
                <w:sz w:val="20"/>
                <w:szCs w:val="20"/>
              </w:rPr>
              <w:t xml:space="preserve"> (15%)</w:t>
            </w:r>
          </w:p>
        </w:tc>
      </w:tr>
    </w:tbl>
    <w:p w:rsidR="003A5BDB" w:rsidRPr="00960842" w:rsidRDefault="003A5BDB" w:rsidP="002236DD">
      <w:pPr>
        <w:tabs>
          <w:tab w:val="left" w:pos="4111"/>
        </w:tabs>
        <w:spacing w:before="360" w:after="360"/>
        <w:rPr>
          <w:rFonts w:ascii="Arial" w:hAnsi="Arial" w:cs="Arial"/>
          <w:color w:val="000000"/>
          <w:sz w:val="20"/>
          <w:szCs w:val="20"/>
        </w:rPr>
      </w:pPr>
      <w:r w:rsidRPr="00960842">
        <w:rPr>
          <w:rFonts w:ascii="Arial" w:hAnsi="Arial" w:cs="Arial"/>
          <w:sz w:val="20"/>
          <w:szCs w:val="20"/>
        </w:rPr>
        <w:t>So far as elections for the student presidents are concerned, the figures were:</w:t>
      </w:r>
    </w:p>
    <w:tbl>
      <w:tblPr>
        <w:tblW w:w="0" w:type="auto"/>
        <w:tblInd w:w="1101" w:type="dxa"/>
        <w:tblCellMar>
          <w:left w:w="0" w:type="dxa"/>
          <w:right w:w="0" w:type="dxa"/>
        </w:tblCellMar>
        <w:tblLook w:val="04A0" w:firstRow="1" w:lastRow="0" w:firstColumn="1" w:lastColumn="0" w:noHBand="0" w:noVBand="1"/>
      </w:tblPr>
      <w:tblGrid>
        <w:gridCol w:w="3192"/>
        <w:gridCol w:w="1762"/>
        <w:gridCol w:w="1417"/>
      </w:tblGrid>
      <w:tr w:rsidR="003A5BDB" w:rsidRPr="00960842" w:rsidTr="002236DD">
        <w:trPr>
          <w:tblHeader/>
        </w:trPr>
        <w:tc>
          <w:tcPr>
            <w:tcW w:w="3192" w:type="dxa"/>
            <w:tcBorders>
              <w:top w:val="single" w:sz="8" w:space="0" w:color="auto"/>
              <w:left w:val="single" w:sz="8" w:space="0" w:color="auto"/>
              <w:bottom w:val="single" w:sz="8" w:space="0" w:color="auto"/>
              <w:right w:val="single" w:sz="8" w:space="0" w:color="auto"/>
            </w:tcBorders>
            <w:shd w:val="clear" w:color="auto" w:fill="002776" w:themeFill="accent1"/>
            <w:tcMar>
              <w:top w:w="0" w:type="dxa"/>
              <w:left w:w="108" w:type="dxa"/>
              <w:bottom w:w="0" w:type="dxa"/>
              <w:right w:w="108" w:type="dxa"/>
            </w:tcMar>
            <w:vAlign w:val="center"/>
            <w:hideMark/>
          </w:tcPr>
          <w:p w:rsidR="003A5BDB" w:rsidRPr="000B1FB1" w:rsidRDefault="003A5BDB" w:rsidP="000B1FB1">
            <w:pPr>
              <w:spacing w:before="120" w:after="120"/>
              <w:rPr>
                <w:rFonts w:ascii="Arial" w:hAnsi="Arial" w:cs="Arial"/>
                <w:color w:val="FFFFFF" w:themeColor="background1"/>
                <w:sz w:val="20"/>
                <w:szCs w:val="20"/>
              </w:rPr>
            </w:pPr>
            <w:r w:rsidRPr="000B1FB1">
              <w:rPr>
                <w:rFonts w:ascii="Arial" w:hAnsi="Arial" w:cs="Arial"/>
                <w:color w:val="FFFFFF" w:themeColor="background1"/>
                <w:sz w:val="20"/>
                <w:szCs w:val="20"/>
              </w:rPr>
              <w:t>Council Membership Category</w:t>
            </w:r>
          </w:p>
        </w:tc>
        <w:tc>
          <w:tcPr>
            <w:tcW w:w="1762" w:type="dxa"/>
            <w:tcBorders>
              <w:top w:val="single" w:sz="8" w:space="0" w:color="auto"/>
              <w:left w:val="nil"/>
              <w:bottom w:val="single" w:sz="8" w:space="0" w:color="auto"/>
              <w:right w:val="single" w:sz="8" w:space="0" w:color="auto"/>
            </w:tcBorders>
            <w:shd w:val="clear" w:color="auto" w:fill="002776" w:themeFill="accent1"/>
            <w:tcMar>
              <w:top w:w="0" w:type="dxa"/>
              <w:left w:w="108" w:type="dxa"/>
              <w:bottom w:w="0" w:type="dxa"/>
              <w:right w:w="108" w:type="dxa"/>
            </w:tcMar>
            <w:vAlign w:val="center"/>
            <w:hideMark/>
          </w:tcPr>
          <w:p w:rsidR="003A5BDB" w:rsidRPr="000B1FB1" w:rsidRDefault="003A5BDB" w:rsidP="000B1FB1">
            <w:pPr>
              <w:spacing w:before="120" w:after="120"/>
              <w:jc w:val="center"/>
              <w:rPr>
                <w:rFonts w:ascii="Arial" w:hAnsi="Arial" w:cs="Arial"/>
                <w:color w:val="FFFFFF" w:themeColor="background1"/>
                <w:sz w:val="20"/>
                <w:szCs w:val="20"/>
              </w:rPr>
            </w:pPr>
            <w:r w:rsidRPr="000B1FB1">
              <w:rPr>
                <w:rFonts w:ascii="Arial" w:hAnsi="Arial" w:cs="Arial"/>
                <w:color w:val="FFFFFF" w:themeColor="background1"/>
                <w:sz w:val="20"/>
                <w:szCs w:val="20"/>
              </w:rPr>
              <w:t>Constituency Size</w:t>
            </w:r>
          </w:p>
        </w:tc>
        <w:tc>
          <w:tcPr>
            <w:tcW w:w="1417" w:type="dxa"/>
            <w:tcBorders>
              <w:top w:val="single" w:sz="8" w:space="0" w:color="auto"/>
              <w:left w:val="nil"/>
              <w:bottom w:val="single" w:sz="8" w:space="0" w:color="auto"/>
              <w:right w:val="single" w:sz="8" w:space="0" w:color="auto"/>
            </w:tcBorders>
            <w:shd w:val="clear" w:color="auto" w:fill="002776" w:themeFill="accent1"/>
            <w:tcMar>
              <w:top w:w="0" w:type="dxa"/>
              <w:left w:w="108" w:type="dxa"/>
              <w:bottom w:w="0" w:type="dxa"/>
              <w:right w:w="108" w:type="dxa"/>
            </w:tcMar>
            <w:vAlign w:val="center"/>
            <w:hideMark/>
          </w:tcPr>
          <w:p w:rsidR="003A5BDB" w:rsidRPr="000B1FB1" w:rsidRDefault="003A5BDB" w:rsidP="000B1FB1">
            <w:pPr>
              <w:spacing w:before="120" w:after="120"/>
              <w:jc w:val="center"/>
              <w:rPr>
                <w:rFonts w:ascii="Arial" w:hAnsi="Arial" w:cs="Arial"/>
                <w:color w:val="FFFFFF" w:themeColor="background1"/>
                <w:sz w:val="20"/>
                <w:szCs w:val="20"/>
              </w:rPr>
            </w:pPr>
            <w:r w:rsidRPr="000B1FB1">
              <w:rPr>
                <w:rFonts w:ascii="Arial" w:hAnsi="Arial" w:cs="Arial"/>
                <w:color w:val="FFFFFF" w:themeColor="background1"/>
                <w:sz w:val="20"/>
                <w:szCs w:val="20"/>
              </w:rPr>
              <w:t>Voter Turn Out</w:t>
            </w:r>
          </w:p>
        </w:tc>
      </w:tr>
      <w:tr w:rsidR="003A5BDB" w:rsidRPr="00960842" w:rsidTr="000B1FB1">
        <w:tc>
          <w:tcPr>
            <w:tcW w:w="319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3A5BDB" w:rsidRPr="00960842" w:rsidRDefault="003A5BDB" w:rsidP="000B1FB1">
            <w:pPr>
              <w:spacing w:before="120" w:after="120"/>
              <w:rPr>
                <w:rFonts w:ascii="Arial" w:hAnsi="Arial" w:cs="Arial"/>
                <w:color w:val="000000"/>
                <w:sz w:val="20"/>
                <w:szCs w:val="20"/>
              </w:rPr>
            </w:pPr>
            <w:r w:rsidRPr="00960842">
              <w:rPr>
                <w:rFonts w:ascii="Arial" w:hAnsi="Arial" w:cs="Arial"/>
                <w:color w:val="000000"/>
                <w:sz w:val="20"/>
                <w:szCs w:val="20"/>
              </w:rPr>
              <w:t>Section 10(1)(o)</w:t>
            </w:r>
            <w:r w:rsidR="00435D89" w:rsidRPr="00960842">
              <w:rPr>
                <w:rFonts w:ascii="Arial" w:hAnsi="Arial" w:cs="Arial"/>
                <w:color w:val="000000"/>
                <w:sz w:val="20"/>
                <w:szCs w:val="20"/>
              </w:rPr>
              <w:t xml:space="preserve"> (postgraduate student)</w:t>
            </w:r>
          </w:p>
        </w:tc>
        <w:tc>
          <w:tcPr>
            <w:tcW w:w="176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3A5BDB" w:rsidRPr="00960842" w:rsidRDefault="003A5BDB" w:rsidP="000B1FB1">
            <w:pPr>
              <w:spacing w:before="120" w:after="120"/>
              <w:jc w:val="center"/>
              <w:rPr>
                <w:rFonts w:ascii="Arial" w:hAnsi="Arial" w:cs="Arial"/>
                <w:color w:val="000000"/>
                <w:sz w:val="20"/>
                <w:szCs w:val="20"/>
              </w:rPr>
            </w:pPr>
            <w:r w:rsidRPr="00960842">
              <w:rPr>
                <w:rFonts w:ascii="Arial" w:hAnsi="Arial" w:cs="Arial"/>
                <w:color w:val="000000"/>
                <w:sz w:val="20"/>
                <w:szCs w:val="20"/>
              </w:rPr>
              <w:t>10,840</w:t>
            </w:r>
          </w:p>
        </w:tc>
        <w:tc>
          <w:tcPr>
            <w:tcW w:w="141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3A5BDB" w:rsidRPr="00960842" w:rsidRDefault="003A5BDB" w:rsidP="000B1FB1">
            <w:pPr>
              <w:spacing w:before="120" w:after="120"/>
              <w:jc w:val="center"/>
              <w:rPr>
                <w:rFonts w:ascii="Arial" w:hAnsi="Arial" w:cs="Arial"/>
                <w:color w:val="000000"/>
                <w:sz w:val="20"/>
                <w:szCs w:val="20"/>
              </w:rPr>
            </w:pPr>
            <w:r w:rsidRPr="00960842">
              <w:rPr>
                <w:rFonts w:ascii="Arial" w:hAnsi="Arial" w:cs="Arial"/>
                <w:color w:val="000000"/>
                <w:sz w:val="20"/>
                <w:szCs w:val="20"/>
              </w:rPr>
              <w:t>883</w:t>
            </w:r>
            <w:r w:rsidR="0033721A">
              <w:rPr>
                <w:rFonts w:ascii="Arial" w:hAnsi="Arial" w:cs="Arial"/>
                <w:color w:val="000000"/>
                <w:sz w:val="20"/>
                <w:szCs w:val="20"/>
              </w:rPr>
              <w:t xml:space="preserve"> </w:t>
            </w:r>
            <w:r w:rsidR="00884A59">
              <w:rPr>
                <w:rFonts w:ascii="Arial" w:hAnsi="Arial" w:cs="Arial"/>
                <w:color w:val="000000"/>
                <w:sz w:val="20"/>
                <w:szCs w:val="20"/>
              </w:rPr>
              <w:t>(8%)</w:t>
            </w:r>
          </w:p>
        </w:tc>
      </w:tr>
      <w:tr w:rsidR="003A5BDB" w:rsidRPr="00960842" w:rsidTr="000B1FB1">
        <w:tc>
          <w:tcPr>
            <w:tcW w:w="319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3A5BDB" w:rsidRPr="00960842" w:rsidRDefault="003A5BDB" w:rsidP="000B1FB1">
            <w:pPr>
              <w:spacing w:before="120" w:after="120"/>
              <w:rPr>
                <w:rFonts w:ascii="Arial" w:hAnsi="Arial" w:cs="Arial"/>
                <w:color w:val="000000"/>
                <w:sz w:val="20"/>
                <w:szCs w:val="20"/>
              </w:rPr>
            </w:pPr>
            <w:r w:rsidRPr="00960842">
              <w:rPr>
                <w:rFonts w:ascii="Arial" w:hAnsi="Arial" w:cs="Arial"/>
                <w:color w:val="000000"/>
                <w:sz w:val="20"/>
                <w:szCs w:val="20"/>
              </w:rPr>
              <w:t>Section 10(1)(p)</w:t>
            </w:r>
            <w:r w:rsidR="00435D89" w:rsidRPr="00960842">
              <w:rPr>
                <w:rFonts w:ascii="Arial" w:hAnsi="Arial" w:cs="Arial"/>
                <w:color w:val="000000"/>
                <w:sz w:val="20"/>
                <w:szCs w:val="20"/>
              </w:rPr>
              <w:t xml:space="preserve"> (undergraduate student)</w:t>
            </w:r>
          </w:p>
        </w:tc>
        <w:tc>
          <w:tcPr>
            <w:tcW w:w="176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3A5BDB" w:rsidRPr="00960842" w:rsidRDefault="003A5BDB" w:rsidP="000B1FB1">
            <w:pPr>
              <w:spacing w:before="120" w:after="120"/>
              <w:jc w:val="center"/>
              <w:rPr>
                <w:rFonts w:ascii="Arial" w:hAnsi="Arial" w:cs="Arial"/>
                <w:color w:val="000000"/>
                <w:sz w:val="20"/>
                <w:szCs w:val="20"/>
              </w:rPr>
            </w:pPr>
            <w:r w:rsidRPr="00960842">
              <w:rPr>
                <w:rFonts w:ascii="Arial" w:hAnsi="Arial" w:cs="Arial"/>
                <w:color w:val="000000"/>
                <w:sz w:val="20"/>
                <w:szCs w:val="20"/>
              </w:rPr>
              <w:t>10,113</w:t>
            </w:r>
          </w:p>
        </w:tc>
        <w:tc>
          <w:tcPr>
            <w:tcW w:w="141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3A5BDB" w:rsidRPr="00960842" w:rsidRDefault="003A5BDB" w:rsidP="000B1FB1">
            <w:pPr>
              <w:spacing w:before="120" w:after="120"/>
              <w:jc w:val="center"/>
              <w:rPr>
                <w:rFonts w:ascii="Arial" w:hAnsi="Arial" w:cs="Arial"/>
                <w:color w:val="000000"/>
                <w:sz w:val="20"/>
                <w:szCs w:val="20"/>
              </w:rPr>
            </w:pPr>
            <w:r w:rsidRPr="00960842">
              <w:rPr>
                <w:rFonts w:ascii="Arial" w:hAnsi="Arial" w:cs="Arial"/>
                <w:color w:val="000000"/>
                <w:sz w:val="20"/>
                <w:szCs w:val="20"/>
              </w:rPr>
              <w:t>2,123</w:t>
            </w:r>
            <w:r w:rsidR="00884A59">
              <w:rPr>
                <w:rFonts w:ascii="Arial" w:hAnsi="Arial" w:cs="Arial"/>
                <w:color w:val="000000"/>
                <w:sz w:val="20"/>
                <w:szCs w:val="20"/>
              </w:rPr>
              <w:t xml:space="preserve"> (21%)</w:t>
            </w:r>
          </w:p>
        </w:tc>
      </w:tr>
    </w:tbl>
    <w:p w:rsidR="00A66831" w:rsidRPr="00960842" w:rsidRDefault="003C75E1" w:rsidP="002236DD">
      <w:pPr>
        <w:tabs>
          <w:tab w:val="left" w:pos="4111"/>
        </w:tabs>
        <w:spacing w:before="360" w:after="120" w:line="240" w:lineRule="auto"/>
        <w:rPr>
          <w:rFonts w:ascii="Arial" w:hAnsi="Arial" w:cs="Arial"/>
          <w:sz w:val="20"/>
          <w:szCs w:val="20"/>
        </w:rPr>
      </w:pPr>
      <w:r w:rsidRPr="00960842">
        <w:rPr>
          <w:rFonts w:ascii="Arial" w:hAnsi="Arial" w:cs="Arial"/>
          <w:sz w:val="20"/>
          <w:szCs w:val="20"/>
        </w:rPr>
        <w:t xml:space="preserve">The fact that </w:t>
      </w:r>
      <w:r w:rsidR="00110897" w:rsidRPr="00960842">
        <w:rPr>
          <w:rFonts w:ascii="Arial" w:hAnsi="Arial" w:cs="Arial"/>
          <w:sz w:val="20"/>
          <w:szCs w:val="20"/>
        </w:rPr>
        <w:t xml:space="preserve">relatively </w:t>
      </w:r>
      <w:r w:rsidRPr="00960842">
        <w:rPr>
          <w:rFonts w:ascii="Arial" w:hAnsi="Arial" w:cs="Arial"/>
          <w:sz w:val="20"/>
          <w:szCs w:val="20"/>
        </w:rPr>
        <w:t>few</w:t>
      </w:r>
      <w:r w:rsidR="00651949" w:rsidRPr="00960842">
        <w:rPr>
          <w:rFonts w:ascii="Arial" w:hAnsi="Arial" w:cs="Arial"/>
          <w:sz w:val="20"/>
          <w:szCs w:val="20"/>
        </w:rPr>
        <w:t xml:space="preserve"> of those eligible to vote did </w:t>
      </w:r>
      <w:r w:rsidRPr="00960842">
        <w:rPr>
          <w:rFonts w:ascii="Arial" w:hAnsi="Arial" w:cs="Arial"/>
          <w:sz w:val="20"/>
          <w:szCs w:val="20"/>
        </w:rPr>
        <w:t>so should not be taken to mean that staff and stude</w:t>
      </w:r>
      <w:r w:rsidR="00651949" w:rsidRPr="00960842">
        <w:rPr>
          <w:rFonts w:ascii="Arial" w:hAnsi="Arial" w:cs="Arial"/>
          <w:sz w:val="20"/>
          <w:szCs w:val="20"/>
        </w:rPr>
        <w:t>nts would be ambivalent if these categories of Council membership were removed</w:t>
      </w:r>
      <w:r w:rsidR="00A66831" w:rsidRPr="00960842">
        <w:rPr>
          <w:rFonts w:ascii="Arial" w:hAnsi="Arial" w:cs="Arial"/>
          <w:sz w:val="20"/>
          <w:szCs w:val="20"/>
        </w:rPr>
        <w:t xml:space="preserve">.  </w:t>
      </w:r>
    </w:p>
    <w:p w:rsidR="00D45F17" w:rsidRPr="00960842" w:rsidRDefault="00D45F17" w:rsidP="006027D6">
      <w:pPr>
        <w:tabs>
          <w:tab w:val="left" w:pos="4111"/>
        </w:tabs>
        <w:spacing w:before="120" w:after="120" w:line="240" w:lineRule="auto"/>
        <w:rPr>
          <w:rFonts w:ascii="Arial" w:hAnsi="Arial" w:cs="Arial"/>
          <w:sz w:val="20"/>
          <w:szCs w:val="20"/>
        </w:rPr>
      </w:pPr>
      <w:r w:rsidRPr="00960842">
        <w:rPr>
          <w:rFonts w:ascii="Arial" w:hAnsi="Arial" w:cs="Arial"/>
          <w:sz w:val="20"/>
          <w:szCs w:val="20"/>
        </w:rPr>
        <w:t>In our consultations with current and former Council members</w:t>
      </w:r>
      <w:r w:rsidR="00A66831" w:rsidRPr="00960842">
        <w:rPr>
          <w:rFonts w:ascii="Arial" w:hAnsi="Arial" w:cs="Arial"/>
          <w:sz w:val="20"/>
          <w:szCs w:val="20"/>
        </w:rPr>
        <w:t>,</w:t>
      </w:r>
      <w:r w:rsidRPr="00960842">
        <w:rPr>
          <w:rFonts w:ascii="Arial" w:hAnsi="Arial" w:cs="Arial"/>
          <w:sz w:val="20"/>
          <w:szCs w:val="20"/>
        </w:rPr>
        <w:t xml:space="preserve"> no one expressed strong opposition to </w:t>
      </w:r>
      <w:r w:rsidR="00A418F1" w:rsidRPr="00960842">
        <w:rPr>
          <w:rFonts w:ascii="Arial" w:hAnsi="Arial" w:cs="Arial"/>
          <w:sz w:val="20"/>
          <w:szCs w:val="20"/>
        </w:rPr>
        <w:t xml:space="preserve">there being </w:t>
      </w:r>
      <w:r w:rsidRPr="00960842">
        <w:rPr>
          <w:rFonts w:ascii="Arial" w:hAnsi="Arial" w:cs="Arial"/>
          <w:sz w:val="20"/>
          <w:szCs w:val="20"/>
        </w:rPr>
        <w:t>staff and student</w:t>
      </w:r>
      <w:r w:rsidR="00A418F1" w:rsidRPr="00960842">
        <w:rPr>
          <w:rFonts w:ascii="Arial" w:hAnsi="Arial" w:cs="Arial"/>
          <w:sz w:val="20"/>
          <w:szCs w:val="20"/>
        </w:rPr>
        <w:t xml:space="preserve"> </w:t>
      </w:r>
      <w:r w:rsidR="00DA1F4D" w:rsidRPr="00960842">
        <w:rPr>
          <w:rFonts w:ascii="Arial" w:hAnsi="Arial" w:cs="Arial"/>
          <w:sz w:val="20"/>
          <w:szCs w:val="20"/>
        </w:rPr>
        <w:t xml:space="preserve">Council </w:t>
      </w:r>
      <w:r w:rsidR="003C531A" w:rsidRPr="00960842">
        <w:rPr>
          <w:rFonts w:ascii="Arial" w:hAnsi="Arial" w:cs="Arial"/>
          <w:sz w:val="20"/>
          <w:szCs w:val="20"/>
        </w:rPr>
        <w:t xml:space="preserve">members. Several </w:t>
      </w:r>
      <w:r w:rsidRPr="00960842">
        <w:rPr>
          <w:rFonts w:ascii="Arial" w:hAnsi="Arial" w:cs="Arial"/>
          <w:sz w:val="20"/>
          <w:szCs w:val="20"/>
        </w:rPr>
        <w:t>peop</w:t>
      </w:r>
      <w:r w:rsidR="00F44E7F" w:rsidRPr="00960842">
        <w:rPr>
          <w:rFonts w:ascii="Arial" w:hAnsi="Arial" w:cs="Arial"/>
          <w:sz w:val="20"/>
          <w:szCs w:val="20"/>
        </w:rPr>
        <w:t xml:space="preserve">le </w:t>
      </w:r>
      <w:r w:rsidR="003C531A" w:rsidRPr="00960842">
        <w:rPr>
          <w:rFonts w:ascii="Arial" w:hAnsi="Arial" w:cs="Arial"/>
          <w:sz w:val="20"/>
          <w:szCs w:val="20"/>
        </w:rPr>
        <w:t>(including</w:t>
      </w:r>
      <w:r w:rsidR="002B4179" w:rsidRPr="00960842">
        <w:rPr>
          <w:rFonts w:ascii="Arial" w:hAnsi="Arial" w:cs="Arial"/>
          <w:sz w:val="20"/>
          <w:szCs w:val="20"/>
        </w:rPr>
        <w:t>, but not only,</w:t>
      </w:r>
      <w:r w:rsidR="003C531A" w:rsidRPr="00960842">
        <w:rPr>
          <w:rFonts w:ascii="Arial" w:hAnsi="Arial" w:cs="Arial"/>
          <w:sz w:val="20"/>
          <w:szCs w:val="20"/>
        </w:rPr>
        <w:t xml:space="preserve"> staff and student members) </w:t>
      </w:r>
      <w:r w:rsidR="00F44E7F" w:rsidRPr="00960842">
        <w:rPr>
          <w:rFonts w:ascii="Arial" w:hAnsi="Arial" w:cs="Arial"/>
          <w:sz w:val="20"/>
          <w:szCs w:val="20"/>
        </w:rPr>
        <w:t>expressed str</w:t>
      </w:r>
      <w:r w:rsidR="0037027C" w:rsidRPr="00960842">
        <w:rPr>
          <w:rFonts w:ascii="Arial" w:hAnsi="Arial" w:cs="Arial"/>
          <w:sz w:val="20"/>
          <w:szCs w:val="20"/>
        </w:rPr>
        <w:t>ong support</w:t>
      </w:r>
      <w:r w:rsidR="003C531A" w:rsidRPr="00960842">
        <w:rPr>
          <w:rFonts w:ascii="Arial" w:hAnsi="Arial" w:cs="Arial"/>
          <w:sz w:val="20"/>
          <w:szCs w:val="20"/>
        </w:rPr>
        <w:t xml:space="preserve">. </w:t>
      </w:r>
      <w:r w:rsidR="00110897" w:rsidRPr="00960842">
        <w:rPr>
          <w:rFonts w:ascii="Arial" w:hAnsi="Arial" w:cs="Arial"/>
          <w:sz w:val="20"/>
          <w:szCs w:val="20"/>
        </w:rPr>
        <w:t>A number of</w:t>
      </w:r>
      <w:r w:rsidR="003C531A" w:rsidRPr="00960842">
        <w:rPr>
          <w:rFonts w:ascii="Arial" w:hAnsi="Arial" w:cs="Arial"/>
          <w:sz w:val="20"/>
          <w:szCs w:val="20"/>
        </w:rPr>
        <w:t xml:space="preserve"> people</w:t>
      </w:r>
      <w:r w:rsidR="00A66831" w:rsidRPr="00960842">
        <w:rPr>
          <w:rFonts w:ascii="Arial" w:hAnsi="Arial" w:cs="Arial"/>
          <w:sz w:val="20"/>
          <w:szCs w:val="20"/>
        </w:rPr>
        <w:t xml:space="preserve"> did, however, express</w:t>
      </w:r>
      <w:r w:rsidR="00FA5295" w:rsidRPr="00960842">
        <w:rPr>
          <w:rFonts w:ascii="Arial" w:hAnsi="Arial" w:cs="Arial"/>
          <w:sz w:val="20"/>
          <w:szCs w:val="20"/>
        </w:rPr>
        <w:t xml:space="preserve"> the view</w:t>
      </w:r>
      <w:r w:rsidR="00C01939" w:rsidRPr="00960842">
        <w:rPr>
          <w:rFonts w:ascii="Arial" w:hAnsi="Arial" w:cs="Arial"/>
          <w:sz w:val="20"/>
          <w:szCs w:val="20"/>
        </w:rPr>
        <w:t xml:space="preserve"> that </w:t>
      </w:r>
      <w:r w:rsidR="00901A9A" w:rsidRPr="00960842">
        <w:rPr>
          <w:rFonts w:ascii="Arial" w:hAnsi="Arial" w:cs="Arial"/>
          <w:sz w:val="20"/>
          <w:szCs w:val="20"/>
        </w:rPr>
        <w:t xml:space="preserve">it </w:t>
      </w:r>
      <w:r w:rsidR="00C01939" w:rsidRPr="00960842">
        <w:rPr>
          <w:rFonts w:ascii="Arial" w:hAnsi="Arial" w:cs="Arial"/>
          <w:sz w:val="20"/>
          <w:szCs w:val="20"/>
        </w:rPr>
        <w:t>is no</w:t>
      </w:r>
      <w:r w:rsidR="00A66831" w:rsidRPr="00960842">
        <w:rPr>
          <w:rFonts w:ascii="Arial" w:hAnsi="Arial" w:cs="Arial"/>
          <w:sz w:val="20"/>
          <w:szCs w:val="20"/>
        </w:rPr>
        <w:t>t</w:t>
      </w:r>
      <w:r w:rsidR="00C01939" w:rsidRPr="00960842">
        <w:rPr>
          <w:rFonts w:ascii="Arial" w:hAnsi="Arial" w:cs="Arial"/>
          <w:sz w:val="20"/>
          <w:szCs w:val="20"/>
        </w:rPr>
        <w:t xml:space="preserve"> ne</w:t>
      </w:r>
      <w:r w:rsidR="00901A9A" w:rsidRPr="00960842">
        <w:rPr>
          <w:rFonts w:ascii="Arial" w:hAnsi="Arial" w:cs="Arial"/>
          <w:sz w:val="20"/>
          <w:szCs w:val="20"/>
        </w:rPr>
        <w:t>cessary</w:t>
      </w:r>
      <w:r w:rsidR="00C01939" w:rsidRPr="00960842">
        <w:rPr>
          <w:rFonts w:ascii="Arial" w:hAnsi="Arial" w:cs="Arial"/>
          <w:sz w:val="20"/>
          <w:szCs w:val="20"/>
        </w:rPr>
        <w:t xml:space="preserve"> to have as many as four staff members.</w:t>
      </w:r>
    </w:p>
    <w:p w:rsidR="008D5289" w:rsidRPr="00960842" w:rsidRDefault="00C01939" w:rsidP="00D403F7">
      <w:pPr>
        <w:tabs>
          <w:tab w:val="left" w:pos="4111"/>
        </w:tabs>
        <w:spacing w:after="0" w:line="240" w:lineRule="auto"/>
        <w:rPr>
          <w:rFonts w:ascii="Arial" w:hAnsi="Arial" w:cs="Arial"/>
          <w:sz w:val="20"/>
          <w:szCs w:val="20"/>
        </w:rPr>
      </w:pPr>
      <w:r w:rsidRPr="00960842">
        <w:rPr>
          <w:rFonts w:ascii="Arial" w:hAnsi="Arial" w:cs="Arial"/>
          <w:sz w:val="20"/>
          <w:szCs w:val="20"/>
        </w:rPr>
        <w:t xml:space="preserve">The position in Victoria is instructive. Part 6 of the </w:t>
      </w:r>
      <w:r w:rsidRPr="00960842">
        <w:rPr>
          <w:rFonts w:ascii="Arial" w:hAnsi="Arial" w:cs="Arial"/>
          <w:sz w:val="20"/>
          <w:szCs w:val="20"/>
          <w:u w:val="single"/>
        </w:rPr>
        <w:t>Education Legislation Amendment (Governance) Act 2012</w:t>
      </w:r>
      <w:r w:rsidRPr="00960842">
        <w:rPr>
          <w:rFonts w:ascii="Arial" w:hAnsi="Arial" w:cs="Arial"/>
          <w:sz w:val="20"/>
          <w:szCs w:val="20"/>
        </w:rPr>
        <w:t xml:space="preserve"> (Vic) </w:t>
      </w:r>
      <w:r w:rsidR="00944802" w:rsidRPr="00960842">
        <w:rPr>
          <w:rFonts w:ascii="Arial" w:hAnsi="Arial" w:cs="Arial"/>
          <w:sz w:val="20"/>
          <w:szCs w:val="20"/>
        </w:rPr>
        <w:t xml:space="preserve">changed the legislation establishing Victorian universities to remove </w:t>
      </w:r>
      <w:r w:rsidR="00627FC3" w:rsidRPr="00960842">
        <w:rPr>
          <w:rFonts w:ascii="Arial" w:hAnsi="Arial" w:cs="Arial"/>
          <w:sz w:val="20"/>
          <w:szCs w:val="20"/>
        </w:rPr>
        <w:t xml:space="preserve">categories of membership for </w:t>
      </w:r>
      <w:r w:rsidR="00944802" w:rsidRPr="00960842">
        <w:rPr>
          <w:rFonts w:ascii="Arial" w:hAnsi="Arial" w:cs="Arial"/>
          <w:sz w:val="20"/>
          <w:szCs w:val="20"/>
        </w:rPr>
        <w:t xml:space="preserve">elected student and staff members (the </w:t>
      </w:r>
      <w:r w:rsidR="002B4179" w:rsidRPr="00960842">
        <w:rPr>
          <w:rFonts w:ascii="Arial" w:hAnsi="Arial" w:cs="Arial"/>
          <w:sz w:val="20"/>
          <w:szCs w:val="20"/>
        </w:rPr>
        <w:t xml:space="preserve">Vice-Chancellor and the </w:t>
      </w:r>
      <w:r w:rsidR="00944802" w:rsidRPr="00960842">
        <w:rPr>
          <w:rFonts w:ascii="Arial" w:hAnsi="Arial" w:cs="Arial"/>
          <w:sz w:val="20"/>
          <w:szCs w:val="20"/>
        </w:rPr>
        <w:t xml:space="preserve">Chair </w:t>
      </w:r>
      <w:r w:rsidR="002B4179" w:rsidRPr="00960842">
        <w:rPr>
          <w:rFonts w:ascii="Arial" w:hAnsi="Arial" w:cs="Arial"/>
          <w:sz w:val="20"/>
          <w:szCs w:val="20"/>
        </w:rPr>
        <w:t>of the Academic Board remain</w:t>
      </w:r>
      <w:r w:rsidR="00944802" w:rsidRPr="00960842">
        <w:rPr>
          <w:rFonts w:ascii="Arial" w:hAnsi="Arial" w:cs="Arial"/>
          <w:sz w:val="20"/>
          <w:szCs w:val="20"/>
        </w:rPr>
        <w:t xml:space="preserve"> </w:t>
      </w:r>
      <w:r w:rsidR="00944802" w:rsidRPr="00960842">
        <w:rPr>
          <w:rFonts w:ascii="Arial" w:hAnsi="Arial" w:cs="Arial"/>
          <w:i/>
          <w:sz w:val="20"/>
          <w:szCs w:val="20"/>
        </w:rPr>
        <w:t>ex</w:t>
      </w:r>
      <w:r w:rsidR="00295EC7" w:rsidRPr="00960842">
        <w:rPr>
          <w:rFonts w:ascii="Arial" w:hAnsi="Arial" w:cs="Arial"/>
          <w:i/>
          <w:sz w:val="20"/>
          <w:szCs w:val="20"/>
        </w:rPr>
        <w:t xml:space="preserve"> </w:t>
      </w:r>
      <w:r w:rsidR="00944802" w:rsidRPr="00960842">
        <w:rPr>
          <w:rFonts w:ascii="Arial" w:hAnsi="Arial" w:cs="Arial"/>
          <w:i/>
          <w:sz w:val="20"/>
          <w:szCs w:val="20"/>
        </w:rPr>
        <w:t>officio</w:t>
      </w:r>
      <w:r w:rsidR="00944802" w:rsidRPr="00960842">
        <w:rPr>
          <w:rFonts w:ascii="Arial" w:hAnsi="Arial" w:cs="Arial"/>
          <w:sz w:val="20"/>
          <w:szCs w:val="20"/>
        </w:rPr>
        <w:t xml:space="preserve"> member</w:t>
      </w:r>
      <w:r w:rsidR="002B4179" w:rsidRPr="00960842">
        <w:rPr>
          <w:rFonts w:ascii="Arial" w:hAnsi="Arial" w:cs="Arial"/>
          <w:sz w:val="20"/>
          <w:szCs w:val="20"/>
        </w:rPr>
        <w:t>s</w:t>
      </w:r>
      <w:r w:rsidR="00944802" w:rsidRPr="00960842">
        <w:rPr>
          <w:rFonts w:ascii="Arial" w:hAnsi="Arial" w:cs="Arial"/>
          <w:sz w:val="20"/>
          <w:szCs w:val="20"/>
        </w:rPr>
        <w:t>). Some Victorian universities have embraced this change. For example, Swinburne University</w:t>
      </w:r>
      <w:r w:rsidR="00A418F1" w:rsidRPr="00960842">
        <w:rPr>
          <w:rFonts w:ascii="Arial" w:hAnsi="Arial" w:cs="Arial"/>
          <w:sz w:val="20"/>
          <w:szCs w:val="20"/>
        </w:rPr>
        <w:t xml:space="preserve"> of Technology now has a </w:t>
      </w:r>
      <w:r w:rsidR="003B3D75" w:rsidRPr="00960842">
        <w:rPr>
          <w:rFonts w:ascii="Arial" w:hAnsi="Arial" w:cs="Arial"/>
          <w:sz w:val="20"/>
          <w:szCs w:val="20"/>
        </w:rPr>
        <w:t>Council</w:t>
      </w:r>
      <w:r w:rsidR="00A418F1" w:rsidRPr="00960842">
        <w:rPr>
          <w:rFonts w:ascii="Arial" w:hAnsi="Arial" w:cs="Arial"/>
          <w:sz w:val="20"/>
          <w:szCs w:val="20"/>
        </w:rPr>
        <w:t xml:space="preserve"> of</w:t>
      </w:r>
      <w:r w:rsidR="00DA1F4D" w:rsidRPr="00960842">
        <w:rPr>
          <w:rFonts w:ascii="Arial" w:hAnsi="Arial" w:cs="Arial"/>
          <w:sz w:val="20"/>
          <w:szCs w:val="20"/>
        </w:rPr>
        <w:t xml:space="preserve"> </w:t>
      </w:r>
      <w:r w:rsidR="0021073D" w:rsidRPr="00960842">
        <w:rPr>
          <w:rFonts w:ascii="Arial" w:hAnsi="Arial" w:cs="Arial"/>
          <w:sz w:val="20"/>
          <w:szCs w:val="20"/>
        </w:rPr>
        <w:t>eleven</w:t>
      </w:r>
      <w:r w:rsidR="003B3D75" w:rsidRPr="00960842">
        <w:rPr>
          <w:rFonts w:ascii="Arial" w:hAnsi="Arial" w:cs="Arial"/>
          <w:sz w:val="20"/>
          <w:szCs w:val="20"/>
        </w:rPr>
        <w:t xml:space="preserve"> members</w:t>
      </w:r>
      <w:r w:rsidR="00985E0B" w:rsidRPr="00960842">
        <w:rPr>
          <w:rFonts w:ascii="Arial" w:hAnsi="Arial" w:cs="Arial"/>
          <w:sz w:val="20"/>
          <w:szCs w:val="20"/>
        </w:rPr>
        <w:t xml:space="preserve"> - four are government appointed</w:t>
      </w:r>
      <w:r w:rsidR="0021073D" w:rsidRPr="00960842">
        <w:rPr>
          <w:rFonts w:ascii="Arial" w:hAnsi="Arial" w:cs="Arial"/>
          <w:sz w:val="20"/>
          <w:szCs w:val="20"/>
        </w:rPr>
        <w:t xml:space="preserve"> (three by the Governor-in-Council and one by the relevant Victorian Minister)</w:t>
      </w:r>
      <w:r w:rsidR="00FE27F2" w:rsidRPr="00960842">
        <w:rPr>
          <w:rFonts w:ascii="Arial" w:hAnsi="Arial" w:cs="Arial"/>
          <w:sz w:val="20"/>
          <w:szCs w:val="20"/>
        </w:rPr>
        <w:t>;</w:t>
      </w:r>
      <w:r w:rsidR="00985E0B" w:rsidRPr="00960842">
        <w:rPr>
          <w:rFonts w:ascii="Arial" w:hAnsi="Arial" w:cs="Arial"/>
          <w:sz w:val="20"/>
          <w:szCs w:val="20"/>
        </w:rPr>
        <w:t xml:space="preserve"> four are appointed by the Council</w:t>
      </w:r>
      <w:r w:rsidR="00FE27F2" w:rsidRPr="00960842">
        <w:rPr>
          <w:rFonts w:ascii="Arial" w:hAnsi="Arial" w:cs="Arial"/>
          <w:sz w:val="20"/>
          <w:szCs w:val="20"/>
        </w:rPr>
        <w:t xml:space="preserve">; </w:t>
      </w:r>
      <w:r w:rsidR="00985E0B" w:rsidRPr="00960842">
        <w:rPr>
          <w:rFonts w:ascii="Arial" w:hAnsi="Arial" w:cs="Arial"/>
          <w:sz w:val="20"/>
          <w:szCs w:val="20"/>
        </w:rPr>
        <w:t xml:space="preserve">the Chancellor, </w:t>
      </w:r>
      <w:r w:rsidR="00985E0B" w:rsidRPr="00960842">
        <w:rPr>
          <w:rFonts w:ascii="Arial" w:hAnsi="Arial" w:cs="Arial"/>
          <w:sz w:val="20"/>
          <w:szCs w:val="20"/>
        </w:rPr>
        <w:lastRenderedPageBreak/>
        <w:t xml:space="preserve">Vice-Chancellor and Chair of the Academic Board (or </w:t>
      </w:r>
      <w:r w:rsidR="00584B3E" w:rsidRPr="00960842">
        <w:rPr>
          <w:rFonts w:ascii="Arial" w:hAnsi="Arial" w:cs="Arial"/>
          <w:sz w:val="20"/>
          <w:szCs w:val="20"/>
        </w:rPr>
        <w:t>‘</w:t>
      </w:r>
      <w:r w:rsidR="00985E0B" w:rsidRPr="00960842">
        <w:rPr>
          <w:rFonts w:ascii="Arial" w:hAnsi="Arial" w:cs="Arial"/>
          <w:sz w:val="20"/>
          <w:szCs w:val="20"/>
        </w:rPr>
        <w:t>Senate</w:t>
      </w:r>
      <w:r w:rsidR="00584B3E" w:rsidRPr="00960842">
        <w:rPr>
          <w:rFonts w:ascii="Arial" w:hAnsi="Arial" w:cs="Arial"/>
          <w:sz w:val="20"/>
          <w:szCs w:val="20"/>
        </w:rPr>
        <w:t>’</w:t>
      </w:r>
      <w:r w:rsidR="00985E0B" w:rsidRPr="00960842">
        <w:rPr>
          <w:rFonts w:ascii="Arial" w:hAnsi="Arial" w:cs="Arial"/>
          <w:sz w:val="20"/>
          <w:szCs w:val="20"/>
        </w:rPr>
        <w:t xml:space="preserve"> as it is titled at Swinburne) are </w:t>
      </w:r>
      <w:r w:rsidR="00985E0B" w:rsidRPr="00960842">
        <w:rPr>
          <w:rFonts w:ascii="Arial" w:hAnsi="Arial" w:cs="Arial"/>
          <w:i/>
          <w:sz w:val="20"/>
          <w:szCs w:val="20"/>
        </w:rPr>
        <w:t>ex officio</w:t>
      </w:r>
      <w:r w:rsidR="00985E0B" w:rsidRPr="00960842">
        <w:rPr>
          <w:rFonts w:ascii="Arial" w:hAnsi="Arial" w:cs="Arial"/>
          <w:sz w:val="20"/>
          <w:szCs w:val="20"/>
        </w:rPr>
        <w:t xml:space="preserve"> members.</w:t>
      </w:r>
      <w:r w:rsidR="009D26C9">
        <w:rPr>
          <w:rStyle w:val="FootnoteReference"/>
          <w:rFonts w:ascii="Arial" w:hAnsi="Arial" w:cs="Arial"/>
          <w:sz w:val="20"/>
          <w:szCs w:val="20"/>
        </w:rPr>
        <w:footnoteReference w:id="54"/>
      </w:r>
      <w:r w:rsidR="00985E0B" w:rsidRPr="00960842">
        <w:rPr>
          <w:rFonts w:ascii="Arial" w:hAnsi="Arial" w:cs="Arial"/>
          <w:sz w:val="20"/>
          <w:szCs w:val="20"/>
        </w:rPr>
        <w:t xml:space="preserve"> Thus, </w:t>
      </w:r>
      <w:r w:rsidR="003B3D75" w:rsidRPr="00960842">
        <w:rPr>
          <w:rFonts w:ascii="Arial" w:hAnsi="Arial" w:cs="Arial"/>
          <w:sz w:val="20"/>
          <w:szCs w:val="20"/>
        </w:rPr>
        <w:t xml:space="preserve">with the </w:t>
      </w:r>
      <w:r w:rsidR="00E055E0" w:rsidRPr="00960842">
        <w:rPr>
          <w:rFonts w:ascii="Arial" w:hAnsi="Arial" w:cs="Arial"/>
          <w:sz w:val="20"/>
          <w:szCs w:val="20"/>
        </w:rPr>
        <w:t>except</w:t>
      </w:r>
      <w:r w:rsidR="003B3D75" w:rsidRPr="00960842">
        <w:rPr>
          <w:rFonts w:ascii="Arial" w:hAnsi="Arial" w:cs="Arial"/>
          <w:sz w:val="20"/>
          <w:szCs w:val="20"/>
        </w:rPr>
        <w:t>ion of the</w:t>
      </w:r>
      <w:r w:rsidR="00DA1F4D" w:rsidRPr="00960842">
        <w:rPr>
          <w:rFonts w:ascii="Arial" w:hAnsi="Arial" w:cs="Arial"/>
          <w:sz w:val="20"/>
          <w:szCs w:val="20"/>
        </w:rPr>
        <w:t xml:space="preserve"> Vice-Chancellor and the</w:t>
      </w:r>
      <w:r w:rsidR="00E055E0" w:rsidRPr="00960842">
        <w:rPr>
          <w:rFonts w:ascii="Arial" w:hAnsi="Arial" w:cs="Arial"/>
          <w:sz w:val="20"/>
          <w:szCs w:val="20"/>
        </w:rPr>
        <w:t xml:space="preserve"> Chair of </w:t>
      </w:r>
      <w:r w:rsidR="003B3D75" w:rsidRPr="00960842">
        <w:rPr>
          <w:rFonts w:ascii="Arial" w:hAnsi="Arial" w:cs="Arial"/>
          <w:sz w:val="20"/>
          <w:szCs w:val="20"/>
        </w:rPr>
        <w:t xml:space="preserve">the </w:t>
      </w:r>
      <w:r w:rsidR="00985E0B" w:rsidRPr="00960842">
        <w:rPr>
          <w:rFonts w:ascii="Arial" w:hAnsi="Arial" w:cs="Arial"/>
          <w:sz w:val="20"/>
          <w:szCs w:val="20"/>
        </w:rPr>
        <w:t xml:space="preserve">Academic </w:t>
      </w:r>
      <w:r w:rsidR="009D26C9">
        <w:rPr>
          <w:rFonts w:ascii="Arial" w:hAnsi="Arial" w:cs="Arial"/>
          <w:sz w:val="20"/>
          <w:szCs w:val="20"/>
        </w:rPr>
        <w:t>Senate</w:t>
      </w:r>
      <w:r w:rsidR="00E055E0" w:rsidRPr="00960842">
        <w:rPr>
          <w:rFonts w:ascii="Arial" w:hAnsi="Arial" w:cs="Arial"/>
          <w:sz w:val="20"/>
          <w:szCs w:val="20"/>
        </w:rPr>
        <w:t xml:space="preserve">, </w:t>
      </w:r>
      <w:r w:rsidR="003B3D75" w:rsidRPr="00960842">
        <w:rPr>
          <w:rFonts w:ascii="Arial" w:hAnsi="Arial" w:cs="Arial"/>
          <w:sz w:val="20"/>
          <w:szCs w:val="20"/>
        </w:rPr>
        <w:t>the Counci</w:t>
      </w:r>
      <w:r w:rsidR="006027D6" w:rsidRPr="00960842">
        <w:rPr>
          <w:rFonts w:ascii="Arial" w:hAnsi="Arial" w:cs="Arial"/>
          <w:sz w:val="20"/>
          <w:szCs w:val="20"/>
        </w:rPr>
        <w:t xml:space="preserve">l includes no staff members; </w:t>
      </w:r>
      <w:r w:rsidR="003B3D75" w:rsidRPr="00960842">
        <w:rPr>
          <w:rFonts w:ascii="Arial" w:hAnsi="Arial" w:cs="Arial"/>
          <w:sz w:val="20"/>
          <w:szCs w:val="20"/>
        </w:rPr>
        <w:t xml:space="preserve">there are no student members. </w:t>
      </w:r>
      <w:r w:rsidR="00A418F1" w:rsidRPr="00960842">
        <w:rPr>
          <w:rFonts w:ascii="Arial" w:hAnsi="Arial" w:cs="Arial"/>
          <w:sz w:val="20"/>
          <w:szCs w:val="20"/>
        </w:rPr>
        <w:t>The reason for drawing attention in particular to the position at Swinburne is that these</w:t>
      </w:r>
      <w:r w:rsidR="002E43BF" w:rsidRPr="00960842">
        <w:rPr>
          <w:rFonts w:ascii="Arial" w:hAnsi="Arial" w:cs="Arial"/>
          <w:sz w:val="20"/>
          <w:szCs w:val="20"/>
        </w:rPr>
        <w:t xml:space="preserve"> arrangements are </w:t>
      </w:r>
      <w:r w:rsidR="00985E0B" w:rsidRPr="00960842">
        <w:rPr>
          <w:rFonts w:ascii="Arial" w:hAnsi="Arial" w:cs="Arial"/>
          <w:sz w:val="20"/>
          <w:szCs w:val="20"/>
        </w:rPr>
        <w:t xml:space="preserve">accompanied by a </w:t>
      </w:r>
      <w:r w:rsidR="00A418F1" w:rsidRPr="00960842">
        <w:rPr>
          <w:rFonts w:ascii="Arial" w:hAnsi="Arial" w:cs="Arial"/>
          <w:sz w:val="20"/>
          <w:szCs w:val="20"/>
        </w:rPr>
        <w:t xml:space="preserve">very </w:t>
      </w:r>
      <w:r w:rsidR="00985E0B" w:rsidRPr="00960842">
        <w:rPr>
          <w:rFonts w:ascii="Arial" w:hAnsi="Arial" w:cs="Arial"/>
          <w:sz w:val="20"/>
          <w:szCs w:val="20"/>
        </w:rPr>
        <w:t xml:space="preserve">well-developed </w:t>
      </w:r>
      <w:r w:rsidR="00985E0B" w:rsidRPr="00BB1128">
        <w:rPr>
          <w:rFonts w:ascii="Arial" w:hAnsi="Arial" w:cs="Arial"/>
          <w:i/>
          <w:sz w:val="20"/>
          <w:szCs w:val="20"/>
        </w:rPr>
        <w:t>Governance F</w:t>
      </w:r>
      <w:r w:rsidR="00E055E0" w:rsidRPr="00BB1128">
        <w:rPr>
          <w:rFonts w:ascii="Arial" w:hAnsi="Arial" w:cs="Arial"/>
          <w:i/>
          <w:sz w:val="20"/>
          <w:szCs w:val="20"/>
        </w:rPr>
        <w:t>ramework</w:t>
      </w:r>
      <w:r w:rsidR="00985E0B" w:rsidRPr="00960842">
        <w:rPr>
          <w:rFonts w:ascii="Arial" w:hAnsi="Arial" w:cs="Arial"/>
          <w:sz w:val="20"/>
          <w:szCs w:val="20"/>
        </w:rPr>
        <w:t xml:space="preserve"> </w:t>
      </w:r>
      <w:r w:rsidR="00927862">
        <w:rPr>
          <w:rFonts w:ascii="Arial" w:hAnsi="Arial" w:cs="Arial"/>
          <w:sz w:val="20"/>
          <w:szCs w:val="20"/>
        </w:rPr>
        <w:t>that</w:t>
      </w:r>
      <w:r w:rsidR="00985E0B" w:rsidRPr="00960842">
        <w:rPr>
          <w:rFonts w:ascii="Arial" w:hAnsi="Arial" w:cs="Arial"/>
          <w:sz w:val="20"/>
          <w:szCs w:val="20"/>
        </w:rPr>
        <w:t xml:space="preserve"> includes principles </w:t>
      </w:r>
      <w:r w:rsidR="00BF04BB" w:rsidRPr="00960842">
        <w:rPr>
          <w:rFonts w:ascii="Arial" w:hAnsi="Arial" w:cs="Arial"/>
          <w:sz w:val="20"/>
          <w:szCs w:val="20"/>
        </w:rPr>
        <w:t xml:space="preserve">regarding </w:t>
      </w:r>
      <w:r w:rsidR="00A418F1" w:rsidRPr="00960842">
        <w:rPr>
          <w:rFonts w:ascii="Arial" w:hAnsi="Arial" w:cs="Arial"/>
          <w:sz w:val="20"/>
          <w:szCs w:val="20"/>
        </w:rPr>
        <w:t xml:space="preserve">the </w:t>
      </w:r>
      <w:r w:rsidR="00BF04BB" w:rsidRPr="00960842">
        <w:rPr>
          <w:rFonts w:ascii="Arial" w:hAnsi="Arial" w:cs="Arial"/>
          <w:sz w:val="20"/>
          <w:szCs w:val="20"/>
        </w:rPr>
        <w:t xml:space="preserve">Council being appraised of staff perspectives and </w:t>
      </w:r>
      <w:r w:rsidR="00FE27F2" w:rsidRPr="00960842">
        <w:rPr>
          <w:rFonts w:ascii="Arial" w:hAnsi="Arial" w:cs="Arial"/>
          <w:sz w:val="20"/>
          <w:szCs w:val="20"/>
        </w:rPr>
        <w:t xml:space="preserve">regarding </w:t>
      </w:r>
      <w:r w:rsidR="00BF04BB" w:rsidRPr="00960842">
        <w:rPr>
          <w:rFonts w:ascii="Arial" w:hAnsi="Arial" w:cs="Arial"/>
          <w:sz w:val="20"/>
          <w:szCs w:val="20"/>
        </w:rPr>
        <w:t>student consultation and representation within the wider University deliberative and decision-making processes.</w:t>
      </w:r>
      <w:r w:rsidR="00985E0B" w:rsidRPr="00960842">
        <w:rPr>
          <w:rStyle w:val="FootnoteReference"/>
          <w:rFonts w:ascii="Arial" w:hAnsi="Arial" w:cs="Arial"/>
          <w:sz w:val="20"/>
          <w:szCs w:val="20"/>
        </w:rPr>
        <w:footnoteReference w:id="55"/>
      </w:r>
      <w:r w:rsidR="00E055E0" w:rsidRPr="00960842">
        <w:rPr>
          <w:rFonts w:ascii="Arial" w:hAnsi="Arial" w:cs="Arial"/>
          <w:sz w:val="20"/>
          <w:szCs w:val="20"/>
        </w:rPr>
        <w:t xml:space="preserve"> </w:t>
      </w:r>
    </w:p>
    <w:p w:rsidR="00627FC3" w:rsidRPr="00960842" w:rsidRDefault="00FE27F2" w:rsidP="002236DD">
      <w:pPr>
        <w:tabs>
          <w:tab w:val="left" w:pos="4111"/>
        </w:tabs>
        <w:spacing w:before="240" w:after="0" w:line="240" w:lineRule="auto"/>
        <w:rPr>
          <w:rFonts w:ascii="Arial" w:hAnsi="Arial" w:cs="Arial"/>
          <w:sz w:val="20"/>
          <w:szCs w:val="20"/>
        </w:rPr>
      </w:pPr>
      <w:r w:rsidRPr="00960842">
        <w:rPr>
          <w:rFonts w:ascii="Arial" w:hAnsi="Arial" w:cs="Arial"/>
          <w:sz w:val="20"/>
          <w:szCs w:val="20"/>
        </w:rPr>
        <w:t xml:space="preserve">The Councils of some Victorian Universities </w:t>
      </w:r>
      <w:r w:rsidR="00627FC3" w:rsidRPr="00960842">
        <w:rPr>
          <w:rFonts w:ascii="Arial" w:hAnsi="Arial" w:cs="Arial"/>
          <w:sz w:val="20"/>
          <w:szCs w:val="20"/>
        </w:rPr>
        <w:t>wished to retain</w:t>
      </w:r>
      <w:r w:rsidR="00584B3E" w:rsidRPr="00960842">
        <w:rPr>
          <w:rFonts w:ascii="Arial" w:hAnsi="Arial" w:cs="Arial"/>
          <w:sz w:val="20"/>
          <w:szCs w:val="20"/>
        </w:rPr>
        <w:t xml:space="preserve"> student</w:t>
      </w:r>
      <w:r w:rsidR="0021073D" w:rsidRPr="00960842">
        <w:rPr>
          <w:rFonts w:ascii="Arial" w:hAnsi="Arial" w:cs="Arial"/>
          <w:sz w:val="20"/>
          <w:szCs w:val="20"/>
        </w:rPr>
        <w:t xml:space="preserve">s and staff </w:t>
      </w:r>
      <w:r w:rsidR="00627FC3" w:rsidRPr="00960842">
        <w:rPr>
          <w:rFonts w:ascii="Arial" w:hAnsi="Arial" w:cs="Arial"/>
          <w:sz w:val="20"/>
          <w:szCs w:val="20"/>
        </w:rPr>
        <w:t>Council members</w:t>
      </w:r>
      <w:r w:rsidRPr="00960842">
        <w:rPr>
          <w:rFonts w:ascii="Arial" w:hAnsi="Arial" w:cs="Arial"/>
          <w:sz w:val="20"/>
          <w:szCs w:val="20"/>
        </w:rPr>
        <w:t xml:space="preserve">. </w:t>
      </w:r>
      <w:r w:rsidR="007A4EC4" w:rsidRPr="00960842">
        <w:rPr>
          <w:rFonts w:ascii="Arial" w:hAnsi="Arial" w:cs="Arial"/>
          <w:sz w:val="20"/>
          <w:szCs w:val="20"/>
        </w:rPr>
        <w:t xml:space="preserve"> </w:t>
      </w:r>
      <w:r w:rsidR="00627FC3" w:rsidRPr="00960842">
        <w:rPr>
          <w:rFonts w:ascii="Arial" w:hAnsi="Arial" w:cs="Arial"/>
          <w:sz w:val="20"/>
          <w:szCs w:val="20"/>
        </w:rPr>
        <w:t xml:space="preserve">For example, </w:t>
      </w:r>
      <w:r w:rsidR="00BF214C" w:rsidRPr="00960842">
        <w:rPr>
          <w:rFonts w:ascii="Arial" w:hAnsi="Arial" w:cs="Arial"/>
          <w:sz w:val="20"/>
          <w:szCs w:val="20"/>
        </w:rPr>
        <w:t xml:space="preserve">Monash </w:t>
      </w:r>
      <w:r w:rsidR="002F659B" w:rsidRPr="00960842">
        <w:rPr>
          <w:rFonts w:ascii="Arial" w:hAnsi="Arial" w:cs="Arial"/>
          <w:sz w:val="20"/>
          <w:szCs w:val="20"/>
        </w:rPr>
        <w:t xml:space="preserve">University’s Council </w:t>
      </w:r>
      <w:r w:rsidR="00C15BF9" w:rsidRPr="00960842">
        <w:rPr>
          <w:rFonts w:ascii="Arial" w:hAnsi="Arial" w:cs="Arial"/>
          <w:sz w:val="20"/>
          <w:szCs w:val="20"/>
        </w:rPr>
        <w:t xml:space="preserve">(a Council of 15) </w:t>
      </w:r>
      <w:r w:rsidR="002F659B" w:rsidRPr="00960842">
        <w:rPr>
          <w:rFonts w:ascii="Arial" w:hAnsi="Arial" w:cs="Arial"/>
          <w:sz w:val="20"/>
          <w:szCs w:val="20"/>
        </w:rPr>
        <w:t xml:space="preserve">has currently allocated one of its six Council appointed positions to </w:t>
      </w:r>
      <w:r w:rsidR="00BF214C" w:rsidRPr="00960842">
        <w:rPr>
          <w:rFonts w:ascii="Arial" w:hAnsi="Arial" w:cs="Arial"/>
          <w:sz w:val="20"/>
          <w:szCs w:val="20"/>
        </w:rPr>
        <w:t xml:space="preserve">a current student and one </w:t>
      </w:r>
      <w:r w:rsidR="002F659B" w:rsidRPr="00960842">
        <w:rPr>
          <w:rFonts w:ascii="Arial" w:hAnsi="Arial" w:cs="Arial"/>
          <w:sz w:val="20"/>
          <w:szCs w:val="20"/>
        </w:rPr>
        <w:t xml:space="preserve">to </w:t>
      </w:r>
      <w:r w:rsidR="00BF214C" w:rsidRPr="00960842">
        <w:rPr>
          <w:rFonts w:ascii="Arial" w:hAnsi="Arial" w:cs="Arial"/>
          <w:sz w:val="20"/>
          <w:szCs w:val="20"/>
        </w:rPr>
        <w:t>a current member of staff.</w:t>
      </w:r>
      <w:r w:rsidR="002F659B" w:rsidRPr="00960842">
        <w:rPr>
          <w:rStyle w:val="FootnoteReference"/>
          <w:rFonts w:ascii="Arial" w:eastAsia="Calibri" w:hAnsi="Arial" w:cs="Arial"/>
          <w:sz w:val="20"/>
          <w:szCs w:val="20"/>
        </w:rPr>
        <w:footnoteReference w:id="56"/>
      </w:r>
      <w:r w:rsidR="00BF214C" w:rsidRPr="00960842">
        <w:rPr>
          <w:rFonts w:ascii="Arial" w:eastAsia="Calibri" w:hAnsi="Arial" w:cs="Arial"/>
          <w:sz w:val="20"/>
          <w:szCs w:val="20"/>
        </w:rPr>
        <w:t xml:space="preserve"> </w:t>
      </w:r>
      <w:r w:rsidR="001B4970" w:rsidRPr="00960842">
        <w:rPr>
          <w:rFonts w:ascii="Arial" w:hAnsi="Arial" w:cs="Arial"/>
          <w:sz w:val="20"/>
          <w:szCs w:val="20"/>
        </w:rPr>
        <w:t xml:space="preserve">It has developed </w:t>
      </w:r>
      <w:r w:rsidR="00E375F5" w:rsidRPr="00960842">
        <w:rPr>
          <w:rFonts w:ascii="Arial" w:hAnsi="Arial" w:cs="Arial"/>
          <w:sz w:val="20"/>
          <w:szCs w:val="20"/>
        </w:rPr>
        <w:t xml:space="preserve">quite a detailed </w:t>
      </w:r>
      <w:r w:rsidR="005C11A6" w:rsidRPr="00960842">
        <w:rPr>
          <w:rFonts w:ascii="Arial" w:hAnsi="Arial" w:cs="Arial"/>
          <w:sz w:val="20"/>
          <w:szCs w:val="20"/>
        </w:rPr>
        <w:t xml:space="preserve">process for identifying and appointing the staff and student </w:t>
      </w:r>
      <w:proofErr w:type="gramStart"/>
      <w:r w:rsidR="005C11A6" w:rsidRPr="00960842">
        <w:rPr>
          <w:rFonts w:ascii="Arial" w:hAnsi="Arial" w:cs="Arial"/>
          <w:sz w:val="20"/>
          <w:szCs w:val="20"/>
        </w:rPr>
        <w:t>members</w:t>
      </w:r>
      <w:proofErr w:type="gramEnd"/>
      <w:r w:rsidR="00E97C2A" w:rsidRPr="00960842">
        <w:rPr>
          <w:rFonts w:ascii="Arial" w:hAnsi="Arial" w:cs="Arial"/>
          <w:sz w:val="20"/>
          <w:szCs w:val="20"/>
        </w:rPr>
        <w:t xml:space="preserve"> </w:t>
      </w:r>
      <w:r w:rsidR="00E97C2A" w:rsidRPr="00960842">
        <w:rPr>
          <w:rFonts w:ascii="Arial" w:hAnsi="Arial" w:cs="Arial"/>
          <w:i/>
          <w:sz w:val="20"/>
          <w:szCs w:val="20"/>
        </w:rPr>
        <w:t xml:space="preserve">ad </w:t>
      </w:r>
      <w:proofErr w:type="spellStart"/>
      <w:r w:rsidR="00E97C2A" w:rsidRPr="00960842">
        <w:rPr>
          <w:rFonts w:ascii="Arial" w:hAnsi="Arial" w:cs="Arial"/>
          <w:i/>
          <w:sz w:val="20"/>
          <w:szCs w:val="20"/>
        </w:rPr>
        <w:t>personam</w:t>
      </w:r>
      <w:proofErr w:type="spellEnd"/>
      <w:r w:rsidR="00E97C2A" w:rsidRPr="00960842">
        <w:rPr>
          <w:rFonts w:ascii="Arial" w:hAnsi="Arial" w:cs="Arial"/>
          <w:i/>
          <w:sz w:val="20"/>
          <w:szCs w:val="20"/>
        </w:rPr>
        <w:t>.</w:t>
      </w:r>
      <w:r w:rsidR="005C11A6" w:rsidRPr="00960842">
        <w:rPr>
          <w:rStyle w:val="FootnoteReference"/>
          <w:rFonts w:ascii="Arial" w:hAnsi="Arial" w:cs="Arial"/>
          <w:sz w:val="20"/>
          <w:szCs w:val="20"/>
        </w:rPr>
        <w:footnoteReference w:id="57"/>
      </w:r>
    </w:p>
    <w:p w:rsidR="00627FC3" w:rsidRPr="00960842" w:rsidRDefault="00C15BF9" w:rsidP="002236DD">
      <w:pPr>
        <w:tabs>
          <w:tab w:val="left" w:pos="4111"/>
        </w:tabs>
        <w:spacing w:before="240" w:after="0" w:line="240" w:lineRule="auto"/>
        <w:rPr>
          <w:rFonts w:ascii="Arial" w:hAnsi="Arial" w:cs="Arial"/>
          <w:sz w:val="20"/>
          <w:szCs w:val="20"/>
          <w:lang w:val="en"/>
        </w:rPr>
      </w:pPr>
      <w:r w:rsidRPr="00960842">
        <w:rPr>
          <w:rFonts w:ascii="Arial" w:hAnsi="Arial" w:cs="Arial"/>
          <w:sz w:val="20"/>
          <w:szCs w:val="20"/>
        </w:rPr>
        <w:t>When the Victorian legislation was changed, t</w:t>
      </w:r>
      <w:r w:rsidR="00627FC3" w:rsidRPr="00960842">
        <w:rPr>
          <w:rFonts w:ascii="Arial" w:hAnsi="Arial" w:cs="Arial"/>
          <w:sz w:val="20"/>
          <w:szCs w:val="20"/>
        </w:rPr>
        <w:t>he Chancellor of the University of Melbourne was quoted as saying that “the removal of… [</w:t>
      </w:r>
      <w:proofErr w:type="gramStart"/>
      <w:r w:rsidR="00627FC3" w:rsidRPr="00960842">
        <w:rPr>
          <w:rFonts w:ascii="Arial" w:hAnsi="Arial" w:cs="Arial"/>
          <w:sz w:val="20"/>
          <w:szCs w:val="20"/>
        </w:rPr>
        <w:t>staff</w:t>
      </w:r>
      <w:proofErr w:type="gramEnd"/>
      <w:r w:rsidR="00627FC3" w:rsidRPr="00960842">
        <w:rPr>
          <w:rFonts w:ascii="Arial" w:hAnsi="Arial" w:cs="Arial"/>
          <w:sz w:val="20"/>
          <w:szCs w:val="20"/>
        </w:rPr>
        <w:t xml:space="preserve"> and student]  representatives was likely to disrupt the relationship of council to the university as a whole and would inevitably cause resentment at both staff and student levels”.</w:t>
      </w:r>
      <w:r w:rsidR="00627FC3" w:rsidRPr="00960842">
        <w:rPr>
          <w:rStyle w:val="FootnoteReference"/>
          <w:rFonts w:ascii="Arial" w:hAnsi="Arial" w:cs="Arial"/>
          <w:sz w:val="20"/>
          <w:szCs w:val="20"/>
        </w:rPr>
        <w:footnoteReference w:id="58"/>
      </w:r>
      <w:r w:rsidR="00627FC3" w:rsidRPr="00960842">
        <w:rPr>
          <w:rFonts w:ascii="Arial" w:hAnsi="Arial" w:cs="Arial"/>
          <w:sz w:val="20"/>
          <w:szCs w:val="20"/>
        </w:rPr>
        <w:t xml:space="preserve"> The University of Melbourne </w:t>
      </w:r>
      <w:r w:rsidRPr="00960842">
        <w:rPr>
          <w:rFonts w:ascii="Arial" w:hAnsi="Arial" w:cs="Arial"/>
          <w:sz w:val="20"/>
          <w:szCs w:val="20"/>
        </w:rPr>
        <w:t xml:space="preserve">(which has a Council of 15) </w:t>
      </w:r>
      <w:r w:rsidR="00627FC3" w:rsidRPr="00960842">
        <w:rPr>
          <w:rFonts w:ascii="Arial" w:hAnsi="Arial" w:cs="Arial"/>
          <w:sz w:val="20"/>
          <w:szCs w:val="20"/>
        </w:rPr>
        <w:t>has established three staff and two student ‘Council Fe</w:t>
      </w:r>
      <w:r w:rsidR="008474A0" w:rsidRPr="00960842">
        <w:rPr>
          <w:rFonts w:ascii="Arial" w:hAnsi="Arial" w:cs="Arial"/>
          <w:sz w:val="20"/>
          <w:szCs w:val="20"/>
        </w:rPr>
        <w:t>llows’ who</w:t>
      </w:r>
      <w:r w:rsidRPr="00960842">
        <w:rPr>
          <w:rFonts w:ascii="Arial" w:hAnsi="Arial" w:cs="Arial"/>
          <w:sz w:val="20"/>
          <w:szCs w:val="20"/>
        </w:rPr>
        <w:t xml:space="preserve"> are not Council members, but who </w:t>
      </w:r>
      <w:r w:rsidR="00627FC3" w:rsidRPr="00960842">
        <w:rPr>
          <w:rFonts w:ascii="Arial" w:hAnsi="Arial" w:cs="Arial"/>
          <w:sz w:val="20"/>
          <w:szCs w:val="20"/>
        </w:rPr>
        <w:t xml:space="preserve"> “have the same rights as Council members, and will be treated by the University in the same way as Council members, except for voting rights at Council meetings.”</w:t>
      </w:r>
      <w:r w:rsidR="00627FC3" w:rsidRPr="00960842">
        <w:rPr>
          <w:rStyle w:val="FootnoteReference"/>
          <w:rFonts w:ascii="Arial" w:hAnsi="Arial" w:cs="Arial"/>
          <w:sz w:val="20"/>
          <w:szCs w:val="20"/>
          <w:lang w:val="en"/>
        </w:rPr>
        <w:footnoteReference w:id="59"/>
      </w:r>
      <w:r w:rsidR="00627FC3" w:rsidRPr="00960842">
        <w:rPr>
          <w:rFonts w:ascii="Arial" w:hAnsi="Arial" w:cs="Arial"/>
          <w:sz w:val="20"/>
          <w:szCs w:val="20"/>
          <w:lang w:val="en"/>
        </w:rPr>
        <w:t xml:space="preserve"> </w:t>
      </w:r>
    </w:p>
    <w:p w:rsidR="007A4EC4" w:rsidRPr="00960842" w:rsidRDefault="00C15BF9" w:rsidP="002236DD">
      <w:pPr>
        <w:tabs>
          <w:tab w:val="left" w:pos="4111"/>
        </w:tabs>
        <w:spacing w:before="240" w:after="0" w:line="240" w:lineRule="auto"/>
        <w:rPr>
          <w:rFonts w:ascii="Arial" w:hAnsi="Arial" w:cs="Arial"/>
          <w:sz w:val="20"/>
          <w:szCs w:val="20"/>
        </w:rPr>
      </w:pPr>
      <w:r w:rsidRPr="00960842">
        <w:rPr>
          <w:rFonts w:ascii="Arial" w:hAnsi="Arial" w:cs="Arial"/>
          <w:sz w:val="20"/>
          <w:szCs w:val="20"/>
        </w:rPr>
        <w:t xml:space="preserve">The responses of Swinburne, Monash and Melbourne University illustrate the fact that there is a diversity of views regarding whether </w:t>
      </w:r>
      <w:r w:rsidR="00E97C2A" w:rsidRPr="00960842">
        <w:rPr>
          <w:rFonts w:ascii="Arial" w:hAnsi="Arial" w:cs="Arial"/>
          <w:sz w:val="20"/>
          <w:szCs w:val="20"/>
        </w:rPr>
        <w:t xml:space="preserve">there should be </w:t>
      </w:r>
      <w:r w:rsidR="002106C6" w:rsidRPr="00960842">
        <w:rPr>
          <w:rFonts w:ascii="Arial" w:hAnsi="Arial" w:cs="Arial"/>
          <w:sz w:val="20"/>
          <w:szCs w:val="20"/>
        </w:rPr>
        <w:t>student</w:t>
      </w:r>
      <w:r w:rsidRPr="00960842">
        <w:rPr>
          <w:rFonts w:ascii="Arial" w:hAnsi="Arial" w:cs="Arial"/>
          <w:sz w:val="20"/>
          <w:szCs w:val="20"/>
        </w:rPr>
        <w:t xml:space="preserve"> and staff </w:t>
      </w:r>
      <w:r w:rsidR="00E97C2A" w:rsidRPr="00960842">
        <w:rPr>
          <w:rFonts w:ascii="Arial" w:hAnsi="Arial" w:cs="Arial"/>
          <w:sz w:val="20"/>
          <w:szCs w:val="20"/>
        </w:rPr>
        <w:t>Council members</w:t>
      </w:r>
      <w:r w:rsidR="002106C6" w:rsidRPr="00960842">
        <w:rPr>
          <w:rFonts w:ascii="Arial" w:hAnsi="Arial" w:cs="Arial"/>
          <w:sz w:val="20"/>
          <w:szCs w:val="20"/>
        </w:rPr>
        <w:t xml:space="preserve"> and, if so, how many</w:t>
      </w:r>
      <w:r w:rsidR="00E46319" w:rsidRPr="00960842">
        <w:rPr>
          <w:rFonts w:ascii="Arial" w:hAnsi="Arial" w:cs="Arial"/>
          <w:sz w:val="20"/>
          <w:szCs w:val="20"/>
        </w:rPr>
        <w:t>.</w:t>
      </w:r>
    </w:p>
    <w:p w:rsidR="00D403F7" w:rsidRPr="00960842" w:rsidRDefault="00FA5613" w:rsidP="00D403F7">
      <w:pPr>
        <w:tabs>
          <w:tab w:val="left" w:pos="4111"/>
        </w:tabs>
        <w:spacing w:before="120" w:after="120" w:line="240" w:lineRule="auto"/>
        <w:rPr>
          <w:rFonts w:ascii="Arial" w:hAnsi="Arial" w:cs="Arial"/>
          <w:sz w:val="20"/>
          <w:szCs w:val="20"/>
        </w:rPr>
      </w:pPr>
      <w:r w:rsidRPr="00960842">
        <w:rPr>
          <w:rFonts w:ascii="Arial" w:hAnsi="Arial" w:cs="Arial"/>
          <w:sz w:val="20"/>
          <w:szCs w:val="20"/>
        </w:rPr>
        <w:t xml:space="preserve">We are not persuaded that </w:t>
      </w:r>
      <w:r w:rsidR="00E46319" w:rsidRPr="00960842">
        <w:rPr>
          <w:rFonts w:ascii="Arial" w:hAnsi="Arial" w:cs="Arial"/>
          <w:sz w:val="20"/>
          <w:szCs w:val="20"/>
        </w:rPr>
        <w:t>having staff and student members of Council is</w:t>
      </w:r>
      <w:r w:rsidRPr="00960842">
        <w:rPr>
          <w:rFonts w:ascii="Arial" w:hAnsi="Arial" w:cs="Arial"/>
          <w:sz w:val="20"/>
          <w:szCs w:val="20"/>
        </w:rPr>
        <w:t xml:space="preserve"> </w:t>
      </w:r>
      <w:r w:rsidR="00627FC3" w:rsidRPr="00960842">
        <w:rPr>
          <w:rFonts w:ascii="Arial" w:hAnsi="Arial" w:cs="Arial"/>
          <w:sz w:val="20"/>
          <w:szCs w:val="20"/>
        </w:rPr>
        <w:t xml:space="preserve">the </w:t>
      </w:r>
      <w:r w:rsidR="003F49E9" w:rsidRPr="00960842">
        <w:rPr>
          <w:rFonts w:ascii="Arial" w:hAnsi="Arial" w:cs="Arial"/>
          <w:sz w:val="20"/>
          <w:szCs w:val="20"/>
        </w:rPr>
        <w:t>best</w:t>
      </w:r>
      <w:r w:rsidR="00627FC3" w:rsidRPr="00960842">
        <w:rPr>
          <w:rFonts w:ascii="Arial" w:hAnsi="Arial" w:cs="Arial"/>
          <w:sz w:val="20"/>
          <w:szCs w:val="20"/>
        </w:rPr>
        <w:t xml:space="preserve"> way</w:t>
      </w:r>
      <w:r w:rsidRPr="00960842">
        <w:rPr>
          <w:rFonts w:ascii="Arial" w:hAnsi="Arial" w:cs="Arial"/>
          <w:sz w:val="20"/>
          <w:szCs w:val="20"/>
        </w:rPr>
        <w:t xml:space="preserve"> to ensure that Council is aware of </w:t>
      </w:r>
      <w:r w:rsidR="00A418F1" w:rsidRPr="00960842">
        <w:rPr>
          <w:rFonts w:ascii="Arial" w:hAnsi="Arial" w:cs="Arial"/>
          <w:sz w:val="20"/>
          <w:szCs w:val="20"/>
        </w:rPr>
        <w:t>the views of</w:t>
      </w:r>
      <w:r w:rsidR="00C15BF9" w:rsidRPr="00960842">
        <w:rPr>
          <w:rFonts w:ascii="Arial" w:hAnsi="Arial" w:cs="Arial"/>
          <w:sz w:val="20"/>
          <w:szCs w:val="20"/>
        </w:rPr>
        <w:t xml:space="preserve"> </w:t>
      </w:r>
      <w:r w:rsidRPr="00960842">
        <w:rPr>
          <w:rFonts w:ascii="Arial" w:hAnsi="Arial" w:cs="Arial"/>
          <w:sz w:val="20"/>
          <w:szCs w:val="20"/>
        </w:rPr>
        <w:t>staff</w:t>
      </w:r>
      <w:r w:rsidR="00C15BF9" w:rsidRPr="00960842">
        <w:rPr>
          <w:rFonts w:ascii="Arial" w:hAnsi="Arial" w:cs="Arial"/>
          <w:sz w:val="20"/>
          <w:szCs w:val="20"/>
        </w:rPr>
        <w:t xml:space="preserve"> and students</w:t>
      </w:r>
      <w:r w:rsidRPr="00960842">
        <w:rPr>
          <w:rFonts w:ascii="Arial" w:hAnsi="Arial" w:cs="Arial"/>
          <w:sz w:val="20"/>
          <w:szCs w:val="20"/>
        </w:rPr>
        <w:t xml:space="preserve">. </w:t>
      </w:r>
      <w:r w:rsidR="00A418F1" w:rsidRPr="00960842">
        <w:rPr>
          <w:rFonts w:ascii="Arial" w:hAnsi="Arial" w:cs="Arial"/>
          <w:sz w:val="20"/>
          <w:szCs w:val="20"/>
        </w:rPr>
        <w:t xml:space="preserve"> Relian</w:t>
      </w:r>
      <w:r w:rsidR="00C15BF9" w:rsidRPr="00960842">
        <w:rPr>
          <w:rFonts w:ascii="Arial" w:hAnsi="Arial" w:cs="Arial"/>
          <w:sz w:val="20"/>
          <w:szCs w:val="20"/>
        </w:rPr>
        <w:t xml:space="preserve">ce on </w:t>
      </w:r>
      <w:r w:rsidR="00A418F1" w:rsidRPr="00960842">
        <w:rPr>
          <w:rFonts w:ascii="Arial" w:hAnsi="Arial" w:cs="Arial"/>
          <w:sz w:val="20"/>
          <w:szCs w:val="20"/>
        </w:rPr>
        <w:t xml:space="preserve">staff </w:t>
      </w:r>
      <w:r w:rsidR="00C15BF9" w:rsidRPr="00960842">
        <w:rPr>
          <w:rFonts w:ascii="Arial" w:hAnsi="Arial" w:cs="Arial"/>
          <w:sz w:val="20"/>
          <w:szCs w:val="20"/>
        </w:rPr>
        <w:t xml:space="preserve">and student </w:t>
      </w:r>
      <w:r w:rsidR="00A418F1" w:rsidRPr="00960842">
        <w:rPr>
          <w:rFonts w:ascii="Arial" w:hAnsi="Arial" w:cs="Arial"/>
          <w:sz w:val="20"/>
          <w:szCs w:val="20"/>
        </w:rPr>
        <w:t>members</w:t>
      </w:r>
      <w:r w:rsidRPr="00960842">
        <w:rPr>
          <w:rFonts w:ascii="Arial" w:hAnsi="Arial" w:cs="Arial"/>
          <w:sz w:val="20"/>
          <w:szCs w:val="20"/>
        </w:rPr>
        <w:t xml:space="preserve"> may </w:t>
      </w:r>
      <w:r w:rsidR="00627FC3" w:rsidRPr="00960842">
        <w:rPr>
          <w:rFonts w:ascii="Arial" w:hAnsi="Arial" w:cs="Arial"/>
          <w:sz w:val="20"/>
          <w:szCs w:val="20"/>
        </w:rPr>
        <w:t>l</w:t>
      </w:r>
      <w:r w:rsidRPr="00960842">
        <w:rPr>
          <w:rFonts w:ascii="Arial" w:hAnsi="Arial" w:cs="Arial"/>
          <w:sz w:val="20"/>
          <w:szCs w:val="20"/>
        </w:rPr>
        <w:t>e</w:t>
      </w:r>
      <w:r w:rsidR="00627FC3" w:rsidRPr="00960842">
        <w:rPr>
          <w:rFonts w:ascii="Arial" w:hAnsi="Arial" w:cs="Arial"/>
          <w:sz w:val="20"/>
          <w:szCs w:val="20"/>
        </w:rPr>
        <w:t>ad Council to</w:t>
      </w:r>
      <w:r w:rsidR="003F49E9" w:rsidRPr="00960842">
        <w:rPr>
          <w:rFonts w:ascii="Arial" w:hAnsi="Arial" w:cs="Arial"/>
          <w:sz w:val="20"/>
          <w:szCs w:val="20"/>
        </w:rPr>
        <w:t xml:space="preserve"> fail to address the </w:t>
      </w:r>
      <w:r w:rsidR="003C0F22" w:rsidRPr="00960842">
        <w:rPr>
          <w:rFonts w:ascii="Arial" w:hAnsi="Arial" w:cs="Arial"/>
          <w:sz w:val="20"/>
          <w:szCs w:val="20"/>
        </w:rPr>
        <w:t>inadequacy</w:t>
      </w:r>
      <w:r w:rsidR="003F49E9" w:rsidRPr="00960842">
        <w:rPr>
          <w:rFonts w:ascii="Arial" w:hAnsi="Arial" w:cs="Arial"/>
          <w:sz w:val="20"/>
          <w:szCs w:val="20"/>
        </w:rPr>
        <w:t xml:space="preserve"> of </w:t>
      </w:r>
      <w:r w:rsidR="00627FC3" w:rsidRPr="00960842">
        <w:rPr>
          <w:rFonts w:ascii="Arial" w:hAnsi="Arial" w:cs="Arial"/>
          <w:sz w:val="20"/>
          <w:szCs w:val="20"/>
        </w:rPr>
        <w:t>management consult</w:t>
      </w:r>
      <w:r w:rsidR="00A418F1" w:rsidRPr="00960842">
        <w:rPr>
          <w:rFonts w:ascii="Arial" w:hAnsi="Arial" w:cs="Arial"/>
          <w:sz w:val="20"/>
          <w:szCs w:val="20"/>
        </w:rPr>
        <w:t xml:space="preserve">ation </w:t>
      </w:r>
      <w:r w:rsidR="008A260A" w:rsidRPr="00960842">
        <w:rPr>
          <w:rFonts w:ascii="Arial" w:hAnsi="Arial" w:cs="Arial"/>
          <w:sz w:val="20"/>
          <w:szCs w:val="20"/>
        </w:rPr>
        <w:t>on matters in respect of which</w:t>
      </w:r>
      <w:r w:rsidR="00627FC3" w:rsidRPr="00960842">
        <w:rPr>
          <w:rFonts w:ascii="Arial" w:hAnsi="Arial" w:cs="Arial"/>
          <w:sz w:val="20"/>
          <w:szCs w:val="20"/>
        </w:rPr>
        <w:t xml:space="preserve"> </w:t>
      </w:r>
      <w:r w:rsidR="003C0F22" w:rsidRPr="00960842">
        <w:rPr>
          <w:rFonts w:ascii="Arial" w:hAnsi="Arial" w:cs="Arial"/>
          <w:sz w:val="20"/>
          <w:szCs w:val="20"/>
        </w:rPr>
        <w:t>it would be appropriate to consult</w:t>
      </w:r>
      <w:r w:rsidR="00BE03CF">
        <w:rPr>
          <w:rFonts w:ascii="Arial" w:hAnsi="Arial" w:cs="Arial"/>
          <w:sz w:val="20"/>
          <w:szCs w:val="20"/>
        </w:rPr>
        <w:t xml:space="preserve"> (see also section</w:t>
      </w:r>
      <w:r w:rsidR="00E601AA">
        <w:rPr>
          <w:rFonts w:ascii="Arial" w:hAnsi="Arial" w:cs="Arial"/>
          <w:sz w:val="20"/>
          <w:szCs w:val="20"/>
        </w:rPr>
        <w:t xml:space="preserve"> 10 and recommendation 29)</w:t>
      </w:r>
      <w:r w:rsidR="00627FC3" w:rsidRPr="00960842">
        <w:rPr>
          <w:rFonts w:ascii="Arial" w:hAnsi="Arial" w:cs="Arial"/>
          <w:sz w:val="20"/>
          <w:szCs w:val="20"/>
        </w:rPr>
        <w:t xml:space="preserve">.  </w:t>
      </w:r>
      <w:r w:rsidR="00A418F1" w:rsidRPr="00960842">
        <w:rPr>
          <w:rFonts w:ascii="Arial" w:hAnsi="Arial" w:cs="Arial"/>
          <w:sz w:val="20"/>
          <w:szCs w:val="20"/>
        </w:rPr>
        <w:t>Nor do we see i</w:t>
      </w:r>
      <w:r w:rsidR="00C15BF9" w:rsidRPr="00960842">
        <w:rPr>
          <w:rFonts w:ascii="Arial" w:hAnsi="Arial" w:cs="Arial"/>
          <w:sz w:val="20"/>
          <w:szCs w:val="20"/>
        </w:rPr>
        <w:t xml:space="preserve">t as necessary for </w:t>
      </w:r>
      <w:r w:rsidR="00A418F1" w:rsidRPr="00960842">
        <w:rPr>
          <w:rFonts w:ascii="Arial" w:hAnsi="Arial" w:cs="Arial"/>
          <w:sz w:val="20"/>
          <w:szCs w:val="20"/>
        </w:rPr>
        <w:t xml:space="preserve">staff </w:t>
      </w:r>
      <w:r w:rsidR="00C15BF9" w:rsidRPr="00960842">
        <w:rPr>
          <w:rFonts w:ascii="Arial" w:hAnsi="Arial" w:cs="Arial"/>
          <w:sz w:val="20"/>
          <w:szCs w:val="20"/>
        </w:rPr>
        <w:t xml:space="preserve">and students </w:t>
      </w:r>
      <w:r w:rsidR="00A418F1" w:rsidRPr="00960842">
        <w:rPr>
          <w:rFonts w:ascii="Arial" w:hAnsi="Arial" w:cs="Arial"/>
          <w:sz w:val="20"/>
          <w:szCs w:val="20"/>
        </w:rPr>
        <w:t xml:space="preserve">to be the conduits back to their constituencies regarding </w:t>
      </w:r>
      <w:r w:rsidR="00B2107B" w:rsidRPr="00960842">
        <w:rPr>
          <w:rFonts w:ascii="Arial" w:hAnsi="Arial" w:cs="Arial"/>
          <w:sz w:val="20"/>
          <w:szCs w:val="20"/>
        </w:rPr>
        <w:t>what happened at Council</w:t>
      </w:r>
      <w:r w:rsidR="00A418F1" w:rsidRPr="00960842">
        <w:rPr>
          <w:rFonts w:ascii="Arial" w:hAnsi="Arial" w:cs="Arial"/>
          <w:sz w:val="20"/>
          <w:szCs w:val="20"/>
        </w:rPr>
        <w:t xml:space="preserve"> – this should be </w:t>
      </w:r>
      <w:r w:rsidR="00B2107B" w:rsidRPr="00960842">
        <w:rPr>
          <w:rFonts w:ascii="Arial" w:hAnsi="Arial" w:cs="Arial"/>
          <w:sz w:val="20"/>
          <w:szCs w:val="20"/>
        </w:rPr>
        <w:t xml:space="preserve">done by way of report </w:t>
      </w:r>
      <w:r w:rsidR="009024E0">
        <w:rPr>
          <w:rFonts w:ascii="Arial" w:hAnsi="Arial" w:cs="Arial"/>
          <w:sz w:val="20"/>
          <w:szCs w:val="20"/>
        </w:rPr>
        <w:t>(</w:t>
      </w:r>
      <w:r w:rsidR="00D403F7" w:rsidRPr="00960842">
        <w:rPr>
          <w:rFonts w:ascii="Arial" w:hAnsi="Arial" w:cs="Arial"/>
          <w:sz w:val="20"/>
          <w:szCs w:val="20"/>
        </w:rPr>
        <w:t>see paragraph 8.2</w:t>
      </w:r>
      <w:r w:rsidR="009024E0">
        <w:rPr>
          <w:rFonts w:ascii="Arial" w:hAnsi="Arial" w:cs="Arial"/>
          <w:sz w:val="20"/>
          <w:szCs w:val="20"/>
        </w:rPr>
        <w:t xml:space="preserve"> and recommendation 19)</w:t>
      </w:r>
      <w:r w:rsidR="00B2107B" w:rsidRPr="00960842">
        <w:rPr>
          <w:rFonts w:ascii="Arial" w:hAnsi="Arial" w:cs="Arial"/>
          <w:sz w:val="20"/>
          <w:szCs w:val="20"/>
        </w:rPr>
        <w:t xml:space="preserve">. </w:t>
      </w:r>
      <w:r w:rsidR="003F49E9" w:rsidRPr="00960842">
        <w:rPr>
          <w:rFonts w:ascii="Arial" w:hAnsi="Arial" w:cs="Arial"/>
          <w:sz w:val="20"/>
          <w:szCs w:val="20"/>
        </w:rPr>
        <w:t>Nonetheless, when there i</w:t>
      </w:r>
      <w:r w:rsidR="00C15BF9" w:rsidRPr="00960842">
        <w:rPr>
          <w:rFonts w:ascii="Arial" w:hAnsi="Arial" w:cs="Arial"/>
          <w:sz w:val="20"/>
          <w:szCs w:val="20"/>
        </w:rPr>
        <w:t xml:space="preserve">s a long history of </w:t>
      </w:r>
      <w:r w:rsidR="003F49E9" w:rsidRPr="00960842">
        <w:rPr>
          <w:rFonts w:ascii="Arial" w:hAnsi="Arial" w:cs="Arial"/>
          <w:sz w:val="20"/>
          <w:szCs w:val="20"/>
        </w:rPr>
        <w:t xml:space="preserve">staff </w:t>
      </w:r>
      <w:r w:rsidR="00C15BF9" w:rsidRPr="00960842">
        <w:rPr>
          <w:rFonts w:ascii="Arial" w:hAnsi="Arial" w:cs="Arial"/>
          <w:sz w:val="20"/>
          <w:szCs w:val="20"/>
        </w:rPr>
        <w:t xml:space="preserve">and student </w:t>
      </w:r>
      <w:r w:rsidR="003F49E9" w:rsidRPr="00960842">
        <w:rPr>
          <w:rFonts w:ascii="Arial" w:hAnsi="Arial" w:cs="Arial"/>
          <w:sz w:val="20"/>
          <w:szCs w:val="20"/>
        </w:rPr>
        <w:t xml:space="preserve">membership of Council, as there is at </w:t>
      </w:r>
      <w:proofErr w:type="spellStart"/>
      <w:r w:rsidR="003F49E9" w:rsidRPr="00960842">
        <w:rPr>
          <w:rFonts w:ascii="Arial" w:hAnsi="Arial" w:cs="Arial"/>
          <w:sz w:val="20"/>
          <w:szCs w:val="20"/>
        </w:rPr>
        <w:t>ANU</w:t>
      </w:r>
      <w:proofErr w:type="spellEnd"/>
      <w:r w:rsidR="00D73185" w:rsidRPr="00960842">
        <w:rPr>
          <w:rFonts w:ascii="Arial" w:hAnsi="Arial" w:cs="Arial"/>
          <w:sz w:val="20"/>
          <w:szCs w:val="20"/>
        </w:rPr>
        <w:t xml:space="preserve"> (the 1946 Act allowed for two students and three staff members</w:t>
      </w:r>
      <w:r w:rsidR="00BC074D">
        <w:rPr>
          <w:rFonts w:ascii="Arial" w:hAnsi="Arial" w:cs="Arial"/>
          <w:sz w:val="20"/>
          <w:szCs w:val="20"/>
        </w:rPr>
        <w:t xml:space="preserve"> in a Council of not more than 30 members</w:t>
      </w:r>
      <w:r w:rsidR="00D73185" w:rsidRPr="00960842">
        <w:rPr>
          <w:rFonts w:ascii="Arial" w:hAnsi="Arial" w:cs="Arial"/>
          <w:sz w:val="20"/>
          <w:szCs w:val="20"/>
        </w:rPr>
        <w:t>)</w:t>
      </w:r>
      <w:r w:rsidR="003F49E9" w:rsidRPr="00960842">
        <w:rPr>
          <w:rFonts w:ascii="Arial" w:hAnsi="Arial" w:cs="Arial"/>
          <w:sz w:val="20"/>
          <w:szCs w:val="20"/>
        </w:rPr>
        <w:t>, removing these m</w:t>
      </w:r>
      <w:r w:rsidR="00BE03CF">
        <w:rPr>
          <w:rFonts w:ascii="Arial" w:hAnsi="Arial" w:cs="Arial"/>
          <w:sz w:val="20"/>
          <w:szCs w:val="20"/>
        </w:rPr>
        <w:t xml:space="preserve">embers may cause </w:t>
      </w:r>
      <w:r w:rsidR="003C0F22" w:rsidRPr="00960842">
        <w:rPr>
          <w:rFonts w:ascii="Arial" w:hAnsi="Arial" w:cs="Arial"/>
          <w:sz w:val="20"/>
          <w:szCs w:val="20"/>
        </w:rPr>
        <w:t>staff and students</w:t>
      </w:r>
      <w:r w:rsidR="00BE03CF">
        <w:rPr>
          <w:rFonts w:ascii="Arial" w:hAnsi="Arial" w:cs="Arial"/>
          <w:sz w:val="20"/>
          <w:szCs w:val="20"/>
        </w:rPr>
        <w:t>, who are important stakeholders (see paragraph 2.1 above), to lose confidence in the Council</w:t>
      </w:r>
      <w:r w:rsidR="003F49E9" w:rsidRPr="00960842">
        <w:rPr>
          <w:rFonts w:ascii="Arial" w:hAnsi="Arial" w:cs="Arial"/>
          <w:sz w:val="20"/>
          <w:szCs w:val="20"/>
        </w:rPr>
        <w:t xml:space="preserve">. </w:t>
      </w:r>
    </w:p>
    <w:p w:rsidR="00621166" w:rsidRPr="009049B8" w:rsidRDefault="00621166" w:rsidP="002E2FAF">
      <w:pPr>
        <w:pStyle w:val="Heading2smallgreen"/>
        <w:numPr>
          <w:ilvl w:val="1"/>
          <w:numId w:val="34"/>
        </w:numPr>
        <w:ind w:left="432"/>
      </w:pPr>
      <w:r w:rsidRPr="009049B8">
        <w:t>App</w:t>
      </w:r>
      <w:r w:rsidR="00260378" w:rsidRPr="009049B8">
        <w:t>o</w:t>
      </w:r>
      <w:r w:rsidR="00381491" w:rsidRPr="009049B8">
        <w:t>inted members</w:t>
      </w:r>
    </w:p>
    <w:p w:rsidR="008658E2" w:rsidRPr="00960842" w:rsidRDefault="007C6002" w:rsidP="002236DD">
      <w:pPr>
        <w:tabs>
          <w:tab w:val="left" w:pos="4111"/>
        </w:tabs>
        <w:spacing w:before="240" w:after="0" w:line="240" w:lineRule="auto"/>
        <w:rPr>
          <w:rFonts w:ascii="Arial" w:hAnsi="Arial" w:cs="Arial"/>
          <w:sz w:val="20"/>
          <w:szCs w:val="20"/>
        </w:rPr>
      </w:pPr>
      <w:r w:rsidRPr="00960842">
        <w:rPr>
          <w:rFonts w:ascii="Arial" w:hAnsi="Arial" w:cs="Arial"/>
          <w:sz w:val="20"/>
          <w:szCs w:val="20"/>
        </w:rPr>
        <w:t xml:space="preserve">Paragraph 10(1)(q) of the </w:t>
      </w:r>
      <w:proofErr w:type="spellStart"/>
      <w:r w:rsidRPr="00960842">
        <w:rPr>
          <w:rFonts w:ascii="Arial" w:hAnsi="Arial" w:cs="Arial"/>
          <w:sz w:val="20"/>
          <w:szCs w:val="20"/>
        </w:rPr>
        <w:t>ANU</w:t>
      </w:r>
      <w:proofErr w:type="spellEnd"/>
      <w:r w:rsidRPr="00960842">
        <w:rPr>
          <w:rFonts w:ascii="Arial" w:hAnsi="Arial" w:cs="Arial"/>
          <w:sz w:val="20"/>
          <w:szCs w:val="20"/>
        </w:rPr>
        <w:t xml:space="preserve"> Act 1991 provides that </w:t>
      </w:r>
      <w:r w:rsidR="00D271C0" w:rsidRPr="00960842">
        <w:rPr>
          <w:rFonts w:ascii="Arial" w:hAnsi="Arial" w:cs="Arial"/>
          <w:sz w:val="20"/>
          <w:szCs w:val="20"/>
        </w:rPr>
        <w:t>Council’s Nominations Committee</w:t>
      </w:r>
      <w:r w:rsidR="00712DCF" w:rsidRPr="00960842">
        <w:rPr>
          <w:rFonts w:ascii="Arial" w:hAnsi="Arial" w:cs="Arial"/>
          <w:sz w:val="20"/>
          <w:szCs w:val="20"/>
        </w:rPr>
        <w:t xml:space="preserve"> (see </w:t>
      </w:r>
      <w:r w:rsidR="00D403F7" w:rsidRPr="00960842">
        <w:rPr>
          <w:rFonts w:ascii="Arial" w:hAnsi="Arial" w:cs="Arial"/>
          <w:sz w:val="20"/>
          <w:szCs w:val="20"/>
        </w:rPr>
        <w:t>paragraph 4.6</w:t>
      </w:r>
      <w:r w:rsidR="00712DCF" w:rsidRPr="00960842">
        <w:rPr>
          <w:rFonts w:ascii="Arial" w:hAnsi="Arial" w:cs="Arial"/>
          <w:sz w:val="20"/>
          <w:szCs w:val="20"/>
        </w:rPr>
        <w:t xml:space="preserve"> below) </w:t>
      </w:r>
      <w:r w:rsidR="00D271C0" w:rsidRPr="00960842">
        <w:rPr>
          <w:rFonts w:ascii="Arial" w:hAnsi="Arial" w:cs="Arial"/>
          <w:sz w:val="20"/>
          <w:szCs w:val="20"/>
        </w:rPr>
        <w:t xml:space="preserve"> recommends to the Minister the appointment of the seven external members of Council.</w:t>
      </w:r>
      <w:r w:rsidR="004F51EC" w:rsidRPr="00960842">
        <w:rPr>
          <w:rFonts w:ascii="Arial" w:hAnsi="Arial" w:cs="Arial"/>
          <w:sz w:val="20"/>
          <w:szCs w:val="20"/>
        </w:rPr>
        <w:t xml:space="preserve"> </w:t>
      </w:r>
      <w:r w:rsidRPr="00960842">
        <w:rPr>
          <w:rFonts w:ascii="Arial" w:hAnsi="Arial" w:cs="Arial"/>
          <w:sz w:val="20"/>
          <w:szCs w:val="20"/>
        </w:rPr>
        <w:t xml:space="preserve"> </w:t>
      </w:r>
      <w:r w:rsidR="004F51EC" w:rsidRPr="00960842">
        <w:rPr>
          <w:rFonts w:ascii="Arial" w:hAnsi="Arial" w:cs="Arial"/>
          <w:sz w:val="20"/>
          <w:szCs w:val="20"/>
        </w:rPr>
        <w:t>S</w:t>
      </w:r>
      <w:r w:rsidR="00D73185" w:rsidRPr="00960842">
        <w:rPr>
          <w:rFonts w:ascii="Arial" w:hAnsi="Arial" w:cs="Arial"/>
          <w:sz w:val="20"/>
          <w:szCs w:val="20"/>
        </w:rPr>
        <w:t xml:space="preserve">ub-sections 10(3) - </w:t>
      </w:r>
      <w:r w:rsidR="00712DCF" w:rsidRPr="00960842">
        <w:rPr>
          <w:rFonts w:ascii="Arial" w:hAnsi="Arial" w:cs="Arial"/>
          <w:sz w:val="20"/>
          <w:szCs w:val="20"/>
        </w:rPr>
        <w:t xml:space="preserve">(6) </w:t>
      </w:r>
      <w:r w:rsidR="004F51EC" w:rsidRPr="00960842">
        <w:rPr>
          <w:rFonts w:ascii="Arial" w:hAnsi="Arial" w:cs="Arial"/>
          <w:sz w:val="20"/>
          <w:szCs w:val="20"/>
        </w:rPr>
        <w:t>provide</w:t>
      </w:r>
      <w:r w:rsidR="008658E2" w:rsidRPr="00960842">
        <w:rPr>
          <w:rFonts w:ascii="Arial" w:hAnsi="Arial" w:cs="Arial"/>
          <w:sz w:val="20"/>
          <w:szCs w:val="20"/>
        </w:rPr>
        <w:t xml:space="preserve"> that:</w:t>
      </w:r>
    </w:p>
    <w:p w:rsidR="008658E2" w:rsidRPr="00960842" w:rsidRDefault="008658E2" w:rsidP="00285001">
      <w:pPr>
        <w:pStyle w:val="ListParagraph"/>
        <w:numPr>
          <w:ilvl w:val="0"/>
          <w:numId w:val="7"/>
        </w:numPr>
        <w:tabs>
          <w:tab w:val="left" w:pos="4111"/>
        </w:tabs>
        <w:spacing w:after="0" w:line="240" w:lineRule="auto"/>
        <w:rPr>
          <w:rFonts w:ascii="Arial" w:hAnsi="Arial" w:cs="Arial"/>
          <w:sz w:val="20"/>
          <w:szCs w:val="20"/>
        </w:rPr>
      </w:pPr>
      <w:proofErr w:type="gramStart"/>
      <w:r w:rsidRPr="00960842">
        <w:rPr>
          <w:rFonts w:ascii="Arial" w:hAnsi="Arial" w:cs="Arial"/>
          <w:sz w:val="20"/>
          <w:szCs w:val="20"/>
        </w:rPr>
        <w:t>the</w:t>
      </w:r>
      <w:proofErr w:type="gramEnd"/>
      <w:r w:rsidRPr="00960842">
        <w:rPr>
          <w:rFonts w:ascii="Arial" w:hAnsi="Arial" w:cs="Arial"/>
          <w:sz w:val="20"/>
          <w:szCs w:val="20"/>
        </w:rPr>
        <w:t xml:space="preserve"> Nominations Committee must have regard to the desirability of ensuring that there is a balance of skills, expertise and gender among members of the Council.</w:t>
      </w:r>
    </w:p>
    <w:p w:rsidR="004F51EC" w:rsidRPr="00960842" w:rsidRDefault="008658E2" w:rsidP="00285001">
      <w:pPr>
        <w:pStyle w:val="ListParagraph"/>
        <w:numPr>
          <w:ilvl w:val="0"/>
          <w:numId w:val="7"/>
        </w:numPr>
        <w:tabs>
          <w:tab w:val="left" w:pos="4111"/>
        </w:tabs>
        <w:spacing w:after="0" w:line="240" w:lineRule="auto"/>
        <w:rPr>
          <w:rFonts w:ascii="Arial" w:hAnsi="Arial" w:cs="Arial"/>
          <w:sz w:val="20"/>
          <w:szCs w:val="20"/>
        </w:rPr>
      </w:pPr>
      <w:proofErr w:type="gramStart"/>
      <w:r w:rsidRPr="00960842">
        <w:rPr>
          <w:rFonts w:ascii="Arial" w:hAnsi="Arial" w:cs="Arial"/>
          <w:sz w:val="20"/>
          <w:szCs w:val="20"/>
        </w:rPr>
        <w:lastRenderedPageBreak/>
        <w:t>at</w:t>
      </w:r>
      <w:proofErr w:type="gramEnd"/>
      <w:r w:rsidRPr="00960842">
        <w:rPr>
          <w:rFonts w:ascii="Arial" w:hAnsi="Arial" w:cs="Arial"/>
          <w:sz w:val="20"/>
          <w:szCs w:val="20"/>
        </w:rPr>
        <w:t xml:space="preserve"> least 2 of the appointed members must have a high level of relevant financial expertise and at least one member must have a high level of relevant commercial expertise.</w:t>
      </w:r>
    </w:p>
    <w:p w:rsidR="008658E2" w:rsidRPr="00960842" w:rsidRDefault="004F51EC" w:rsidP="00285001">
      <w:pPr>
        <w:pStyle w:val="ListParagraph"/>
        <w:numPr>
          <w:ilvl w:val="0"/>
          <w:numId w:val="7"/>
        </w:numPr>
        <w:tabs>
          <w:tab w:val="left" w:pos="4111"/>
        </w:tabs>
        <w:spacing w:after="0" w:line="240" w:lineRule="auto"/>
        <w:rPr>
          <w:rFonts w:ascii="Arial" w:hAnsi="Arial" w:cs="Arial"/>
          <w:sz w:val="20"/>
          <w:szCs w:val="20"/>
        </w:rPr>
      </w:pPr>
      <w:r w:rsidRPr="00960842">
        <w:rPr>
          <w:rFonts w:ascii="Arial" w:hAnsi="Arial" w:cs="Arial"/>
          <w:sz w:val="20"/>
          <w:szCs w:val="20"/>
        </w:rPr>
        <w:t>t</w:t>
      </w:r>
      <w:r w:rsidR="008658E2" w:rsidRPr="00960842">
        <w:rPr>
          <w:rFonts w:ascii="Arial" w:hAnsi="Arial" w:cs="Arial"/>
          <w:sz w:val="20"/>
          <w:szCs w:val="20"/>
        </w:rPr>
        <w:t>he Nominations Committee must not recommend a person who is:</w:t>
      </w:r>
    </w:p>
    <w:p w:rsidR="008658E2" w:rsidRPr="00960842" w:rsidRDefault="008658E2" w:rsidP="00285001">
      <w:pPr>
        <w:pStyle w:val="ListParagraph"/>
        <w:numPr>
          <w:ilvl w:val="1"/>
          <w:numId w:val="7"/>
        </w:numPr>
        <w:autoSpaceDE w:val="0"/>
        <w:autoSpaceDN w:val="0"/>
        <w:adjustRightInd w:val="0"/>
        <w:spacing w:after="0" w:line="240" w:lineRule="auto"/>
        <w:rPr>
          <w:rFonts w:ascii="Arial" w:hAnsi="Arial" w:cs="Arial"/>
          <w:sz w:val="20"/>
          <w:szCs w:val="20"/>
        </w:rPr>
      </w:pPr>
      <w:r w:rsidRPr="00960842">
        <w:rPr>
          <w:rFonts w:ascii="Arial" w:hAnsi="Arial" w:cs="Arial"/>
          <w:sz w:val="20"/>
          <w:szCs w:val="20"/>
        </w:rPr>
        <w:t>a current member of:</w:t>
      </w:r>
    </w:p>
    <w:p w:rsidR="008658E2" w:rsidRPr="00960842" w:rsidRDefault="008658E2" w:rsidP="00285001">
      <w:pPr>
        <w:pStyle w:val="ListParagraph"/>
        <w:numPr>
          <w:ilvl w:val="2"/>
          <w:numId w:val="7"/>
        </w:numPr>
        <w:autoSpaceDE w:val="0"/>
        <w:autoSpaceDN w:val="0"/>
        <w:adjustRightInd w:val="0"/>
        <w:spacing w:after="0" w:line="240" w:lineRule="auto"/>
        <w:rPr>
          <w:rFonts w:ascii="Arial" w:hAnsi="Arial" w:cs="Arial"/>
          <w:sz w:val="20"/>
          <w:szCs w:val="20"/>
        </w:rPr>
      </w:pPr>
      <w:r w:rsidRPr="00960842">
        <w:rPr>
          <w:rFonts w:ascii="Arial" w:hAnsi="Arial" w:cs="Arial"/>
          <w:sz w:val="20"/>
          <w:szCs w:val="20"/>
        </w:rPr>
        <w:t>the Commonwealth Parliament; or</w:t>
      </w:r>
    </w:p>
    <w:p w:rsidR="008658E2" w:rsidRPr="00960842" w:rsidRDefault="008658E2" w:rsidP="00285001">
      <w:pPr>
        <w:pStyle w:val="ListParagraph"/>
        <w:numPr>
          <w:ilvl w:val="2"/>
          <w:numId w:val="7"/>
        </w:numPr>
        <w:autoSpaceDE w:val="0"/>
        <w:autoSpaceDN w:val="0"/>
        <w:adjustRightInd w:val="0"/>
        <w:spacing w:after="0" w:line="240" w:lineRule="auto"/>
        <w:rPr>
          <w:rFonts w:ascii="Arial" w:hAnsi="Arial" w:cs="Arial"/>
          <w:sz w:val="20"/>
          <w:szCs w:val="20"/>
        </w:rPr>
      </w:pPr>
      <w:r w:rsidRPr="00960842">
        <w:rPr>
          <w:rFonts w:ascii="Arial" w:hAnsi="Arial" w:cs="Arial"/>
          <w:sz w:val="20"/>
          <w:szCs w:val="20"/>
        </w:rPr>
        <w:t>a State Parliament; or</w:t>
      </w:r>
    </w:p>
    <w:p w:rsidR="008658E2" w:rsidRPr="00960842" w:rsidRDefault="008658E2" w:rsidP="00285001">
      <w:pPr>
        <w:pStyle w:val="ListParagraph"/>
        <w:numPr>
          <w:ilvl w:val="2"/>
          <w:numId w:val="7"/>
        </w:numPr>
        <w:autoSpaceDE w:val="0"/>
        <w:autoSpaceDN w:val="0"/>
        <w:adjustRightInd w:val="0"/>
        <w:spacing w:after="0" w:line="240" w:lineRule="auto"/>
        <w:rPr>
          <w:rFonts w:ascii="Arial" w:hAnsi="Arial" w:cs="Arial"/>
          <w:sz w:val="20"/>
          <w:szCs w:val="20"/>
        </w:rPr>
      </w:pPr>
      <w:r w:rsidRPr="00960842">
        <w:rPr>
          <w:rFonts w:ascii="Arial" w:hAnsi="Arial" w:cs="Arial"/>
          <w:sz w:val="20"/>
          <w:szCs w:val="20"/>
        </w:rPr>
        <w:t>the legislature of a Territory; or</w:t>
      </w:r>
    </w:p>
    <w:p w:rsidR="008658E2" w:rsidRPr="00960842" w:rsidRDefault="008658E2" w:rsidP="00285001">
      <w:pPr>
        <w:pStyle w:val="ListParagraph"/>
        <w:numPr>
          <w:ilvl w:val="1"/>
          <w:numId w:val="7"/>
        </w:numPr>
        <w:autoSpaceDE w:val="0"/>
        <w:autoSpaceDN w:val="0"/>
        <w:adjustRightInd w:val="0"/>
        <w:spacing w:after="0" w:line="240" w:lineRule="auto"/>
        <w:rPr>
          <w:rFonts w:ascii="Arial" w:hAnsi="Arial" w:cs="Arial"/>
          <w:sz w:val="20"/>
          <w:szCs w:val="20"/>
        </w:rPr>
      </w:pPr>
      <w:r w:rsidRPr="00960842">
        <w:rPr>
          <w:rFonts w:ascii="Arial" w:hAnsi="Arial" w:cs="Arial"/>
          <w:sz w:val="20"/>
          <w:szCs w:val="20"/>
        </w:rPr>
        <w:t>a current member of the a</w:t>
      </w:r>
      <w:r w:rsidR="004F51EC" w:rsidRPr="00960842">
        <w:rPr>
          <w:rFonts w:ascii="Arial" w:hAnsi="Arial" w:cs="Arial"/>
          <w:sz w:val="20"/>
          <w:szCs w:val="20"/>
        </w:rPr>
        <w:t xml:space="preserve">cademic or general staff of the </w:t>
      </w:r>
      <w:r w:rsidRPr="00960842">
        <w:rPr>
          <w:rFonts w:ascii="Arial" w:hAnsi="Arial" w:cs="Arial"/>
          <w:sz w:val="20"/>
          <w:szCs w:val="20"/>
        </w:rPr>
        <w:t>University; or</w:t>
      </w:r>
    </w:p>
    <w:p w:rsidR="008658E2" w:rsidRPr="00960842" w:rsidRDefault="008658E2" w:rsidP="00285001">
      <w:pPr>
        <w:pStyle w:val="ListParagraph"/>
        <w:numPr>
          <w:ilvl w:val="1"/>
          <w:numId w:val="7"/>
        </w:numPr>
        <w:autoSpaceDE w:val="0"/>
        <w:autoSpaceDN w:val="0"/>
        <w:adjustRightInd w:val="0"/>
        <w:spacing w:after="0" w:line="240" w:lineRule="auto"/>
        <w:rPr>
          <w:rFonts w:ascii="Arial" w:hAnsi="Arial" w:cs="Arial"/>
          <w:sz w:val="20"/>
          <w:szCs w:val="20"/>
        </w:rPr>
      </w:pPr>
      <w:r w:rsidRPr="00960842">
        <w:rPr>
          <w:rFonts w:ascii="Arial" w:hAnsi="Arial" w:cs="Arial"/>
          <w:sz w:val="20"/>
          <w:szCs w:val="20"/>
        </w:rPr>
        <w:t>a student of the University; or</w:t>
      </w:r>
    </w:p>
    <w:p w:rsidR="008658E2" w:rsidRPr="00960842" w:rsidRDefault="008658E2" w:rsidP="00285001">
      <w:pPr>
        <w:pStyle w:val="ListParagraph"/>
        <w:numPr>
          <w:ilvl w:val="1"/>
          <w:numId w:val="7"/>
        </w:numPr>
        <w:autoSpaceDE w:val="0"/>
        <w:autoSpaceDN w:val="0"/>
        <w:adjustRightInd w:val="0"/>
        <w:spacing w:after="0" w:line="240" w:lineRule="auto"/>
        <w:rPr>
          <w:rFonts w:ascii="Arial" w:hAnsi="Arial" w:cs="Arial"/>
          <w:sz w:val="20"/>
          <w:szCs w:val="20"/>
        </w:rPr>
      </w:pPr>
      <w:proofErr w:type="gramStart"/>
      <w:r w:rsidRPr="00960842">
        <w:rPr>
          <w:rFonts w:ascii="Arial" w:hAnsi="Arial" w:cs="Arial"/>
          <w:sz w:val="20"/>
          <w:szCs w:val="20"/>
        </w:rPr>
        <w:t>a</w:t>
      </w:r>
      <w:proofErr w:type="gramEnd"/>
      <w:r w:rsidRPr="00960842">
        <w:rPr>
          <w:rFonts w:ascii="Arial" w:hAnsi="Arial" w:cs="Arial"/>
          <w:sz w:val="20"/>
          <w:szCs w:val="20"/>
        </w:rPr>
        <w:t xml:space="preserve"> member of the Nominations Committee.</w:t>
      </w:r>
    </w:p>
    <w:p w:rsidR="004C229F" w:rsidRPr="00960842" w:rsidRDefault="004C229F" w:rsidP="00FA4ACA">
      <w:pPr>
        <w:autoSpaceDE w:val="0"/>
        <w:autoSpaceDN w:val="0"/>
        <w:adjustRightInd w:val="0"/>
        <w:spacing w:before="240" w:after="0" w:line="240" w:lineRule="auto"/>
        <w:rPr>
          <w:rFonts w:ascii="Arial" w:hAnsi="Arial" w:cs="Arial"/>
          <w:sz w:val="20"/>
          <w:szCs w:val="20"/>
        </w:rPr>
      </w:pPr>
      <w:r w:rsidRPr="00960842">
        <w:rPr>
          <w:rFonts w:ascii="Arial" w:hAnsi="Arial" w:cs="Arial"/>
          <w:sz w:val="20"/>
          <w:szCs w:val="20"/>
        </w:rPr>
        <w:t xml:space="preserve">Council Guidelines for the Nominations Committee </w:t>
      </w:r>
      <w:r w:rsidR="00A30952">
        <w:rPr>
          <w:rFonts w:ascii="Arial" w:hAnsi="Arial" w:cs="Arial"/>
          <w:sz w:val="20"/>
          <w:szCs w:val="20"/>
        </w:rPr>
        <w:t xml:space="preserve">currently simply </w:t>
      </w:r>
      <w:r w:rsidRPr="00960842">
        <w:rPr>
          <w:rFonts w:ascii="Arial" w:hAnsi="Arial" w:cs="Arial"/>
          <w:sz w:val="20"/>
          <w:szCs w:val="20"/>
        </w:rPr>
        <w:t>reiterate the various requirements regarding the external members as specified in section 10</w:t>
      </w:r>
      <w:r w:rsidR="00C02B73">
        <w:rPr>
          <w:rFonts w:ascii="Arial" w:hAnsi="Arial" w:cs="Arial"/>
          <w:sz w:val="20"/>
          <w:szCs w:val="20"/>
        </w:rPr>
        <w:t xml:space="preserve"> of the Act</w:t>
      </w:r>
      <w:r w:rsidRPr="00960842">
        <w:rPr>
          <w:rFonts w:ascii="Arial" w:hAnsi="Arial" w:cs="Arial"/>
          <w:sz w:val="20"/>
          <w:szCs w:val="20"/>
        </w:rPr>
        <w:t>, adding a requirement that members appointed to Council “must have an appreciation of the values of the University and its core activities of teaching and research, its independence and academic freedom, and the capacity to appreciate what the University’s external community needs from it”.</w:t>
      </w:r>
      <w:r w:rsidRPr="00960842">
        <w:rPr>
          <w:rStyle w:val="FootnoteReference"/>
          <w:rFonts w:ascii="Arial" w:hAnsi="Arial" w:cs="Arial"/>
          <w:sz w:val="20"/>
          <w:szCs w:val="20"/>
        </w:rPr>
        <w:footnoteReference w:id="60"/>
      </w:r>
    </w:p>
    <w:p w:rsidR="008658E2" w:rsidRPr="00960842" w:rsidRDefault="00322910" w:rsidP="00FA4ACA">
      <w:pPr>
        <w:autoSpaceDE w:val="0"/>
        <w:autoSpaceDN w:val="0"/>
        <w:adjustRightInd w:val="0"/>
        <w:spacing w:before="240" w:after="0" w:line="240" w:lineRule="auto"/>
        <w:rPr>
          <w:rFonts w:ascii="Arial" w:hAnsi="Arial" w:cs="Arial"/>
          <w:sz w:val="20"/>
          <w:szCs w:val="20"/>
        </w:rPr>
      </w:pPr>
      <w:r w:rsidRPr="00960842">
        <w:rPr>
          <w:rFonts w:ascii="Arial" w:hAnsi="Arial" w:cs="Arial"/>
          <w:sz w:val="20"/>
          <w:szCs w:val="20"/>
        </w:rPr>
        <w:t>S</w:t>
      </w:r>
      <w:r w:rsidR="00AE6BFD" w:rsidRPr="00960842">
        <w:rPr>
          <w:rFonts w:ascii="Arial" w:hAnsi="Arial" w:cs="Arial"/>
          <w:sz w:val="20"/>
          <w:szCs w:val="20"/>
        </w:rPr>
        <w:t>ub-s</w:t>
      </w:r>
      <w:r w:rsidRPr="00960842">
        <w:rPr>
          <w:rFonts w:ascii="Arial" w:hAnsi="Arial" w:cs="Arial"/>
          <w:sz w:val="20"/>
          <w:szCs w:val="20"/>
        </w:rPr>
        <w:t>ection 10</w:t>
      </w:r>
      <w:r w:rsidR="00AE6BFD" w:rsidRPr="00960842">
        <w:rPr>
          <w:rFonts w:ascii="Arial" w:hAnsi="Arial" w:cs="Arial"/>
          <w:sz w:val="20"/>
          <w:szCs w:val="20"/>
        </w:rPr>
        <w:t>(7)</w:t>
      </w:r>
      <w:r w:rsidR="008658E2" w:rsidRPr="00960842">
        <w:rPr>
          <w:rFonts w:ascii="Arial" w:hAnsi="Arial" w:cs="Arial"/>
          <w:sz w:val="20"/>
          <w:szCs w:val="20"/>
        </w:rPr>
        <w:t xml:space="preserve"> requires that the Minister must, within 60 days after receiving written advice</w:t>
      </w:r>
    </w:p>
    <w:p w:rsidR="008658E2" w:rsidRPr="00960842" w:rsidRDefault="008658E2" w:rsidP="00ED65B2">
      <w:pPr>
        <w:autoSpaceDE w:val="0"/>
        <w:autoSpaceDN w:val="0"/>
        <w:adjustRightInd w:val="0"/>
        <w:spacing w:after="0" w:line="240" w:lineRule="auto"/>
        <w:rPr>
          <w:rFonts w:ascii="Arial" w:hAnsi="Arial" w:cs="Arial"/>
          <w:sz w:val="20"/>
          <w:szCs w:val="20"/>
        </w:rPr>
      </w:pPr>
      <w:proofErr w:type="gramStart"/>
      <w:r w:rsidRPr="00960842">
        <w:rPr>
          <w:rFonts w:ascii="Arial" w:hAnsi="Arial" w:cs="Arial"/>
          <w:sz w:val="20"/>
          <w:szCs w:val="20"/>
        </w:rPr>
        <w:t>from</w:t>
      </w:r>
      <w:proofErr w:type="gramEnd"/>
      <w:r w:rsidRPr="00960842">
        <w:rPr>
          <w:rFonts w:ascii="Arial" w:hAnsi="Arial" w:cs="Arial"/>
          <w:sz w:val="20"/>
          <w:szCs w:val="20"/>
        </w:rPr>
        <w:t xml:space="preserve"> the N</w:t>
      </w:r>
      <w:r w:rsidR="00322910" w:rsidRPr="00960842">
        <w:rPr>
          <w:rFonts w:ascii="Arial" w:hAnsi="Arial" w:cs="Arial"/>
          <w:sz w:val="20"/>
          <w:szCs w:val="20"/>
        </w:rPr>
        <w:t xml:space="preserve">ominations Committee </w:t>
      </w:r>
      <w:r w:rsidRPr="00960842">
        <w:rPr>
          <w:rFonts w:ascii="Arial" w:hAnsi="Arial" w:cs="Arial"/>
          <w:sz w:val="20"/>
          <w:szCs w:val="20"/>
        </w:rPr>
        <w:t>recommending that a person be appointed to the Council:</w:t>
      </w:r>
    </w:p>
    <w:p w:rsidR="008658E2" w:rsidRPr="00960842" w:rsidRDefault="008658E2" w:rsidP="00ED65B2">
      <w:pPr>
        <w:autoSpaceDE w:val="0"/>
        <w:autoSpaceDN w:val="0"/>
        <w:adjustRightInd w:val="0"/>
        <w:spacing w:after="0" w:line="240" w:lineRule="auto"/>
        <w:ind w:left="720"/>
        <w:rPr>
          <w:rFonts w:ascii="Arial" w:hAnsi="Arial" w:cs="Arial"/>
          <w:sz w:val="20"/>
          <w:szCs w:val="20"/>
        </w:rPr>
      </w:pPr>
      <w:r w:rsidRPr="00960842">
        <w:rPr>
          <w:rFonts w:ascii="Arial" w:hAnsi="Arial" w:cs="Arial"/>
          <w:sz w:val="20"/>
          <w:szCs w:val="20"/>
        </w:rPr>
        <w:t xml:space="preserve">(a) </w:t>
      </w:r>
      <w:proofErr w:type="gramStart"/>
      <w:r w:rsidRPr="00960842">
        <w:rPr>
          <w:rFonts w:ascii="Arial" w:hAnsi="Arial" w:cs="Arial"/>
          <w:sz w:val="20"/>
          <w:szCs w:val="20"/>
        </w:rPr>
        <w:t>appoint</w:t>
      </w:r>
      <w:proofErr w:type="gramEnd"/>
      <w:r w:rsidRPr="00960842">
        <w:rPr>
          <w:rFonts w:ascii="Arial" w:hAnsi="Arial" w:cs="Arial"/>
          <w:sz w:val="20"/>
          <w:szCs w:val="20"/>
        </w:rPr>
        <w:t xml:space="preserve"> th</w:t>
      </w:r>
      <w:r w:rsidR="00322910" w:rsidRPr="00960842">
        <w:rPr>
          <w:rFonts w:ascii="Arial" w:hAnsi="Arial" w:cs="Arial"/>
          <w:sz w:val="20"/>
          <w:szCs w:val="20"/>
        </w:rPr>
        <w:t>e person t</w:t>
      </w:r>
      <w:r w:rsidRPr="00960842">
        <w:rPr>
          <w:rFonts w:ascii="Arial" w:hAnsi="Arial" w:cs="Arial"/>
          <w:sz w:val="20"/>
          <w:szCs w:val="20"/>
        </w:rPr>
        <w:t>o the Council for a period not exceeding 4 years; or</w:t>
      </w:r>
    </w:p>
    <w:p w:rsidR="008658E2" w:rsidRPr="00960842" w:rsidRDefault="008658E2" w:rsidP="00ED65B2">
      <w:pPr>
        <w:autoSpaceDE w:val="0"/>
        <w:autoSpaceDN w:val="0"/>
        <w:adjustRightInd w:val="0"/>
        <w:spacing w:after="0" w:line="240" w:lineRule="auto"/>
        <w:ind w:left="720"/>
        <w:rPr>
          <w:rFonts w:ascii="Arial" w:hAnsi="Arial" w:cs="Arial"/>
          <w:sz w:val="20"/>
          <w:szCs w:val="20"/>
        </w:rPr>
      </w:pPr>
      <w:r w:rsidRPr="00960842">
        <w:rPr>
          <w:rFonts w:ascii="Arial" w:hAnsi="Arial" w:cs="Arial"/>
          <w:sz w:val="20"/>
          <w:szCs w:val="20"/>
        </w:rPr>
        <w:t xml:space="preserve">(b) </w:t>
      </w:r>
      <w:proofErr w:type="gramStart"/>
      <w:r w:rsidRPr="00960842">
        <w:rPr>
          <w:rFonts w:ascii="Arial" w:hAnsi="Arial" w:cs="Arial"/>
          <w:sz w:val="20"/>
          <w:szCs w:val="20"/>
        </w:rPr>
        <w:t>decide</w:t>
      </w:r>
      <w:proofErr w:type="gramEnd"/>
      <w:r w:rsidRPr="00960842">
        <w:rPr>
          <w:rFonts w:ascii="Arial" w:hAnsi="Arial" w:cs="Arial"/>
          <w:sz w:val="20"/>
          <w:szCs w:val="20"/>
        </w:rPr>
        <w:t xml:space="preserve"> not</w:t>
      </w:r>
      <w:r w:rsidR="00322910" w:rsidRPr="00960842">
        <w:rPr>
          <w:rFonts w:ascii="Arial" w:hAnsi="Arial" w:cs="Arial"/>
          <w:sz w:val="20"/>
          <w:szCs w:val="20"/>
        </w:rPr>
        <w:t xml:space="preserve"> to appoint the person</w:t>
      </w:r>
      <w:r w:rsidRPr="00960842">
        <w:rPr>
          <w:rFonts w:ascii="Arial" w:hAnsi="Arial" w:cs="Arial"/>
          <w:sz w:val="20"/>
          <w:szCs w:val="20"/>
        </w:rPr>
        <w:t xml:space="preserve"> </w:t>
      </w:r>
      <w:r w:rsidR="00322910" w:rsidRPr="00960842">
        <w:rPr>
          <w:rFonts w:ascii="Arial" w:hAnsi="Arial" w:cs="Arial"/>
          <w:sz w:val="20"/>
          <w:szCs w:val="20"/>
        </w:rPr>
        <w:t>“</w:t>
      </w:r>
      <w:r w:rsidRPr="00960842">
        <w:rPr>
          <w:rFonts w:ascii="Arial" w:hAnsi="Arial" w:cs="Arial"/>
          <w:sz w:val="20"/>
          <w:szCs w:val="20"/>
        </w:rPr>
        <w:t>if, in the Minister’s opinion, the appointment is not in the best interests of the University</w:t>
      </w:r>
      <w:r w:rsidR="00322910" w:rsidRPr="00960842">
        <w:rPr>
          <w:rFonts w:ascii="Arial" w:hAnsi="Arial" w:cs="Arial"/>
          <w:sz w:val="20"/>
          <w:szCs w:val="20"/>
        </w:rPr>
        <w:t>”</w:t>
      </w:r>
      <w:r w:rsidRPr="00960842">
        <w:rPr>
          <w:rFonts w:ascii="Arial" w:hAnsi="Arial" w:cs="Arial"/>
          <w:sz w:val="20"/>
          <w:szCs w:val="20"/>
        </w:rPr>
        <w:t>.</w:t>
      </w:r>
    </w:p>
    <w:p w:rsidR="00322910" w:rsidRPr="00960842" w:rsidRDefault="00322910" w:rsidP="00ED65B2">
      <w:pPr>
        <w:autoSpaceDE w:val="0"/>
        <w:autoSpaceDN w:val="0"/>
        <w:adjustRightInd w:val="0"/>
        <w:spacing w:after="0" w:line="240" w:lineRule="auto"/>
        <w:ind w:left="720"/>
        <w:rPr>
          <w:rFonts w:ascii="Arial" w:hAnsi="Arial" w:cs="Arial"/>
          <w:sz w:val="20"/>
          <w:szCs w:val="20"/>
        </w:rPr>
      </w:pPr>
    </w:p>
    <w:p w:rsidR="00CA1181" w:rsidRPr="00960842" w:rsidRDefault="00CA1181" w:rsidP="00CA1181">
      <w:pPr>
        <w:autoSpaceDE w:val="0"/>
        <w:autoSpaceDN w:val="0"/>
        <w:adjustRightInd w:val="0"/>
        <w:spacing w:after="0" w:line="240" w:lineRule="auto"/>
        <w:rPr>
          <w:rFonts w:ascii="Arial" w:hAnsi="Arial" w:cs="Arial"/>
          <w:sz w:val="20"/>
          <w:szCs w:val="20"/>
        </w:rPr>
      </w:pPr>
      <w:r w:rsidRPr="00960842">
        <w:rPr>
          <w:rFonts w:ascii="Arial" w:hAnsi="Arial" w:cs="Arial"/>
          <w:sz w:val="20"/>
          <w:szCs w:val="20"/>
        </w:rPr>
        <w:t>If the M</w:t>
      </w:r>
      <w:r w:rsidR="00322910" w:rsidRPr="00960842">
        <w:rPr>
          <w:rFonts w:ascii="Arial" w:hAnsi="Arial" w:cs="Arial"/>
          <w:sz w:val="20"/>
          <w:szCs w:val="20"/>
        </w:rPr>
        <w:t xml:space="preserve">inister decides </w:t>
      </w:r>
      <w:r w:rsidRPr="00960842">
        <w:rPr>
          <w:rFonts w:ascii="Arial" w:hAnsi="Arial" w:cs="Arial"/>
          <w:sz w:val="20"/>
          <w:szCs w:val="20"/>
        </w:rPr>
        <w:t xml:space="preserve">not to appoint a person, </w:t>
      </w:r>
      <w:r w:rsidR="00290AF9" w:rsidRPr="00960842">
        <w:rPr>
          <w:rFonts w:ascii="Arial" w:hAnsi="Arial" w:cs="Arial"/>
          <w:sz w:val="20"/>
          <w:szCs w:val="20"/>
        </w:rPr>
        <w:t xml:space="preserve">sub-section 10(8) provides that </w:t>
      </w:r>
      <w:r w:rsidRPr="00960842">
        <w:rPr>
          <w:rFonts w:ascii="Arial" w:hAnsi="Arial" w:cs="Arial"/>
          <w:sz w:val="20"/>
          <w:szCs w:val="20"/>
        </w:rPr>
        <w:t>the Minister must:</w:t>
      </w:r>
    </w:p>
    <w:p w:rsidR="00CA1181" w:rsidRPr="00960842" w:rsidRDefault="00CA1181" w:rsidP="00CA1181">
      <w:pPr>
        <w:autoSpaceDE w:val="0"/>
        <w:autoSpaceDN w:val="0"/>
        <w:adjustRightInd w:val="0"/>
        <w:spacing w:after="0" w:line="240" w:lineRule="auto"/>
        <w:ind w:left="720"/>
        <w:rPr>
          <w:rFonts w:ascii="Arial" w:hAnsi="Arial" w:cs="Arial"/>
          <w:sz w:val="20"/>
          <w:szCs w:val="20"/>
        </w:rPr>
      </w:pPr>
      <w:r w:rsidRPr="00960842">
        <w:rPr>
          <w:rFonts w:ascii="Arial" w:hAnsi="Arial" w:cs="Arial"/>
          <w:sz w:val="20"/>
          <w:szCs w:val="20"/>
        </w:rPr>
        <w:t xml:space="preserve">(a) </w:t>
      </w:r>
      <w:proofErr w:type="gramStart"/>
      <w:r w:rsidRPr="00960842">
        <w:rPr>
          <w:rFonts w:ascii="Arial" w:hAnsi="Arial" w:cs="Arial"/>
          <w:sz w:val="20"/>
          <w:szCs w:val="20"/>
        </w:rPr>
        <w:t>notify</w:t>
      </w:r>
      <w:proofErr w:type="gramEnd"/>
      <w:r w:rsidRPr="00960842">
        <w:rPr>
          <w:rFonts w:ascii="Arial" w:hAnsi="Arial" w:cs="Arial"/>
          <w:sz w:val="20"/>
          <w:szCs w:val="20"/>
        </w:rPr>
        <w:t xml:space="preserve"> the Council, in writing, of the refusal; and</w:t>
      </w:r>
    </w:p>
    <w:p w:rsidR="00CA1181" w:rsidRPr="00960842" w:rsidRDefault="00CA1181" w:rsidP="00CA1181">
      <w:pPr>
        <w:autoSpaceDE w:val="0"/>
        <w:autoSpaceDN w:val="0"/>
        <w:adjustRightInd w:val="0"/>
        <w:spacing w:after="0" w:line="240" w:lineRule="auto"/>
        <w:ind w:left="720"/>
        <w:rPr>
          <w:rFonts w:ascii="Arial" w:hAnsi="Arial" w:cs="Arial"/>
          <w:sz w:val="20"/>
          <w:szCs w:val="20"/>
        </w:rPr>
      </w:pPr>
      <w:r w:rsidRPr="00960842">
        <w:rPr>
          <w:rFonts w:ascii="Arial" w:hAnsi="Arial" w:cs="Arial"/>
          <w:sz w:val="20"/>
          <w:szCs w:val="20"/>
        </w:rPr>
        <w:t xml:space="preserve">(b) </w:t>
      </w:r>
      <w:proofErr w:type="gramStart"/>
      <w:r w:rsidRPr="00960842">
        <w:rPr>
          <w:rFonts w:ascii="Arial" w:hAnsi="Arial" w:cs="Arial"/>
          <w:sz w:val="20"/>
          <w:szCs w:val="20"/>
        </w:rPr>
        <w:t>give</w:t>
      </w:r>
      <w:proofErr w:type="gramEnd"/>
      <w:r w:rsidRPr="00960842">
        <w:rPr>
          <w:rFonts w:ascii="Arial" w:hAnsi="Arial" w:cs="Arial"/>
          <w:sz w:val="20"/>
          <w:szCs w:val="20"/>
        </w:rPr>
        <w:t xml:space="preserve"> reasons for the refusal.</w:t>
      </w:r>
    </w:p>
    <w:p w:rsidR="005D194E" w:rsidRPr="00960842" w:rsidRDefault="00CA1181" w:rsidP="00FA4ACA">
      <w:pPr>
        <w:autoSpaceDE w:val="0"/>
        <w:autoSpaceDN w:val="0"/>
        <w:adjustRightInd w:val="0"/>
        <w:spacing w:before="240" w:after="0" w:line="240" w:lineRule="auto"/>
        <w:rPr>
          <w:rFonts w:ascii="Arial" w:hAnsi="Arial" w:cs="Arial"/>
          <w:sz w:val="20"/>
          <w:szCs w:val="20"/>
        </w:rPr>
      </w:pPr>
      <w:r w:rsidRPr="00960842">
        <w:rPr>
          <w:rFonts w:ascii="Arial" w:hAnsi="Arial" w:cs="Arial"/>
          <w:sz w:val="20"/>
          <w:szCs w:val="20"/>
        </w:rPr>
        <w:t xml:space="preserve">In deciding not to appoint a person, the Minister must </w:t>
      </w:r>
      <w:r w:rsidR="00322910" w:rsidRPr="00960842">
        <w:rPr>
          <w:rFonts w:ascii="Arial" w:hAnsi="Arial" w:cs="Arial"/>
          <w:sz w:val="20"/>
          <w:szCs w:val="20"/>
        </w:rPr>
        <w:t>“</w:t>
      </w:r>
      <w:r w:rsidRPr="00960842">
        <w:rPr>
          <w:rFonts w:ascii="Arial" w:hAnsi="Arial" w:cs="Arial"/>
          <w:sz w:val="20"/>
          <w:szCs w:val="20"/>
        </w:rPr>
        <w:t>only consider the balance of skills, expertise and gender, and the periods of appointment (or proposed periods of appointment) of proposed and continuing members of the Council</w:t>
      </w:r>
      <w:r w:rsidR="00322910" w:rsidRPr="00960842">
        <w:rPr>
          <w:rFonts w:ascii="Arial" w:hAnsi="Arial" w:cs="Arial"/>
          <w:sz w:val="20"/>
          <w:szCs w:val="20"/>
        </w:rPr>
        <w:t>”</w:t>
      </w:r>
      <w:r w:rsidR="00290AF9" w:rsidRPr="00960842">
        <w:rPr>
          <w:rFonts w:ascii="Arial" w:hAnsi="Arial" w:cs="Arial"/>
          <w:sz w:val="20"/>
          <w:szCs w:val="20"/>
        </w:rPr>
        <w:t xml:space="preserve"> (sub-section 10(9))</w:t>
      </w:r>
      <w:r w:rsidR="00444C57" w:rsidRPr="00960842">
        <w:rPr>
          <w:rFonts w:ascii="Arial" w:hAnsi="Arial" w:cs="Arial"/>
          <w:sz w:val="20"/>
          <w:szCs w:val="20"/>
        </w:rPr>
        <w:t>.</w:t>
      </w:r>
    </w:p>
    <w:p w:rsidR="009C0334" w:rsidRPr="00960842" w:rsidRDefault="00DD2212" w:rsidP="00FA4ACA">
      <w:pPr>
        <w:autoSpaceDE w:val="0"/>
        <w:autoSpaceDN w:val="0"/>
        <w:adjustRightInd w:val="0"/>
        <w:spacing w:before="240" w:after="0" w:line="240" w:lineRule="auto"/>
        <w:rPr>
          <w:rFonts w:ascii="Arial" w:hAnsi="Arial" w:cs="Arial"/>
          <w:sz w:val="20"/>
          <w:szCs w:val="20"/>
        </w:rPr>
      </w:pPr>
      <w:r w:rsidRPr="00960842">
        <w:rPr>
          <w:rFonts w:ascii="Arial" w:hAnsi="Arial" w:cs="Arial"/>
          <w:sz w:val="20"/>
          <w:szCs w:val="20"/>
        </w:rPr>
        <w:t>T</w:t>
      </w:r>
      <w:r w:rsidR="00290AF9" w:rsidRPr="00960842">
        <w:rPr>
          <w:rFonts w:ascii="Arial" w:hAnsi="Arial" w:cs="Arial"/>
          <w:sz w:val="20"/>
          <w:szCs w:val="20"/>
        </w:rPr>
        <w:t xml:space="preserve">hese provisions </w:t>
      </w:r>
      <w:r w:rsidR="00444C57" w:rsidRPr="00960842">
        <w:rPr>
          <w:rFonts w:ascii="Arial" w:hAnsi="Arial" w:cs="Arial"/>
          <w:sz w:val="20"/>
          <w:szCs w:val="20"/>
        </w:rPr>
        <w:t xml:space="preserve">place </w:t>
      </w:r>
      <w:r w:rsidR="000C278F" w:rsidRPr="00960842">
        <w:rPr>
          <w:rFonts w:ascii="Arial" w:hAnsi="Arial" w:cs="Arial"/>
          <w:sz w:val="20"/>
          <w:szCs w:val="20"/>
        </w:rPr>
        <w:t>both nominees</w:t>
      </w:r>
      <w:r w:rsidR="00D65E21" w:rsidRPr="00960842">
        <w:rPr>
          <w:rFonts w:ascii="Arial" w:hAnsi="Arial" w:cs="Arial"/>
          <w:sz w:val="20"/>
          <w:szCs w:val="20"/>
        </w:rPr>
        <w:t xml:space="preserve"> and the Minister</w:t>
      </w:r>
      <w:r w:rsidR="000C278F" w:rsidRPr="00960842">
        <w:rPr>
          <w:rFonts w:ascii="Arial" w:hAnsi="Arial" w:cs="Arial"/>
          <w:sz w:val="20"/>
          <w:szCs w:val="20"/>
        </w:rPr>
        <w:t xml:space="preserve"> </w:t>
      </w:r>
      <w:r w:rsidR="006F22F1" w:rsidRPr="00960842">
        <w:rPr>
          <w:rFonts w:ascii="Arial" w:hAnsi="Arial" w:cs="Arial"/>
          <w:sz w:val="20"/>
          <w:szCs w:val="20"/>
        </w:rPr>
        <w:t>in an invidious position</w:t>
      </w:r>
      <w:r w:rsidR="00290AF9" w:rsidRPr="00960842">
        <w:rPr>
          <w:rFonts w:ascii="Arial" w:hAnsi="Arial" w:cs="Arial"/>
          <w:sz w:val="20"/>
          <w:szCs w:val="20"/>
        </w:rPr>
        <w:t xml:space="preserve">. </w:t>
      </w:r>
      <w:r w:rsidR="001B6575" w:rsidRPr="00960842">
        <w:rPr>
          <w:rFonts w:ascii="Arial" w:hAnsi="Arial" w:cs="Arial"/>
          <w:sz w:val="20"/>
          <w:szCs w:val="20"/>
        </w:rPr>
        <w:t xml:space="preserve">The Minister is required to accept or reject </w:t>
      </w:r>
      <w:r w:rsidR="000C278F" w:rsidRPr="00960842">
        <w:rPr>
          <w:rFonts w:ascii="Arial" w:hAnsi="Arial" w:cs="Arial"/>
          <w:sz w:val="20"/>
          <w:szCs w:val="20"/>
        </w:rPr>
        <w:t>a nomination.</w:t>
      </w:r>
      <w:r w:rsidR="001B6575" w:rsidRPr="00960842">
        <w:rPr>
          <w:rFonts w:ascii="Arial" w:hAnsi="Arial" w:cs="Arial"/>
          <w:sz w:val="20"/>
          <w:szCs w:val="20"/>
        </w:rPr>
        <w:t xml:space="preserve"> </w:t>
      </w:r>
      <w:r w:rsidR="00B452D8" w:rsidRPr="00960842">
        <w:rPr>
          <w:rFonts w:ascii="Arial" w:hAnsi="Arial" w:cs="Arial"/>
          <w:sz w:val="20"/>
          <w:szCs w:val="20"/>
        </w:rPr>
        <w:t xml:space="preserve"> </w:t>
      </w:r>
      <w:r w:rsidR="00BB7A06" w:rsidRPr="00960842">
        <w:rPr>
          <w:rFonts w:ascii="Arial" w:hAnsi="Arial" w:cs="Arial"/>
          <w:sz w:val="20"/>
          <w:szCs w:val="20"/>
        </w:rPr>
        <w:t>While sub-section 10(9) limits the matters that the Minister may take into accou</w:t>
      </w:r>
      <w:r w:rsidR="00B00DA3" w:rsidRPr="00960842">
        <w:rPr>
          <w:rFonts w:ascii="Arial" w:hAnsi="Arial" w:cs="Arial"/>
          <w:sz w:val="20"/>
          <w:szCs w:val="20"/>
        </w:rPr>
        <w:t xml:space="preserve">nt, </w:t>
      </w:r>
      <w:r w:rsidR="00B452D8" w:rsidRPr="00960842">
        <w:rPr>
          <w:rFonts w:ascii="Arial" w:hAnsi="Arial" w:cs="Arial"/>
          <w:sz w:val="20"/>
          <w:szCs w:val="20"/>
        </w:rPr>
        <w:t>paragraph 10(7</w:t>
      </w:r>
      <w:proofErr w:type="gramStart"/>
      <w:r w:rsidR="00B452D8" w:rsidRPr="00960842">
        <w:rPr>
          <w:rFonts w:ascii="Arial" w:hAnsi="Arial" w:cs="Arial"/>
          <w:sz w:val="20"/>
          <w:szCs w:val="20"/>
        </w:rPr>
        <w:t>)(</w:t>
      </w:r>
      <w:proofErr w:type="gramEnd"/>
      <w:r w:rsidR="00B452D8" w:rsidRPr="00960842">
        <w:rPr>
          <w:rFonts w:ascii="Arial" w:hAnsi="Arial" w:cs="Arial"/>
          <w:sz w:val="20"/>
          <w:szCs w:val="20"/>
        </w:rPr>
        <w:t>b) refers to the Minister being of the opinion that “the appointment is not in the best interests of the University</w:t>
      </w:r>
      <w:r w:rsidR="00ED65B2" w:rsidRPr="00960842">
        <w:rPr>
          <w:rFonts w:ascii="Arial" w:hAnsi="Arial" w:cs="Arial"/>
          <w:sz w:val="20"/>
          <w:szCs w:val="20"/>
        </w:rPr>
        <w:t>”. Even if the</w:t>
      </w:r>
      <w:r w:rsidR="00B452D8" w:rsidRPr="00960842">
        <w:rPr>
          <w:rFonts w:ascii="Arial" w:hAnsi="Arial" w:cs="Arial"/>
          <w:sz w:val="20"/>
          <w:szCs w:val="20"/>
        </w:rPr>
        <w:t xml:space="preserve"> drafting </w:t>
      </w:r>
      <w:r w:rsidR="00ED65B2" w:rsidRPr="00960842">
        <w:rPr>
          <w:rFonts w:ascii="Arial" w:hAnsi="Arial" w:cs="Arial"/>
          <w:sz w:val="20"/>
          <w:szCs w:val="20"/>
        </w:rPr>
        <w:t>of paragraph 10(7</w:t>
      </w:r>
      <w:proofErr w:type="gramStart"/>
      <w:r w:rsidR="00ED65B2" w:rsidRPr="00960842">
        <w:rPr>
          <w:rFonts w:ascii="Arial" w:hAnsi="Arial" w:cs="Arial"/>
          <w:sz w:val="20"/>
          <w:szCs w:val="20"/>
        </w:rPr>
        <w:t>)(</w:t>
      </w:r>
      <w:proofErr w:type="gramEnd"/>
      <w:r w:rsidR="00ED65B2" w:rsidRPr="00960842">
        <w:rPr>
          <w:rFonts w:ascii="Arial" w:hAnsi="Arial" w:cs="Arial"/>
          <w:sz w:val="20"/>
          <w:szCs w:val="20"/>
        </w:rPr>
        <w:t>b)</w:t>
      </w:r>
      <w:r w:rsidR="00B452D8" w:rsidRPr="00960842">
        <w:rPr>
          <w:rFonts w:ascii="Arial" w:hAnsi="Arial" w:cs="Arial"/>
          <w:sz w:val="20"/>
          <w:szCs w:val="20"/>
        </w:rPr>
        <w:t xml:space="preserve">were improved, </w:t>
      </w:r>
      <w:r w:rsidR="00B00DA3" w:rsidRPr="00960842">
        <w:rPr>
          <w:rFonts w:ascii="Arial" w:hAnsi="Arial" w:cs="Arial"/>
          <w:sz w:val="20"/>
          <w:szCs w:val="20"/>
        </w:rPr>
        <w:t>almost inevitably any decision not to appoint the person specified will be the subject of speculation and both the rejection, and the speculation, embarrassing to the person recommended</w:t>
      </w:r>
      <w:r w:rsidR="00D65E21" w:rsidRPr="00960842">
        <w:rPr>
          <w:rFonts w:ascii="Arial" w:hAnsi="Arial" w:cs="Arial"/>
          <w:sz w:val="20"/>
          <w:szCs w:val="20"/>
        </w:rPr>
        <w:t xml:space="preserve">. Furthermore, it is possible </w:t>
      </w:r>
      <w:r w:rsidR="003142E7" w:rsidRPr="00960842">
        <w:rPr>
          <w:rFonts w:ascii="Arial" w:hAnsi="Arial" w:cs="Arial"/>
          <w:sz w:val="20"/>
          <w:szCs w:val="20"/>
        </w:rPr>
        <w:t xml:space="preserve">that there could be legitimate reasons for not appointing a person which lie outside the </w:t>
      </w:r>
      <w:r w:rsidR="00B65582" w:rsidRPr="00960842">
        <w:rPr>
          <w:rFonts w:ascii="Arial" w:hAnsi="Arial" w:cs="Arial"/>
          <w:sz w:val="20"/>
          <w:szCs w:val="20"/>
        </w:rPr>
        <w:t xml:space="preserve">limited </w:t>
      </w:r>
      <w:r w:rsidR="003142E7" w:rsidRPr="00960842">
        <w:rPr>
          <w:rFonts w:ascii="Arial" w:hAnsi="Arial" w:cs="Arial"/>
          <w:sz w:val="20"/>
          <w:szCs w:val="20"/>
        </w:rPr>
        <w:t>reasons</w:t>
      </w:r>
      <w:r w:rsidR="00B65582" w:rsidRPr="00960842">
        <w:rPr>
          <w:rFonts w:ascii="Arial" w:hAnsi="Arial" w:cs="Arial"/>
          <w:sz w:val="20"/>
          <w:szCs w:val="20"/>
        </w:rPr>
        <w:t xml:space="preserve"> specified in sub-section 10(9). F</w:t>
      </w:r>
      <w:r w:rsidR="003142E7" w:rsidRPr="00960842">
        <w:rPr>
          <w:rFonts w:ascii="Arial" w:hAnsi="Arial" w:cs="Arial"/>
          <w:sz w:val="20"/>
          <w:szCs w:val="20"/>
        </w:rPr>
        <w:t xml:space="preserve">or example, </w:t>
      </w:r>
      <w:r w:rsidR="00B65582" w:rsidRPr="00960842">
        <w:rPr>
          <w:rFonts w:ascii="Arial" w:hAnsi="Arial" w:cs="Arial"/>
          <w:sz w:val="20"/>
          <w:szCs w:val="20"/>
        </w:rPr>
        <w:t>it may be that the Minister knows that the person has a conflict of interest or the person may be charged with a serious criminal offence after the Nominations Committee makes its recommendation or, unknown to the Nominations Committee, the person may be of bad character.</w:t>
      </w:r>
      <w:r w:rsidR="00D65E21" w:rsidRPr="00960842">
        <w:rPr>
          <w:rFonts w:ascii="Arial" w:hAnsi="Arial" w:cs="Arial"/>
          <w:sz w:val="20"/>
          <w:szCs w:val="20"/>
        </w:rPr>
        <w:t xml:space="preserve"> </w:t>
      </w:r>
    </w:p>
    <w:p w:rsidR="00444C57" w:rsidRPr="00960842" w:rsidRDefault="009C0334" w:rsidP="00FA4ACA">
      <w:pPr>
        <w:autoSpaceDE w:val="0"/>
        <w:autoSpaceDN w:val="0"/>
        <w:adjustRightInd w:val="0"/>
        <w:spacing w:before="240" w:after="0" w:line="240" w:lineRule="auto"/>
        <w:rPr>
          <w:rFonts w:ascii="Arial" w:hAnsi="Arial" w:cs="Arial"/>
          <w:sz w:val="20"/>
          <w:szCs w:val="20"/>
        </w:rPr>
      </w:pPr>
      <w:r w:rsidRPr="00960842">
        <w:rPr>
          <w:rFonts w:ascii="Arial" w:hAnsi="Arial" w:cs="Arial"/>
          <w:sz w:val="20"/>
          <w:szCs w:val="20"/>
        </w:rPr>
        <w:t xml:space="preserve">The current arrangements do not permit the Minister to consider the relative </w:t>
      </w:r>
      <w:r w:rsidR="00C67541" w:rsidRPr="00960842">
        <w:rPr>
          <w:rFonts w:ascii="Arial" w:hAnsi="Arial" w:cs="Arial"/>
          <w:sz w:val="20"/>
          <w:szCs w:val="20"/>
        </w:rPr>
        <w:t>skills and capacity to contribute</w:t>
      </w:r>
      <w:r w:rsidRPr="00960842">
        <w:rPr>
          <w:rFonts w:ascii="Arial" w:hAnsi="Arial" w:cs="Arial"/>
          <w:sz w:val="20"/>
          <w:szCs w:val="20"/>
        </w:rPr>
        <w:t xml:space="preserve"> of </w:t>
      </w:r>
      <w:r w:rsidR="00C67541" w:rsidRPr="00960842">
        <w:rPr>
          <w:rFonts w:ascii="Arial" w:hAnsi="Arial" w:cs="Arial"/>
          <w:sz w:val="20"/>
          <w:szCs w:val="20"/>
        </w:rPr>
        <w:t xml:space="preserve">more than one </w:t>
      </w:r>
      <w:r w:rsidRPr="00960842">
        <w:rPr>
          <w:rFonts w:ascii="Arial" w:hAnsi="Arial" w:cs="Arial"/>
          <w:sz w:val="20"/>
          <w:szCs w:val="20"/>
        </w:rPr>
        <w:t xml:space="preserve">potential </w:t>
      </w:r>
      <w:r w:rsidR="00C67541" w:rsidRPr="00960842">
        <w:rPr>
          <w:rFonts w:ascii="Arial" w:hAnsi="Arial" w:cs="Arial"/>
          <w:sz w:val="20"/>
          <w:szCs w:val="20"/>
        </w:rPr>
        <w:t>Council member</w:t>
      </w:r>
      <w:r w:rsidRPr="00960842">
        <w:rPr>
          <w:rFonts w:ascii="Arial" w:hAnsi="Arial" w:cs="Arial"/>
          <w:sz w:val="20"/>
          <w:szCs w:val="20"/>
        </w:rPr>
        <w:t>; the Minister</w:t>
      </w:r>
      <w:r w:rsidR="00786B0E" w:rsidRPr="00960842">
        <w:rPr>
          <w:rFonts w:ascii="Arial" w:hAnsi="Arial" w:cs="Arial"/>
          <w:sz w:val="20"/>
          <w:szCs w:val="20"/>
        </w:rPr>
        <w:t xml:space="preserve"> can consider only the single person recommended by the Nominations Committee.</w:t>
      </w:r>
      <w:r w:rsidR="00B00DA3" w:rsidRPr="00960842">
        <w:rPr>
          <w:rFonts w:ascii="Arial" w:hAnsi="Arial" w:cs="Arial"/>
          <w:sz w:val="20"/>
          <w:szCs w:val="20"/>
        </w:rPr>
        <w:t xml:space="preserve">  </w:t>
      </w:r>
    </w:p>
    <w:p w:rsidR="002A4E76" w:rsidRPr="00960842" w:rsidRDefault="005A5364" w:rsidP="00FA4ACA">
      <w:pPr>
        <w:autoSpaceDE w:val="0"/>
        <w:autoSpaceDN w:val="0"/>
        <w:adjustRightInd w:val="0"/>
        <w:spacing w:before="240" w:after="0" w:line="240" w:lineRule="auto"/>
        <w:rPr>
          <w:rFonts w:ascii="Arial" w:hAnsi="Arial" w:cs="Arial"/>
          <w:sz w:val="20"/>
          <w:szCs w:val="20"/>
        </w:rPr>
      </w:pPr>
      <w:r w:rsidRPr="00960842">
        <w:rPr>
          <w:rFonts w:ascii="Arial" w:hAnsi="Arial" w:cs="Arial"/>
          <w:sz w:val="20"/>
          <w:szCs w:val="20"/>
        </w:rPr>
        <w:t xml:space="preserve">The legislation regarding other Australian universities does not limit Ministerial discretion in the way that the </w:t>
      </w:r>
      <w:proofErr w:type="spellStart"/>
      <w:r w:rsidRPr="00960842">
        <w:rPr>
          <w:rFonts w:ascii="Arial" w:hAnsi="Arial" w:cs="Arial"/>
          <w:sz w:val="20"/>
          <w:szCs w:val="20"/>
        </w:rPr>
        <w:t>ANU</w:t>
      </w:r>
      <w:proofErr w:type="spellEnd"/>
      <w:r w:rsidRPr="00960842">
        <w:rPr>
          <w:rFonts w:ascii="Arial" w:hAnsi="Arial" w:cs="Arial"/>
          <w:sz w:val="20"/>
          <w:szCs w:val="20"/>
        </w:rPr>
        <w:t xml:space="preserve"> Act does.</w:t>
      </w:r>
      <w:r w:rsidR="00942B85" w:rsidRPr="00960842">
        <w:rPr>
          <w:rFonts w:ascii="Arial" w:hAnsi="Arial" w:cs="Arial"/>
          <w:sz w:val="20"/>
          <w:szCs w:val="20"/>
        </w:rPr>
        <w:t xml:space="preserve"> </w:t>
      </w:r>
      <w:r w:rsidR="00C67541" w:rsidRPr="00960842">
        <w:rPr>
          <w:rFonts w:ascii="Arial" w:hAnsi="Arial" w:cs="Arial"/>
          <w:sz w:val="20"/>
          <w:szCs w:val="20"/>
        </w:rPr>
        <w:t xml:space="preserve"> For example</w:t>
      </w:r>
      <w:r w:rsidR="00942B85" w:rsidRPr="00960842">
        <w:rPr>
          <w:rFonts w:ascii="Arial" w:hAnsi="Arial" w:cs="Arial"/>
          <w:sz w:val="20"/>
          <w:szCs w:val="20"/>
        </w:rPr>
        <w:t xml:space="preserve">, the New South Wales legislation setting out the "standard governing body provisions" provides that the governing body </w:t>
      </w:r>
      <w:r w:rsidR="002A4E76" w:rsidRPr="00960842">
        <w:rPr>
          <w:rFonts w:ascii="Arial" w:hAnsi="Arial" w:cs="Arial"/>
          <w:sz w:val="20"/>
          <w:szCs w:val="20"/>
        </w:rPr>
        <w:t xml:space="preserve">may suggest to the </w:t>
      </w:r>
      <w:r w:rsidR="002A4E76" w:rsidRPr="00960842">
        <w:rPr>
          <w:rFonts w:ascii="Arial" w:hAnsi="Arial" w:cs="Arial"/>
          <w:sz w:val="20"/>
          <w:szCs w:val="20"/>
        </w:rPr>
        <w:lastRenderedPageBreak/>
        <w:t>Minister p</w:t>
      </w:r>
      <w:r w:rsidR="00942B85" w:rsidRPr="00960842">
        <w:rPr>
          <w:rFonts w:ascii="Arial" w:hAnsi="Arial" w:cs="Arial"/>
          <w:sz w:val="20"/>
          <w:szCs w:val="20"/>
        </w:rPr>
        <w:t xml:space="preserve">ersons who the governing body </w:t>
      </w:r>
      <w:r w:rsidR="002A4E76" w:rsidRPr="00960842">
        <w:rPr>
          <w:rFonts w:ascii="Arial" w:hAnsi="Arial" w:cs="Arial"/>
          <w:sz w:val="20"/>
          <w:szCs w:val="20"/>
        </w:rPr>
        <w:t>considers would be appropriate for appointment by the Minister</w:t>
      </w:r>
      <w:r w:rsidR="00942B85" w:rsidRPr="00960842">
        <w:rPr>
          <w:rFonts w:ascii="Arial" w:hAnsi="Arial" w:cs="Arial"/>
          <w:sz w:val="20"/>
          <w:szCs w:val="20"/>
        </w:rPr>
        <w:t xml:space="preserve">, but </w:t>
      </w:r>
      <w:r w:rsidR="000C7026" w:rsidRPr="00960842">
        <w:rPr>
          <w:rFonts w:ascii="Arial" w:hAnsi="Arial" w:cs="Arial"/>
          <w:sz w:val="20"/>
          <w:szCs w:val="20"/>
        </w:rPr>
        <w:t xml:space="preserve">it provides that </w:t>
      </w:r>
      <w:r w:rsidR="00942B85" w:rsidRPr="00960842">
        <w:rPr>
          <w:rFonts w:ascii="Arial" w:hAnsi="Arial" w:cs="Arial"/>
          <w:sz w:val="20"/>
          <w:szCs w:val="20"/>
        </w:rPr>
        <w:t>this does not limit the discretion of the Minister.</w:t>
      </w:r>
      <w:r w:rsidR="00942B85" w:rsidRPr="00960842">
        <w:rPr>
          <w:rStyle w:val="FootnoteReference"/>
          <w:rFonts w:ascii="Arial" w:hAnsi="Arial" w:cs="Arial"/>
          <w:sz w:val="20"/>
          <w:szCs w:val="20"/>
        </w:rPr>
        <w:footnoteReference w:id="61"/>
      </w:r>
      <w:r w:rsidR="000C7026" w:rsidRPr="00960842">
        <w:rPr>
          <w:rFonts w:ascii="Arial" w:hAnsi="Arial" w:cs="Arial"/>
          <w:sz w:val="20"/>
          <w:szCs w:val="20"/>
        </w:rPr>
        <w:t xml:space="preserve">  </w:t>
      </w:r>
    </w:p>
    <w:p w:rsidR="000C278F" w:rsidRPr="009049B8" w:rsidRDefault="000C278F" w:rsidP="002E2FAF">
      <w:pPr>
        <w:pStyle w:val="Heading2smallgreen"/>
        <w:numPr>
          <w:ilvl w:val="1"/>
          <w:numId w:val="34"/>
        </w:numPr>
        <w:spacing w:before="480"/>
        <w:ind w:left="432"/>
      </w:pPr>
      <w:r w:rsidRPr="009049B8">
        <w:t>Size of the Council</w:t>
      </w:r>
    </w:p>
    <w:p w:rsidR="00A427C6" w:rsidRPr="00960842" w:rsidRDefault="00A86FB9" w:rsidP="004A215D">
      <w:pPr>
        <w:tabs>
          <w:tab w:val="left" w:pos="4111"/>
        </w:tabs>
        <w:spacing w:after="0" w:line="240" w:lineRule="auto"/>
        <w:rPr>
          <w:rFonts w:ascii="Arial" w:hAnsi="Arial" w:cs="Arial"/>
          <w:sz w:val="20"/>
          <w:szCs w:val="20"/>
        </w:rPr>
      </w:pPr>
      <w:r w:rsidRPr="00960842">
        <w:rPr>
          <w:rFonts w:ascii="Arial" w:hAnsi="Arial" w:cs="Arial"/>
          <w:sz w:val="20"/>
          <w:szCs w:val="20"/>
        </w:rPr>
        <w:t>Most people</w:t>
      </w:r>
      <w:r w:rsidR="004330C0" w:rsidRPr="00960842">
        <w:rPr>
          <w:rFonts w:ascii="Arial" w:hAnsi="Arial" w:cs="Arial"/>
          <w:sz w:val="20"/>
          <w:szCs w:val="20"/>
        </w:rPr>
        <w:t xml:space="preserve"> with whom we consulted</w:t>
      </w:r>
      <w:r w:rsidRPr="00960842">
        <w:rPr>
          <w:rFonts w:ascii="Arial" w:hAnsi="Arial" w:cs="Arial"/>
          <w:sz w:val="20"/>
          <w:szCs w:val="20"/>
        </w:rPr>
        <w:t xml:space="preserve"> thought that fifteen</w:t>
      </w:r>
      <w:r w:rsidR="000C278F" w:rsidRPr="00960842">
        <w:rPr>
          <w:rFonts w:ascii="Arial" w:hAnsi="Arial" w:cs="Arial"/>
          <w:sz w:val="20"/>
          <w:szCs w:val="20"/>
        </w:rPr>
        <w:t xml:space="preserve"> members </w:t>
      </w:r>
      <w:proofErr w:type="gramStart"/>
      <w:r w:rsidR="000C278F" w:rsidRPr="00960842">
        <w:rPr>
          <w:rFonts w:ascii="Arial" w:hAnsi="Arial" w:cs="Arial"/>
          <w:sz w:val="20"/>
          <w:szCs w:val="20"/>
        </w:rPr>
        <w:t>was</w:t>
      </w:r>
      <w:proofErr w:type="gramEnd"/>
      <w:r w:rsidR="000C278F" w:rsidRPr="00960842">
        <w:rPr>
          <w:rFonts w:ascii="Arial" w:hAnsi="Arial" w:cs="Arial"/>
          <w:sz w:val="20"/>
          <w:szCs w:val="20"/>
        </w:rPr>
        <w:t xml:space="preserve"> ‘about right’; some people suggested that the Council could</w:t>
      </w:r>
      <w:r w:rsidR="005A53B2" w:rsidRPr="00960842">
        <w:rPr>
          <w:rFonts w:ascii="Arial" w:hAnsi="Arial" w:cs="Arial"/>
          <w:sz w:val="20"/>
          <w:szCs w:val="20"/>
        </w:rPr>
        <w:t xml:space="preserve"> be smaller</w:t>
      </w:r>
      <w:r w:rsidR="000C278F" w:rsidRPr="00960842">
        <w:rPr>
          <w:rFonts w:ascii="Arial" w:hAnsi="Arial" w:cs="Arial"/>
          <w:sz w:val="20"/>
          <w:szCs w:val="20"/>
        </w:rPr>
        <w:t>.</w:t>
      </w:r>
      <w:r w:rsidR="005B286B" w:rsidRPr="00960842">
        <w:rPr>
          <w:rFonts w:ascii="Arial" w:hAnsi="Arial" w:cs="Arial"/>
          <w:sz w:val="20"/>
          <w:szCs w:val="20"/>
        </w:rPr>
        <w:t xml:space="preserve"> </w:t>
      </w:r>
      <w:r w:rsidR="004A215D" w:rsidRPr="00960842">
        <w:rPr>
          <w:rFonts w:ascii="Arial" w:hAnsi="Arial" w:cs="Arial"/>
          <w:sz w:val="20"/>
          <w:szCs w:val="20"/>
        </w:rPr>
        <w:t>As previously noted, several people opined that it was not necessary to have as many as four staff members. The comments regarding a smaller Council are con</w:t>
      </w:r>
      <w:r w:rsidR="005B286B" w:rsidRPr="00960842">
        <w:rPr>
          <w:rFonts w:ascii="Arial" w:hAnsi="Arial" w:cs="Arial"/>
          <w:sz w:val="20"/>
          <w:szCs w:val="20"/>
        </w:rPr>
        <w:t>sistent with</w:t>
      </w:r>
      <w:r w:rsidR="00783728" w:rsidRPr="00960842">
        <w:rPr>
          <w:rFonts w:ascii="Arial" w:hAnsi="Arial" w:cs="Arial"/>
          <w:sz w:val="20"/>
          <w:szCs w:val="20"/>
        </w:rPr>
        <w:t xml:space="preserve"> a report on </w:t>
      </w:r>
      <w:r w:rsidR="00783728" w:rsidRPr="00960842">
        <w:rPr>
          <w:rFonts w:ascii="Arial" w:hAnsi="Arial" w:cs="Arial"/>
          <w:i/>
          <w:sz w:val="20"/>
          <w:szCs w:val="20"/>
        </w:rPr>
        <w:t>Global Trends in University Governance</w:t>
      </w:r>
      <w:r w:rsidR="00783728" w:rsidRPr="00960842">
        <w:rPr>
          <w:rFonts w:ascii="Arial" w:hAnsi="Arial" w:cs="Arial"/>
          <w:sz w:val="20"/>
          <w:szCs w:val="20"/>
        </w:rPr>
        <w:t xml:space="preserve"> </w:t>
      </w:r>
      <w:r w:rsidR="005B286B" w:rsidRPr="00960842">
        <w:rPr>
          <w:rFonts w:ascii="Arial" w:hAnsi="Arial" w:cs="Arial"/>
          <w:sz w:val="20"/>
          <w:szCs w:val="20"/>
        </w:rPr>
        <w:t xml:space="preserve">written in 2008, in which the </w:t>
      </w:r>
      <w:r w:rsidR="00783728" w:rsidRPr="00960842">
        <w:rPr>
          <w:rFonts w:ascii="Arial" w:hAnsi="Arial" w:cs="Arial"/>
          <w:sz w:val="20"/>
          <w:szCs w:val="20"/>
        </w:rPr>
        <w:t>author concluded</w:t>
      </w:r>
      <w:r w:rsidR="00A427C6" w:rsidRPr="00960842">
        <w:rPr>
          <w:rFonts w:ascii="Arial" w:hAnsi="Arial" w:cs="Arial"/>
          <w:sz w:val="20"/>
          <w:szCs w:val="20"/>
        </w:rPr>
        <w:t>:</w:t>
      </w:r>
      <w:r w:rsidR="00783728" w:rsidRPr="00960842">
        <w:rPr>
          <w:rFonts w:ascii="Arial" w:hAnsi="Arial" w:cs="Arial"/>
          <w:sz w:val="20"/>
          <w:szCs w:val="20"/>
        </w:rPr>
        <w:t xml:space="preserve"> </w:t>
      </w:r>
    </w:p>
    <w:p w:rsidR="000C278F" w:rsidRPr="00960842" w:rsidRDefault="00783728" w:rsidP="00FA4ACA">
      <w:pPr>
        <w:autoSpaceDE w:val="0"/>
        <w:autoSpaceDN w:val="0"/>
        <w:adjustRightInd w:val="0"/>
        <w:spacing w:before="240" w:after="0" w:line="240" w:lineRule="auto"/>
        <w:ind w:left="720"/>
        <w:rPr>
          <w:rFonts w:ascii="Arial" w:hAnsi="Arial" w:cs="Arial"/>
          <w:sz w:val="20"/>
          <w:szCs w:val="20"/>
        </w:rPr>
      </w:pPr>
      <w:proofErr w:type="gramStart"/>
      <w:r w:rsidRPr="00960842">
        <w:rPr>
          <w:rFonts w:ascii="Arial" w:hAnsi="Arial" w:cs="Arial"/>
          <w:sz w:val="20"/>
          <w:szCs w:val="20"/>
        </w:rPr>
        <w:t>there</w:t>
      </w:r>
      <w:proofErr w:type="gramEnd"/>
      <w:r w:rsidRPr="00960842">
        <w:rPr>
          <w:rFonts w:ascii="Arial" w:hAnsi="Arial" w:cs="Arial"/>
          <w:sz w:val="20"/>
          <w:szCs w:val="20"/>
        </w:rPr>
        <w:t xml:space="preserve"> has been a general trend in </w:t>
      </w:r>
      <w:proofErr w:type="spellStart"/>
      <w:r w:rsidRPr="00960842">
        <w:rPr>
          <w:rFonts w:ascii="Arial" w:hAnsi="Arial" w:cs="Arial"/>
          <w:sz w:val="20"/>
          <w:szCs w:val="20"/>
        </w:rPr>
        <w:t>favor</w:t>
      </w:r>
      <w:proofErr w:type="spellEnd"/>
      <w:r w:rsidRPr="00960842">
        <w:rPr>
          <w:rFonts w:ascii="Arial" w:hAnsi="Arial" w:cs="Arial"/>
          <w:sz w:val="20"/>
          <w:szCs w:val="20"/>
        </w:rPr>
        <w:t xml:space="preserve"> of a managerial model with a smaller number of members and a majority of exte</w:t>
      </w:r>
      <w:r w:rsidR="000B09CA" w:rsidRPr="00960842">
        <w:rPr>
          <w:rFonts w:ascii="Arial" w:hAnsi="Arial" w:cs="Arial"/>
          <w:sz w:val="20"/>
          <w:szCs w:val="20"/>
        </w:rPr>
        <w:t>rnal non-academic (lay) people.</w:t>
      </w:r>
      <w:r w:rsidR="00A427C6" w:rsidRPr="00960842">
        <w:rPr>
          <w:rStyle w:val="FootnoteReference"/>
          <w:rFonts w:ascii="Arial" w:hAnsi="Arial" w:cs="Arial"/>
          <w:sz w:val="20"/>
          <w:szCs w:val="20"/>
        </w:rPr>
        <w:footnoteReference w:id="62"/>
      </w:r>
      <w:r w:rsidR="00D12543" w:rsidRPr="00960842">
        <w:rPr>
          <w:rFonts w:ascii="Arial" w:hAnsi="Arial" w:cs="Arial"/>
          <w:sz w:val="20"/>
          <w:szCs w:val="20"/>
        </w:rPr>
        <w:t xml:space="preserve"> </w:t>
      </w:r>
    </w:p>
    <w:p w:rsidR="00324899" w:rsidRDefault="00324899" w:rsidP="0052280D">
      <w:pPr>
        <w:pStyle w:val="Heading2smallgreen"/>
        <w:numPr>
          <w:ilvl w:val="1"/>
          <w:numId w:val="34"/>
        </w:numPr>
        <w:spacing w:before="240"/>
        <w:ind w:left="432"/>
      </w:pPr>
      <w:r w:rsidRPr="009049B8">
        <w:t>Conclusion</w:t>
      </w:r>
      <w:r w:rsidR="000E5F3D" w:rsidRPr="009049B8">
        <w:t>s</w:t>
      </w:r>
      <w:r w:rsidRPr="009049B8">
        <w:t xml:space="preserve"> regarding Council membership</w:t>
      </w:r>
    </w:p>
    <w:p w:rsidR="00DB26FF" w:rsidRPr="009049B8" w:rsidRDefault="00066993" w:rsidP="00066993">
      <w:pPr>
        <w:pStyle w:val="Heading2smallgreen"/>
        <w:numPr>
          <w:ilvl w:val="2"/>
          <w:numId w:val="34"/>
        </w:numPr>
        <w:spacing w:before="240"/>
        <w:ind w:left="504"/>
      </w:pPr>
      <w:r w:rsidRPr="009049B8">
        <w:t>Overview</w:t>
      </w:r>
    </w:p>
    <w:p w:rsidR="00A077D6" w:rsidRPr="00960842" w:rsidRDefault="00324899" w:rsidP="004A215D">
      <w:pPr>
        <w:tabs>
          <w:tab w:val="left" w:pos="4111"/>
        </w:tabs>
        <w:spacing w:after="0" w:line="240" w:lineRule="auto"/>
        <w:rPr>
          <w:rFonts w:ascii="Arial" w:hAnsi="Arial" w:cs="Arial"/>
          <w:sz w:val="20"/>
          <w:szCs w:val="20"/>
        </w:rPr>
      </w:pPr>
      <w:r w:rsidRPr="00960842">
        <w:rPr>
          <w:rFonts w:ascii="Arial" w:hAnsi="Arial" w:cs="Arial"/>
          <w:sz w:val="20"/>
          <w:szCs w:val="20"/>
        </w:rPr>
        <w:t xml:space="preserve">Taking into account </w:t>
      </w:r>
      <w:r w:rsidR="004A215D" w:rsidRPr="00960842">
        <w:rPr>
          <w:rFonts w:ascii="Arial" w:hAnsi="Arial" w:cs="Arial"/>
          <w:sz w:val="20"/>
          <w:szCs w:val="20"/>
        </w:rPr>
        <w:t xml:space="preserve">paragraph 2.1.2 of </w:t>
      </w:r>
      <w:r w:rsidRPr="00960842">
        <w:rPr>
          <w:rFonts w:ascii="Arial" w:hAnsi="Arial" w:cs="Arial"/>
          <w:sz w:val="20"/>
          <w:szCs w:val="20"/>
        </w:rPr>
        <w:t xml:space="preserve">the </w:t>
      </w:r>
      <w:r w:rsidR="00D81906" w:rsidRPr="00960842">
        <w:rPr>
          <w:rFonts w:ascii="Arial" w:hAnsi="Arial" w:cs="Arial"/>
          <w:b/>
          <w:i/>
          <w:sz w:val="20"/>
          <w:szCs w:val="20"/>
        </w:rPr>
        <w:t>Better Practice University Governance Assessment Framework</w:t>
      </w:r>
      <w:r w:rsidR="00D81906" w:rsidRPr="00960842">
        <w:rPr>
          <w:rFonts w:ascii="Arial" w:hAnsi="Arial" w:cs="Arial"/>
          <w:sz w:val="20"/>
          <w:szCs w:val="20"/>
        </w:rPr>
        <w:t>, the analysis and commentary</w:t>
      </w:r>
      <w:r w:rsidRPr="00960842">
        <w:rPr>
          <w:rFonts w:ascii="Arial" w:hAnsi="Arial" w:cs="Arial"/>
          <w:sz w:val="20"/>
          <w:szCs w:val="20"/>
        </w:rPr>
        <w:t xml:space="preserve"> </w:t>
      </w:r>
      <w:r w:rsidR="00D81906" w:rsidRPr="00960842">
        <w:rPr>
          <w:rFonts w:ascii="Arial" w:hAnsi="Arial" w:cs="Arial"/>
          <w:sz w:val="20"/>
          <w:szCs w:val="20"/>
        </w:rPr>
        <w:t xml:space="preserve">in paragraphs 5.1 – 5.4 </w:t>
      </w:r>
      <w:r w:rsidRPr="00960842">
        <w:rPr>
          <w:rFonts w:ascii="Arial" w:hAnsi="Arial" w:cs="Arial"/>
          <w:sz w:val="20"/>
          <w:szCs w:val="20"/>
        </w:rPr>
        <w:t>above and our general principle that the University should be given flexibility to respond to changed circumstances, we recommend that t</w:t>
      </w:r>
      <w:r w:rsidR="000C278F" w:rsidRPr="00960842">
        <w:rPr>
          <w:rFonts w:ascii="Arial" w:hAnsi="Arial" w:cs="Arial"/>
          <w:sz w:val="20"/>
          <w:szCs w:val="20"/>
        </w:rPr>
        <w:t xml:space="preserve">he </w:t>
      </w:r>
      <w:proofErr w:type="spellStart"/>
      <w:r w:rsidR="000C278F" w:rsidRPr="00960842">
        <w:rPr>
          <w:rFonts w:ascii="Arial" w:hAnsi="Arial" w:cs="Arial"/>
          <w:sz w:val="20"/>
          <w:szCs w:val="20"/>
        </w:rPr>
        <w:t>ANU</w:t>
      </w:r>
      <w:proofErr w:type="spellEnd"/>
      <w:r w:rsidR="000C278F" w:rsidRPr="00960842">
        <w:rPr>
          <w:rFonts w:ascii="Arial" w:hAnsi="Arial" w:cs="Arial"/>
          <w:sz w:val="20"/>
          <w:szCs w:val="20"/>
        </w:rPr>
        <w:t xml:space="preserve"> Act should provide for a Council</w:t>
      </w:r>
      <w:r w:rsidR="00A077D6" w:rsidRPr="00960842">
        <w:rPr>
          <w:rFonts w:ascii="Arial" w:hAnsi="Arial" w:cs="Arial"/>
          <w:sz w:val="20"/>
          <w:szCs w:val="20"/>
        </w:rPr>
        <w:t xml:space="preserve"> consist</w:t>
      </w:r>
      <w:r w:rsidR="000C278F" w:rsidRPr="00960842">
        <w:rPr>
          <w:rFonts w:ascii="Arial" w:hAnsi="Arial" w:cs="Arial"/>
          <w:sz w:val="20"/>
          <w:szCs w:val="20"/>
        </w:rPr>
        <w:t>ing</w:t>
      </w:r>
      <w:r w:rsidRPr="00960842">
        <w:rPr>
          <w:rFonts w:ascii="Arial" w:hAnsi="Arial" w:cs="Arial"/>
          <w:sz w:val="20"/>
          <w:szCs w:val="20"/>
        </w:rPr>
        <w:t xml:space="preserve"> of </w:t>
      </w:r>
      <w:r w:rsidR="00A077D6" w:rsidRPr="00960842">
        <w:rPr>
          <w:rFonts w:ascii="Arial" w:hAnsi="Arial" w:cs="Arial"/>
          <w:sz w:val="20"/>
          <w:szCs w:val="20"/>
        </w:rPr>
        <w:t>—</w:t>
      </w:r>
    </w:p>
    <w:p w:rsidR="00F55F13" w:rsidRPr="00960842" w:rsidRDefault="0009172F" w:rsidP="00122198">
      <w:pPr>
        <w:pStyle w:val="AmendHeading2"/>
        <w:numPr>
          <w:ilvl w:val="0"/>
          <w:numId w:val="3"/>
        </w:numPr>
        <w:tabs>
          <w:tab w:val="right" w:pos="2268"/>
        </w:tabs>
        <w:rPr>
          <w:rFonts w:ascii="Arial" w:eastAsiaTheme="minorEastAsia" w:hAnsi="Arial" w:cs="Arial"/>
          <w:sz w:val="20"/>
          <w:lang w:eastAsia="en-AU"/>
        </w:rPr>
      </w:pPr>
      <w:r w:rsidRPr="00960842">
        <w:rPr>
          <w:rFonts w:ascii="Arial" w:eastAsiaTheme="minorEastAsia" w:hAnsi="Arial" w:cs="Arial"/>
          <w:sz w:val="20"/>
          <w:lang w:eastAsia="en-AU"/>
        </w:rPr>
        <w:t>two</w:t>
      </w:r>
      <w:r w:rsidR="00A077D6" w:rsidRPr="00960842">
        <w:rPr>
          <w:rFonts w:ascii="Arial" w:eastAsiaTheme="minorEastAsia" w:hAnsi="Arial" w:cs="Arial"/>
          <w:sz w:val="20"/>
          <w:lang w:eastAsia="en-AU"/>
        </w:rPr>
        <w:t xml:space="preserve"> official members</w:t>
      </w:r>
      <w:r w:rsidR="00D81906" w:rsidRPr="00960842">
        <w:rPr>
          <w:rFonts w:ascii="Arial" w:eastAsiaTheme="minorEastAsia" w:hAnsi="Arial" w:cs="Arial"/>
          <w:sz w:val="20"/>
          <w:lang w:eastAsia="en-AU"/>
        </w:rPr>
        <w:t xml:space="preserve"> - </w:t>
      </w:r>
      <w:r w:rsidR="005704BF" w:rsidRPr="00960842">
        <w:rPr>
          <w:rFonts w:ascii="Arial" w:eastAsiaTheme="minorEastAsia" w:hAnsi="Arial" w:cs="Arial"/>
          <w:sz w:val="20"/>
          <w:lang w:eastAsia="en-AU"/>
        </w:rPr>
        <w:t>the Chan</w:t>
      </w:r>
      <w:r w:rsidRPr="00960842">
        <w:rPr>
          <w:rFonts w:ascii="Arial" w:eastAsiaTheme="minorEastAsia" w:hAnsi="Arial" w:cs="Arial"/>
          <w:sz w:val="20"/>
          <w:lang w:eastAsia="en-AU"/>
        </w:rPr>
        <w:t xml:space="preserve">cellor and </w:t>
      </w:r>
      <w:r w:rsidR="000C278F" w:rsidRPr="00960842">
        <w:rPr>
          <w:rFonts w:ascii="Arial" w:eastAsiaTheme="minorEastAsia" w:hAnsi="Arial" w:cs="Arial"/>
          <w:sz w:val="20"/>
          <w:lang w:eastAsia="en-AU"/>
        </w:rPr>
        <w:t>Vice-Chancellor</w:t>
      </w:r>
      <w:r w:rsidR="00F55F13" w:rsidRPr="00960842">
        <w:rPr>
          <w:rFonts w:ascii="Arial" w:eastAsiaTheme="minorEastAsia" w:hAnsi="Arial" w:cs="Arial"/>
          <w:sz w:val="20"/>
          <w:lang w:eastAsia="en-AU"/>
        </w:rPr>
        <w:t>;</w:t>
      </w:r>
    </w:p>
    <w:p w:rsidR="005704BF" w:rsidRPr="00960842" w:rsidRDefault="0009172F" w:rsidP="00122198">
      <w:pPr>
        <w:pStyle w:val="AmendHeading2"/>
        <w:numPr>
          <w:ilvl w:val="0"/>
          <w:numId w:val="3"/>
        </w:numPr>
        <w:tabs>
          <w:tab w:val="right" w:pos="2268"/>
        </w:tabs>
        <w:rPr>
          <w:rFonts w:ascii="Arial" w:hAnsi="Arial" w:cs="Arial"/>
          <w:sz w:val="20"/>
        </w:rPr>
      </w:pPr>
      <w:r w:rsidRPr="00960842">
        <w:rPr>
          <w:rFonts w:ascii="Arial" w:hAnsi="Arial" w:cs="Arial"/>
          <w:sz w:val="20"/>
        </w:rPr>
        <w:t>at least three</w:t>
      </w:r>
      <w:r w:rsidR="005704BF" w:rsidRPr="00960842">
        <w:rPr>
          <w:rFonts w:ascii="Arial" w:hAnsi="Arial" w:cs="Arial"/>
          <w:sz w:val="20"/>
        </w:rPr>
        <w:t xml:space="preserve"> and up to six </w:t>
      </w:r>
      <w:r w:rsidR="00594F14" w:rsidRPr="00960842">
        <w:rPr>
          <w:rFonts w:ascii="Arial" w:hAnsi="Arial" w:cs="Arial"/>
          <w:sz w:val="20"/>
        </w:rPr>
        <w:t xml:space="preserve">members, </w:t>
      </w:r>
      <w:r w:rsidR="003946A2" w:rsidRPr="00960842">
        <w:rPr>
          <w:rFonts w:ascii="Arial" w:hAnsi="Arial" w:cs="Arial"/>
          <w:sz w:val="20"/>
        </w:rPr>
        <w:t xml:space="preserve">at least one of whom must be external </w:t>
      </w:r>
      <w:r w:rsidR="00594F14" w:rsidRPr="00960842">
        <w:rPr>
          <w:rFonts w:ascii="Arial" w:hAnsi="Arial" w:cs="Arial"/>
          <w:sz w:val="20"/>
        </w:rPr>
        <w:t>to the University,</w:t>
      </w:r>
      <w:r w:rsidR="005704BF" w:rsidRPr="00960842">
        <w:rPr>
          <w:rFonts w:ascii="Arial" w:hAnsi="Arial" w:cs="Arial"/>
          <w:sz w:val="20"/>
        </w:rPr>
        <w:t xml:space="preserve"> appointed by the Council </w:t>
      </w:r>
      <w:r w:rsidR="00CF2967" w:rsidRPr="00960842">
        <w:rPr>
          <w:rFonts w:ascii="Arial" w:hAnsi="Arial" w:cs="Arial"/>
          <w:sz w:val="20"/>
        </w:rPr>
        <w:t>(a</w:t>
      </w:r>
      <w:r w:rsidR="00CC25A4" w:rsidRPr="00960842">
        <w:rPr>
          <w:rFonts w:ascii="Arial" w:hAnsi="Arial" w:cs="Arial"/>
          <w:sz w:val="20"/>
        </w:rPr>
        <w:t xml:space="preserve">ny staff or student members </w:t>
      </w:r>
      <w:r w:rsidR="00B030C4" w:rsidRPr="00960842">
        <w:rPr>
          <w:rFonts w:ascii="Arial" w:hAnsi="Arial" w:cs="Arial"/>
          <w:sz w:val="20"/>
        </w:rPr>
        <w:t xml:space="preserve">must be </w:t>
      </w:r>
      <w:r w:rsidR="00DB26FF" w:rsidRPr="00960842">
        <w:rPr>
          <w:rFonts w:ascii="Arial" w:hAnsi="Arial" w:cs="Arial"/>
          <w:sz w:val="20"/>
        </w:rPr>
        <w:t xml:space="preserve">appointed or </w:t>
      </w:r>
      <w:r w:rsidR="00B030C4" w:rsidRPr="00960842">
        <w:rPr>
          <w:rFonts w:ascii="Arial" w:hAnsi="Arial" w:cs="Arial"/>
          <w:sz w:val="20"/>
        </w:rPr>
        <w:t xml:space="preserve">elected </w:t>
      </w:r>
      <w:r w:rsidR="00B030C4" w:rsidRPr="00960842">
        <w:rPr>
          <w:rFonts w:ascii="Arial" w:hAnsi="Arial" w:cs="Arial"/>
          <w:i/>
          <w:sz w:val="20"/>
        </w:rPr>
        <w:t xml:space="preserve">ad </w:t>
      </w:r>
      <w:proofErr w:type="spellStart"/>
      <w:r w:rsidR="00B030C4" w:rsidRPr="00960842">
        <w:rPr>
          <w:rFonts w:ascii="Arial" w:hAnsi="Arial" w:cs="Arial"/>
          <w:i/>
          <w:sz w:val="20"/>
        </w:rPr>
        <w:t>personam</w:t>
      </w:r>
      <w:proofErr w:type="spellEnd"/>
      <w:r w:rsidR="005A53B2" w:rsidRPr="00960842">
        <w:rPr>
          <w:rFonts w:ascii="Arial" w:hAnsi="Arial" w:cs="Arial"/>
          <w:sz w:val="20"/>
        </w:rPr>
        <w:t xml:space="preserve"> </w:t>
      </w:r>
      <w:r w:rsidRPr="00960842">
        <w:rPr>
          <w:rFonts w:ascii="Arial" w:hAnsi="Arial" w:cs="Arial"/>
          <w:sz w:val="20"/>
        </w:rPr>
        <w:t>with the exception of the Chair of the Academic Board who may be appointed</w:t>
      </w:r>
      <w:r w:rsidR="00D860DC" w:rsidRPr="00960842">
        <w:rPr>
          <w:rFonts w:ascii="Arial" w:hAnsi="Arial" w:cs="Arial"/>
          <w:sz w:val="20"/>
        </w:rPr>
        <w:t xml:space="preserve"> by virtue of her or his office</w:t>
      </w:r>
      <w:r w:rsidR="00CF2967" w:rsidRPr="00960842">
        <w:rPr>
          <w:rFonts w:ascii="Arial" w:hAnsi="Arial" w:cs="Arial"/>
          <w:sz w:val="20"/>
        </w:rPr>
        <w:t>)</w:t>
      </w:r>
      <w:r w:rsidR="003946A2" w:rsidRPr="00960842">
        <w:rPr>
          <w:rFonts w:ascii="Arial" w:hAnsi="Arial" w:cs="Arial"/>
          <w:sz w:val="20"/>
        </w:rPr>
        <w:t>;</w:t>
      </w:r>
      <w:r w:rsidRPr="00960842">
        <w:rPr>
          <w:rFonts w:ascii="Arial" w:hAnsi="Arial" w:cs="Arial"/>
          <w:sz w:val="20"/>
        </w:rPr>
        <w:t xml:space="preserve"> </w:t>
      </w:r>
    </w:p>
    <w:p w:rsidR="005704BF" w:rsidRPr="00960842" w:rsidRDefault="005704BF" w:rsidP="00122198">
      <w:pPr>
        <w:pStyle w:val="AmendHeading2"/>
        <w:numPr>
          <w:ilvl w:val="0"/>
          <w:numId w:val="3"/>
        </w:numPr>
        <w:tabs>
          <w:tab w:val="right" w:pos="2268"/>
        </w:tabs>
        <w:rPr>
          <w:rFonts w:ascii="Arial" w:hAnsi="Arial" w:cs="Arial"/>
          <w:sz w:val="20"/>
        </w:rPr>
      </w:pPr>
      <w:r w:rsidRPr="00960842">
        <w:rPr>
          <w:rFonts w:ascii="Arial" w:hAnsi="Arial" w:cs="Arial"/>
          <w:sz w:val="20"/>
        </w:rPr>
        <w:t xml:space="preserve">at least </w:t>
      </w:r>
      <w:r w:rsidR="00EF614C" w:rsidRPr="00960842">
        <w:rPr>
          <w:rFonts w:ascii="Arial" w:hAnsi="Arial" w:cs="Arial"/>
          <w:sz w:val="20"/>
        </w:rPr>
        <w:t>three</w:t>
      </w:r>
      <w:r w:rsidRPr="00960842">
        <w:rPr>
          <w:rFonts w:ascii="Arial" w:hAnsi="Arial" w:cs="Arial"/>
          <w:sz w:val="20"/>
        </w:rPr>
        <w:t xml:space="preserve"> and up to six </w:t>
      </w:r>
      <w:r w:rsidR="007E7564" w:rsidRPr="00960842">
        <w:rPr>
          <w:rFonts w:ascii="Arial" w:hAnsi="Arial" w:cs="Arial"/>
          <w:sz w:val="20"/>
        </w:rPr>
        <w:t xml:space="preserve">external </w:t>
      </w:r>
      <w:r w:rsidRPr="00960842">
        <w:rPr>
          <w:rFonts w:ascii="Arial" w:hAnsi="Arial" w:cs="Arial"/>
          <w:sz w:val="20"/>
        </w:rPr>
        <w:t xml:space="preserve">members </w:t>
      </w:r>
      <w:r w:rsidR="00324899" w:rsidRPr="00960842">
        <w:rPr>
          <w:rFonts w:ascii="Arial" w:hAnsi="Arial" w:cs="Arial"/>
          <w:sz w:val="20"/>
        </w:rPr>
        <w:t>appointed by the Minister</w:t>
      </w:r>
      <w:r w:rsidR="000F7F25" w:rsidRPr="00960842">
        <w:rPr>
          <w:rFonts w:ascii="Arial" w:hAnsi="Arial" w:cs="Arial"/>
          <w:sz w:val="20"/>
        </w:rPr>
        <w:t>,</w:t>
      </w:r>
      <w:r w:rsidRPr="00960842">
        <w:rPr>
          <w:rFonts w:ascii="Arial" w:hAnsi="Arial" w:cs="Arial"/>
          <w:sz w:val="20"/>
        </w:rPr>
        <w:t xml:space="preserve"> </w:t>
      </w:r>
      <w:r w:rsidR="00762EC5" w:rsidRPr="00960842">
        <w:rPr>
          <w:rFonts w:ascii="Arial" w:hAnsi="Arial" w:cs="Arial"/>
          <w:sz w:val="20"/>
        </w:rPr>
        <w:t>provided that the number of members appointed by the Minister must be equal to or greater than the number of Council appointed members</w:t>
      </w:r>
      <w:r w:rsidR="00122198" w:rsidRPr="00960842">
        <w:rPr>
          <w:rFonts w:ascii="Arial" w:hAnsi="Arial" w:cs="Arial"/>
          <w:sz w:val="20"/>
        </w:rPr>
        <w:t>.</w:t>
      </w:r>
    </w:p>
    <w:p w:rsidR="00D03445" w:rsidRPr="00960842" w:rsidRDefault="00122198" w:rsidP="00FA4ACA">
      <w:pPr>
        <w:autoSpaceDE w:val="0"/>
        <w:autoSpaceDN w:val="0"/>
        <w:adjustRightInd w:val="0"/>
        <w:spacing w:before="240" w:after="240" w:line="240" w:lineRule="auto"/>
        <w:rPr>
          <w:rFonts w:ascii="Arial" w:eastAsia="Times New Roman" w:hAnsi="Arial" w:cs="Arial"/>
          <w:sz w:val="20"/>
          <w:szCs w:val="20"/>
          <w:lang w:eastAsia="en-US"/>
        </w:rPr>
      </w:pPr>
      <w:r w:rsidRPr="00960842">
        <w:rPr>
          <w:rFonts w:ascii="Arial" w:eastAsia="Times New Roman" w:hAnsi="Arial" w:cs="Arial"/>
          <w:sz w:val="20"/>
          <w:szCs w:val="20"/>
          <w:lang w:eastAsia="en-US"/>
        </w:rPr>
        <w:t>The legislation</w:t>
      </w:r>
      <w:r w:rsidR="009E1ED0" w:rsidRPr="00960842">
        <w:rPr>
          <w:rFonts w:ascii="Arial" w:eastAsia="Times New Roman" w:hAnsi="Arial" w:cs="Arial"/>
          <w:sz w:val="20"/>
          <w:szCs w:val="20"/>
          <w:lang w:eastAsia="en-US"/>
        </w:rPr>
        <w:t xml:space="preserve"> would require the Nominations Committee, </w:t>
      </w:r>
      <w:r w:rsidR="00BE37B8" w:rsidRPr="00960842">
        <w:rPr>
          <w:rFonts w:ascii="Arial" w:eastAsia="Times New Roman" w:hAnsi="Arial" w:cs="Arial"/>
          <w:sz w:val="20"/>
          <w:szCs w:val="20"/>
          <w:lang w:eastAsia="en-US"/>
        </w:rPr>
        <w:t>the Council and the Minister to have regard to</w:t>
      </w:r>
      <w:r w:rsidRPr="00960842">
        <w:rPr>
          <w:rFonts w:ascii="Arial" w:eastAsia="Times New Roman" w:hAnsi="Arial" w:cs="Arial"/>
          <w:sz w:val="20"/>
          <w:szCs w:val="20"/>
          <w:lang w:eastAsia="en-US"/>
        </w:rPr>
        <w:t xml:space="preserve"> </w:t>
      </w:r>
      <w:r w:rsidR="00BE37B8" w:rsidRPr="00960842">
        <w:rPr>
          <w:rFonts w:ascii="Arial" w:eastAsia="Times New Roman" w:hAnsi="Arial" w:cs="Arial"/>
          <w:sz w:val="20"/>
          <w:szCs w:val="20"/>
          <w:lang w:eastAsia="en-US"/>
        </w:rPr>
        <w:t>the desirability of ensuring that</w:t>
      </w:r>
      <w:r w:rsidRPr="00960842">
        <w:rPr>
          <w:rFonts w:ascii="Arial" w:eastAsia="Times New Roman" w:hAnsi="Arial" w:cs="Arial"/>
          <w:sz w:val="20"/>
          <w:szCs w:val="20"/>
          <w:lang w:eastAsia="en-US"/>
        </w:rPr>
        <w:t>:</w:t>
      </w:r>
    </w:p>
    <w:p w:rsidR="009E1ED0" w:rsidRPr="00960842" w:rsidRDefault="00BE37B8" w:rsidP="00285001">
      <w:pPr>
        <w:pStyle w:val="ListParagraph"/>
        <w:numPr>
          <w:ilvl w:val="0"/>
          <w:numId w:val="21"/>
        </w:numPr>
        <w:autoSpaceDE w:val="0"/>
        <w:autoSpaceDN w:val="0"/>
        <w:adjustRightInd w:val="0"/>
        <w:spacing w:after="0" w:line="240" w:lineRule="auto"/>
        <w:rPr>
          <w:rFonts w:ascii="Arial" w:eastAsia="Times New Roman" w:hAnsi="Arial" w:cs="Arial"/>
          <w:sz w:val="20"/>
          <w:szCs w:val="20"/>
          <w:lang w:eastAsia="en-US"/>
        </w:rPr>
      </w:pPr>
      <w:r w:rsidRPr="00960842">
        <w:rPr>
          <w:rFonts w:ascii="Arial" w:eastAsia="Times New Roman" w:hAnsi="Arial" w:cs="Arial"/>
          <w:sz w:val="20"/>
          <w:szCs w:val="20"/>
          <w:lang w:eastAsia="en-US"/>
        </w:rPr>
        <w:t>there is a balance of skills, expertise and gender among members of the Council</w:t>
      </w:r>
      <w:r w:rsidR="00122198" w:rsidRPr="00960842">
        <w:rPr>
          <w:rFonts w:ascii="Arial" w:eastAsia="Times New Roman" w:hAnsi="Arial" w:cs="Arial"/>
          <w:sz w:val="20"/>
          <w:szCs w:val="20"/>
          <w:lang w:eastAsia="en-US"/>
        </w:rPr>
        <w:t xml:space="preserve">; </w:t>
      </w:r>
    </w:p>
    <w:p w:rsidR="00122198" w:rsidRPr="00960842" w:rsidRDefault="009E1ED0" w:rsidP="00285001">
      <w:pPr>
        <w:pStyle w:val="ListParagraph"/>
        <w:numPr>
          <w:ilvl w:val="0"/>
          <w:numId w:val="21"/>
        </w:numPr>
        <w:autoSpaceDE w:val="0"/>
        <w:autoSpaceDN w:val="0"/>
        <w:adjustRightInd w:val="0"/>
        <w:spacing w:after="0" w:line="240" w:lineRule="auto"/>
        <w:rPr>
          <w:rFonts w:ascii="Arial" w:eastAsia="Times New Roman" w:hAnsi="Arial" w:cs="Arial"/>
          <w:sz w:val="20"/>
          <w:szCs w:val="20"/>
          <w:lang w:eastAsia="en-US"/>
        </w:rPr>
      </w:pPr>
      <w:r w:rsidRPr="00960842">
        <w:rPr>
          <w:rFonts w:ascii="Arial" w:eastAsia="Times New Roman" w:hAnsi="Arial" w:cs="Arial"/>
          <w:sz w:val="20"/>
          <w:szCs w:val="20"/>
          <w:lang w:eastAsia="en-US"/>
        </w:rPr>
        <w:t xml:space="preserve">regard is had to the skills necessary to ensure that the Council can fulfil its responsibilities under the legislation; </w:t>
      </w:r>
      <w:r w:rsidR="00122198" w:rsidRPr="00960842">
        <w:rPr>
          <w:rFonts w:ascii="Arial" w:eastAsia="Times New Roman" w:hAnsi="Arial" w:cs="Arial"/>
          <w:sz w:val="20"/>
          <w:szCs w:val="20"/>
          <w:lang w:eastAsia="en-US"/>
        </w:rPr>
        <w:t>and</w:t>
      </w:r>
    </w:p>
    <w:p w:rsidR="00206487" w:rsidRDefault="00122198" w:rsidP="00285001">
      <w:pPr>
        <w:pStyle w:val="ListParagraph"/>
        <w:numPr>
          <w:ilvl w:val="0"/>
          <w:numId w:val="21"/>
        </w:numPr>
        <w:autoSpaceDE w:val="0"/>
        <w:autoSpaceDN w:val="0"/>
        <w:adjustRightInd w:val="0"/>
        <w:spacing w:after="0" w:line="240" w:lineRule="auto"/>
        <w:rPr>
          <w:rFonts w:ascii="Arial" w:eastAsia="Times New Roman" w:hAnsi="Arial" w:cs="Arial"/>
          <w:sz w:val="20"/>
          <w:szCs w:val="20"/>
          <w:lang w:eastAsia="en-US"/>
        </w:rPr>
      </w:pPr>
      <w:r w:rsidRPr="00960842">
        <w:rPr>
          <w:rFonts w:ascii="Arial" w:eastAsia="Times New Roman" w:hAnsi="Arial" w:cs="Arial"/>
          <w:sz w:val="20"/>
          <w:szCs w:val="20"/>
          <w:lang w:eastAsia="en-US"/>
        </w:rPr>
        <w:t xml:space="preserve">Council members have </w:t>
      </w:r>
      <w:r w:rsidR="0049427B" w:rsidRPr="00960842">
        <w:rPr>
          <w:rFonts w:ascii="Arial" w:hAnsi="Arial" w:cs="Arial"/>
          <w:sz w:val="20"/>
          <w:szCs w:val="20"/>
        </w:rPr>
        <w:t>an appreciation of the purposes</w:t>
      </w:r>
      <w:r w:rsidRPr="00960842">
        <w:rPr>
          <w:rFonts w:ascii="Arial" w:hAnsi="Arial" w:cs="Arial"/>
          <w:sz w:val="20"/>
          <w:szCs w:val="20"/>
        </w:rPr>
        <w:t xml:space="preserve"> of the Unive</w:t>
      </w:r>
      <w:r w:rsidR="0049427B" w:rsidRPr="00960842">
        <w:rPr>
          <w:rFonts w:ascii="Arial" w:hAnsi="Arial" w:cs="Arial"/>
          <w:sz w:val="20"/>
          <w:szCs w:val="20"/>
        </w:rPr>
        <w:t>rsity</w:t>
      </w:r>
      <w:r w:rsidRPr="00960842">
        <w:rPr>
          <w:rFonts w:ascii="Arial" w:hAnsi="Arial" w:cs="Arial"/>
          <w:sz w:val="20"/>
          <w:szCs w:val="20"/>
        </w:rPr>
        <w:t xml:space="preserve">, its independence and academic freedom, and the capacity to appreciate </w:t>
      </w:r>
      <w:r w:rsidR="002E6EB1" w:rsidRPr="00960842">
        <w:rPr>
          <w:rFonts w:ascii="Arial" w:hAnsi="Arial" w:cs="Arial"/>
          <w:sz w:val="20"/>
          <w:szCs w:val="20"/>
        </w:rPr>
        <w:t xml:space="preserve">the national role of the University and </w:t>
      </w:r>
      <w:r w:rsidRPr="00960842">
        <w:rPr>
          <w:rFonts w:ascii="Arial" w:hAnsi="Arial" w:cs="Arial"/>
          <w:sz w:val="20"/>
          <w:szCs w:val="20"/>
        </w:rPr>
        <w:t>what the University’s external community needs from it</w:t>
      </w:r>
      <w:r w:rsidR="00BE37B8" w:rsidRPr="00960842">
        <w:rPr>
          <w:rFonts w:ascii="Arial" w:eastAsia="Times New Roman" w:hAnsi="Arial" w:cs="Arial"/>
          <w:sz w:val="20"/>
          <w:szCs w:val="20"/>
          <w:lang w:eastAsia="en-US"/>
        </w:rPr>
        <w:t>.</w:t>
      </w:r>
    </w:p>
    <w:p w:rsidR="00FA4ACA" w:rsidRDefault="00206487" w:rsidP="00FA4ACA">
      <w:pPr>
        <w:tabs>
          <w:tab w:val="left" w:pos="4111"/>
        </w:tabs>
        <w:spacing w:before="240" w:after="0" w:line="240" w:lineRule="auto"/>
        <w:rPr>
          <w:rFonts w:ascii="Arial" w:eastAsia="Times New Roman" w:hAnsi="Arial" w:cs="Arial"/>
          <w:sz w:val="20"/>
          <w:szCs w:val="20"/>
          <w:lang w:eastAsia="en-US"/>
        </w:rPr>
      </w:pPr>
      <w:r>
        <w:rPr>
          <w:rFonts w:ascii="Arial" w:eastAsia="Times New Roman" w:hAnsi="Arial" w:cs="Arial"/>
          <w:sz w:val="20"/>
          <w:szCs w:val="20"/>
          <w:lang w:eastAsia="en-US"/>
        </w:rPr>
        <w:t>The legislation would also require that a</w:t>
      </w:r>
      <w:r w:rsidRPr="00960842">
        <w:rPr>
          <w:rFonts w:ascii="Arial" w:eastAsia="Times New Roman" w:hAnsi="Arial" w:cs="Arial"/>
          <w:sz w:val="20"/>
          <w:szCs w:val="20"/>
          <w:lang w:eastAsia="en-US"/>
        </w:rPr>
        <w:t xml:space="preserve">t least two of the </w:t>
      </w:r>
      <w:r>
        <w:rPr>
          <w:rFonts w:ascii="Arial" w:eastAsia="Times New Roman" w:hAnsi="Arial" w:cs="Arial"/>
          <w:sz w:val="20"/>
          <w:szCs w:val="20"/>
          <w:lang w:eastAsia="en-US"/>
        </w:rPr>
        <w:t xml:space="preserve">Council </w:t>
      </w:r>
      <w:r w:rsidRPr="00960842">
        <w:rPr>
          <w:rFonts w:ascii="Arial" w:eastAsia="Times New Roman" w:hAnsi="Arial" w:cs="Arial"/>
          <w:sz w:val="20"/>
          <w:szCs w:val="20"/>
          <w:lang w:eastAsia="en-US"/>
        </w:rPr>
        <w:t xml:space="preserve">members </w:t>
      </w:r>
      <w:r>
        <w:rPr>
          <w:rFonts w:ascii="Arial" w:eastAsia="Times New Roman" w:hAnsi="Arial" w:cs="Arial"/>
          <w:sz w:val="20"/>
          <w:szCs w:val="20"/>
          <w:lang w:eastAsia="en-US"/>
        </w:rPr>
        <w:t>must</w:t>
      </w:r>
      <w:r w:rsidRPr="00960842">
        <w:rPr>
          <w:rFonts w:ascii="Arial" w:eastAsia="Times New Roman" w:hAnsi="Arial" w:cs="Arial"/>
          <w:sz w:val="20"/>
          <w:szCs w:val="20"/>
          <w:lang w:eastAsia="en-US"/>
        </w:rPr>
        <w:t xml:space="preserve"> have a high level of relevant financial expertise and at least one member </w:t>
      </w:r>
      <w:r>
        <w:rPr>
          <w:rFonts w:ascii="Arial" w:eastAsia="Times New Roman" w:hAnsi="Arial" w:cs="Arial"/>
          <w:sz w:val="20"/>
          <w:szCs w:val="20"/>
          <w:lang w:eastAsia="en-US"/>
        </w:rPr>
        <w:t xml:space="preserve">must </w:t>
      </w:r>
      <w:r w:rsidRPr="00960842">
        <w:rPr>
          <w:rFonts w:ascii="Arial" w:eastAsia="Times New Roman" w:hAnsi="Arial" w:cs="Arial"/>
          <w:sz w:val="20"/>
          <w:szCs w:val="20"/>
          <w:lang w:eastAsia="en-US"/>
        </w:rPr>
        <w:t xml:space="preserve">have a high level of relevant commercial expertise. </w:t>
      </w:r>
    </w:p>
    <w:p w:rsidR="0052280D" w:rsidRPr="00E14CCF" w:rsidRDefault="00FA4ACA" w:rsidP="00E14CCF">
      <w:pPr>
        <w:rPr>
          <w:rFonts w:ascii="Arial" w:eastAsia="Times New Roman" w:hAnsi="Arial" w:cs="Arial"/>
          <w:sz w:val="20"/>
          <w:szCs w:val="20"/>
          <w:lang w:eastAsia="en-US"/>
        </w:rPr>
      </w:pPr>
      <w:r>
        <w:rPr>
          <w:rFonts w:ascii="Arial" w:eastAsia="Times New Roman" w:hAnsi="Arial" w:cs="Arial"/>
          <w:sz w:val="20"/>
          <w:szCs w:val="20"/>
          <w:lang w:eastAsia="en-US"/>
        </w:rPr>
        <w:br w:type="page"/>
      </w:r>
    </w:p>
    <w:p w:rsidR="00762EC5" w:rsidRPr="009049B8" w:rsidRDefault="00DB26FF" w:rsidP="00066993">
      <w:pPr>
        <w:pStyle w:val="Heading3smallgreen"/>
        <w:numPr>
          <w:ilvl w:val="2"/>
          <w:numId w:val="78"/>
        </w:numPr>
        <w:spacing w:after="0" w:afterAutospacing="0"/>
        <w:ind w:left="504"/>
      </w:pPr>
      <w:r w:rsidRPr="009049B8">
        <w:lastRenderedPageBreak/>
        <w:t>Size of Council</w:t>
      </w:r>
      <w:r w:rsidR="00FA22C8" w:rsidRPr="009049B8">
        <w:t xml:space="preserve"> and some characteristics</w:t>
      </w:r>
    </w:p>
    <w:p w:rsidR="00FA22C8" w:rsidRPr="00960842" w:rsidRDefault="00D03445" w:rsidP="00D03445">
      <w:pPr>
        <w:spacing w:before="240" w:line="240" w:lineRule="auto"/>
        <w:rPr>
          <w:rFonts w:ascii="Arial" w:hAnsi="Arial" w:cs="Arial"/>
          <w:sz w:val="20"/>
          <w:szCs w:val="20"/>
        </w:rPr>
      </w:pPr>
      <w:r w:rsidRPr="00960842">
        <w:rPr>
          <w:rFonts w:ascii="Arial" w:hAnsi="Arial" w:cs="Arial"/>
          <w:sz w:val="20"/>
          <w:szCs w:val="20"/>
        </w:rPr>
        <w:t>Under our proposal, t</w:t>
      </w:r>
      <w:r w:rsidR="001F3387" w:rsidRPr="00960842">
        <w:rPr>
          <w:rFonts w:ascii="Arial" w:hAnsi="Arial" w:cs="Arial"/>
          <w:sz w:val="20"/>
          <w:szCs w:val="20"/>
        </w:rPr>
        <w:t>he Co</w:t>
      </w:r>
      <w:r w:rsidR="006E1FEC" w:rsidRPr="00960842">
        <w:rPr>
          <w:rFonts w:ascii="Arial" w:hAnsi="Arial" w:cs="Arial"/>
          <w:sz w:val="20"/>
          <w:szCs w:val="20"/>
        </w:rPr>
        <w:t>uncil could be as small as eight</w:t>
      </w:r>
      <w:r w:rsidR="00594F14" w:rsidRPr="00960842">
        <w:rPr>
          <w:rFonts w:ascii="Arial" w:hAnsi="Arial" w:cs="Arial"/>
          <w:sz w:val="20"/>
          <w:szCs w:val="20"/>
        </w:rPr>
        <w:t xml:space="preserve"> or as large fourteen</w:t>
      </w:r>
      <w:r w:rsidR="00EC0443" w:rsidRPr="00960842">
        <w:rPr>
          <w:rFonts w:ascii="Arial" w:hAnsi="Arial" w:cs="Arial"/>
          <w:sz w:val="20"/>
          <w:szCs w:val="20"/>
        </w:rPr>
        <w:t>.</w:t>
      </w:r>
      <w:r w:rsidR="00850112" w:rsidRPr="00960842">
        <w:rPr>
          <w:rFonts w:ascii="Arial" w:hAnsi="Arial" w:cs="Arial"/>
          <w:sz w:val="20"/>
          <w:szCs w:val="20"/>
        </w:rPr>
        <w:t xml:space="preserve">  Within these limits, t</w:t>
      </w:r>
      <w:r w:rsidR="00DB26FF" w:rsidRPr="00960842">
        <w:rPr>
          <w:rFonts w:ascii="Arial" w:hAnsi="Arial" w:cs="Arial"/>
          <w:sz w:val="20"/>
          <w:szCs w:val="20"/>
        </w:rPr>
        <w:t>he size would be</w:t>
      </w:r>
      <w:r w:rsidR="00850112" w:rsidRPr="00960842">
        <w:rPr>
          <w:rFonts w:ascii="Arial" w:hAnsi="Arial" w:cs="Arial"/>
          <w:sz w:val="20"/>
          <w:szCs w:val="20"/>
        </w:rPr>
        <w:t xml:space="preserve"> determined by the Council and</w:t>
      </w:r>
      <w:r w:rsidR="00DB26FF" w:rsidRPr="00960842">
        <w:rPr>
          <w:rFonts w:ascii="Arial" w:hAnsi="Arial" w:cs="Arial"/>
          <w:sz w:val="20"/>
          <w:szCs w:val="20"/>
        </w:rPr>
        <w:t xml:space="preserve"> specifie</w:t>
      </w:r>
      <w:r w:rsidR="00850112" w:rsidRPr="00960842">
        <w:rPr>
          <w:rFonts w:ascii="Arial" w:hAnsi="Arial" w:cs="Arial"/>
          <w:sz w:val="20"/>
          <w:szCs w:val="20"/>
        </w:rPr>
        <w:t xml:space="preserve">d in a Rule which would be </w:t>
      </w:r>
      <w:r w:rsidR="00FA22C8" w:rsidRPr="00960842">
        <w:rPr>
          <w:rFonts w:ascii="Arial" w:hAnsi="Arial" w:cs="Arial"/>
          <w:sz w:val="20"/>
          <w:szCs w:val="20"/>
        </w:rPr>
        <w:t>notified to the Minister. It would be possible to change the size</w:t>
      </w:r>
      <w:r w:rsidR="00BA1ED2" w:rsidRPr="00960842">
        <w:rPr>
          <w:rFonts w:ascii="Arial" w:hAnsi="Arial" w:cs="Arial"/>
          <w:sz w:val="20"/>
          <w:szCs w:val="20"/>
        </w:rPr>
        <w:t xml:space="preserve"> of Council from time to time</w:t>
      </w:r>
      <w:r w:rsidR="00FA22C8" w:rsidRPr="00960842">
        <w:rPr>
          <w:rFonts w:ascii="Arial" w:hAnsi="Arial" w:cs="Arial"/>
          <w:sz w:val="20"/>
          <w:szCs w:val="20"/>
        </w:rPr>
        <w:t xml:space="preserve"> (within the eight to fourteen </w:t>
      </w:r>
      <w:r w:rsidR="009A4E77">
        <w:rPr>
          <w:rFonts w:ascii="Arial" w:hAnsi="Arial" w:cs="Arial"/>
          <w:sz w:val="20"/>
          <w:szCs w:val="20"/>
        </w:rPr>
        <w:t>parameters</w:t>
      </w:r>
      <w:r w:rsidR="00BA1ED2" w:rsidRPr="00960842">
        <w:rPr>
          <w:rFonts w:ascii="Arial" w:hAnsi="Arial" w:cs="Arial"/>
          <w:sz w:val="20"/>
          <w:szCs w:val="20"/>
        </w:rPr>
        <w:t xml:space="preserve"> and provided that the number of Minister</w:t>
      </w:r>
      <w:r w:rsidR="00882CAA" w:rsidRPr="00960842">
        <w:rPr>
          <w:rFonts w:ascii="Arial" w:hAnsi="Arial" w:cs="Arial"/>
          <w:sz w:val="20"/>
          <w:szCs w:val="20"/>
        </w:rPr>
        <w:t>ial</w:t>
      </w:r>
      <w:r w:rsidR="00BA1ED2" w:rsidRPr="00960842">
        <w:rPr>
          <w:rFonts w:ascii="Arial" w:hAnsi="Arial" w:cs="Arial"/>
          <w:sz w:val="20"/>
          <w:szCs w:val="20"/>
        </w:rPr>
        <w:t xml:space="preserve"> appointments is equal to or greater than the number of Council appointments). </w:t>
      </w:r>
      <w:r w:rsidR="009A0EA4" w:rsidRPr="00960842">
        <w:rPr>
          <w:rFonts w:ascii="Arial" w:hAnsi="Arial" w:cs="Arial"/>
          <w:sz w:val="20"/>
          <w:szCs w:val="20"/>
        </w:rPr>
        <w:t xml:space="preserve">Council should keep </w:t>
      </w:r>
      <w:r w:rsidR="00561333" w:rsidRPr="00960842">
        <w:rPr>
          <w:rFonts w:ascii="Arial" w:hAnsi="Arial" w:cs="Arial"/>
          <w:sz w:val="20"/>
          <w:szCs w:val="20"/>
        </w:rPr>
        <w:t xml:space="preserve">both </w:t>
      </w:r>
      <w:r w:rsidR="009A0EA4" w:rsidRPr="00960842">
        <w:rPr>
          <w:rFonts w:ascii="Arial" w:hAnsi="Arial" w:cs="Arial"/>
          <w:sz w:val="20"/>
          <w:szCs w:val="20"/>
        </w:rPr>
        <w:t>the size of Council and the Council appointed membership categories under review</w:t>
      </w:r>
      <w:r w:rsidR="00FA22C8" w:rsidRPr="00960842">
        <w:rPr>
          <w:rFonts w:ascii="Arial" w:hAnsi="Arial" w:cs="Arial"/>
          <w:sz w:val="20"/>
          <w:szCs w:val="20"/>
        </w:rPr>
        <w:t>.</w:t>
      </w:r>
    </w:p>
    <w:p w:rsidR="001F3387" w:rsidRPr="00960842" w:rsidRDefault="000215BF" w:rsidP="00561333">
      <w:pPr>
        <w:spacing w:before="240" w:line="240" w:lineRule="auto"/>
        <w:rPr>
          <w:rFonts w:ascii="Arial" w:hAnsi="Arial" w:cs="Arial"/>
          <w:sz w:val="20"/>
          <w:szCs w:val="20"/>
          <w:lang w:eastAsia="en-US"/>
        </w:rPr>
      </w:pPr>
      <w:r w:rsidRPr="00960842">
        <w:rPr>
          <w:rFonts w:ascii="Arial" w:hAnsi="Arial" w:cs="Arial"/>
          <w:sz w:val="20"/>
          <w:szCs w:val="20"/>
        </w:rPr>
        <w:t>T</w:t>
      </w:r>
      <w:r w:rsidR="003A5E1B" w:rsidRPr="00960842">
        <w:rPr>
          <w:rFonts w:ascii="Arial" w:hAnsi="Arial" w:cs="Arial"/>
          <w:sz w:val="20"/>
          <w:szCs w:val="20"/>
          <w:lang w:eastAsia="en-US"/>
        </w:rPr>
        <w:t xml:space="preserve">here would be a majority of external members: if there were eight members, at least five would be external members (the Chancellor, the minimum of one external member appointed by </w:t>
      </w:r>
      <w:r w:rsidR="00850112" w:rsidRPr="00960842">
        <w:rPr>
          <w:rFonts w:ascii="Arial" w:hAnsi="Arial" w:cs="Arial"/>
          <w:sz w:val="20"/>
          <w:szCs w:val="20"/>
          <w:lang w:eastAsia="en-US"/>
        </w:rPr>
        <w:t xml:space="preserve">the </w:t>
      </w:r>
      <w:r w:rsidR="003A5E1B" w:rsidRPr="00960842">
        <w:rPr>
          <w:rFonts w:ascii="Arial" w:hAnsi="Arial" w:cs="Arial"/>
          <w:sz w:val="20"/>
          <w:szCs w:val="20"/>
          <w:lang w:eastAsia="en-US"/>
        </w:rPr>
        <w:t>Council and the three external members appointed by the Minister)</w:t>
      </w:r>
      <w:r w:rsidR="00F9742D" w:rsidRPr="00960842">
        <w:rPr>
          <w:rFonts w:ascii="Arial" w:hAnsi="Arial" w:cs="Arial"/>
          <w:sz w:val="20"/>
          <w:szCs w:val="20"/>
          <w:lang w:eastAsia="en-US"/>
        </w:rPr>
        <w:t xml:space="preserve">; if there were fourteen members, at least eight would be external members (the Chancellor, the minimum of one external member appointed by </w:t>
      </w:r>
      <w:r w:rsidR="00850112" w:rsidRPr="00960842">
        <w:rPr>
          <w:rFonts w:ascii="Arial" w:hAnsi="Arial" w:cs="Arial"/>
          <w:sz w:val="20"/>
          <w:szCs w:val="20"/>
          <w:lang w:eastAsia="en-US"/>
        </w:rPr>
        <w:t xml:space="preserve">the </w:t>
      </w:r>
      <w:r w:rsidR="00F9742D" w:rsidRPr="00960842">
        <w:rPr>
          <w:rFonts w:ascii="Arial" w:hAnsi="Arial" w:cs="Arial"/>
          <w:sz w:val="20"/>
          <w:szCs w:val="20"/>
          <w:lang w:eastAsia="en-US"/>
        </w:rPr>
        <w:t>Council and the six external members appointed by the Minister</w:t>
      </w:r>
      <w:r w:rsidR="006819B3" w:rsidRPr="00960842">
        <w:rPr>
          <w:rFonts w:ascii="Arial" w:hAnsi="Arial" w:cs="Arial"/>
          <w:sz w:val="20"/>
          <w:szCs w:val="20"/>
          <w:lang w:eastAsia="en-US"/>
        </w:rPr>
        <w:t>)</w:t>
      </w:r>
      <w:r w:rsidR="00F9742D" w:rsidRPr="00960842">
        <w:rPr>
          <w:rFonts w:ascii="Arial" w:hAnsi="Arial" w:cs="Arial"/>
          <w:sz w:val="20"/>
          <w:szCs w:val="20"/>
          <w:lang w:eastAsia="en-US"/>
        </w:rPr>
        <w:t>.</w:t>
      </w:r>
      <w:r w:rsidR="009A0EA4" w:rsidRPr="00960842">
        <w:rPr>
          <w:rFonts w:ascii="Arial" w:hAnsi="Arial" w:cs="Arial"/>
          <w:sz w:val="20"/>
          <w:szCs w:val="20"/>
          <w:lang w:eastAsia="en-US"/>
        </w:rPr>
        <w:t xml:space="preserve"> This involves a slight change in balance</w:t>
      </w:r>
      <w:r w:rsidR="00267697" w:rsidRPr="00960842">
        <w:rPr>
          <w:rFonts w:ascii="Arial" w:hAnsi="Arial" w:cs="Arial"/>
          <w:sz w:val="20"/>
          <w:szCs w:val="20"/>
          <w:lang w:eastAsia="en-US"/>
        </w:rPr>
        <w:t>. Under the current Act there is one</w:t>
      </w:r>
      <w:r w:rsidR="000F6C5B" w:rsidRPr="00960842">
        <w:rPr>
          <w:rFonts w:ascii="Arial" w:hAnsi="Arial" w:cs="Arial"/>
          <w:sz w:val="20"/>
          <w:szCs w:val="20"/>
          <w:lang w:eastAsia="en-US"/>
        </w:rPr>
        <w:t xml:space="preserve"> </w:t>
      </w:r>
      <w:r w:rsidR="00267697" w:rsidRPr="00960842">
        <w:rPr>
          <w:rFonts w:ascii="Arial" w:hAnsi="Arial" w:cs="Arial"/>
          <w:sz w:val="20"/>
          <w:szCs w:val="20"/>
          <w:lang w:eastAsia="en-US"/>
        </w:rPr>
        <w:t>more external member than the number of internal members</w:t>
      </w:r>
      <w:r w:rsidR="000F6C5B" w:rsidRPr="00960842">
        <w:rPr>
          <w:rFonts w:ascii="Arial" w:hAnsi="Arial" w:cs="Arial"/>
          <w:sz w:val="20"/>
          <w:szCs w:val="20"/>
          <w:lang w:eastAsia="en-US"/>
        </w:rPr>
        <w:t>; the new arrangements would result in a minimum of two more external members than internal members</w:t>
      </w:r>
      <w:r w:rsidR="00267697" w:rsidRPr="00960842">
        <w:rPr>
          <w:rFonts w:ascii="Arial" w:hAnsi="Arial" w:cs="Arial"/>
          <w:sz w:val="20"/>
          <w:szCs w:val="20"/>
          <w:lang w:eastAsia="en-US"/>
        </w:rPr>
        <w:t>.</w:t>
      </w:r>
      <w:r w:rsidR="000F6C5B" w:rsidRPr="00960842">
        <w:rPr>
          <w:rFonts w:ascii="Arial" w:hAnsi="Arial" w:cs="Arial"/>
          <w:sz w:val="20"/>
          <w:szCs w:val="20"/>
          <w:lang w:eastAsia="en-US"/>
        </w:rPr>
        <w:t xml:space="preserve"> </w:t>
      </w:r>
      <w:r w:rsidR="00175341" w:rsidRPr="00960842">
        <w:rPr>
          <w:rFonts w:ascii="Arial" w:hAnsi="Arial" w:cs="Arial"/>
          <w:sz w:val="20"/>
          <w:szCs w:val="20"/>
          <w:lang w:eastAsia="en-US"/>
        </w:rPr>
        <w:t xml:space="preserve">This is to ensure that the external members appointed by the Minister </w:t>
      </w:r>
      <w:r w:rsidR="004A18D3" w:rsidRPr="00960842">
        <w:rPr>
          <w:rFonts w:ascii="Arial" w:hAnsi="Arial" w:cs="Arial"/>
          <w:sz w:val="20"/>
          <w:szCs w:val="20"/>
          <w:lang w:eastAsia="en-US"/>
        </w:rPr>
        <w:t xml:space="preserve">(maximum of six) </w:t>
      </w:r>
      <w:r w:rsidR="00175341" w:rsidRPr="00960842">
        <w:rPr>
          <w:rFonts w:ascii="Arial" w:hAnsi="Arial" w:cs="Arial"/>
          <w:sz w:val="20"/>
          <w:szCs w:val="20"/>
          <w:lang w:eastAsia="en-US"/>
        </w:rPr>
        <w:t xml:space="preserve">and by the Council </w:t>
      </w:r>
      <w:r w:rsidR="004A18D3" w:rsidRPr="00960842">
        <w:rPr>
          <w:rFonts w:ascii="Arial" w:hAnsi="Arial" w:cs="Arial"/>
          <w:sz w:val="20"/>
          <w:szCs w:val="20"/>
          <w:lang w:eastAsia="en-US"/>
        </w:rPr>
        <w:t xml:space="preserve">(minimum of one) </w:t>
      </w:r>
      <w:r w:rsidR="00175341" w:rsidRPr="00960842">
        <w:rPr>
          <w:rFonts w:ascii="Arial" w:hAnsi="Arial" w:cs="Arial"/>
          <w:sz w:val="20"/>
          <w:szCs w:val="20"/>
          <w:lang w:eastAsia="en-US"/>
        </w:rPr>
        <w:t xml:space="preserve">are at least equal in number to the ex officio </w:t>
      </w:r>
      <w:r w:rsidR="004A18D3" w:rsidRPr="00960842">
        <w:rPr>
          <w:rFonts w:ascii="Arial" w:hAnsi="Arial" w:cs="Arial"/>
          <w:sz w:val="20"/>
          <w:szCs w:val="20"/>
          <w:lang w:eastAsia="en-US"/>
        </w:rPr>
        <w:t xml:space="preserve">(two) </w:t>
      </w:r>
      <w:r w:rsidR="00175341" w:rsidRPr="00960842">
        <w:rPr>
          <w:rFonts w:ascii="Arial" w:hAnsi="Arial" w:cs="Arial"/>
          <w:sz w:val="20"/>
          <w:szCs w:val="20"/>
          <w:lang w:eastAsia="en-US"/>
        </w:rPr>
        <w:t>and potentiall</w:t>
      </w:r>
      <w:r w:rsidR="004A18D3" w:rsidRPr="00960842">
        <w:rPr>
          <w:rFonts w:ascii="Arial" w:hAnsi="Arial" w:cs="Arial"/>
          <w:sz w:val="20"/>
          <w:szCs w:val="20"/>
          <w:lang w:eastAsia="en-US"/>
        </w:rPr>
        <w:t>y internal Council appointed mem</w:t>
      </w:r>
      <w:r w:rsidR="00175341" w:rsidRPr="00960842">
        <w:rPr>
          <w:rFonts w:ascii="Arial" w:hAnsi="Arial" w:cs="Arial"/>
          <w:sz w:val="20"/>
          <w:szCs w:val="20"/>
          <w:lang w:eastAsia="en-US"/>
        </w:rPr>
        <w:t>bers</w:t>
      </w:r>
      <w:r w:rsidR="004A18D3" w:rsidRPr="00960842">
        <w:rPr>
          <w:rFonts w:ascii="Arial" w:hAnsi="Arial" w:cs="Arial"/>
          <w:sz w:val="20"/>
          <w:szCs w:val="20"/>
          <w:lang w:eastAsia="en-US"/>
        </w:rPr>
        <w:t xml:space="preserve"> (potentially a maximum of five)</w:t>
      </w:r>
      <w:r w:rsidR="00175341" w:rsidRPr="00960842">
        <w:rPr>
          <w:rFonts w:ascii="Arial" w:hAnsi="Arial" w:cs="Arial"/>
          <w:sz w:val="20"/>
          <w:szCs w:val="20"/>
          <w:lang w:eastAsia="en-US"/>
        </w:rPr>
        <w:t xml:space="preserve">. </w:t>
      </w:r>
    </w:p>
    <w:p w:rsidR="00850112" w:rsidRPr="00960842" w:rsidRDefault="00EA6D20" w:rsidP="00EC0D97">
      <w:pPr>
        <w:spacing w:before="240" w:line="240" w:lineRule="auto"/>
        <w:rPr>
          <w:rFonts w:ascii="Arial" w:hAnsi="Arial" w:cs="Arial"/>
          <w:sz w:val="20"/>
          <w:szCs w:val="20"/>
          <w:highlight w:val="yellow"/>
          <w:lang w:eastAsia="en-US"/>
        </w:rPr>
      </w:pPr>
      <w:r w:rsidRPr="00960842">
        <w:rPr>
          <w:rFonts w:ascii="Arial" w:hAnsi="Arial" w:cs="Arial"/>
          <w:sz w:val="20"/>
          <w:szCs w:val="20"/>
          <w:lang w:eastAsia="en-US"/>
        </w:rPr>
        <w:t>U</w:t>
      </w:r>
      <w:r w:rsidR="00850112" w:rsidRPr="00960842">
        <w:rPr>
          <w:rFonts w:ascii="Arial" w:hAnsi="Arial" w:cs="Arial"/>
          <w:sz w:val="20"/>
          <w:szCs w:val="20"/>
          <w:lang w:eastAsia="en-US"/>
        </w:rPr>
        <w:t xml:space="preserve">nlike the usual position set out in </w:t>
      </w:r>
      <w:r w:rsidR="00EC0D97" w:rsidRPr="00960842">
        <w:rPr>
          <w:rFonts w:ascii="Arial" w:hAnsi="Arial" w:cs="Arial"/>
          <w:sz w:val="20"/>
          <w:szCs w:val="20"/>
          <w:lang w:eastAsia="en-US"/>
        </w:rPr>
        <w:t>paragraph 2.1.2</w:t>
      </w:r>
      <w:r w:rsidR="00E61325" w:rsidRPr="00960842">
        <w:rPr>
          <w:rFonts w:ascii="Arial" w:hAnsi="Arial" w:cs="Arial"/>
          <w:sz w:val="20"/>
          <w:szCs w:val="20"/>
          <w:lang w:eastAsia="en-US"/>
        </w:rPr>
        <w:t>.1</w:t>
      </w:r>
      <w:r w:rsidR="00EC0D97" w:rsidRPr="00960842">
        <w:rPr>
          <w:rFonts w:ascii="Arial" w:hAnsi="Arial" w:cs="Arial"/>
          <w:sz w:val="20"/>
          <w:szCs w:val="20"/>
          <w:lang w:eastAsia="en-US"/>
        </w:rPr>
        <w:t xml:space="preserve"> of </w:t>
      </w:r>
      <w:r w:rsidR="00850112" w:rsidRPr="00960842">
        <w:rPr>
          <w:rFonts w:ascii="Arial" w:hAnsi="Arial" w:cs="Arial"/>
          <w:sz w:val="20"/>
          <w:szCs w:val="20"/>
          <w:lang w:eastAsia="en-US"/>
        </w:rPr>
        <w:t xml:space="preserve">the </w:t>
      </w:r>
      <w:r w:rsidR="00850112" w:rsidRPr="00960842">
        <w:rPr>
          <w:rFonts w:ascii="Arial" w:hAnsi="Arial" w:cs="Arial"/>
          <w:b/>
          <w:i/>
          <w:sz w:val="20"/>
          <w:szCs w:val="20"/>
        </w:rPr>
        <w:t>Better Practice University Governance Assessment Framework</w:t>
      </w:r>
      <w:r w:rsidR="00DC3193" w:rsidRPr="00960842">
        <w:rPr>
          <w:rFonts w:ascii="Arial" w:hAnsi="Arial" w:cs="Arial"/>
          <w:sz w:val="20"/>
          <w:szCs w:val="20"/>
        </w:rPr>
        <w:t xml:space="preserve">, </w:t>
      </w:r>
      <w:r w:rsidR="00850112" w:rsidRPr="00960842">
        <w:rPr>
          <w:rFonts w:ascii="Arial" w:hAnsi="Arial" w:cs="Arial"/>
          <w:sz w:val="20"/>
          <w:szCs w:val="20"/>
        </w:rPr>
        <w:t xml:space="preserve">the Chair of the Academic Board is not specified as an </w:t>
      </w:r>
      <w:r w:rsidR="00850112" w:rsidRPr="00960842">
        <w:rPr>
          <w:rFonts w:ascii="Arial" w:hAnsi="Arial" w:cs="Arial"/>
          <w:i/>
          <w:sz w:val="20"/>
          <w:szCs w:val="20"/>
        </w:rPr>
        <w:t>ex officio</w:t>
      </w:r>
      <w:r w:rsidR="00850112" w:rsidRPr="00960842">
        <w:rPr>
          <w:rFonts w:ascii="Arial" w:hAnsi="Arial" w:cs="Arial"/>
          <w:sz w:val="20"/>
          <w:szCs w:val="20"/>
        </w:rPr>
        <w:t xml:space="preserve"> membe</w:t>
      </w:r>
      <w:r w:rsidR="00DC3193" w:rsidRPr="00960842">
        <w:rPr>
          <w:rFonts w:ascii="Arial" w:hAnsi="Arial" w:cs="Arial"/>
          <w:sz w:val="20"/>
          <w:szCs w:val="20"/>
        </w:rPr>
        <w:t xml:space="preserve">r. </w:t>
      </w:r>
      <w:proofErr w:type="spellStart"/>
      <w:r w:rsidR="001C05B5" w:rsidRPr="00960842">
        <w:rPr>
          <w:rFonts w:ascii="Arial" w:hAnsi="Arial" w:cs="Arial"/>
          <w:sz w:val="20"/>
          <w:szCs w:val="20"/>
        </w:rPr>
        <w:t>ANU</w:t>
      </w:r>
      <w:proofErr w:type="spellEnd"/>
      <w:r w:rsidR="001C05B5" w:rsidRPr="00960842">
        <w:rPr>
          <w:rFonts w:ascii="Arial" w:hAnsi="Arial" w:cs="Arial"/>
          <w:sz w:val="20"/>
          <w:szCs w:val="20"/>
        </w:rPr>
        <w:t xml:space="preserve"> has not always had</w:t>
      </w:r>
      <w:r w:rsidR="00DC3193" w:rsidRPr="00960842">
        <w:rPr>
          <w:rFonts w:ascii="Arial" w:hAnsi="Arial" w:cs="Arial"/>
          <w:sz w:val="20"/>
          <w:szCs w:val="20"/>
        </w:rPr>
        <w:t xml:space="preserve"> an</w:t>
      </w:r>
      <w:r w:rsidR="001C05B5" w:rsidRPr="00960842">
        <w:rPr>
          <w:rFonts w:ascii="Arial" w:hAnsi="Arial" w:cs="Arial"/>
          <w:sz w:val="20"/>
          <w:szCs w:val="20"/>
        </w:rPr>
        <w:t xml:space="preserve"> Academic Board; </w:t>
      </w:r>
      <w:r w:rsidR="00DC3193" w:rsidRPr="00960842">
        <w:rPr>
          <w:rFonts w:ascii="Arial" w:hAnsi="Arial" w:cs="Arial"/>
          <w:sz w:val="20"/>
          <w:szCs w:val="20"/>
        </w:rPr>
        <w:t xml:space="preserve">we do not want to lock this structure in to the legislation. Furthermore, the Academic Board is still finding its place in the University governance framework; we consider it better to provide flexibility regarding </w:t>
      </w:r>
      <w:r w:rsidR="00E1280C" w:rsidRPr="00960842">
        <w:rPr>
          <w:rFonts w:ascii="Arial" w:hAnsi="Arial" w:cs="Arial"/>
          <w:sz w:val="20"/>
          <w:szCs w:val="20"/>
        </w:rPr>
        <w:t xml:space="preserve">if, </w:t>
      </w:r>
      <w:r w:rsidR="00DC3193" w:rsidRPr="00960842">
        <w:rPr>
          <w:rFonts w:ascii="Arial" w:hAnsi="Arial" w:cs="Arial"/>
          <w:sz w:val="20"/>
          <w:szCs w:val="20"/>
        </w:rPr>
        <w:t>and when</w:t>
      </w:r>
      <w:r w:rsidR="00E1280C" w:rsidRPr="00960842">
        <w:rPr>
          <w:rFonts w:ascii="Arial" w:hAnsi="Arial" w:cs="Arial"/>
          <w:sz w:val="20"/>
          <w:szCs w:val="20"/>
        </w:rPr>
        <w:t>,</w:t>
      </w:r>
      <w:r w:rsidR="00DC3193" w:rsidRPr="00960842">
        <w:rPr>
          <w:rFonts w:ascii="Arial" w:hAnsi="Arial" w:cs="Arial"/>
          <w:sz w:val="20"/>
          <w:szCs w:val="20"/>
        </w:rPr>
        <w:t xml:space="preserve"> the Chair becomes a member of Council.</w:t>
      </w:r>
      <w:r w:rsidR="009D370E" w:rsidRPr="00960842">
        <w:rPr>
          <w:rFonts w:ascii="Arial" w:hAnsi="Arial" w:cs="Arial"/>
          <w:sz w:val="20"/>
          <w:szCs w:val="20"/>
        </w:rPr>
        <w:t xml:space="preserve"> Accordingly, we have provided that the </w:t>
      </w:r>
      <w:r w:rsidR="001741EE" w:rsidRPr="00960842">
        <w:rPr>
          <w:rFonts w:ascii="Arial" w:hAnsi="Arial" w:cs="Arial"/>
          <w:sz w:val="20"/>
          <w:szCs w:val="20"/>
        </w:rPr>
        <w:t xml:space="preserve">Chair of the Academic Board </w:t>
      </w:r>
      <w:r w:rsidR="009D370E" w:rsidRPr="00960842">
        <w:rPr>
          <w:rFonts w:ascii="Arial" w:hAnsi="Arial" w:cs="Arial"/>
          <w:sz w:val="20"/>
          <w:szCs w:val="20"/>
        </w:rPr>
        <w:t>may be appointed</w:t>
      </w:r>
      <w:r w:rsidR="001741EE" w:rsidRPr="00960842">
        <w:rPr>
          <w:rFonts w:ascii="Arial" w:hAnsi="Arial" w:cs="Arial"/>
          <w:sz w:val="20"/>
          <w:szCs w:val="20"/>
        </w:rPr>
        <w:t>,</w:t>
      </w:r>
      <w:r w:rsidR="009D370E" w:rsidRPr="00960842">
        <w:rPr>
          <w:rFonts w:ascii="Arial" w:hAnsi="Arial" w:cs="Arial"/>
          <w:sz w:val="20"/>
          <w:szCs w:val="20"/>
        </w:rPr>
        <w:t xml:space="preserve"> by virtue of her or his office</w:t>
      </w:r>
      <w:r w:rsidR="001741EE" w:rsidRPr="00960842">
        <w:rPr>
          <w:rFonts w:ascii="Arial" w:hAnsi="Arial" w:cs="Arial"/>
          <w:sz w:val="20"/>
          <w:szCs w:val="20"/>
        </w:rPr>
        <w:t>,</w:t>
      </w:r>
      <w:r w:rsidR="009D370E" w:rsidRPr="00960842">
        <w:rPr>
          <w:rFonts w:ascii="Arial" w:hAnsi="Arial" w:cs="Arial"/>
          <w:sz w:val="20"/>
          <w:szCs w:val="20"/>
        </w:rPr>
        <w:t xml:space="preserve"> as a Council appointed member.</w:t>
      </w:r>
      <w:r w:rsidR="001741EE" w:rsidRPr="00960842">
        <w:rPr>
          <w:rFonts w:ascii="Arial" w:hAnsi="Arial" w:cs="Arial"/>
          <w:sz w:val="20"/>
          <w:szCs w:val="20"/>
        </w:rPr>
        <w:t xml:space="preserve"> This maximises the flexibility for the Council.</w:t>
      </w:r>
    </w:p>
    <w:p w:rsidR="00850112" w:rsidRPr="009049B8" w:rsidRDefault="00850112" w:rsidP="00066993">
      <w:pPr>
        <w:pStyle w:val="Heading3smallgreen"/>
        <w:numPr>
          <w:ilvl w:val="2"/>
          <w:numId w:val="78"/>
        </w:numPr>
        <w:spacing w:before="0" w:beforeAutospacing="0" w:after="120" w:afterAutospacing="0"/>
        <w:ind w:left="504"/>
      </w:pPr>
      <w:r w:rsidRPr="009049B8">
        <w:t>Council appointed members</w:t>
      </w:r>
    </w:p>
    <w:p w:rsidR="001741EE" w:rsidRPr="00960842" w:rsidRDefault="000D5597" w:rsidP="001F3387">
      <w:pPr>
        <w:pStyle w:val="AmendHeading2"/>
        <w:tabs>
          <w:tab w:val="right" w:pos="2268"/>
        </w:tabs>
        <w:rPr>
          <w:rFonts w:ascii="Arial" w:hAnsi="Arial" w:cs="Arial"/>
          <w:sz w:val="20"/>
        </w:rPr>
      </w:pPr>
      <w:r w:rsidRPr="00960842">
        <w:rPr>
          <w:rFonts w:ascii="Arial" w:hAnsi="Arial" w:cs="Arial"/>
          <w:sz w:val="20"/>
        </w:rPr>
        <w:t xml:space="preserve">The </w:t>
      </w:r>
      <w:r w:rsidR="009D370E" w:rsidRPr="00960842">
        <w:rPr>
          <w:rFonts w:ascii="Arial" w:hAnsi="Arial" w:cs="Arial"/>
          <w:sz w:val="20"/>
        </w:rPr>
        <w:t>Council would specify in a Rule</w:t>
      </w:r>
      <w:r w:rsidR="007C2620">
        <w:rPr>
          <w:rStyle w:val="FootnoteReference"/>
          <w:rFonts w:ascii="Arial" w:hAnsi="Arial" w:cs="Arial"/>
          <w:sz w:val="20"/>
        </w:rPr>
        <w:footnoteReference w:id="63"/>
      </w:r>
      <w:r w:rsidR="009D370E" w:rsidRPr="00960842">
        <w:rPr>
          <w:rFonts w:ascii="Arial" w:hAnsi="Arial" w:cs="Arial"/>
          <w:sz w:val="20"/>
        </w:rPr>
        <w:t xml:space="preserve"> the categories of persons to be appointed as Council memb</w:t>
      </w:r>
      <w:r w:rsidR="001741EE" w:rsidRPr="00960842">
        <w:rPr>
          <w:rFonts w:ascii="Arial" w:hAnsi="Arial" w:cs="Arial"/>
          <w:sz w:val="20"/>
        </w:rPr>
        <w:t>ers</w:t>
      </w:r>
      <w:r w:rsidR="008F6C0A" w:rsidRPr="00960842">
        <w:rPr>
          <w:rFonts w:ascii="Arial" w:hAnsi="Arial" w:cs="Arial"/>
          <w:sz w:val="20"/>
        </w:rPr>
        <w:t xml:space="preserve"> and how many there are to be in each category</w:t>
      </w:r>
      <w:r w:rsidR="001741EE" w:rsidRPr="00960842">
        <w:rPr>
          <w:rFonts w:ascii="Arial" w:hAnsi="Arial" w:cs="Arial"/>
          <w:sz w:val="20"/>
        </w:rPr>
        <w:t xml:space="preserve">. One such category would be that of the external member appointed by Council; Council could decide that more than one such person is to be appointed by Council. The </w:t>
      </w:r>
      <w:r w:rsidRPr="00960842">
        <w:rPr>
          <w:rFonts w:ascii="Arial" w:hAnsi="Arial" w:cs="Arial"/>
          <w:sz w:val="20"/>
        </w:rPr>
        <w:t xml:space="preserve">Nominations Committee would </w:t>
      </w:r>
      <w:r w:rsidR="00B030C4" w:rsidRPr="00960842">
        <w:rPr>
          <w:rFonts w:ascii="Arial" w:hAnsi="Arial" w:cs="Arial"/>
          <w:sz w:val="20"/>
        </w:rPr>
        <w:t xml:space="preserve">make recommendations to Council regarding </w:t>
      </w:r>
      <w:r w:rsidR="001741EE" w:rsidRPr="00960842">
        <w:rPr>
          <w:rFonts w:ascii="Arial" w:hAnsi="Arial" w:cs="Arial"/>
          <w:sz w:val="20"/>
        </w:rPr>
        <w:t xml:space="preserve">who should be </w:t>
      </w:r>
      <w:r w:rsidR="00636558" w:rsidRPr="00960842">
        <w:rPr>
          <w:rFonts w:ascii="Arial" w:hAnsi="Arial" w:cs="Arial"/>
          <w:sz w:val="20"/>
        </w:rPr>
        <w:t xml:space="preserve">appointed as </w:t>
      </w:r>
      <w:r w:rsidR="00B030C4" w:rsidRPr="00960842">
        <w:rPr>
          <w:rFonts w:ascii="Arial" w:hAnsi="Arial" w:cs="Arial"/>
          <w:sz w:val="20"/>
        </w:rPr>
        <w:t xml:space="preserve">the </w:t>
      </w:r>
      <w:r w:rsidR="001741EE" w:rsidRPr="00960842">
        <w:rPr>
          <w:rFonts w:ascii="Arial" w:hAnsi="Arial" w:cs="Arial"/>
          <w:sz w:val="20"/>
        </w:rPr>
        <w:t xml:space="preserve">external </w:t>
      </w:r>
      <w:r w:rsidR="00B030C4" w:rsidRPr="00960842">
        <w:rPr>
          <w:rFonts w:ascii="Arial" w:hAnsi="Arial" w:cs="Arial"/>
          <w:sz w:val="20"/>
        </w:rPr>
        <w:t>Council appointed member</w:t>
      </w:r>
      <w:r w:rsidR="001741EE" w:rsidRPr="00960842">
        <w:rPr>
          <w:rFonts w:ascii="Arial" w:hAnsi="Arial" w:cs="Arial"/>
          <w:sz w:val="20"/>
        </w:rPr>
        <w:t>(</w:t>
      </w:r>
      <w:r w:rsidR="00B030C4" w:rsidRPr="00960842">
        <w:rPr>
          <w:rFonts w:ascii="Arial" w:hAnsi="Arial" w:cs="Arial"/>
          <w:sz w:val="20"/>
        </w:rPr>
        <w:t>s</w:t>
      </w:r>
      <w:r w:rsidR="001741EE" w:rsidRPr="00960842">
        <w:rPr>
          <w:rFonts w:ascii="Arial" w:hAnsi="Arial" w:cs="Arial"/>
          <w:sz w:val="20"/>
        </w:rPr>
        <w:t>)</w:t>
      </w:r>
      <w:r w:rsidR="00B030C4" w:rsidRPr="00960842">
        <w:rPr>
          <w:rFonts w:ascii="Arial" w:hAnsi="Arial" w:cs="Arial"/>
          <w:sz w:val="20"/>
        </w:rPr>
        <w:t xml:space="preserve">. </w:t>
      </w:r>
      <w:r w:rsidR="009D370E" w:rsidRPr="00960842">
        <w:rPr>
          <w:rFonts w:ascii="Arial" w:hAnsi="Arial" w:cs="Arial"/>
          <w:sz w:val="20"/>
        </w:rPr>
        <w:t xml:space="preserve"> </w:t>
      </w:r>
    </w:p>
    <w:p w:rsidR="009D370E" w:rsidRPr="00960842" w:rsidRDefault="001741EE" w:rsidP="001F3387">
      <w:pPr>
        <w:pStyle w:val="AmendHeading2"/>
        <w:tabs>
          <w:tab w:val="right" w:pos="2268"/>
        </w:tabs>
        <w:rPr>
          <w:rFonts w:ascii="Arial" w:hAnsi="Arial" w:cs="Arial"/>
          <w:sz w:val="20"/>
        </w:rPr>
      </w:pPr>
      <w:r w:rsidRPr="00960842">
        <w:rPr>
          <w:rFonts w:ascii="Arial" w:hAnsi="Arial" w:cs="Arial"/>
          <w:sz w:val="20"/>
        </w:rPr>
        <w:t xml:space="preserve">Council </w:t>
      </w:r>
      <w:r w:rsidR="00E1280C" w:rsidRPr="00960842">
        <w:rPr>
          <w:rFonts w:ascii="Arial" w:hAnsi="Arial" w:cs="Arial"/>
          <w:sz w:val="20"/>
        </w:rPr>
        <w:t>would specify in a R</w:t>
      </w:r>
      <w:r w:rsidRPr="00960842">
        <w:rPr>
          <w:rFonts w:ascii="Arial" w:hAnsi="Arial" w:cs="Arial"/>
          <w:sz w:val="20"/>
        </w:rPr>
        <w:t xml:space="preserve">ule the other categories (if any) of Council appointed members. We </w:t>
      </w:r>
      <w:r w:rsidRPr="005A55BA">
        <w:rPr>
          <w:rFonts w:ascii="Arial" w:hAnsi="Arial" w:cs="Arial"/>
          <w:b/>
          <w:sz w:val="20"/>
        </w:rPr>
        <w:t>suggest</w:t>
      </w:r>
      <w:r w:rsidRPr="00960842">
        <w:rPr>
          <w:rFonts w:ascii="Arial" w:hAnsi="Arial" w:cs="Arial"/>
          <w:sz w:val="20"/>
        </w:rPr>
        <w:t xml:space="preserve"> that consideration should be given to making the Chair of the Academic Board one of the Council appointed members and, as previously explained, that person could be appointed by virtue of her or his office. Council might wish to specify </w:t>
      </w:r>
      <w:r w:rsidR="00E1280C" w:rsidRPr="00960842">
        <w:rPr>
          <w:rFonts w:ascii="Arial" w:hAnsi="Arial" w:cs="Arial"/>
          <w:sz w:val="20"/>
        </w:rPr>
        <w:t xml:space="preserve">staff or student categories; if so, it would also specify </w:t>
      </w:r>
      <w:r w:rsidR="00C704D7" w:rsidRPr="00960842">
        <w:rPr>
          <w:rFonts w:ascii="Arial" w:hAnsi="Arial" w:cs="Arial"/>
          <w:sz w:val="20"/>
        </w:rPr>
        <w:t xml:space="preserve">how many members are in those categories and </w:t>
      </w:r>
      <w:r w:rsidR="00A57337" w:rsidRPr="00960842">
        <w:rPr>
          <w:rFonts w:ascii="Arial" w:hAnsi="Arial" w:cs="Arial"/>
          <w:sz w:val="20"/>
        </w:rPr>
        <w:t xml:space="preserve">whether the staff and students </w:t>
      </w:r>
      <w:r w:rsidRPr="00960842">
        <w:rPr>
          <w:rFonts w:ascii="Arial" w:hAnsi="Arial" w:cs="Arial"/>
          <w:sz w:val="20"/>
        </w:rPr>
        <w:t xml:space="preserve">are to be appointed </w:t>
      </w:r>
      <w:r w:rsidR="002E0B6C">
        <w:rPr>
          <w:rFonts w:ascii="Arial" w:hAnsi="Arial" w:cs="Arial"/>
          <w:sz w:val="20"/>
        </w:rPr>
        <w:t xml:space="preserve">as Council members </w:t>
      </w:r>
      <w:r w:rsidRPr="00960842">
        <w:rPr>
          <w:rFonts w:ascii="Arial" w:hAnsi="Arial" w:cs="Arial"/>
          <w:i/>
          <w:sz w:val="20"/>
        </w:rPr>
        <w:t xml:space="preserve">ad </w:t>
      </w:r>
      <w:proofErr w:type="spellStart"/>
      <w:r w:rsidRPr="00960842">
        <w:rPr>
          <w:rFonts w:ascii="Arial" w:hAnsi="Arial" w:cs="Arial"/>
          <w:i/>
          <w:sz w:val="20"/>
        </w:rPr>
        <w:t>personam</w:t>
      </w:r>
      <w:proofErr w:type="spellEnd"/>
      <w:r w:rsidRPr="00960842">
        <w:rPr>
          <w:rFonts w:ascii="Arial" w:hAnsi="Arial" w:cs="Arial"/>
          <w:sz w:val="20"/>
        </w:rPr>
        <w:t xml:space="preserve"> (and if so, the process by which they would be appointed) or elected </w:t>
      </w:r>
      <w:r w:rsidR="002E0B6C">
        <w:rPr>
          <w:rFonts w:ascii="Arial" w:hAnsi="Arial" w:cs="Arial"/>
          <w:sz w:val="20"/>
        </w:rPr>
        <w:t xml:space="preserve">as Council members </w:t>
      </w:r>
      <w:r w:rsidRPr="00960842">
        <w:rPr>
          <w:rFonts w:ascii="Arial" w:hAnsi="Arial" w:cs="Arial"/>
          <w:i/>
          <w:sz w:val="20"/>
        </w:rPr>
        <w:t xml:space="preserve">ad </w:t>
      </w:r>
      <w:proofErr w:type="spellStart"/>
      <w:r w:rsidRPr="00960842">
        <w:rPr>
          <w:rFonts w:ascii="Arial" w:hAnsi="Arial" w:cs="Arial"/>
          <w:i/>
          <w:sz w:val="20"/>
        </w:rPr>
        <w:t>personam</w:t>
      </w:r>
      <w:proofErr w:type="spellEnd"/>
      <w:r w:rsidRPr="00960842">
        <w:rPr>
          <w:rFonts w:ascii="Arial" w:hAnsi="Arial" w:cs="Arial"/>
          <w:sz w:val="20"/>
        </w:rPr>
        <w:t xml:space="preserve"> (and</w:t>
      </w:r>
      <w:r w:rsidR="008F6C0A" w:rsidRPr="00960842">
        <w:rPr>
          <w:rFonts w:ascii="Arial" w:hAnsi="Arial" w:cs="Arial"/>
          <w:sz w:val="20"/>
        </w:rPr>
        <w:t>,</w:t>
      </w:r>
      <w:r w:rsidRPr="00960842">
        <w:rPr>
          <w:rFonts w:ascii="Arial" w:hAnsi="Arial" w:cs="Arial"/>
          <w:sz w:val="20"/>
        </w:rPr>
        <w:t xml:space="preserve"> </w:t>
      </w:r>
      <w:r w:rsidR="008F6C0A" w:rsidRPr="00960842">
        <w:rPr>
          <w:rFonts w:ascii="Arial" w:hAnsi="Arial" w:cs="Arial"/>
          <w:sz w:val="20"/>
        </w:rPr>
        <w:t>i</w:t>
      </w:r>
      <w:r w:rsidRPr="00960842">
        <w:rPr>
          <w:rFonts w:ascii="Arial" w:hAnsi="Arial" w:cs="Arial"/>
          <w:sz w:val="20"/>
        </w:rPr>
        <w:t>f so</w:t>
      </w:r>
      <w:r w:rsidR="008F6C0A" w:rsidRPr="00960842">
        <w:rPr>
          <w:rFonts w:ascii="Arial" w:hAnsi="Arial" w:cs="Arial"/>
          <w:sz w:val="20"/>
        </w:rPr>
        <w:t>,</w:t>
      </w:r>
      <w:r w:rsidRPr="00960842">
        <w:rPr>
          <w:rFonts w:ascii="Arial" w:hAnsi="Arial" w:cs="Arial"/>
          <w:sz w:val="20"/>
        </w:rPr>
        <w:t xml:space="preserve"> the process by which they would be elected).  The appointment or election process</w:t>
      </w:r>
      <w:r w:rsidR="008F6C0A" w:rsidRPr="00960842">
        <w:rPr>
          <w:rFonts w:ascii="Arial" w:hAnsi="Arial" w:cs="Arial"/>
          <w:sz w:val="20"/>
        </w:rPr>
        <w:t xml:space="preserve"> </w:t>
      </w:r>
      <w:r w:rsidR="002E0B6C">
        <w:rPr>
          <w:rFonts w:ascii="Arial" w:hAnsi="Arial" w:cs="Arial"/>
          <w:sz w:val="20"/>
        </w:rPr>
        <w:t xml:space="preserve">as a Council member </w:t>
      </w:r>
      <w:r w:rsidR="008F6C0A" w:rsidRPr="00960842">
        <w:rPr>
          <w:rFonts w:ascii="Arial" w:hAnsi="Arial" w:cs="Arial"/>
          <w:sz w:val="20"/>
        </w:rPr>
        <w:t>must</w:t>
      </w:r>
      <w:r w:rsidRPr="00960842">
        <w:rPr>
          <w:rFonts w:ascii="Arial" w:hAnsi="Arial" w:cs="Arial"/>
          <w:sz w:val="20"/>
        </w:rPr>
        <w:t xml:space="preserve"> be authentic. </w:t>
      </w:r>
    </w:p>
    <w:p w:rsidR="005339A6" w:rsidRPr="009049B8" w:rsidRDefault="00F349C6" w:rsidP="00066993">
      <w:pPr>
        <w:pStyle w:val="Heading3smallgreen"/>
        <w:numPr>
          <w:ilvl w:val="2"/>
          <w:numId w:val="78"/>
        </w:numPr>
        <w:spacing w:after="0" w:afterAutospacing="0"/>
        <w:ind w:left="504"/>
      </w:pPr>
      <w:r w:rsidRPr="009049B8">
        <w:t>Members appointed by the Minister</w:t>
      </w:r>
    </w:p>
    <w:p w:rsidR="00F349C6" w:rsidRPr="00960842" w:rsidRDefault="00F349C6" w:rsidP="001F3387">
      <w:pPr>
        <w:pStyle w:val="AmendHeading2"/>
        <w:tabs>
          <w:tab w:val="right" w:pos="2268"/>
        </w:tabs>
        <w:rPr>
          <w:rFonts w:ascii="Arial" w:hAnsi="Arial" w:cs="Arial"/>
          <w:sz w:val="20"/>
        </w:rPr>
      </w:pPr>
      <w:r w:rsidRPr="00960842">
        <w:rPr>
          <w:rFonts w:ascii="Arial" w:hAnsi="Arial" w:cs="Arial"/>
          <w:sz w:val="20"/>
        </w:rPr>
        <w:t xml:space="preserve">Council would specify in a Rule the number of </w:t>
      </w:r>
      <w:r w:rsidR="001C05B5" w:rsidRPr="00960842">
        <w:rPr>
          <w:rFonts w:ascii="Arial" w:hAnsi="Arial" w:cs="Arial"/>
          <w:sz w:val="20"/>
        </w:rPr>
        <w:t xml:space="preserve">Council </w:t>
      </w:r>
      <w:r w:rsidRPr="00960842">
        <w:rPr>
          <w:rFonts w:ascii="Arial" w:hAnsi="Arial" w:cs="Arial"/>
          <w:sz w:val="20"/>
        </w:rPr>
        <w:t>members to be appointed by the Minister</w:t>
      </w:r>
      <w:r w:rsidR="00C704D7" w:rsidRPr="00960842">
        <w:rPr>
          <w:rFonts w:ascii="Arial" w:hAnsi="Arial" w:cs="Arial"/>
          <w:sz w:val="20"/>
        </w:rPr>
        <w:t xml:space="preserve"> (noting that the number of members appointed by the Minister must be equal to or greater than the number of Council appointed members)</w:t>
      </w:r>
      <w:r w:rsidRPr="00960842">
        <w:rPr>
          <w:rFonts w:ascii="Arial" w:hAnsi="Arial" w:cs="Arial"/>
          <w:sz w:val="20"/>
        </w:rPr>
        <w:t>.</w:t>
      </w:r>
      <w:r w:rsidR="0019201E" w:rsidRPr="00960842">
        <w:rPr>
          <w:rFonts w:ascii="Arial" w:hAnsi="Arial" w:cs="Arial"/>
          <w:sz w:val="20"/>
        </w:rPr>
        <w:t xml:space="preserve">  As</w:t>
      </w:r>
      <w:r w:rsidR="00A57337" w:rsidRPr="00960842">
        <w:rPr>
          <w:rFonts w:ascii="Arial" w:hAnsi="Arial" w:cs="Arial"/>
          <w:sz w:val="20"/>
        </w:rPr>
        <w:t xml:space="preserve"> soon as </w:t>
      </w:r>
      <w:r w:rsidR="0019201E" w:rsidRPr="00960842">
        <w:rPr>
          <w:rFonts w:ascii="Arial" w:hAnsi="Arial" w:cs="Arial"/>
          <w:sz w:val="20"/>
        </w:rPr>
        <w:t xml:space="preserve">Council was aware that a vacancy would arise, it would be required </w:t>
      </w:r>
      <w:r w:rsidR="00C704D7" w:rsidRPr="00960842">
        <w:rPr>
          <w:rFonts w:ascii="Arial" w:hAnsi="Arial" w:cs="Arial"/>
          <w:sz w:val="20"/>
        </w:rPr>
        <w:t xml:space="preserve">to </w:t>
      </w:r>
      <w:r w:rsidR="0019201E" w:rsidRPr="00960842">
        <w:rPr>
          <w:rFonts w:ascii="Arial" w:hAnsi="Arial" w:cs="Arial"/>
          <w:sz w:val="20"/>
        </w:rPr>
        <w:t>advise the Minister.  The</w:t>
      </w:r>
      <w:r w:rsidR="00687F96" w:rsidRPr="00960842">
        <w:rPr>
          <w:rFonts w:ascii="Arial" w:hAnsi="Arial" w:cs="Arial"/>
          <w:sz w:val="20"/>
        </w:rPr>
        <w:t xml:space="preserve"> Nominations Committee would be </w:t>
      </w:r>
      <w:r w:rsidR="00687F96" w:rsidRPr="00960842">
        <w:rPr>
          <w:rFonts w:ascii="Arial" w:hAnsi="Arial" w:cs="Arial"/>
          <w:sz w:val="20"/>
        </w:rPr>
        <w:lastRenderedPageBreak/>
        <w:t xml:space="preserve">required to put forward the names of people </w:t>
      </w:r>
      <w:r w:rsidRPr="00960842">
        <w:rPr>
          <w:rFonts w:ascii="Arial" w:hAnsi="Arial" w:cs="Arial"/>
          <w:sz w:val="20"/>
        </w:rPr>
        <w:t>who the Committee considers would be appropriate for appointment by the Minister</w:t>
      </w:r>
      <w:r w:rsidR="00687F96" w:rsidRPr="00960842">
        <w:rPr>
          <w:rFonts w:ascii="Arial" w:hAnsi="Arial" w:cs="Arial"/>
          <w:sz w:val="20"/>
        </w:rPr>
        <w:t>, specifying the reasons for the suggestion</w:t>
      </w:r>
      <w:r w:rsidRPr="00960842">
        <w:rPr>
          <w:rFonts w:ascii="Arial" w:hAnsi="Arial" w:cs="Arial"/>
          <w:sz w:val="20"/>
        </w:rPr>
        <w:t xml:space="preserve">. </w:t>
      </w:r>
      <w:r w:rsidR="00687F96" w:rsidRPr="00960842">
        <w:rPr>
          <w:rFonts w:ascii="Arial" w:hAnsi="Arial" w:cs="Arial"/>
          <w:sz w:val="20"/>
        </w:rPr>
        <w:t xml:space="preserve">The Committee would be required to put forward at least one more name than the number of vacancies (so, for example, if there </w:t>
      </w:r>
      <w:r w:rsidR="003914CF" w:rsidRPr="00960842">
        <w:rPr>
          <w:rFonts w:ascii="Arial" w:hAnsi="Arial" w:cs="Arial"/>
          <w:sz w:val="20"/>
        </w:rPr>
        <w:t xml:space="preserve">were one vacancy, </w:t>
      </w:r>
      <w:r w:rsidR="00FA3A3B" w:rsidRPr="00960842">
        <w:rPr>
          <w:rFonts w:ascii="Arial" w:hAnsi="Arial" w:cs="Arial"/>
          <w:sz w:val="20"/>
        </w:rPr>
        <w:t xml:space="preserve">at least </w:t>
      </w:r>
      <w:r w:rsidR="003914CF" w:rsidRPr="00960842">
        <w:rPr>
          <w:rFonts w:ascii="Arial" w:hAnsi="Arial" w:cs="Arial"/>
          <w:sz w:val="20"/>
        </w:rPr>
        <w:t>two suggestions</w:t>
      </w:r>
      <w:r w:rsidR="00687F96" w:rsidRPr="00960842">
        <w:rPr>
          <w:rFonts w:ascii="Arial" w:hAnsi="Arial" w:cs="Arial"/>
          <w:sz w:val="20"/>
        </w:rPr>
        <w:t xml:space="preserve"> would have to be put forward; if there were two vacancies, the Committee would be required to put forward </w:t>
      </w:r>
      <w:r w:rsidR="00FA3A3B" w:rsidRPr="00960842">
        <w:rPr>
          <w:rFonts w:ascii="Arial" w:hAnsi="Arial" w:cs="Arial"/>
          <w:sz w:val="20"/>
        </w:rPr>
        <w:t xml:space="preserve">at least </w:t>
      </w:r>
      <w:r w:rsidR="00687F96" w:rsidRPr="00960842">
        <w:rPr>
          <w:rFonts w:ascii="Arial" w:hAnsi="Arial" w:cs="Arial"/>
          <w:sz w:val="20"/>
        </w:rPr>
        <w:t>three names)</w:t>
      </w:r>
      <w:r w:rsidRPr="00960842">
        <w:rPr>
          <w:rFonts w:ascii="Arial" w:hAnsi="Arial" w:cs="Arial"/>
          <w:sz w:val="20"/>
        </w:rPr>
        <w:t xml:space="preserve">. </w:t>
      </w:r>
    </w:p>
    <w:p w:rsidR="00BE37B8" w:rsidRPr="00960842" w:rsidRDefault="003914CF" w:rsidP="00FA4ACA">
      <w:pPr>
        <w:tabs>
          <w:tab w:val="left" w:pos="4111"/>
        </w:tabs>
        <w:spacing w:before="240" w:after="0" w:line="240" w:lineRule="auto"/>
        <w:rPr>
          <w:rFonts w:ascii="Arial" w:hAnsi="Arial" w:cs="Arial"/>
          <w:sz w:val="20"/>
          <w:szCs w:val="20"/>
        </w:rPr>
      </w:pPr>
      <w:r w:rsidRPr="00960842">
        <w:rPr>
          <w:rFonts w:ascii="Arial" w:eastAsia="Times New Roman" w:hAnsi="Arial" w:cs="Arial"/>
          <w:sz w:val="20"/>
          <w:szCs w:val="20"/>
          <w:lang w:eastAsia="en-US"/>
        </w:rPr>
        <w:t xml:space="preserve">The Minister would be required to consider the Nominations Committee’s suggestions, but would not be bound to appoint one of those suggested. The Minister would be required to give reasons for the </w:t>
      </w:r>
      <w:r w:rsidR="00171EE0" w:rsidRPr="00960842">
        <w:rPr>
          <w:rFonts w:ascii="Arial" w:eastAsia="Times New Roman" w:hAnsi="Arial" w:cs="Arial"/>
          <w:sz w:val="20"/>
          <w:szCs w:val="20"/>
          <w:lang w:eastAsia="en-US"/>
        </w:rPr>
        <w:t>appointment of a particular person.</w:t>
      </w:r>
    </w:p>
    <w:p w:rsidR="00BE37B8" w:rsidRDefault="00BE37B8" w:rsidP="00066993">
      <w:pPr>
        <w:pStyle w:val="Heading3smallgreen"/>
        <w:numPr>
          <w:ilvl w:val="2"/>
          <w:numId w:val="78"/>
        </w:numPr>
        <w:ind w:left="504"/>
      </w:pPr>
      <w:r w:rsidRPr="009049B8">
        <w:t>Council decision-making</w:t>
      </w:r>
      <w:r w:rsidR="007060E4" w:rsidRPr="009049B8">
        <w:t xml:space="preserve"> regarding the size of Council and Council appointed members</w:t>
      </w:r>
    </w:p>
    <w:p w:rsidR="00FA4ACA" w:rsidRPr="00FA4ACA" w:rsidRDefault="00FA4ACA" w:rsidP="00FA4ACA">
      <w:pPr>
        <w:pBdr>
          <w:top w:val="single" w:sz="4" w:space="8" w:color="auto"/>
          <w:left w:val="single" w:sz="4" w:space="4" w:color="auto"/>
          <w:bottom w:val="single" w:sz="4" w:space="8" w:color="auto"/>
          <w:right w:val="single" w:sz="4" w:space="4" w:color="auto"/>
        </w:pBdr>
        <w:shd w:val="clear" w:color="auto" w:fill="C5EEFF" w:themeFill="accent3" w:themeFillTint="33"/>
        <w:tabs>
          <w:tab w:val="left" w:pos="4111"/>
        </w:tabs>
        <w:spacing w:before="120" w:after="0" w:line="240" w:lineRule="auto"/>
        <w:ind w:left="142"/>
        <w:rPr>
          <w:rFonts w:ascii="Arial" w:hAnsi="Arial" w:cs="Arial"/>
          <w:sz w:val="20"/>
        </w:rPr>
      </w:pPr>
      <w:r w:rsidRPr="00FA4ACA">
        <w:rPr>
          <w:rFonts w:ascii="Arial" w:hAnsi="Arial" w:cs="Arial"/>
          <w:sz w:val="20"/>
        </w:rPr>
        <w:t xml:space="preserve">The recommendations made in this section provide Council with flexibility and discretion regarding the size of Council and the categories of members appointed by Council. Council members should think carefully about these matters. There will be a temptation to simply make the current membership ‘fit’ the new framework. This would be a lost opportunity to determine whether this membership really is the best possible in the interests of </w:t>
      </w:r>
      <w:proofErr w:type="spellStart"/>
      <w:r w:rsidRPr="00FA4ACA">
        <w:rPr>
          <w:rFonts w:ascii="Arial" w:hAnsi="Arial" w:cs="Arial"/>
          <w:sz w:val="20"/>
        </w:rPr>
        <w:t>ANU</w:t>
      </w:r>
      <w:proofErr w:type="spellEnd"/>
      <w:r w:rsidRPr="00FA4ACA">
        <w:rPr>
          <w:rFonts w:ascii="Arial" w:hAnsi="Arial" w:cs="Arial"/>
          <w:sz w:val="20"/>
        </w:rPr>
        <w:t>. The first decisions that are made will be the most significant.</w:t>
      </w:r>
    </w:p>
    <w:p w:rsidR="00AA1D43" w:rsidRPr="009049B8" w:rsidRDefault="00AA1D43" w:rsidP="00066993">
      <w:pPr>
        <w:pStyle w:val="Heading3smallgreen"/>
        <w:numPr>
          <w:ilvl w:val="2"/>
          <w:numId w:val="78"/>
        </w:numPr>
        <w:spacing w:before="480" w:beforeAutospacing="0"/>
        <w:ind w:left="504"/>
      </w:pPr>
      <w:r w:rsidRPr="009049B8">
        <w:t>Tenure; transitional arrangements</w:t>
      </w:r>
      <w:r w:rsidR="00E17F97" w:rsidRPr="009049B8">
        <w:t xml:space="preserve">; </w:t>
      </w:r>
      <w:r w:rsidR="00BF277E" w:rsidRPr="009049B8">
        <w:t>vacancies</w:t>
      </w:r>
    </w:p>
    <w:p w:rsidR="009C039A" w:rsidRPr="00960842" w:rsidRDefault="009C039A" w:rsidP="00FA3A3B">
      <w:pPr>
        <w:tabs>
          <w:tab w:val="left" w:pos="4111"/>
        </w:tabs>
        <w:spacing w:before="120" w:after="120" w:line="240" w:lineRule="auto"/>
        <w:rPr>
          <w:rFonts w:ascii="Arial" w:hAnsi="Arial" w:cs="Arial"/>
          <w:sz w:val="20"/>
          <w:szCs w:val="20"/>
        </w:rPr>
      </w:pPr>
      <w:r w:rsidRPr="00960842">
        <w:rPr>
          <w:rFonts w:ascii="Arial" w:hAnsi="Arial" w:cs="Arial"/>
          <w:sz w:val="20"/>
          <w:szCs w:val="20"/>
        </w:rPr>
        <w:t xml:space="preserve">Council appointed members and members appointed by the Minister would </w:t>
      </w:r>
      <w:r w:rsidR="00AA1D43" w:rsidRPr="00960842">
        <w:rPr>
          <w:rFonts w:ascii="Arial" w:hAnsi="Arial" w:cs="Arial"/>
          <w:sz w:val="20"/>
          <w:szCs w:val="20"/>
        </w:rPr>
        <w:t>be appointed for a period not exceeding four years</w:t>
      </w:r>
      <w:r w:rsidRPr="00960842">
        <w:rPr>
          <w:rFonts w:ascii="Arial" w:hAnsi="Arial" w:cs="Arial"/>
          <w:sz w:val="20"/>
          <w:szCs w:val="20"/>
        </w:rPr>
        <w:t>; they could</w:t>
      </w:r>
      <w:r w:rsidR="00523697" w:rsidRPr="00960842">
        <w:rPr>
          <w:rFonts w:ascii="Arial" w:hAnsi="Arial" w:cs="Arial"/>
          <w:sz w:val="20"/>
          <w:szCs w:val="20"/>
        </w:rPr>
        <w:t xml:space="preserve"> be renewed</w:t>
      </w:r>
      <w:r w:rsidR="00FA3A3B" w:rsidRPr="00960842">
        <w:rPr>
          <w:rFonts w:ascii="Arial" w:hAnsi="Arial" w:cs="Arial"/>
          <w:sz w:val="20"/>
          <w:szCs w:val="20"/>
        </w:rPr>
        <w:t xml:space="preserve"> by following the same process as that outlined above for new members. U</w:t>
      </w:r>
      <w:r w:rsidR="003E0098" w:rsidRPr="00960842">
        <w:rPr>
          <w:rFonts w:ascii="Arial" w:hAnsi="Arial" w:cs="Arial"/>
          <w:sz w:val="20"/>
          <w:szCs w:val="20"/>
        </w:rPr>
        <w:t>nless the Council, in the case o</w:t>
      </w:r>
      <w:r w:rsidR="006A438D" w:rsidRPr="00960842">
        <w:rPr>
          <w:rFonts w:ascii="Arial" w:hAnsi="Arial" w:cs="Arial"/>
          <w:sz w:val="20"/>
          <w:szCs w:val="20"/>
        </w:rPr>
        <w:t>f Council appointed members, or</w:t>
      </w:r>
      <w:r w:rsidR="003E0098" w:rsidRPr="00960842">
        <w:rPr>
          <w:rFonts w:ascii="Arial" w:hAnsi="Arial" w:cs="Arial"/>
          <w:sz w:val="20"/>
          <w:szCs w:val="20"/>
        </w:rPr>
        <w:t xml:space="preserve"> the Minister, in the case of members appointed by the Minister, </w:t>
      </w:r>
      <w:r w:rsidR="00523697" w:rsidRPr="00960842">
        <w:rPr>
          <w:rFonts w:ascii="Arial" w:hAnsi="Arial" w:cs="Arial"/>
          <w:sz w:val="20"/>
          <w:szCs w:val="20"/>
        </w:rPr>
        <w:t>determines otherwise</w:t>
      </w:r>
      <w:r w:rsidR="00FA3A3B" w:rsidRPr="00960842">
        <w:rPr>
          <w:rFonts w:ascii="Arial" w:hAnsi="Arial" w:cs="Arial"/>
          <w:sz w:val="20"/>
          <w:szCs w:val="20"/>
        </w:rPr>
        <w:t xml:space="preserve"> in respect of a particular member</w:t>
      </w:r>
      <w:r w:rsidR="00523697" w:rsidRPr="00960842">
        <w:rPr>
          <w:rFonts w:ascii="Arial" w:hAnsi="Arial" w:cs="Arial"/>
          <w:sz w:val="20"/>
          <w:szCs w:val="20"/>
        </w:rPr>
        <w:t xml:space="preserve">, </w:t>
      </w:r>
      <w:r w:rsidRPr="00960842">
        <w:rPr>
          <w:rFonts w:ascii="Arial" w:hAnsi="Arial" w:cs="Arial"/>
          <w:sz w:val="20"/>
          <w:szCs w:val="20"/>
        </w:rPr>
        <w:t>Council appointed members and members appointed by the Minister would not be permitted to</w:t>
      </w:r>
      <w:r w:rsidR="00523697" w:rsidRPr="00960842">
        <w:rPr>
          <w:rFonts w:ascii="Arial" w:hAnsi="Arial" w:cs="Arial"/>
          <w:sz w:val="20"/>
          <w:szCs w:val="20"/>
        </w:rPr>
        <w:t xml:space="preserve"> hold o</w:t>
      </w:r>
      <w:r w:rsidR="00785E21" w:rsidRPr="00960842">
        <w:rPr>
          <w:rFonts w:ascii="Arial" w:hAnsi="Arial" w:cs="Arial"/>
          <w:sz w:val="20"/>
          <w:szCs w:val="20"/>
        </w:rPr>
        <w:t>ffice for more than eight</w:t>
      </w:r>
      <w:r w:rsidR="00523697" w:rsidRPr="00960842">
        <w:rPr>
          <w:rFonts w:ascii="Arial" w:hAnsi="Arial" w:cs="Arial"/>
          <w:sz w:val="20"/>
          <w:szCs w:val="20"/>
        </w:rPr>
        <w:t xml:space="preserve"> years</w:t>
      </w:r>
      <w:r w:rsidR="00AA1D43" w:rsidRPr="00960842">
        <w:rPr>
          <w:rFonts w:ascii="Arial" w:hAnsi="Arial" w:cs="Arial"/>
          <w:sz w:val="20"/>
          <w:szCs w:val="20"/>
        </w:rPr>
        <w:t xml:space="preserve">. </w:t>
      </w:r>
      <w:r w:rsidR="001D17B9">
        <w:rPr>
          <w:rFonts w:ascii="Arial" w:hAnsi="Arial" w:cs="Arial"/>
          <w:sz w:val="20"/>
          <w:szCs w:val="20"/>
        </w:rPr>
        <w:t>Extending an appointment beyond eight years would be unusual</w:t>
      </w:r>
      <w:r w:rsidR="003B6FB1">
        <w:rPr>
          <w:rFonts w:ascii="Arial" w:hAnsi="Arial" w:cs="Arial"/>
          <w:sz w:val="20"/>
          <w:szCs w:val="20"/>
        </w:rPr>
        <w:t xml:space="preserve">; </w:t>
      </w:r>
      <w:r w:rsidR="00D85274">
        <w:rPr>
          <w:rFonts w:ascii="Arial" w:hAnsi="Arial" w:cs="Arial"/>
          <w:sz w:val="20"/>
          <w:szCs w:val="20"/>
        </w:rPr>
        <w:t xml:space="preserve">under normal circumstances, </w:t>
      </w:r>
      <w:r w:rsidR="003B6FB1">
        <w:rPr>
          <w:rFonts w:ascii="Arial" w:hAnsi="Arial" w:cs="Arial"/>
          <w:sz w:val="20"/>
          <w:szCs w:val="20"/>
        </w:rPr>
        <w:t>i</w:t>
      </w:r>
      <w:r w:rsidR="00D85274">
        <w:rPr>
          <w:rFonts w:ascii="Arial" w:hAnsi="Arial" w:cs="Arial"/>
          <w:sz w:val="20"/>
          <w:szCs w:val="20"/>
        </w:rPr>
        <w:t xml:space="preserve">t should be possible to balance </w:t>
      </w:r>
      <w:r w:rsidR="00D85274" w:rsidRPr="008A04B5">
        <w:rPr>
          <w:rFonts w:ascii="Arial" w:hAnsi="Arial" w:cs="Arial"/>
          <w:sz w:val="20"/>
          <w:szCs w:val="20"/>
        </w:rPr>
        <w:t>the interests of continuity and renewal</w:t>
      </w:r>
      <w:r w:rsidR="00D85274">
        <w:rPr>
          <w:rFonts w:ascii="Arial" w:hAnsi="Arial" w:cs="Arial"/>
          <w:sz w:val="20"/>
          <w:szCs w:val="20"/>
        </w:rPr>
        <w:t xml:space="preserve"> by some members serving one term </w:t>
      </w:r>
      <w:r w:rsidR="002A1DCA">
        <w:rPr>
          <w:rFonts w:ascii="Arial" w:hAnsi="Arial" w:cs="Arial"/>
          <w:sz w:val="20"/>
          <w:szCs w:val="20"/>
        </w:rPr>
        <w:t xml:space="preserve">and others serving two </w:t>
      </w:r>
      <w:r w:rsidR="00D85274">
        <w:rPr>
          <w:rFonts w:ascii="Arial" w:hAnsi="Arial" w:cs="Arial"/>
          <w:sz w:val="20"/>
          <w:szCs w:val="20"/>
        </w:rPr>
        <w:t>terms</w:t>
      </w:r>
      <w:r w:rsidR="001D17B9">
        <w:rPr>
          <w:rFonts w:ascii="Arial" w:hAnsi="Arial" w:cs="Arial"/>
          <w:sz w:val="20"/>
          <w:szCs w:val="20"/>
        </w:rPr>
        <w:t xml:space="preserve">. </w:t>
      </w:r>
    </w:p>
    <w:p w:rsidR="00AA1D43" w:rsidRPr="00960842" w:rsidRDefault="00AA1D43" w:rsidP="00FA3A3B">
      <w:pPr>
        <w:tabs>
          <w:tab w:val="left" w:pos="4111"/>
        </w:tabs>
        <w:spacing w:before="120" w:after="120" w:line="240" w:lineRule="auto"/>
        <w:rPr>
          <w:rFonts w:ascii="Arial" w:hAnsi="Arial" w:cs="Arial"/>
          <w:sz w:val="20"/>
          <w:szCs w:val="20"/>
        </w:rPr>
      </w:pPr>
      <w:r w:rsidRPr="00960842">
        <w:rPr>
          <w:rFonts w:ascii="Arial" w:hAnsi="Arial" w:cs="Arial"/>
          <w:sz w:val="20"/>
          <w:szCs w:val="20"/>
        </w:rPr>
        <w:t>It should be possible to make transitional arrangements regarding curren</w:t>
      </w:r>
      <w:r w:rsidR="002649FB" w:rsidRPr="00960842">
        <w:rPr>
          <w:rFonts w:ascii="Arial" w:hAnsi="Arial" w:cs="Arial"/>
          <w:sz w:val="20"/>
          <w:szCs w:val="20"/>
        </w:rPr>
        <w:t>t Council members</w:t>
      </w:r>
      <w:r w:rsidRPr="00960842">
        <w:rPr>
          <w:rFonts w:ascii="Arial" w:hAnsi="Arial" w:cs="Arial"/>
          <w:sz w:val="20"/>
          <w:szCs w:val="20"/>
        </w:rPr>
        <w:t>.</w:t>
      </w:r>
    </w:p>
    <w:p w:rsidR="00BF277E" w:rsidRPr="00960842" w:rsidRDefault="00C434F3" w:rsidP="00FA3A3B">
      <w:pPr>
        <w:tabs>
          <w:tab w:val="left" w:pos="4111"/>
        </w:tabs>
        <w:spacing w:before="120" w:after="120" w:line="240" w:lineRule="auto"/>
        <w:rPr>
          <w:rFonts w:ascii="Arial" w:hAnsi="Arial" w:cs="Arial"/>
          <w:sz w:val="20"/>
          <w:szCs w:val="20"/>
        </w:rPr>
      </w:pPr>
      <w:r w:rsidRPr="00960842">
        <w:rPr>
          <w:rFonts w:ascii="Arial" w:hAnsi="Arial" w:cs="Arial"/>
          <w:sz w:val="20"/>
          <w:szCs w:val="20"/>
        </w:rPr>
        <w:t xml:space="preserve">If a Council member resigns part-way through her or his term of appointment, the vacancy </w:t>
      </w:r>
      <w:r w:rsidR="00BF277E" w:rsidRPr="00960842">
        <w:rPr>
          <w:rFonts w:ascii="Arial" w:hAnsi="Arial" w:cs="Arial"/>
          <w:sz w:val="20"/>
          <w:szCs w:val="20"/>
        </w:rPr>
        <w:t>should be dealt with as a</w:t>
      </w:r>
      <w:r w:rsidRPr="00960842">
        <w:rPr>
          <w:rFonts w:ascii="Arial" w:hAnsi="Arial" w:cs="Arial"/>
          <w:sz w:val="20"/>
          <w:szCs w:val="20"/>
        </w:rPr>
        <w:t xml:space="preserve"> new appointment rather than </w:t>
      </w:r>
      <w:r w:rsidR="005B79A7" w:rsidRPr="00960842">
        <w:rPr>
          <w:rFonts w:ascii="Arial" w:hAnsi="Arial" w:cs="Arial"/>
          <w:sz w:val="20"/>
          <w:szCs w:val="20"/>
        </w:rPr>
        <w:t>as</w:t>
      </w:r>
      <w:r w:rsidR="00BF277E" w:rsidRPr="00960842">
        <w:rPr>
          <w:rFonts w:ascii="Arial" w:hAnsi="Arial" w:cs="Arial"/>
          <w:sz w:val="20"/>
          <w:szCs w:val="20"/>
        </w:rPr>
        <w:t xml:space="preserve"> </w:t>
      </w:r>
      <w:r w:rsidR="005B79A7" w:rsidRPr="00960842">
        <w:rPr>
          <w:rFonts w:ascii="Arial" w:hAnsi="Arial" w:cs="Arial"/>
          <w:sz w:val="20"/>
          <w:szCs w:val="20"/>
        </w:rPr>
        <w:t xml:space="preserve">a </w:t>
      </w:r>
      <w:r w:rsidR="00BF277E" w:rsidRPr="00960842">
        <w:rPr>
          <w:rFonts w:ascii="Arial" w:hAnsi="Arial" w:cs="Arial"/>
          <w:sz w:val="20"/>
          <w:szCs w:val="20"/>
        </w:rPr>
        <w:t>person filling a casual vacancy.</w:t>
      </w:r>
    </w:p>
    <w:p w:rsidR="00D560EE" w:rsidRPr="009049B8" w:rsidRDefault="009C039A" w:rsidP="00066993">
      <w:pPr>
        <w:pStyle w:val="Heading2smallgreen"/>
        <w:numPr>
          <w:ilvl w:val="1"/>
          <w:numId w:val="78"/>
        </w:numPr>
        <w:ind w:left="432"/>
      </w:pPr>
      <w:r w:rsidRPr="009049B8">
        <w:t xml:space="preserve"> </w:t>
      </w:r>
      <w:r w:rsidR="00D560EE" w:rsidRPr="009049B8">
        <w:t>Remuneration</w:t>
      </w:r>
    </w:p>
    <w:p w:rsidR="00922D11" w:rsidRPr="00960842" w:rsidRDefault="00D560EE" w:rsidP="002C68BB">
      <w:pPr>
        <w:autoSpaceDE w:val="0"/>
        <w:autoSpaceDN w:val="0"/>
        <w:adjustRightInd w:val="0"/>
        <w:spacing w:after="0" w:line="240" w:lineRule="auto"/>
        <w:rPr>
          <w:rFonts w:ascii="Arial" w:hAnsi="Arial" w:cs="Arial"/>
          <w:sz w:val="20"/>
          <w:szCs w:val="20"/>
        </w:rPr>
      </w:pPr>
      <w:r w:rsidRPr="00960842">
        <w:rPr>
          <w:rFonts w:ascii="Arial" w:hAnsi="Arial" w:cs="Arial"/>
          <w:sz w:val="20"/>
          <w:szCs w:val="20"/>
        </w:rPr>
        <w:t>Council members (other than the Chancellor, who is given a modest honorarium) do not currently receive any remuneration. Council discussed this in 2012, resolving agai</w:t>
      </w:r>
      <w:r w:rsidR="00952C17" w:rsidRPr="00960842">
        <w:rPr>
          <w:rFonts w:ascii="Arial" w:hAnsi="Arial" w:cs="Arial"/>
          <w:sz w:val="20"/>
          <w:szCs w:val="20"/>
        </w:rPr>
        <w:t>nst paying Council members. W</w:t>
      </w:r>
      <w:r w:rsidRPr="00960842">
        <w:rPr>
          <w:rFonts w:ascii="Arial" w:hAnsi="Arial" w:cs="Arial"/>
          <w:sz w:val="20"/>
          <w:szCs w:val="20"/>
        </w:rPr>
        <w:t>e were advised that, since then, no one has expressed a wish to re-open the question.</w:t>
      </w:r>
      <w:r w:rsidR="002C68BB" w:rsidRPr="00960842">
        <w:rPr>
          <w:rFonts w:ascii="Arial" w:hAnsi="Arial" w:cs="Arial"/>
          <w:sz w:val="20"/>
          <w:szCs w:val="20"/>
        </w:rPr>
        <w:t xml:space="preserve"> Notwithstanding this</w:t>
      </w:r>
      <w:r w:rsidR="00922D11" w:rsidRPr="00960842">
        <w:rPr>
          <w:rFonts w:ascii="Arial" w:hAnsi="Arial" w:cs="Arial"/>
          <w:sz w:val="20"/>
          <w:szCs w:val="20"/>
        </w:rPr>
        <w:t xml:space="preserve">, we do recommend that </w:t>
      </w:r>
      <w:r w:rsidR="002C68BB" w:rsidRPr="00960842">
        <w:rPr>
          <w:rFonts w:ascii="Arial" w:hAnsi="Arial" w:cs="Arial"/>
          <w:sz w:val="20"/>
          <w:szCs w:val="20"/>
        </w:rPr>
        <w:t>Council members, other than members of staff, should be paid.</w:t>
      </w:r>
    </w:p>
    <w:p w:rsidR="00D560EE" w:rsidRPr="00960842" w:rsidRDefault="00D560EE" w:rsidP="00FA4ACA">
      <w:pPr>
        <w:autoSpaceDE w:val="0"/>
        <w:autoSpaceDN w:val="0"/>
        <w:adjustRightInd w:val="0"/>
        <w:spacing w:before="240" w:after="0" w:line="240" w:lineRule="auto"/>
        <w:rPr>
          <w:rFonts w:ascii="Arial" w:hAnsi="Arial" w:cs="Arial"/>
          <w:sz w:val="20"/>
          <w:szCs w:val="20"/>
        </w:rPr>
      </w:pPr>
      <w:r w:rsidRPr="00960842">
        <w:rPr>
          <w:rFonts w:ascii="Arial" w:hAnsi="Arial" w:cs="Arial"/>
          <w:sz w:val="20"/>
          <w:szCs w:val="20"/>
        </w:rPr>
        <w:t xml:space="preserve">Making </w:t>
      </w:r>
      <w:r w:rsidR="00640E64" w:rsidRPr="00960842">
        <w:rPr>
          <w:rFonts w:ascii="Arial" w:hAnsi="Arial" w:cs="Arial"/>
          <w:sz w:val="20"/>
          <w:szCs w:val="20"/>
        </w:rPr>
        <w:t xml:space="preserve">even </w:t>
      </w:r>
      <w:r w:rsidR="002649FB" w:rsidRPr="00960842">
        <w:rPr>
          <w:rFonts w:ascii="Arial" w:hAnsi="Arial" w:cs="Arial"/>
          <w:sz w:val="20"/>
          <w:szCs w:val="20"/>
        </w:rPr>
        <w:t xml:space="preserve">a modest payment to </w:t>
      </w:r>
      <w:r w:rsidRPr="00960842">
        <w:rPr>
          <w:rFonts w:ascii="Arial" w:hAnsi="Arial" w:cs="Arial"/>
          <w:sz w:val="20"/>
          <w:szCs w:val="20"/>
        </w:rPr>
        <w:t xml:space="preserve">Council members is </w:t>
      </w:r>
      <w:r w:rsidR="002C68BB" w:rsidRPr="00960842">
        <w:rPr>
          <w:rFonts w:ascii="Arial" w:hAnsi="Arial" w:cs="Arial"/>
          <w:sz w:val="20"/>
          <w:szCs w:val="20"/>
        </w:rPr>
        <w:t xml:space="preserve">a </w:t>
      </w:r>
      <w:r w:rsidRPr="00960842">
        <w:rPr>
          <w:rFonts w:ascii="Arial" w:hAnsi="Arial" w:cs="Arial"/>
          <w:sz w:val="20"/>
          <w:szCs w:val="20"/>
        </w:rPr>
        <w:t xml:space="preserve">way of publicly recognising the seriousness of governance responsibilities. </w:t>
      </w:r>
      <w:r w:rsidR="002C68BB" w:rsidRPr="00960842">
        <w:rPr>
          <w:rFonts w:ascii="Arial" w:hAnsi="Arial" w:cs="Arial"/>
          <w:sz w:val="20"/>
          <w:szCs w:val="20"/>
        </w:rPr>
        <w:t xml:space="preserve"> </w:t>
      </w:r>
    </w:p>
    <w:p w:rsidR="00640E64" w:rsidRPr="00960842" w:rsidRDefault="00640E64" w:rsidP="00FA4ACA">
      <w:pPr>
        <w:autoSpaceDE w:val="0"/>
        <w:autoSpaceDN w:val="0"/>
        <w:adjustRightInd w:val="0"/>
        <w:spacing w:before="240" w:after="0" w:line="240" w:lineRule="auto"/>
        <w:rPr>
          <w:rFonts w:ascii="Arial" w:hAnsi="Arial" w:cs="Arial"/>
          <w:color w:val="000000"/>
          <w:sz w:val="20"/>
          <w:szCs w:val="20"/>
        </w:rPr>
      </w:pPr>
      <w:r w:rsidRPr="00960842">
        <w:rPr>
          <w:rFonts w:ascii="Arial" w:hAnsi="Arial" w:cs="Arial"/>
          <w:color w:val="000000"/>
          <w:sz w:val="20"/>
          <w:szCs w:val="20"/>
        </w:rPr>
        <w:t>The level of remuneration woul</w:t>
      </w:r>
      <w:r w:rsidR="00FA3A3B" w:rsidRPr="00960842">
        <w:rPr>
          <w:rFonts w:ascii="Arial" w:hAnsi="Arial" w:cs="Arial"/>
          <w:color w:val="000000"/>
          <w:sz w:val="20"/>
          <w:szCs w:val="20"/>
        </w:rPr>
        <w:t xml:space="preserve">d be determined on the advice of </w:t>
      </w:r>
      <w:r w:rsidRPr="00960842">
        <w:rPr>
          <w:rFonts w:ascii="Arial" w:hAnsi="Arial" w:cs="Arial"/>
          <w:color w:val="000000"/>
          <w:sz w:val="20"/>
          <w:szCs w:val="20"/>
        </w:rPr>
        <w:t xml:space="preserve">the </w:t>
      </w:r>
      <w:r w:rsidR="00FA3A3B" w:rsidRPr="00960842">
        <w:rPr>
          <w:rFonts w:ascii="Arial" w:hAnsi="Arial" w:cs="Arial"/>
          <w:color w:val="000000"/>
          <w:sz w:val="20"/>
          <w:szCs w:val="20"/>
        </w:rPr>
        <w:t>Remuneration Tribunal</w:t>
      </w:r>
      <w:r w:rsidRPr="00960842">
        <w:rPr>
          <w:rFonts w:ascii="Arial" w:eastAsia="Times New Roman" w:hAnsi="Arial" w:cs="Arial"/>
          <w:sz w:val="20"/>
          <w:szCs w:val="20"/>
          <w:lang w:val="en"/>
        </w:rPr>
        <w:t>.</w:t>
      </w:r>
      <w:r w:rsidRPr="00960842">
        <w:rPr>
          <w:rStyle w:val="FootnoteReference"/>
          <w:rFonts w:ascii="Arial" w:eastAsia="Times New Roman" w:hAnsi="Arial" w:cs="Arial"/>
          <w:sz w:val="20"/>
          <w:szCs w:val="20"/>
          <w:lang w:val="en"/>
        </w:rPr>
        <w:footnoteReference w:id="64"/>
      </w:r>
    </w:p>
    <w:p w:rsidR="002C68BB" w:rsidRPr="00960842" w:rsidRDefault="002C68BB" w:rsidP="002C68BB">
      <w:pPr>
        <w:pStyle w:val="AmendHeading2"/>
        <w:tabs>
          <w:tab w:val="right" w:pos="2268"/>
        </w:tabs>
        <w:rPr>
          <w:rFonts w:ascii="Arial" w:eastAsiaTheme="minorEastAsia" w:hAnsi="Arial" w:cs="Arial"/>
          <w:color w:val="000000"/>
          <w:sz w:val="20"/>
          <w:lang w:eastAsia="en-AU"/>
        </w:rPr>
      </w:pPr>
      <w:r w:rsidRPr="00960842">
        <w:rPr>
          <w:rFonts w:ascii="Arial" w:eastAsiaTheme="minorEastAsia" w:hAnsi="Arial" w:cs="Arial"/>
          <w:color w:val="000000"/>
          <w:sz w:val="20"/>
          <w:lang w:eastAsia="en-AU"/>
        </w:rPr>
        <w:t>Given the time commitment expect</w:t>
      </w:r>
      <w:r w:rsidR="00922D11" w:rsidRPr="00960842">
        <w:rPr>
          <w:rFonts w:ascii="Arial" w:eastAsiaTheme="minorEastAsia" w:hAnsi="Arial" w:cs="Arial"/>
          <w:color w:val="000000"/>
          <w:sz w:val="20"/>
          <w:lang w:eastAsia="en-AU"/>
        </w:rPr>
        <w:t>ed of a member of</w:t>
      </w:r>
      <w:r w:rsidRPr="00960842">
        <w:rPr>
          <w:rFonts w:ascii="Arial" w:eastAsiaTheme="minorEastAsia" w:hAnsi="Arial" w:cs="Arial"/>
          <w:color w:val="000000"/>
          <w:sz w:val="20"/>
          <w:lang w:eastAsia="en-AU"/>
        </w:rPr>
        <w:t xml:space="preserve"> Council, </w:t>
      </w:r>
      <w:r w:rsidR="00922D11" w:rsidRPr="00960842">
        <w:rPr>
          <w:rFonts w:ascii="Arial" w:eastAsiaTheme="minorEastAsia" w:hAnsi="Arial" w:cs="Arial"/>
          <w:color w:val="000000"/>
          <w:sz w:val="20"/>
          <w:lang w:eastAsia="en-AU"/>
        </w:rPr>
        <w:t xml:space="preserve">Council should set a figure for time-release </w:t>
      </w:r>
      <w:r w:rsidR="003E53FD" w:rsidRPr="00960842">
        <w:rPr>
          <w:rFonts w:ascii="Arial" w:eastAsiaTheme="minorEastAsia" w:hAnsi="Arial" w:cs="Arial"/>
          <w:color w:val="000000"/>
          <w:sz w:val="20"/>
          <w:lang w:eastAsia="en-AU"/>
        </w:rPr>
        <w:t xml:space="preserve">from their usual duties </w:t>
      </w:r>
      <w:r w:rsidR="00922D11" w:rsidRPr="00960842">
        <w:rPr>
          <w:rFonts w:ascii="Arial" w:eastAsiaTheme="minorEastAsia" w:hAnsi="Arial" w:cs="Arial"/>
          <w:color w:val="000000"/>
          <w:sz w:val="20"/>
          <w:lang w:eastAsia="en-AU"/>
        </w:rPr>
        <w:t xml:space="preserve">for </w:t>
      </w:r>
      <w:r w:rsidR="00C61B3A" w:rsidRPr="00960842">
        <w:rPr>
          <w:rFonts w:ascii="Arial" w:eastAsiaTheme="minorEastAsia" w:hAnsi="Arial" w:cs="Arial"/>
          <w:color w:val="000000"/>
          <w:sz w:val="20"/>
          <w:lang w:eastAsia="en-AU"/>
        </w:rPr>
        <w:t xml:space="preserve">any </w:t>
      </w:r>
      <w:r w:rsidR="00922D11" w:rsidRPr="00960842">
        <w:rPr>
          <w:rFonts w:ascii="Arial" w:eastAsiaTheme="minorEastAsia" w:hAnsi="Arial" w:cs="Arial"/>
          <w:color w:val="000000"/>
          <w:sz w:val="20"/>
          <w:lang w:eastAsia="en-AU"/>
        </w:rPr>
        <w:t>staff members</w:t>
      </w:r>
      <w:r w:rsidRPr="00960842">
        <w:rPr>
          <w:rFonts w:ascii="Arial" w:eastAsiaTheme="minorEastAsia" w:hAnsi="Arial" w:cs="Arial"/>
          <w:color w:val="000000"/>
          <w:sz w:val="20"/>
          <w:lang w:eastAsia="en-AU"/>
        </w:rPr>
        <w:t>.</w:t>
      </w:r>
    </w:p>
    <w:p w:rsidR="007E391E" w:rsidRPr="009049B8" w:rsidRDefault="00D560EE" w:rsidP="00066993">
      <w:pPr>
        <w:pStyle w:val="Heading2smallgreen"/>
        <w:numPr>
          <w:ilvl w:val="1"/>
          <w:numId w:val="78"/>
        </w:numPr>
        <w:ind w:left="432"/>
      </w:pPr>
      <w:r w:rsidRPr="009049B8">
        <w:lastRenderedPageBreak/>
        <w:t xml:space="preserve"> </w:t>
      </w:r>
      <w:r w:rsidR="009C039A" w:rsidRPr="009049B8">
        <w:t>Recommendation</w:t>
      </w:r>
      <w:r w:rsidR="000A635F" w:rsidRPr="009049B8">
        <w:t>s</w:t>
      </w:r>
      <w:r w:rsidR="00CD2EC2" w:rsidRPr="009049B8">
        <w:t xml:space="preserve"> based on </w:t>
      </w:r>
      <w:r w:rsidR="000A635F" w:rsidRPr="009049B8">
        <w:t xml:space="preserve">the </w:t>
      </w:r>
      <w:r w:rsidR="00CD2EC2" w:rsidRPr="009049B8">
        <w:t>analysis in paragraphs 5.1 – 5.</w:t>
      </w:r>
      <w:r w:rsidR="003964A9" w:rsidRPr="009049B8">
        <w:t>6</w:t>
      </w:r>
      <w:r w:rsidR="00CD2EC2" w:rsidRPr="009049B8">
        <w:t xml:space="preserve"> above</w:t>
      </w:r>
    </w:p>
    <w:p w:rsidR="00C3740B" w:rsidRPr="00960842" w:rsidRDefault="007F2090" w:rsidP="000C2D0F">
      <w:pPr>
        <w:pStyle w:val="AmendHeading2"/>
        <w:tabs>
          <w:tab w:val="right" w:pos="2268"/>
        </w:tabs>
        <w:rPr>
          <w:rFonts w:ascii="Arial" w:hAnsi="Arial" w:cs="Arial"/>
          <w:sz w:val="20"/>
        </w:rPr>
      </w:pPr>
      <w:r w:rsidRPr="00960842">
        <w:rPr>
          <w:rFonts w:ascii="Arial" w:hAnsi="Arial" w:cs="Arial"/>
          <w:sz w:val="20"/>
        </w:rPr>
        <w:t xml:space="preserve">7.  </w:t>
      </w:r>
      <w:r w:rsidR="009C039A" w:rsidRPr="00960842">
        <w:rPr>
          <w:rFonts w:ascii="Arial" w:hAnsi="Arial" w:cs="Arial"/>
          <w:sz w:val="20"/>
        </w:rPr>
        <w:t>I</w:t>
      </w:r>
      <w:r w:rsidR="002C7035" w:rsidRPr="00960842">
        <w:rPr>
          <w:rFonts w:ascii="Arial" w:hAnsi="Arial" w:cs="Arial"/>
          <w:sz w:val="20"/>
        </w:rPr>
        <w:t xml:space="preserve">t is </w:t>
      </w:r>
      <w:r w:rsidR="002C7035" w:rsidRPr="00960842">
        <w:rPr>
          <w:rFonts w:ascii="Arial" w:hAnsi="Arial" w:cs="Arial"/>
          <w:b/>
          <w:sz w:val="20"/>
        </w:rPr>
        <w:t>recommended</w:t>
      </w:r>
      <w:r w:rsidR="002C7035" w:rsidRPr="00960842">
        <w:rPr>
          <w:rFonts w:ascii="Arial" w:hAnsi="Arial" w:cs="Arial"/>
          <w:sz w:val="20"/>
        </w:rPr>
        <w:t xml:space="preserve"> that</w:t>
      </w:r>
      <w:r w:rsidR="00C3740B" w:rsidRPr="00960842">
        <w:rPr>
          <w:rFonts w:ascii="Arial" w:hAnsi="Arial" w:cs="Arial"/>
          <w:sz w:val="20"/>
        </w:rPr>
        <w:t>:</w:t>
      </w:r>
    </w:p>
    <w:p w:rsidR="002C7035" w:rsidRPr="00960842" w:rsidRDefault="002C7035" w:rsidP="00285001">
      <w:pPr>
        <w:pStyle w:val="AmendHeading2"/>
        <w:numPr>
          <w:ilvl w:val="0"/>
          <w:numId w:val="27"/>
        </w:numPr>
        <w:tabs>
          <w:tab w:val="right" w:pos="2268"/>
        </w:tabs>
        <w:rPr>
          <w:rFonts w:ascii="Arial" w:hAnsi="Arial" w:cs="Arial"/>
          <w:sz w:val="20"/>
        </w:rPr>
      </w:pPr>
      <w:r w:rsidRPr="00960842">
        <w:rPr>
          <w:rFonts w:ascii="Arial" w:hAnsi="Arial" w:cs="Arial"/>
          <w:sz w:val="20"/>
        </w:rPr>
        <w:t xml:space="preserve">the </w:t>
      </w:r>
      <w:proofErr w:type="spellStart"/>
      <w:r w:rsidRPr="00960842">
        <w:rPr>
          <w:rFonts w:ascii="Arial" w:hAnsi="Arial" w:cs="Arial"/>
          <w:sz w:val="20"/>
        </w:rPr>
        <w:t>ANU</w:t>
      </w:r>
      <w:proofErr w:type="spellEnd"/>
      <w:r w:rsidRPr="00960842">
        <w:rPr>
          <w:rFonts w:ascii="Arial" w:hAnsi="Arial" w:cs="Arial"/>
          <w:sz w:val="20"/>
        </w:rPr>
        <w:t xml:space="preserve"> Council should be constituted as follows: </w:t>
      </w:r>
    </w:p>
    <w:p w:rsidR="00C3740B" w:rsidRPr="00960842" w:rsidRDefault="00DB71D4" w:rsidP="00285001">
      <w:pPr>
        <w:pStyle w:val="AmendHeading2"/>
        <w:numPr>
          <w:ilvl w:val="0"/>
          <w:numId w:val="28"/>
        </w:numPr>
        <w:tabs>
          <w:tab w:val="right" w:pos="2268"/>
        </w:tabs>
        <w:rPr>
          <w:rFonts w:ascii="Arial" w:eastAsiaTheme="minorEastAsia" w:hAnsi="Arial" w:cs="Arial"/>
          <w:sz w:val="20"/>
          <w:lang w:eastAsia="en-AU"/>
        </w:rPr>
      </w:pPr>
      <w:proofErr w:type="gramStart"/>
      <w:r w:rsidRPr="00960842">
        <w:rPr>
          <w:rFonts w:ascii="Arial" w:eastAsiaTheme="minorEastAsia" w:hAnsi="Arial" w:cs="Arial"/>
          <w:sz w:val="20"/>
          <w:lang w:eastAsia="en-AU"/>
        </w:rPr>
        <w:t>two</w:t>
      </w:r>
      <w:proofErr w:type="gramEnd"/>
      <w:r w:rsidRPr="00960842">
        <w:rPr>
          <w:rFonts w:ascii="Arial" w:eastAsiaTheme="minorEastAsia" w:hAnsi="Arial" w:cs="Arial"/>
          <w:sz w:val="20"/>
          <w:lang w:eastAsia="en-AU"/>
        </w:rPr>
        <w:t xml:space="preserve"> official members - </w:t>
      </w:r>
      <w:r w:rsidR="002C7035" w:rsidRPr="00960842">
        <w:rPr>
          <w:rFonts w:ascii="Arial" w:eastAsiaTheme="minorEastAsia" w:hAnsi="Arial" w:cs="Arial"/>
          <w:sz w:val="20"/>
          <w:lang w:eastAsia="en-AU"/>
        </w:rPr>
        <w:t>the Chancellor and Vice-Chancellor</w:t>
      </w:r>
      <w:r w:rsidR="00214586" w:rsidRPr="00960842">
        <w:rPr>
          <w:rFonts w:ascii="Arial" w:eastAsiaTheme="minorEastAsia" w:hAnsi="Arial" w:cs="Arial"/>
          <w:sz w:val="20"/>
          <w:lang w:eastAsia="en-AU"/>
        </w:rPr>
        <w:t>.</w:t>
      </w:r>
    </w:p>
    <w:p w:rsidR="00C3740B" w:rsidRPr="00960842" w:rsidRDefault="002C7035" w:rsidP="00285001">
      <w:pPr>
        <w:pStyle w:val="AmendHeading2"/>
        <w:numPr>
          <w:ilvl w:val="0"/>
          <w:numId w:val="28"/>
        </w:numPr>
        <w:tabs>
          <w:tab w:val="right" w:pos="2268"/>
        </w:tabs>
        <w:rPr>
          <w:rFonts w:ascii="Arial" w:eastAsiaTheme="minorEastAsia" w:hAnsi="Arial" w:cs="Arial"/>
          <w:sz w:val="20"/>
          <w:lang w:eastAsia="en-AU"/>
        </w:rPr>
      </w:pPr>
      <w:proofErr w:type="gramStart"/>
      <w:r w:rsidRPr="00960842">
        <w:rPr>
          <w:rFonts w:ascii="Arial" w:hAnsi="Arial" w:cs="Arial"/>
          <w:sz w:val="20"/>
        </w:rPr>
        <w:t>at</w:t>
      </w:r>
      <w:proofErr w:type="gramEnd"/>
      <w:r w:rsidRPr="00960842">
        <w:rPr>
          <w:rFonts w:ascii="Arial" w:hAnsi="Arial" w:cs="Arial"/>
          <w:sz w:val="20"/>
        </w:rPr>
        <w:t xml:space="preserve"> least three and up to six </w:t>
      </w:r>
      <w:r w:rsidR="002C2C7F" w:rsidRPr="00960842">
        <w:rPr>
          <w:rFonts w:ascii="Arial" w:hAnsi="Arial" w:cs="Arial"/>
          <w:sz w:val="20"/>
        </w:rPr>
        <w:t xml:space="preserve">members </w:t>
      </w:r>
      <w:r w:rsidRPr="00960842">
        <w:rPr>
          <w:rFonts w:ascii="Arial" w:hAnsi="Arial" w:cs="Arial"/>
          <w:sz w:val="20"/>
        </w:rPr>
        <w:t>appointed b</w:t>
      </w:r>
      <w:r w:rsidR="002C2C7F" w:rsidRPr="00960842">
        <w:rPr>
          <w:rFonts w:ascii="Arial" w:hAnsi="Arial" w:cs="Arial"/>
          <w:sz w:val="20"/>
        </w:rPr>
        <w:t>y the Council – the number to be determined by Council and specified in a Rule</w:t>
      </w:r>
      <w:r w:rsidR="00214586" w:rsidRPr="00960842">
        <w:rPr>
          <w:rFonts w:ascii="Arial" w:hAnsi="Arial" w:cs="Arial"/>
          <w:sz w:val="20"/>
        </w:rPr>
        <w:t xml:space="preserve">. </w:t>
      </w:r>
      <w:r w:rsidR="002C2C7F" w:rsidRPr="00960842">
        <w:rPr>
          <w:rFonts w:ascii="Arial" w:hAnsi="Arial" w:cs="Arial"/>
          <w:sz w:val="20"/>
        </w:rPr>
        <w:t xml:space="preserve">At least one of the Council appointed members must be external to the University, that is, not a current member of staff or student.  </w:t>
      </w:r>
      <w:r w:rsidR="009E1ED0" w:rsidRPr="00960842">
        <w:rPr>
          <w:rFonts w:ascii="Arial" w:hAnsi="Arial" w:cs="Arial"/>
          <w:sz w:val="20"/>
        </w:rPr>
        <w:t xml:space="preserve">The Nominations Committee would make recommendations to Council regarding who should be the external Council appointed member(s).  </w:t>
      </w:r>
      <w:r w:rsidR="00214586" w:rsidRPr="00960842">
        <w:rPr>
          <w:rFonts w:ascii="Arial" w:hAnsi="Arial" w:cs="Arial"/>
          <w:sz w:val="20"/>
        </w:rPr>
        <w:t xml:space="preserve">If Council were to decide that there should be </w:t>
      </w:r>
      <w:r w:rsidRPr="00960842">
        <w:rPr>
          <w:rFonts w:ascii="Arial" w:hAnsi="Arial" w:cs="Arial"/>
          <w:sz w:val="20"/>
        </w:rPr>
        <w:t>staff or student members</w:t>
      </w:r>
      <w:r w:rsidR="00214586" w:rsidRPr="00960842">
        <w:rPr>
          <w:rFonts w:ascii="Arial" w:hAnsi="Arial" w:cs="Arial"/>
          <w:sz w:val="20"/>
        </w:rPr>
        <w:t>, they</w:t>
      </w:r>
      <w:r w:rsidRPr="00960842">
        <w:rPr>
          <w:rFonts w:ascii="Arial" w:hAnsi="Arial" w:cs="Arial"/>
          <w:sz w:val="20"/>
        </w:rPr>
        <w:t xml:space="preserve"> must be </w:t>
      </w:r>
      <w:r w:rsidR="009C039A" w:rsidRPr="00960842">
        <w:rPr>
          <w:rFonts w:ascii="Arial" w:hAnsi="Arial" w:cs="Arial"/>
          <w:sz w:val="20"/>
        </w:rPr>
        <w:t xml:space="preserve">appointed or </w:t>
      </w:r>
      <w:r w:rsidRPr="00960842">
        <w:rPr>
          <w:rFonts w:ascii="Arial" w:hAnsi="Arial" w:cs="Arial"/>
          <w:sz w:val="20"/>
        </w:rPr>
        <w:t xml:space="preserve">elected </w:t>
      </w:r>
      <w:r w:rsidRPr="00960842">
        <w:rPr>
          <w:rFonts w:ascii="Arial" w:hAnsi="Arial" w:cs="Arial"/>
          <w:i/>
          <w:sz w:val="20"/>
        </w:rPr>
        <w:t xml:space="preserve">ad </w:t>
      </w:r>
      <w:proofErr w:type="spellStart"/>
      <w:r w:rsidRPr="00960842">
        <w:rPr>
          <w:rFonts w:ascii="Arial" w:hAnsi="Arial" w:cs="Arial"/>
          <w:i/>
          <w:sz w:val="20"/>
        </w:rPr>
        <w:t>personam</w:t>
      </w:r>
      <w:proofErr w:type="spellEnd"/>
      <w:r w:rsidRPr="00960842">
        <w:rPr>
          <w:rFonts w:ascii="Arial" w:hAnsi="Arial" w:cs="Arial"/>
          <w:sz w:val="20"/>
        </w:rPr>
        <w:t xml:space="preserve"> with the exception of the Chair of the Academic Board who may be appointed by virtue of her or his office</w:t>
      </w:r>
      <w:r w:rsidR="00214586" w:rsidRPr="00960842">
        <w:rPr>
          <w:rFonts w:ascii="Arial" w:hAnsi="Arial" w:cs="Arial"/>
          <w:sz w:val="20"/>
        </w:rPr>
        <w:t>.</w:t>
      </w:r>
      <w:r w:rsidRPr="00960842">
        <w:rPr>
          <w:rFonts w:ascii="Arial" w:hAnsi="Arial" w:cs="Arial"/>
          <w:sz w:val="20"/>
        </w:rPr>
        <w:t xml:space="preserve"> </w:t>
      </w:r>
    </w:p>
    <w:p w:rsidR="00075A34" w:rsidRPr="008A04B5" w:rsidRDefault="002C7035" w:rsidP="00285001">
      <w:pPr>
        <w:pStyle w:val="AmendHeading2"/>
        <w:numPr>
          <w:ilvl w:val="0"/>
          <w:numId w:val="28"/>
        </w:numPr>
        <w:tabs>
          <w:tab w:val="right" w:pos="2268"/>
        </w:tabs>
        <w:rPr>
          <w:rFonts w:ascii="Arial" w:eastAsiaTheme="minorEastAsia" w:hAnsi="Arial" w:cs="Arial"/>
          <w:sz w:val="20"/>
          <w:lang w:eastAsia="en-AU"/>
        </w:rPr>
      </w:pPr>
      <w:proofErr w:type="gramStart"/>
      <w:r w:rsidRPr="00960842">
        <w:rPr>
          <w:rFonts w:ascii="Arial" w:hAnsi="Arial" w:cs="Arial"/>
          <w:sz w:val="20"/>
        </w:rPr>
        <w:t>at</w:t>
      </w:r>
      <w:proofErr w:type="gramEnd"/>
      <w:r w:rsidRPr="00960842">
        <w:rPr>
          <w:rFonts w:ascii="Arial" w:hAnsi="Arial" w:cs="Arial"/>
          <w:sz w:val="20"/>
        </w:rPr>
        <w:t xml:space="preserve"> least three and up to six external members appointed by the Minister</w:t>
      </w:r>
      <w:r w:rsidR="00214586" w:rsidRPr="00960842">
        <w:rPr>
          <w:rFonts w:ascii="Arial" w:hAnsi="Arial" w:cs="Arial"/>
          <w:sz w:val="20"/>
        </w:rPr>
        <w:t xml:space="preserve">. </w:t>
      </w:r>
      <w:r w:rsidR="005D73B6" w:rsidRPr="00960842">
        <w:rPr>
          <w:rFonts w:ascii="Arial" w:hAnsi="Arial" w:cs="Arial"/>
          <w:sz w:val="20"/>
        </w:rPr>
        <w:t xml:space="preserve">The number of members appointed by the Minister would be determined by Council and specified in a Rule, but the number must be equal to or greater than the number of Council appointed members. The Nominations Committee would be required to put forward the names of people who the Committee considers would be appropriate for appointment </w:t>
      </w:r>
      <w:r w:rsidR="00DB71D4" w:rsidRPr="00960842">
        <w:rPr>
          <w:rFonts w:ascii="Arial" w:hAnsi="Arial" w:cs="Arial"/>
          <w:sz w:val="20"/>
        </w:rPr>
        <w:t xml:space="preserve">(or re-appointment) </w:t>
      </w:r>
      <w:r w:rsidR="005D73B6" w:rsidRPr="00960842">
        <w:rPr>
          <w:rFonts w:ascii="Arial" w:hAnsi="Arial" w:cs="Arial"/>
          <w:sz w:val="20"/>
        </w:rPr>
        <w:t xml:space="preserve">by the Minister, specifying the reasons for the suggestion. The </w:t>
      </w:r>
      <w:r w:rsidR="00CD2EC2" w:rsidRPr="00960842">
        <w:rPr>
          <w:rFonts w:ascii="Arial" w:hAnsi="Arial" w:cs="Arial"/>
          <w:sz w:val="20"/>
        </w:rPr>
        <w:t xml:space="preserve">Nominations </w:t>
      </w:r>
      <w:r w:rsidR="005D73B6" w:rsidRPr="00960842">
        <w:rPr>
          <w:rFonts w:ascii="Arial" w:hAnsi="Arial" w:cs="Arial"/>
          <w:sz w:val="20"/>
        </w:rPr>
        <w:t xml:space="preserve">Committee would be required to put forward at least one more name than the number of vacancies.  The Minister would be required to consider the Nominations Committee’s suggestions, but would not be bound to appoint one of those suggested. The Minister would be required to give reasons for the appointment of a particular person. </w:t>
      </w:r>
    </w:p>
    <w:p w:rsidR="009E1ED0" w:rsidRPr="00960842" w:rsidRDefault="009E1ED0" w:rsidP="009E1ED0">
      <w:pPr>
        <w:pStyle w:val="AmendHeading2"/>
        <w:numPr>
          <w:ilvl w:val="0"/>
          <w:numId w:val="3"/>
        </w:numPr>
        <w:tabs>
          <w:tab w:val="right" w:pos="2268"/>
        </w:tabs>
        <w:rPr>
          <w:rFonts w:ascii="Arial" w:hAnsi="Arial" w:cs="Arial"/>
          <w:sz w:val="20"/>
        </w:rPr>
      </w:pPr>
      <w:r w:rsidRPr="00960842">
        <w:rPr>
          <w:rFonts w:ascii="Arial" w:hAnsi="Arial" w:cs="Arial"/>
          <w:sz w:val="20"/>
        </w:rPr>
        <w:t xml:space="preserve">the Nominations Committee, the Council and the Minister </w:t>
      </w:r>
      <w:r w:rsidR="00C3740B" w:rsidRPr="00960842">
        <w:rPr>
          <w:rFonts w:ascii="Arial" w:hAnsi="Arial" w:cs="Arial"/>
          <w:sz w:val="20"/>
        </w:rPr>
        <w:t>sh</w:t>
      </w:r>
      <w:r w:rsidR="005D73B6" w:rsidRPr="00960842">
        <w:rPr>
          <w:rFonts w:ascii="Arial" w:hAnsi="Arial" w:cs="Arial"/>
          <w:sz w:val="20"/>
        </w:rPr>
        <w:t xml:space="preserve">ould be required </w:t>
      </w:r>
      <w:r w:rsidRPr="00960842">
        <w:rPr>
          <w:rFonts w:ascii="Arial" w:hAnsi="Arial" w:cs="Arial"/>
          <w:sz w:val="20"/>
        </w:rPr>
        <w:t>to have regard to the desirability of ensuring that:</w:t>
      </w:r>
    </w:p>
    <w:p w:rsidR="009E1ED0" w:rsidRPr="00960842" w:rsidRDefault="009E1ED0" w:rsidP="005D73B6">
      <w:pPr>
        <w:pStyle w:val="ListParagraph"/>
        <w:numPr>
          <w:ilvl w:val="1"/>
          <w:numId w:val="3"/>
        </w:numPr>
        <w:autoSpaceDE w:val="0"/>
        <w:autoSpaceDN w:val="0"/>
        <w:adjustRightInd w:val="0"/>
        <w:spacing w:after="0" w:line="240" w:lineRule="auto"/>
        <w:rPr>
          <w:rFonts w:ascii="Arial" w:eastAsia="Times New Roman" w:hAnsi="Arial" w:cs="Arial"/>
          <w:sz w:val="20"/>
          <w:szCs w:val="20"/>
          <w:lang w:eastAsia="en-US"/>
        </w:rPr>
      </w:pPr>
      <w:r w:rsidRPr="00960842">
        <w:rPr>
          <w:rFonts w:ascii="Arial" w:eastAsia="Times New Roman" w:hAnsi="Arial" w:cs="Arial"/>
          <w:sz w:val="20"/>
          <w:szCs w:val="20"/>
          <w:lang w:eastAsia="en-US"/>
        </w:rPr>
        <w:t xml:space="preserve">there is a balance of skills, expertise and gender among members of the Council; </w:t>
      </w:r>
    </w:p>
    <w:p w:rsidR="009E1ED0" w:rsidRPr="00960842" w:rsidRDefault="009E1ED0" w:rsidP="005D73B6">
      <w:pPr>
        <w:pStyle w:val="ListParagraph"/>
        <w:numPr>
          <w:ilvl w:val="1"/>
          <w:numId w:val="3"/>
        </w:numPr>
        <w:autoSpaceDE w:val="0"/>
        <w:autoSpaceDN w:val="0"/>
        <w:adjustRightInd w:val="0"/>
        <w:spacing w:after="0" w:line="240" w:lineRule="auto"/>
        <w:rPr>
          <w:rFonts w:ascii="Arial" w:eastAsia="Times New Roman" w:hAnsi="Arial" w:cs="Arial"/>
          <w:sz w:val="20"/>
          <w:szCs w:val="20"/>
          <w:lang w:eastAsia="en-US"/>
        </w:rPr>
      </w:pPr>
      <w:r w:rsidRPr="00960842">
        <w:rPr>
          <w:rFonts w:ascii="Arial" w:eastAsia="Times New Roman" w:hAnsi="Arial" w:cs="Arial"/>
          <w:sz w:val="20"/>
          <w:szCs w:val="20"/>
          <w:lang w:eastAsia="en-US"/>
        </w:rPr>
        <w:t>regard is had to the skills necessary to ensure that the Council can fulfil its responsibilities under the legislation; and</w:t>
      </w:r>
    </w:p>
    <w:p w:rsidR="009E1ED0" w:rsidRPr="00960842" w:rsidRDefault="009E1ED0" w:rsidP="005D73B6">
      <w:pPr>
        <w:pStyle w:val="ListParagraph"/>
        <w:numPr>
          <w:ilvl w:val="1"/>
          <w:numId w:val="3"/>
        </w:numPr>
        <w:autoSpaceDE w:val="0"/>
        <w:autoSpaceDN w:val="0"/>
        <w:adjustRightInd w:val="0"/>
        <w:spacing w:after="0" w:line="240" w:lineRule="auto"/>
        <w:rPr>
          <w:rFonts w:ascii="Arial" w:eastAsia="Times New Roman" w:hAnsi="Arial" w:cs="Arial"/>
          <w:sz w:val="20"/>
          <w:szCs w:val="20"/>
          <w:lang w:eastAsia="en-US"/>
        </w:rPr>
      </w:pPr>
      <w:r w:rsidRPr="00960842">
        <w:rPr>
          <w:rFonts w:ascii="Arial" w:eastAsia="Times New Roman" w:hAnsi="Arial" w:cs="Arial"/>
          <w:sz w:val="20"/>
          <w:szCs w:val="20"/>
          <w:lang w:eastAsia="en-US"/>
        </w:rPr>
        <w:t xml:space="preserve">Council members have </w:t>
      </w:r>
      <w:r w:rsidRPr="00960842">
        <w:rPr>
          <w:rFonts w:ascii="Arial" w:hAnsi="Arial" w:cs="Arial"/>
          <w:sz w:val="20"/>
          <w:szCs w:val="20"/>
        </w:rPr>
        <w:t>an appreciation of the purposes of the University, its independence and academic freedom, and the capacity to appreciate the national role of the University and what the University’s external community needs from it</w:t>
      </w:r>
      <w:r w:rsidRPr="00960842">
        <w:rPr>
          <w:rFonts w:ascii="Arial" w:eastAsia="Times New Roman" w:hAnsi="Arial" w:cs="Arial"/>
          <w:sz w:val="20"/>
          <w:szCs w:val="20"/>
          <w:lang w:eastAsia="en-US"/>
        </w:rPr>
        <w:t>.</w:t>
      </w:r>
    </w:p>
    <w:p w:rsidR="002A1DCA" w:rsidRPr="00960842" w:rsidRDefault="002A1DCA" w:rsidP="00406D2B">
      <w:pPr>
        <w:pStyle w:val="AmendHeading2"/>
        <w:numPr>
          <w:ilvl w:val="0"/>
          <w:numId w:val="3"/>
        </w:numPr>
        <w:tabs>
          <w:tab w:val="right" w:pos="2268"/>
        </w:tabs>
        <w:spacing w:before="240"/>
        <w:rPr>
          <w:rFonts w:ascii="Arial" w:eastAsiaTheme="minorEastAsia" w:hAnsi="Arial" w:cs="Arial"/>
          <w:sz w:val="20"/>
          <w:lang w:eastAsia="en-AU"/>
        </w:rPr>
      </w:pPr>
      <w:proofErr w:type="gramStart"/>
      <w:r>
        <w:rPr>
          <w:rFonts w:ascii="Arial" w:hAnsi="Arial" w:cs="Arial"/>
          <w:sz w:val="20"/>
        </w:rPr>
        <w:t>a</w:t>
      </w:r>
      <w:r w:rsidRPr="00960842">
        <w:rPr>
          <w:rFonts w:ascii="Arial" w:hAnsi="Arial" w:cs="Arial"/>
          <w:sz w:val="20"/>
        </w:rPr>
        <w:t>t</w:t>
      </w:r>
      <w:proofErr w:type="gramEnd"/>
      <w:r w:rsidRPr="00960842">
        <w:rPr>
          <w:rFonts w:ascii="Arial" w:hAnsi="Arial" w:cs="Arial"/>
          <w:sz w:val="20"/>
        </w:rPr>
        <w:t xml:space="preserve"> least two of the </w:t>
      </w:r>
      <w:r>
        <w:rPr>
          <w:rFonts w:ascii="Arial" w:hAnsi="Arial" w:cs="Arial"/>
          <w:sz w:val="20"/>
        </w:rPr>
        <w:t xml:space="preserve">Council </w:t>
      </w:r>
      <w:r w:rsidRPr="00960842">
        <w:rPr>
          <w:rFonts w:ascii="Arial" w:hAnsi="Arial" w:cs="Arial"/>
          <w:sz w:val="20"/>
        </w:rPr>
        <w:t xml:space="preserve">members would be required to have a high level of relevant financial expertise and at least one member would be required to have a high level of relevant commercial expertise. </w:t>
      </w:r>
    </w:p>
    <w:p w:rsidR="004B7D1E" w:rsidRPr="00960842" w:rsidRDefault="00785E21" w:rsidP="00DB71D4">
      <w:pPr>
        <w:pStyle w:val="ListParagraph"/>
        <w:numPr>
          <w:ilvl w:val="0"/>
          <w:numId w:val="3"/>
        </w:numPr>
        <w:tabs>
          <w:tab w:val="left" w:pos="4111"/>
        </w:tabs>
        <w:spacing w:before="120" w:after="120" w:line="240" w:lineRule="auto"/>
        <w:rPr>
          <w:rFonts w:ascii="Arial" w:hAnsi="Arial" w:cs="Arial"/>
          <w:sz w:val="20"/>
          <w:szCs w:val="20"/>
        </w:rPr>
      </w:pPr>
      <w:r w:rsidRPr="00960842">
        <w:rPr>
          <w:rFonts w:ascii="Arial" w:hAnsi="Arial" w:cs="Arial"/>
          <w:sz w:val="20"/>
          <w:szCs w:val="20"/>
        </w:rPr>
        <w:t>Council appointed members and mem</w:t>
      </w:r>
      <w:r w:rsidR="00D94799" w:rsidRPr="00960842">
        <w:rPr>
          <w:rFonts w:ascii="Arial" w:hAnsi="Arial" w:cs="Arial"/>
          <w:sz w:val="20"/>
          <w:szCs w:val="20"/>
        </w:rPr>
        <w:t>bers appointed by the Minister sh</w:t>
      </w:r>
      <w:r w:rsidRPr="00960842">
        <w:rPr>
          <w:rFonts w:ascii="Arial" w:hAnsi="Arial" w:cs="Arial"/>
          <w:sz w:val="20"/>
          <w:szCs w:val="20"/>
        </w:rPr>
        <w:t xml:space="preserve">ould be appointed for a period not exceeding four years; they could be renewed, but </w:t>
      </w:r>
      <w:r w:rsidR="00DB71D4" w:rsidRPr="00960842">
        <w:rPr>
          <w:rFonts w:ascii="Arial" w:hAnsi="Arial" w:cs="Arial"/>
          <w:sz w:val="20"/>
          <w:szCs w:val="20"/>
        </w:rPr>
        <w:t>unless the Council, in the case of Council appointed members, or the Minister, in the case of members appointed by the Minister, determines otherwise in respect of a particular member, Council appointed members and members appointed by the Minister would not be permitted to hold office for more than eight years</w:t>
      </w:r>
      <w:r w:rsidRPr="00960842">
        <w:rPr>
          <w:rFonts w:ascii="Arial" w:hAnsi="Arial" w:cs="Arial"/>
          <w:sz w:val="20"/>
          <w:szCs w:val="20"/>
        </w:rPr>
        <w:t xml:space="preserve">. </w:t>
      </w:r>
    </w:p>
    <w:p w:rsidR="00D94799" w:rsidRPr="00960842" w:rsidRDefault="00D94799" w:rsidP="00406D2B">
      <w:pPr>
        <w:pStyle w:val="ListParagraph"/>
        <w:numPr>
          <w:ilvl w:val="0"/>
          <w:numId w:val="3"/>
        </w:numPr>
        <w:autoSpaceDE w:val="0"/>
        <w:autoSpaceDN w:val="0"/>
        <w:adjustRightInd w:val="0"/>
        <w:spacing w:before="240" w:after="0" w:line="240" w:lineRule="auto"/>
        <w:ind w:left="714" w:hanging="357"/>
        <w:contextualSpacing w:val="0"/>
        <w:rPr>
          <w:rFonts w:ascii="Arial" w:hAnsi="Arial" w:cs="Arial"/>
          <w:sz w:val="20"/>
          <w:szCs w:val="20"/>
        </w:rPr>
      </w:pPr>
      <w:r w:rsidRPr="00960842">
        <w:rPr>
          <w:rFonts w:ascii="Arial" w:hAnsi="Arial" w:cs="Arial"/>
          <w:sz w:val="20"/>
          <w:szCs w:val="20"/>
        </w:rPr>
        <w:t>Council members, other than members of staff, should be paid and t</w:t>
      </w:r>
      <w:r w:rsidRPr="00960842">
        <w:rPr>
          <w:rFonts w:ascii="Arial" w:hAnsi="Arial" w:cs="Arial"/>
          <w:color w:val="000000"/>
          <w:sz w:val="20"/>
          <w:szCs w:val="20"/>
        </w:rPr>
        <w:t>ime-release from their usual duties should be authorised for staff members.</w:t>
      </w:r>
    </w:p>
    <w:p w:rsidR="00960842" w:rsidRPr="00960842" w:rsidRDefault="00960842" w:rsidP="00952C17">
      <w:pPr>
        <w:tabs>
          <w:tab w:val="left" w:pos="4111"/>
        </w:tabs>
        <w:spacing w:before="120" w:after="120"/>
        <w:rPr>
          <w:rFonts w:ascii="Arial" w:hAnsi="Arial" w:cs="Arial"/>
          <w:b/>
          <w:sz w:val="20"/>
          <w:szCs w:val="20"/>
          <w:u w:val="single"/>
        </w:rPr>
        <w:sectPr w:rsidR="00960842" w:rsidRPr="00960842" w:rsidSect="006B4603">
          <w:headerReference w:type="default" r:id="rId33"/>
          <w:footerReference w:type="default" r:id="rId34"/>
          <w:pgSz w:w="11906" w:h="16838" w:code="9"/>
          <w:pgMar w:top="1701" w:right="1701" w:bottom="1701" w:left="1701" w:header="720" w:footer="989" w:gutter="0"/>
          <w:cols w:space="720"/>
          <w:docGrid w:linePitch="360"/>
        </w:sectPr>
      </w:pPr>
    </w:p>
    <w:p w:rsidR="002D7823" w:rsidRPr="00406D2B" w:rsidRDefault="00AA5004" w:rsidP="00066993">
      <w:pPr>
        <w:pStyle w:val="Heading1"/>
        <w:keepNext/>
        <w:numPr>
          <w:ilvl w:val="0"/>
          <w:numId w:val="78"/>
        </w:numPr>
        <w:spacing w:before="0" w:beforeAutospacing="0" w:after="120" w:afterAutospacing="0"/>
        <w:ind w:left="0" w:firstLine="0"/>
        <w:rPr>
          <w:rFonts w:cs="Arial"/>
          <w:b w:val="0"/>
          <w:color w:val="002776" w:themeColor="accent1"/>
          <w:kern w:val="32"/>
          <w:lang w:eastAsia="en-US"/>
        </w:rPr>
      </w:pPr>
      <w:r w:rsidRPr="00406D2B">
        <w:rPr>
          <w:rFonts w:cs="Arial"/>
          <w:b w:val="0"/>
          <w:color w:val="002776" w:themeColor="accent1"/>
          <w:kern w:val="32"/>
          <w:lang w:eastAsia="en-US"/>
        </w:rPr>
        <w:lastRenderedPageBreak/>
        <w:t>Council Committees</w:t>
      </w:r>
    </w:p>
    <w:p w:rsidR="00593D64" w:rsidRPr="00406D2B" w:rsidRDefault="00593D64" w:rsidP="00A371BF">
      <w:pPr>
        <w:pStyle w:val="GreenRef"/>
      </w:pPr>
      <w:proofErr w:type="gramStart"/>
      <w:r w:rsidRPr="00406D2B">
        <w:t>See Better Practice University Governance Assessment Framework (Appendix C to this Report) para 2.1.4.</w:t>
      </w:r>
      <w:proofErr w:type="gramEnd"/>
    </w:p>
    <w:p w:rsidR="00BF302D" w:rsidRPr="00960842" w:rsidRDefault="00421A3D" w:rsidP="00BB1128">
      <w:pPr>
        <w:tabs>
          <w:tab w:val="left" w:pos="4111"/>
        </w:tabs>
        <w:spacing w:before="120" w:after="120" w:line="240" w:lineRule="auto"/>
        <w:rPr>
          <w:rFonts w:ascii="Arial" w:hAnsi="Arial" w:cs="Arial"/>
          <w:sz w:val="20"/>
          <w:szCs w:val="20"/>
        </w:rPr>
      </w:pPr>
      <w:r w:rsidRPr="00960842">
        <w:rPr>
          <w:rFonts w:ascii="Arial" w:hAnsi="Arial" w:cs="Arial"/>
          <w:sz w:val="20"/>
          <w:szCs w:val="20"/>
        </w:rPr>
        <w:t xml:space="preserve">Sub-section 18(1) </w:t>
      </w:r>
      <w:r w:rsidR="00BF302D" w:rsidRPr="00960842">
        <w:rPr>
          <w:rFonts w:ascii="Arial" w:hAnsi="Arial" w:cs="Arial"/>
          <w:sz w:val="20"/>
          <w:szCs w:val="20"/>
        </w:rPr>
        <w:t xml:space="preserve">of the </w:t>
      </w:r>
      <w:proofErr w:type="spellStart"/>
      <w:r w:rsidR="00BF302D" w:rsidRPr="00960842">
        <w:rPr>
          <w:rFonts w:ascii="Arial" w:hAnsi="Arial" w:cs="Arial"/>
          <w:sz w:val="20"/>
          <w:szCs w:val="20"/>
        </w:rPr>
        <w:t>ANU</w:t>
      </w:r>
      <w:proofErr w:type="spellEnd"/>
      <w:r w:rsidR="00BF302D" w:rsidRPr="00960842">
        <w:rPr>
          <w:rFonts w:ascii="Arial" w:hAnsi="Arial" w:cs="Arial"/>
          <w:sz w:val="20"/>
          <w:szCs w:val="20"/>
        </w:rPr>
        <w:t xml:space="preserve"> Act authorises </w:t>
      </w:r>
      <w:r w:rsidR="007B2514" w:rsidRPr="00960842">
        <w:rPr>
          <w:rFonts w:ascii="Arial" w:hAnsi="Arial" w:cs="Arial"/>
          <w:sz w:val="20"/>
          <w:szCs w:val="20"/>
        </w:rPr>
        <w:t xml:space="preserve">Council </w:t>
      </w:r>
      <w:r w:rsidR="00BF302D" w:rsidRPr="00960842">
        <w:rPr>
          <w:rFonts w:ascii="Arial" w:hAnsi="Arial" w:cs="Arial"/>
          <w:sz w:val="20"/>
          <w:szCs w:val="20"/>
        </w:rPr>
        <w:t>to de</w:t>
      </w:r>
      <w:r w:rsidRPr="00960842">
        <w:rPr>
          <w:rFonts w:ascii="Arial" w:hAnsi="Arial" w:cs="Arial"/>
          <w:sz w:val="20"/>
          <w:szCs w:val="20"/>
        </w:rPr>
        <w:t>legate its functions and powers</w:t>
      </w:r>
      <w:r w:rsidR="00BF302D" w:rsidRPr="00960842">
        <w:rPr>
          <w:rFonts w:ascii="Arial" w:hAnsi="Arial" w:cs="Arial"/>
          <w:sz w:val="20"/>
          <w:szCs w:val="20"/>
        </w:rPr>
        <w:t xml:space="preserve"> (except its powers in relation to the making of statutes) to members of a committee consisting of members of Council or members of Council and others. There are matters that cannot be delegated such as appointing the Chancellor, Pro Chancellor and Vice-Chancellor (sub-section 18(4)).  </w:t>
      </w:r>
    </w:p>
    <w:p w:rsidR="00641054" w:rsidRPr="00960842" w:rsidRDefault="00BF302D" w:rsidP="00F243CC">
      <w:pPr>
        <w:tabs>
          <w:tab w:val="left" w:pos="4111"/>
        </w:tabs>
        <w:spacing w:before="120" w:after="120" w:line="240" w:lineRule="auto"/>
        <w:rPr>
          <w:rFonts w:ascii="Arial" w:hAnsi="Arial" w:cs="Arial"/>
          <w:b/>
          <w:sz w:val="20"/>
          <w:szCs w:val="20"/>
        </w:rPr>
      </w:pPr>
      <w:r w:rsidRPr="00960842">
        <w:rPr>
          <w:rFonts w:ascii="Arial" w:hAnsi="Arial" w:cs="Arial"/>
          <w:sz w:val="20"/>
          <w:szCs w:val="20"/>
        </w:rPr>
        <w:t xml:space="preserve">Council </w:t>
      </w:r>
      <w:r w:rsidR="007B2514" w:rsidRPr="00960842">
        <w:rPr>
          <w:rFonts w:ascii="Arial" w:hAnsi="Arial" w:cs="Arial"/>
          <w:sz w:val="20"/>
          <w:szCs w:val="20"/>
        </w:rPr>
        <w:t xml:space="preserve">committees give detailed governance level consideration to particular matters within their terms of reference. The </w:t>
      </w:r>
      <w:r w:rsidR="00742E27" w:rsidRPr="00960842">
        <w:rPr>
          <w:rFonts w:ascii="Arial" w:hAnsi="Arial" w:cs="Arial"/>
          <w:sz w:val="20"/>
          <w:szCs w:val="20"/>
        </w:rPr>
        <w:t xml:space="preserve">fact that </w:t>
      </w:r>
      <w:r w:rsidR="007B2514" w:rsidRPr="00960842">
        <w:rPr>
          <w:rFonts w:ascii="Arial" w:hAnsi="Arial" w:cs="Arial"/>
          <w:sz w:val="20"/>
          <w:szCs w:val="20"/>
        </w:rPr>
        <w:t>membership of some committees may be extended to people who are not Council members</w:t>
      </w:r>
      <w:r w:rsidR="00742E27" w:rsidRPr="00960842">
        <w:rPr>
          <w:rFonts w:ascii="Arial" w:hAnsi="Arial" w:cs="Arial"/>
          <w:sz w:val="20"/>
          <w:szCs w:val="20"/>
        </w:rPr>
        <w:t xml:space="preserve"> </w:t>
      </w:r>
      <w:r w:rsidR="007B2514" w:rsidRPr="00960842">
        <w:rPr>
          <w:rFonts w:ascii="Arial" w:hAnsi="Arial" w:cs="Arial"/>
          <w:sz w:val="20"/>
          <w:szCs w:val="20"/>
        </w:rPr>
        <w:t xml:space="preserve">allows the Council to access the expertise of those with particular knowledge and skills focused on a particular area. </w:t>
      </w:r>
      <w:r w:rsidR="007B2514" w:rsidRPr="00960842">
        <w:rPr>
          <w:rFonts w:ascii="Arial" w:hAnsi="Arial" w:cs="Arial"/>
          <w:b/>
          <w:sz w:val="20"/>
          <w:szCs w:val="20"/>
        </w:rPr>
        <w:t xml:space="preserve"> </w:t>
      </w:r>
    </w:p>
    <w:p w:rsidR="00641054" w:rsidRPr="009049B8" w:rsidRDefault="001D6734" w:rsidP="000362FB">
      <w:pPr>
        <w:pStyle w:val="Heading2smallgreen"/>
        <w:numPr>
          <w:ilvl w:val="1"/>
          <w:numId w:val="81"/>
        </w:numPr>
        <w:ind w:left="360"/>
      </w:pPr>
      <w:r w:rsidRPr="009049B8">
        <w:t>Overview</w:t>
      </w:r>
      <w:r w:rsidR="00CB684E" w:rsidRPr="009049B8">
        <w:t xml:space="preserve"> –</w:t>
      </w:r>
      <w:r w:rsidR="00964AD1" w:rsidRPr="009049B8">
        <w:t xml:space="preserve"> gaps and terms of reference</w:t>
      </w:r>
    </w:p>
    <w:p w:rsidR="000A65A0" w:rsidRPr="005A55BA" w:rsidRDefault="00B06156" w:rsidP="005A55BA">
      <w:pPr>
        <w:tabs>
          <w:tab w:val="left" w:pos="4111"/>
        </w:tabs>
        <w:spacing w:before="120" w:after="120" w:line="240" w:lineRule="auto"/>
        <w:rPr>
          <w:rFonts w:ascii="Arial" w:hAnsi="Arial" w:cs="Arial"/>
          <w:sz w:val="20"/>
          <w:szCs w:val="20"/>
        </w:rPr>
      </w:pPr>
      <w:r w:rsidRPr="00960842">
        <w:rPr>
          <w:rFonts w:ascii="Arial" w:hAnsi="Arial" w:cs="Arial"/>
          <w:sz w:val="20"/>
          <w:szCs w:val="20"/>
        </w:rPr>
        <w:t>C</w:t>
      </w:r>
      <w:r w:rsidR="000A65A0" w:rsidRPr="00960842">
        <w:rPr>
          <w:rFonts w:ascii="Arial" w:hAnsi="Arial" w:cs="Arial"/>
          <w:sz w:val="20"/>
          <w:szCs w:val="20"/>
        </w:rPr>
        <w:t>urrent</w:t>
      </w:r>
      <w:r w:rsidRPr="00960842">
        <w:rPr>
          <w:rFonts w:ascii="Arial" w:hAnsi="Arial" w:cs="Arial"/>
          <w:sz w:val="20"/>
          <w:szCs w:val="20"/>
        </w:rPr>
        <w:t xml:space="preserve">ly the </w:t>
      </w:r>
      <w:proofErr w:type="spellStart"/>
      <w:r w:rsidR="007B2514" w:rsidRPr="00960842">
        <w:rPr>
          <w:rFonts w:ascii="Arial" w:hAnsi="Arial" w:cs="Arial"/>
          <w:sz w:val="20"/>
          <w:szCs w:val="20"/>
        </w:rPr>
        <w:t>ANU’s</w:t>
      </w:r>
      <w:proofErr w:type="spellEnd"/>
      <w:r w:rsidR="007B2514" w:rsidRPr="00960842">
        <w:rPr>
          <w:rFonts w:ascii="Arial" w:hAnsi="Arial" w:cs="Arial"/>
          <w:sz w:val="20"/>
          <w:szCs w:val="20"/>
        </w:rPr>
        <w:t xml:space="preserve"> </w:t>
      </w:r>
      <w:r w:rsidRPr="00960842">
        <w:rPr>
          <w:rFonts w:ascii="Arial" w:hAnsi="Arial" w:cs="Arial"/>
          <w:sz w:val="20"/>
          <w:szCs w:val="20"/>
        </w:rPr>
        <w:t>Council</w:t>
      </w:r>
      <w:r w:rsidR="000A65A0" w:rsidRPr="00960842">
        <w:rPr>
          <w:rFonts w:ascii="Arial" w:hAnsi="Arial" w:cs="Arial"/>
          <w:sz w:val="20"/>
          <w:szCs w:val="20"/>
        </w:rPr>
        <w:t xml:space="preserve"> Committees are:</w:t>
      </w:r>
    </w:p>
    <w:p w:rsidR="000A65A0" w:rsidRPr="00960842" w:rsidRDefault="000A65A0" w:rsidP="00285001">
      <w:pPr>
        <w:pStyle w:val="ListParagraph"/>
        <w:numPr>
          <w:ilvl w:val="0"/>
          <w:numId w:val="16"/>
        </w:numPr>
        <w:tabs>
          <w:tab w:val="left" w:pos="4111"/>
        </w:tabs>
        <w:spacing w:after="0" w:line="240" w:lineRule="auto"/>
        <w:rPr>
          <w:rFonts w:ascii="Arial" w:hAnsi="Arial" w:cs="Arial"/>
          <w:sz w:val="20"/>
          <w:szCs w:val="20"/>
        </w:rPr>
      </w:pPr>
      <w:r w:rsidRPr="00960842">
        <w:rPr>
          <w:rFonts w:ascii="Arial" w:hAnsi="Arial" w:cs="Arial"/>
          <w:sz w:val="20"/>
          <w:szCs w:val="20"/>
        </w:rPr>
        <w:t>Audit and Risk Management Committee</w:t>
      </w:r>
    </w:p>
    <w:p w:rsidR="000A65A0" w:rsidRPr="00960842" w:rsidRDefault="000A65A0" w:rsidP="00285001">
      <w:pPr>
        <w:pStyle w:val="ListParagraph"/>
        <w:numPr>
          <w:ilvl w:val="0"/>
          <w:numId w:val="16"/>
        </w:numPr>
        <w:tabs>
          <w:tab w:val="left" w:pos="4111"/>
        </w:tabs>
        <w:spacing w:after="0" w:line="240" w:lineRule="auto"/>
        <w:rPr>
          <w:rFonts w:ascii="Arial" w:hAnsi="Arial" w:cs="Arial"/>
          <w:sz w:val="20"/>
          <w:szCs w:val="20"/>
        </w:rPr>
      </w:pPr>
      <w:r w:rsidRPr="00960842">
        <w:rPr>
          <w:rFonts w:ascii="Arial" w:hAnsi="Arial" w:cs="Arial"/>
          <w:sz w:val="20"/>
          <w:szCs w:val="20"/>
        </w:rPr>
        <w:t>Committee on Conditions and Appointment of the Vice-Chancellor</w:t>
      </w:r>
    </w:p>
    <w:p w:rsidR="000A65A0" w:rsidRPr="00960842" w:rsidRDefault="000A65A0" w:rsidP="00285001">
      <w:pPr>
        <w:pStyle w:val="ListParagraph"/>
        <w:numPr>
          <w:ilvl w:val="0"/>
          <w:numId w:val="16"/>
        </w:numPr>
        <w:tabs>
          <w:tab w:val="left" w:pos="4111"/>
        </w:tabs>
        <w:spacing w:after="0" w:line="240" w:lineRule="auto"/>
        <w:rPr>
          <w:rFonts w:ascii="Arial" w:hAnsi="Arial" w:cs="Arial"/>
          <w:sz w:val="20"/>
          <w:szCs w:val="20"/>
        </w:rPr>
      </w:pPr>
      <w:r w:rsidRPr="00960842">
        <w:rPr>
          <w:rFonts w:ascii="Arial" w:hAnsi="Arial" w:cs="Arial"/>
          <w:sz w:val="20"/>
          <w:szCs w:val="20"/>
        </w:rPr>
        <w:t>Emergency Appointment (Vice-Chancellor) Committee</w:t>
      </w:r>
    </w:p>
    <w:p w:rsidR="000A65A0" w:rsidRPr="00960842" w:rsidRDefault="000A65A0" w:rsidP="00285001">
      <w:pPr>
        <w:pStyle w:val="ListParagraph"/>
        <w:numPr>
          <w:ilvl w:val="0"/>
          <w:numId w:val="16"/>
        </w:numPr>
        <w:tabs>
          <w:tab w:val="left" w:pos="4111"/>
        </w:tabs>
        <w:spacing w:after="0" w:line="240" w:lineRule="auto"/>
        <w:rPr>
          <w:rFonts w:ascii="Arial" w:hAnsi="Arial" w:cs="Arial"/>
          <w:sz w:val="20"/>
          <w:szCs w:val="20"/>
        </w:rPr>
      </w:pPr>
      <w:r w:rsidRPr="00960842">
        <w:rPr>
          <w:rFonts w:ascii="Arial" w:hAnsi="Arial" w:cs="Arial"/>
          <w:sz w:val="20"/>
          <w:szCs w:val="20"/>
        </w:rPr>
        <w:t>Finance Committee</w:t>
      </w:r>
    </w:p>
    <w:p w:rsidR="000A65A0" w:rsidRPr="00960842" w:rsidRDefault="000A65A0" w:rsidP="00285001">
      <w:pPr>
        <w:pStyle w:val="ListParagraph"/>
        <w:numPr>
          <w:ilvl w:val="0"/>
          <w:numId w:val="16"/>
        </w:numPr>
        <w:tabs>
          <w:tab w:val="left" w:pos="4111"/>
        </w:tabs>
        <w:spacing w:after="0" w:line="240" w:lineRule="auto"/>
        <w:rPr>
          <w:rFonts w:ascii="Arial" w:hAnsi="Arial" w:cs="Arial"/>
          <w:sz w:val="20"/>
          <w:szCs w:val="20"/>
        </w:rPr>
      </w:pPr>
      <w:r w:rsidRPr="00960842">
        <w:rPr>
          <w:rFonts w:ascii="Arial" w:hAnsi="Arial" w:cs="Arial"/>
          <w:sz w:val="20"/>
          <w:szCs w:val="20"/>
        </w:rPr>
        <w:t>Nominations Committee of Council</w:t>
      </w:r>
    </w:p>
    <w:p w:rsidR="000A65A0" w:rsidRPr="00960842" w:rsidRDefault="000A65A0" w:rsidP="00285001">
      <w:pPr>
        <w:pStyle w:val="ListParagraph"/>
        <w:numPr>
          <w:ilvl w:val="0"/>
          <w:numId w:val="16"/>
        </w:numPr>
        <w:tabs>
          <w:tab w:val="left" w:pos="4111"/>
        </w:tabs>
        <w:spacing w:after="0" w:line="240" w:lineRule="auto"/>
        <w:rPr>
          <w:rFonts w:ascii="Arial" w:hAnsi="Arial" w:cs="Arial"/>
          <w:sz w:val="20"/>
          <w:szCs w:val="20"/>
        </w:rPr>
      </w:pPr>
      <w:r w:rsidRPr="00960842">
        <w:rPr>
          <w:rFonts w:ascii="Arial" w:hAnsi="Arial" w:cs="Arial"/>
          <w:sz w:val="20"/>
          <w:szCs w:val="20"/>
        </w:rPr>
        <w:t>Honorary Degrees Committee</w:t>
      </w:r>
    </w:p>
    <w:p w:rsidR="00B01783" w:rsidRPr="00960842" w:rsidRDefault="008F271E" w:rsidP="00406D2B">
      <w:pPr>
        <w:pStyle w:val="ListParagraph"/>
        <w:autoSpaceDE w:val="0"/>
        <w:autoSpaceDN w:val="0"/>
        <w:adjustRightInd w:val="0"/>
        <w:spacing w:before="240" w:after="0" w:line="240" w:lineRule="auto"/>
        <w:ind w:left="0"/>
        <w:contextualSpacing w:val="0"/>
        <w:rPr>
          <w:rFonts w:ascii="Arial" w:hAnsi="Arial" w:cs="Arial"/>
          <w:sz w:val="20"/>
          <w:szCs w:val="20"/>
        </w:rPr>
      </w:pPr>
      <w:r w:rsidRPr="00960842">
        <w:rPr>
          <w:rFonts w:ascii="Arial" w:hAnsi="Arial" w:cs="Arial"/>
          <w:sz w:val="20"/>
          <w:szCs w:val="20"/>
        </w:rPr>
        <w:t xml:space="preserve">The main gap in this list is a Remuneration Committee (see </w:t>
      </w:r>
      <w:r w:rsidR="00CB684E" w:rsidRPr="00960842">
        <w:rPr>
          <w:rFonts w:ascii="Arial" w:hAnsi="Arial" w:cs="Arial"/>
          <w:sz w:val="20"/>
          <w:szCs w:val="20"/>
        </w:rPr>
        <w:t>paragraph</w:t>
      </w:r>
      <w:r w:rsidR="006620A5" w:rsidRPr="00960842">
        <w:rPr>
          <w:rFonts w:ascii="Arial" w:hAnsi="Arial" w:cs="Arial"/>
          <w:sz w:val="20"/>
          <w:szCs w:val="20"/>
        </w:rPr>
        <w:t>s</w:t>
      </w:r>
      <w:r w:rsidR="00CB684E" w:rsidRPr="00960842">
        <w:rPr>
          <w:rFonts w:ascii="Arial" w:hAnsi="Arial" w:cs="Arial"/>
          <w:sz w:val="20"/>
          <w:szCs w:val="20"/>
        </w:rPr>
        <w:t xml:space="preserve"> 6.4</w:t>
      </w:r>
      <w:r w:rsidRPr="00960842">
        <w:rPr>
          <w:rFonts w:ascii="Arial" w:hAnsi="Arial" w:cs="Arial"/>
          <w:sz w:val="20"/>
          <w:szCs w:val="20"/>
        </w:rPr>
        <w:t xml:space="preserve"> </w:t>
      </w:r>
      <w:r w:rsidR="006620A5" w:rsidRPr="00960842">
        <w:rPr>
          <w:rFonts w:ascii="Arial" w:hAnsi="Arial" w:cs="Arial"/>
          <w:sz w:val="20"/>
          <w:szCs w:val="20"/>
        </w:rPr>
        <w:t xml:space="preserve">and 6.5 </w:t>
      </w:r>
      <w:r w:rsidRPr="00960842">
        <w:rPr>
          <w:rFonts w:ascii="Arial" w:hAnsi="Arial" w:cs="Arial"/>
          <w:sz w:val="20"/>
          <w:szCs w:val="20"/>
        </w:rPr>
        <w:t xml:space="preserve">below). </w:t>
      </w:r>
    </w:p>
    <w:p w:rsidR="00380895" w:rsidRPr="00960842" w:rsidRDefault="00570507" w:rsidP="00406D2B">
      <w:pPr>
        <w:spacing w:before="240" w:line="240" w:lineRule="auto"/>
        <w:rPr>
          <w:rFonts w:ascii="Arial" w:hAnsi="Arial" w:cs="Arial"/>
          <w:sz w:val="20"/>
          <w:szCs w:val="20"/>
        </w:rPr>
      </w:pPr>
      <w:r w:rsidRPr="00960842">
        <w:rPr>
          <w:rFonts w:ascii="Arial" w:hAnsi="Arial" w:cs="Arial"/>
          <w:sz w:val="20"/>
          <w:szCs w:val="20"/>
        </w:rPr>
        <w:t xml:space="preserve">We </w:t>
      </w:r>
      <w:r w:rsidR="00C140E9" w:rsidRPr="00960842">
        <w:rPr>
          <w:rFonts w:ascii="Arial" w:hAnsi="Arial" w:cs="Arial"/>
          <w:sz w:val="20"/>
          <w:szCs w:val="20"/>
        </w:rPr>
        <w:t>recommend</w:t>
      </w:r>
      <w:r w:rsidR="008F271E" w:rsidRPr="00960842">
        <w:rPr>
          <w:rFonts w:ascii="Arial" w:hAnsi="Arial" w:cs="Arial"/>
          <w:sz w:val="20"/>
          <w:szCs w:val="20"/>
        </w:rPr>
        <w:t xml:space="preserve"> that Council consider establishing a </w:t>
      </w:r>
      <w:r w:rsidR="008F271E" w:rsidRPr="00960842">
        <w:rPr>
          <w:rFonts w:ascii="Arial" w:hAnsi="Arial" w:cs="Arial"/>
          <w:i/>
          <w:sz w:val="20"/>
          <w:szCs w:val="20"/>
        </w:rPr>
        <w:t>Campus Planning Committee</w:t>
      </w:r>
      <w:r w:rsidR="008F271E" w:rsidRPr="00960842">
        <w:rPr>
          <w:rFonts w:ascii="Arial" w:hAnsi="Arial" w:cs="Arial"/>
          <w:sz w:val="20"/>
          <w:szCs w:val="20"/>
        </w:rPr>
        <w:t xml:space="preserve"> charged with providing advice to Council on the development and periodic review of </w:t>
      </w:r>
      <w:r w:rsidR="00304D91">
        <w:rPr>
          <w:rFonts w:ascii="Arial" w:hAnsi="Arial" w:cs="Arial"/>
          <w:sz w:val="20"/>
          <w:szCs w:val="20"/>
        </w:rPr>
        <w:t>M</w:t>
      </w:r>
      <w:r w:rsidR="008F271E" w:rsidRPr="00960842">
        <w:rPr>
          <w:rFonts w:ascii="Arial" w:hAnsi="Arial" w:cs="Arial"/>
          <w:sz w:val="20"/>
          <w:szCs w:val="20"/>
        </w:rPr>
        <w:t xml:space="preserve">aster </w:t>
      </w:r>
      <w:r w:rsidR="00304D91">
        <w:rPr>
          <w:rFonts w:ascii="Arial" w:hAnsi="Arial" w:cs="Arial"/>
          <w:sz w:val="20"/>
          <w:szCs w:val="20"/>
        </w:rPr>
        <w:t>P</w:t>
      </w:r>
      <w:r w:rsidR="008F271E" w:rsidRPr="00960842">
        <w:rPr>
          <w:rFonts w:ascii="Arial" w:hAnsi="Arial" w:cs="Arial"/>
          <w:sz w:val="20"/>
          <w:szCs w:val="20"/>
        </w:rPr>
        <w:t>lans for the Universi</w:t>
      </w:r>
      <w:r w:rsidR="005E6A01" w:rsidRPr="00960842">
        <w:rPr>
          <w:rFonts w:ascii="Arial" w:hAnsi="Arial" w:cs="Arial"/>
          <w:sz w:val="20"/>
          <w:szCs w:val="20"/>
        </w:rPr>
        <w:t>ty’s C</w:t>
      </w:r>
      <w:r w:rsidR="008F271E" w:rsidRPr="00960842">
        <w:rPr>
          <w:rFonts w:ascii="Arial" w:hAnsi="Arial" w:cs="Arial"/>
          <w:sz w:val="20"/>
          <w:szCs w:val="20"/>
        </w:rPr>
        <w:t xml:space="preserve">ampus. Given that the site occupied by the </w:t>
      </w:r>
      <w:proofErr w:type="spellStart"/>
      <w:r w:rsidR="008F271E" w:rsidRPr="00960842">
        <w:rPr>
          <w:rFonts w:ascii="Arial" w:hAnsi="Arial" w:cs="Arial"/>
          <w:sz w:val="20"/>
          <w:szCs w:val="20"/>
        </w:rPr>
        <w:t>ANU</w:t>
      </w:r>
      <w:proofErr w:type="spellEnd"/>
      <w:r w:rsidR="008F271E" w:rsidRPr="00960842">
        <w:rPr>
          <w:rFonts w:ascii="Arial" w:hAnsi="Arial" w:cs="Arial"/>
          <w:sz w:val="20"/>
          <w:szCs w:val="20"/>
        </w:rPr>
        <w:t xml:space="preserve"> was provided f</w:t>
      </w:r>
      <w:r w:rsidR="005E6A01" w:rsidRPr="00960842">
        <w:rPr>
          <w:rFonts w:ascii="Arial" w:hAnsi="Arial" w:cs="Arial"/>
          <w:sz w:val="20"/>
          <w:szCs w:val="20"/>
        </w:rPr>
        <w:t>or in Walter Burley Griffin’s d</w:t>
      </w:r>
      <w:r w:rsidR="008F271E" w:rsidRPr="00960842">
        <w:rPr>
          <w:rFonts w:ascii="Arial" w:hAnsi="Arial" w:cs="Arial"/>
          <w:sz w:val="20"/>
          <w:szCs w:val="20"/>
        </w:rPr>
        <w:t>esign for Canb</w:t>
      </w:r>
      <w:r w:rsidR="00A7631A" w:rsidRPr="00960842">
        <w:rPr>
          <w:rFonts w:ascii="Arial" w:hAnsi="Arial" w:cs="Arial"/>
          <w:sz w:val="20"/>
          <w:szCs w:val="20"/>
        </w:rPr>
        <w:t xml:space="preserve">erra, </w:t>
      </w:r>
      <w:r w:rsidR="00E77F6D" w:rsidRPr="00960842">
        <w:rPr>
          <w:rFonts w:ascii="Arial" w:hAnsi="Arial" w:cs="Arial"/>
          <w:sz w:val="20"/>
          <w:szCs w:val="20"/>
        </w:rPr>
        <w:t xml:space="preserve">the local community and </w:t>
      </w:r>
      <w:r w:rsidR="00A7631A" w:rsidRPr="00960842">
        <w:rPr>
          <w:rFonts w:ascii="Arial" w:hAnsi="Arial" w:cs="Arial"/>
          <w:sz w:val="20"/>
          <w:szCs w:val="20"/>
        </w:rPr>
        <w:t xml:space="preserve">Council no doubt </w:t>
      </w:r>
      <w:r w:rsidR="00B01783" w:rsidRPr="00960842">
        <w:rPr>
          <w:rFonts w:ascii="Arial" w:hAnsi="Arial" w:cs="Arial"/>
          <w:sz w:val="20"/>
          <w:szCs w:val="20"/>
        </w:rPr>
        <w:t>accord weight</w:t>
      </w:r>
      <w:r w:rsidR="008F271E" w:rsidRPr="00960842">
        <w:rPr>
          <w:rFonts w:ascii="Arial" w:hAnsi="Arial" w:cs="Arial"/>
          <w:sz w:val="20"/>
          <w:szCs w:val="20"/>
        </w:rPr>
        <w:t xml:space="preserve"> to campus master planning.  </w:t>
      </w:r>
      <w:r w:rsidR="00B01783" w:rsidRPr="00960842">
        <w:rPr>
          <w:rFonts w:ascii="Arial" w:hAnsi="Arial" w:cs="Arial"/>
          <w:sz w:val="20"/>
          <w:szCs w:val="20"/>
        </w:rPr>
        <w:t xml:space="preserve">Furthermore, in the more competitive, market driven environment now facing Australian universities, many of them are </w:t>
      </w:r>
      <w:r w:rsidR="005E6A01" w:rsidRPr="00960842">
        <w:rPr>
          <w:rFonts w:ascii="Arial" w:hAnsi="Arial" w:cs="Arial"/>
          <w:sz w:val="20"/>
          <w:szCs w:val="20"/>
        </w:rPr>
        <w:t xml:space="preserve">seeing their campuses as </w:t>
      </w:r>
      <w:r w:rsidR="00F243CC" w:rsidRPr="00960842">
        <w:rPr>
          <w:rFonts w:ascii="Arial" w:hAnsi="Arial" w:cs="Arial"/>
          <w:sz w:val="20"/>
          <w:szCs w:val="20"/>
        </w:rPr>
        <w:t>a strategic resource</w:t>
      </w:r>
      <w:r w:rsidR="005E6A01" w:rsidRPr="00960842">
        <w:rPr>
          <w:rFonts w:ascii="Arial" w:hAnsi="Arial" w:cs="Arial"/>
          <w:sz w:val="20"/>
          <w:szCs w:val="20"/>
        </w:rPr>
        <w:t xml:space="preserve"> to be developed in a way that</w:t>
      </w:r>
      <w:r w:rsidR="00D67864" w:rsidRPr="00960842">
        <w:rPr>
          <w:rFonts w:ascii="Arial" w:hAnsi="Arial" w:cs="Arial"/>
          <w:sz w:val="20"/>
          <w:szCs w:val="20"/>
        </w:rPr>
        <w:t xml:space="preserve"> </w:t>
      </w:r>
      <w:r w:rsidR="00B01783" w:rsidRPr="00960842">
        <w:rPr>
          <w:rFonts w:ascii="Arial" w:hAnsi="Arial" w:cs="Arial"/>
          <w:sz w:val="20"/>
          <w:szCs w:val="20"/>
        </w:rPr>
        <w:t>make</w:t>
      </w:r>
      <w:r w:rsidR="005E6A01" w:rsidRPr="00960842">
        <w:rPr>
          <w:rFonts w:ascii="Arial" w:hAnsi="Arial" w:cs="Arial"/>
          <w:sz w:val="20"/>
          <w:szCs w:val="20"/>
        </w:rPr>
        <w:t>s</w:t>
      </w:r>
      <w:r w:rsidR="00B01783" w:rsidRPr="00960842">
        <w:rPr>
          <w:rFonts w:ascii="Arial" w:hAnsi="Arial" w:cs="Arial"/>
          <w:sz w:val="20"/>
          <w:szCs w:val="20"/>
        </w:rPr>
        <w:t xml:space="preserve"> them more attractive to </w:t>
      </w:r>
      <w:r w:rsidR="00326D9C" w:rsidRPr="00960842">
        <w:rPr>
          <w:rFonts w:ascii="Arial" w:hAnsi="Arial" w:cs="Arial"/>
          <w:sz w:val="20"/>
          <w:szCs w:val="20"/>
        </w:rPr>
        <w:t xml:space="preserve">the </w:t>
      </w:r>
      <w:r w:rsidR="00B01783" w:rsidRPr="00960842">
        <w:rPr>
          <w:rFonts w:ascii="Arial" w:hAnsi="Arial" w:cs="Arial"/>
          <w:sz w:val="20"/>
          <w:szCs w:val="20"/>
        </w:rPr>
        <w:t xml:space="preserve">staff </w:t>
      </w:r>
      <w:r w:rsidR="005E6A01" w:rsidRPr="00960842">
        <w:rPr>
          <w:rFonts w:ascii="Arial" w:hAnsi="Arial" w:cs="Arial"/>
          <w:sz w:val="20"/>
          <w:szCs w:val="20"/>
        </w:rPr>
        <w:t>and students</w:t>
      </w:r>
      <w:r w:rsidR="00326D9C" w:rsidRPr="00960842">
        <w:rPr>
          <w:rFonts w:ascii="Arial" w:hAnsi="Arial" w:cs="Arial"/>
          <w:sz w:val="20"/>
          <w:szCs w:val="20"/>
        </w:rPr>
        <w:t xml:space="preserve"> for whom they compete</w:t>
      </w:r>
      <w:r w:rsidR="00B01783" w:rsidRPr="00960842">
        <w:rPr>
          <w:rFonts w:ascii="Arial" w:hAnsi="Arial" w:cs="Arial"/>
          <w:sz w:val="20"/>
          <w:szCs w:val="20"/>
        </w:rPr>
        <w:t xml:space="preserve">. </w:t>
      </w:r>
      <w:r w:rsidR="00C140E9" w:rsidRPr="00960842">
        <w:rPr>
          <w:rFonts w:ascii="Arial" w:hAnsi="Arial" w:cs="Arial"/>
          <w:sz w:val="20"/>
          <w:szCs w:val="20"/>
        </w:rPr>
        <w:t xml:space="preserve">We consider it appropriate for </w:t>
      </w:r>
      <w:r w:rsidRPr="00960842">
        <w:rPr>
          <w:rFonts w:ascii="Arial" w:hAnsi="Arial" w:cs="Arial"/>
          <w:sz w:val="20"/>
          <w:szCs w:val="20"/>
        </w:rPr>
        <w:t>Counci</w:t>
      </w:r>
      <w:r w:rsidR="00C140E9" w:rsidRPr="00960842">
        <w:rPr>
          <w:rFonts w:ascii="Arial" w:hAnsi="Arial" w:cs="Arial"/>
          <w:sz w:val="20"/>
          <w:szCs w:val="20"/>
        </w:rPr>
        <w:t xml:space="preserve">l </w:t>
      </w:r>
      <w:r w:rsidRPr="00960842">
        <w:rPr>
          <w:rFonts w:ascii="Arial" w:hAnsi="Arial" w:cs="Arial"/>
          <w:sz w:val="20"/>
          <w:szCs w:val="20"/>
        </w:rPr>
        <w:t xml:space="preserve">to have governance oversight of this and that the particular expertise is unlikely to reside in Council members. </w:t>
      </w:r>
      <w:r w:rsidR="008F271E" w:rsidRPr="00960842">
        <w:rPr>
          <w:rFonts w:ascii="Arial" w:hAnsi="Arial" w:cs="Arial"/>
          <w:sz w:val="20"/>
          <w:szCs w:val="20"/>
        </w:rPr>
        <w:t>Council might consider broadening the terms of reference of the Committee to include advising Council on the desig</w:t>
      </w:r>
      <w:r w:rsidR="00B01783" w:rsidRPr="00960842">
        <w:rPr>
          <w:rFonts w:ascii="Arial" w:hAnsi="Arial" w:cs="Arial"/>
          <w:sz w:val="20"/>
          <w:szCs w:val="20"/>
        </w:rPr>
        <w:t>n and implementation of major</w:t>
      </w:r>
      <w:r w:rsidR="008F271E" w:rsidRPr="00960842">
        <w:rPr>
          <w:rFonts w:ascii="Arial" w:hAnsi="Arial" w:cs="Arial"/>
          <w:sz w:val="20"/>
          <w:szCs w:val="20"/>
        </w:rPr>
        <w:t xml:space="preserve"> infrastructur</w:t>
      </w:r>
      <w:r w:rsidR="00B01783" w:rsidRPr="00960842">
        <w:rPr>
          <w:rFonts w:ascii="Arial" w:hAnsi="Arial" w:cs="Arial"/>
          <w:sz w:val="20"/>
          <w:szCs w:val="20"/>
        </w:rPr>
        <w:t>e projects and/or the naming of buildings</w:t>
      </w:r>
      <w:r w:rsidR="00DD063B" w:rsidRPr="00960842">
        <w:rPr>
          <w:rFonts w:ascii="Arial" w:hAnsi="Arial" w:cs="Arial"/>
          <w:sz w:val="20"/>
          <w:szCs w:val="20"/>
        </w:rPr>
        <w:t xml:space="preserve"> in which case</w:t>
      </w:r>
      <w:r w:rsidR="003D2A37" w:rsidRPr="00960842">
        <w:rPr>
          <w:rFonts w:ascii="Arial" w:hAnsi="Arial" w:cs="Arial"/>
          <w:sz w:val="20"/>
          <w:szCs w:val="20"/>
        </w:rPr>
        <w:t xml:space="preserve"> the committee m</w:t>
      </w:r>
      <w:r w:rsidR="00B01783" w:rsidRPr="00960842">
        <w:rPr>
          <w:rFonts w:ascii="Arial" w:hAnsi="Arial" w:cs="Arial"/>
          <w:sz w:val="20"/>
          <w:szCs w:val="20"/>
        </w:rPr>
        <w:t xml:space="preserve">ight be established as a </w:t>
      </w:r>
      <w:r w:rsidR="00B01783" w:rsidRPr="00960842">
        <w:rPr>
          <w:rFonts w:ascii="Arial" w:hAnsi="Arial" w:cs="Arial"/>
          <w:i/>
          <w:sz w:val="20"/>
          <w:szCs w:val="20"/>
        </w:rPr>
        <w:t>Buildings and Estates Committee</w:t>
      </w:r>
      <w:r w:rsidR="00B01783" w:rsidRPr="00960842">
        <w:rPr>
          <w:rFonts w:ascii="Arial" w:hAnsi="Arial" w:cs="Arial"/>
          <w:sz w:val="20"/>
          <w:szCs w:val="20"/>
        </w:rPr>
        <w:t>.</w:t>
      </w:r>
      <w:r w:rsidR="008F271E" w:rsidRPr="00960842">
        <w:rPr>
          <w:rFonts w:ascii="Arial" w:hAnsi="Arial" w:cs="Arial"/>
          <w:sz w:val="20"/>
          <w:szCs w:val="20"/>
        </w:rPr>
        <w:t xml:space="preserve"> </w:t>
      </w:r>
    </w:p>
    <w:p w:rsidR="00BA5EC6" w:rsidRPr="00960842" w:rsidRDefault="00380895" w:rsidP="00380895">
      <w:pPr>
        <w:pStyle w:val="Default"/>
        <w:rPr>
          <w:rFonts w:ascii="Arial" w:hAnsi="Arial" w:cs="Arial"/>
          <w:color w:val="auto"/>
          <w:sz w:val="20"/>
          <w:szCs w:val="20"/>
        </w:rPr>
      </w:pPr>
      <w:r w:rsidRPr="00960842">
        <w:rPr>
          <w:rFonts w:ascii="Arial" w:hAnsi="Arial" w:cs="Arial"/>
          <w:color w:val="auto"/>
          <w:sz w:val="20"/>
          <w:szCs w:val="20"/>
        </w:rPr>
        <w:t>The Minutes of a recent Council meeting refer to a proposed review of “the University’s Campus Planning and Development Committee”, but this Committee does not appear to be listed on the website as a University Committee</w:t>
      </w:r>
      <w:r w:rsidR="00FA54C1">
        <w:rPr>
          <w:rFonts w:ascii="Arial" w:hAnsi="Arial" w:cs="Arial"/>
          <w:color w:val="auto"/>
          <w:sz w:val="20"/>
          <w:szCs w:val="20"/>
        </w:rPr>
        <w:t xml:space="preserve"> or as a Council Committee</w:t>
      </w:r>
      <w:r w:rsidR="000220CC">
        <w:rPr>
          <w:rFonts w:ascii="Arial" w:hAnsi="Arial" w:cs="Arial"/>
          <w:color w:val="auto"/>
          <w:sz w:val="20"/>
          <w:szCs w:val="20"/>
        </w:rPr>
        <w:t>.</w:t>
      </w:r>
      <w:r w:rsidRPr="00960842">
        <w:rPr>
          <w:rStyle w:val="FootnoteReference"/>
          <w:rFonts w:ascii="Arial" w:hAnsi="Arial" w:cs="Arial"/>
          <w:color w:val="auto"/>
          <w:sz w:val="20"/>
          <w:szCs w:val="20"/>
        </w:rPr>
        <w:footnoteReference w:id="65"/>
      </w:r>
      <w:r w:rsidR="000220CC">
        <w:rPr>
          <w:rFonts w:ascii="Arial" w:hAnsi="Arial" w:cs="Arial"/>
          <w:color w:val="auto"/>
          <w:sz w:val="20"/>
          <w:szCs w:val="20"/>
        </w:rPr>
        <w:t xml:space="preserve"> We were advised that there was a Council Committee in the past, but its role has been taken over by management and</w:t>
      </w:r>
      <w:r w:rsidR="00BA5EC6" w:rsidRPr="00960842">
        <w:rPr>
          <w:rFonts w:ascii="Arial" w:hAnsi="Arial" w:cs="Arial"/>
          <w:color w:val="auto"/>
          <w:sz w:val="20"/>
          <w:szCs w:val="20"/>
        </w:rPr>
        <w:t xml:space="preserve"> that matters related to campus plannin</w:t>
      </w:r>
      <w:r w:rsidR="00D51F47" w:rsidRPr="00960842">
        <w:rPr>
          <w:rFonts w:ascii="Arial" w:hAnsi="Arial" w:cs="Arial"/>
          <w:color w:val="auto"/>
          <w:sz w:val="20"/>
          <w:szCs w:val="20"/>
        </w:rPr>
        <w:t xml:space="preserve">g are being worked through by the </w:t>
      </w:r>
      <w:r w:rsidR="00BA5EC6" w:rsidRPr="00960842">
        <w:rPr>
          <w:rFonts w:ascii="Arial" w:hAnsi="Arial" w:cs="Arial"/>
          <w:color w:val="auto"/>
          <w:sz w:val="20"/>
          <w:szCs w:val="20"/>
        </w:rPr>
        <w:t>Executive Director (Administration and Planning</w:t>
      </w:r>
      <w:r w:rsidR="00C140E9" w:rsidRPr="00960842">
        <w:rPr>
          <w:rFonts w:ascii="Arial" w:hAnsi="Arial" w:cs="Arial"/>
          <w:color w:val="auto"/>
          <w:sz w:val="20"/>
          <w:szCs w:val="20"/>
        </w:rPr>
        <w:t>). We are</w:t>
      </w:r>
      <w:r w:rsidR="000220CC">
        <w:rPr>
          <w:rFonts w:ascii="Arial" w:hAnsi="Arial" w:cs="Arial"/>
          <w:color w:val="auto"/>
          <w:sz w:val="20"/>
          <w:szCs w:val="20"/>
        </w:rPr>
        <w:t xml:space="preserve"> </w:t>
      </w:r>
      <w:r w:rsidR="00213FC2" w:rsidRPr="00960842">
        <w:rPr>
          <w:rFonts w:ascii="Arial" w:hAnsi="Arial" w:cs="Arial"/>
          <w:color w:val="auto"/>
          <w:sz w:val="20"/>
          <w:szCs w:val="20"/>
        </w:rPr>
        <w:t>of the view that campus planning is</w:t>
      </w:r>
      <w:r w:rsidR="00C140E9" w:rsidRPr="00960842">
        <w:rPr>
          <w:rFonts w:ascii="Arial" w:hAnsi="Arial" w:cs="Arial"/>
          <w:color w:val="auto"/>
          <w:sz w:val="20"/>
          <w:szCs w:val="20"/>
        </w:rPr>
        <w:t xml:space="preserve"> not only a management issue, but also</w:t>
      </w:r>
      <w:r w:rsidR="00213FC2" w:rsidRPr="00960842">
        <w:rPr>
          <w:rFonts w:ascii="Arial" w:hAnsi="Arial" w:cs="Arial"/>
          <w:color w:val="auto"/>
          <w:sz w:val="20"/>
          <w:szCs w:val="20"/>
        </w:rPr>
        <w:t xml:space="preserve"> a governance matter. It is wor</w:t>
      </w:r>
      <w:r w:rsidR="00D565B8" w:rsidRPr="00960842">
        <w:rPr>
          <w:rFonts w:ascii="Arial" w:hAnsi="Arial" w:cs="Arial"/>
          <w:color w:val="auto"/>
          <w:sz w:val="20"/>
          <w:szCs w:val="20"/>
        </w:rPr>
        <w:t>th noting</w:t>
      </w:r>
      <w:r w:rsidRPr="00960842">
        <w:rPr>
          <w:rFonts w:ascii="Arial" w:hAnsi="Arial" w:cs="Arial"/>
          <w:color w:val="auto"/>
          <w:sz w:val="20"/>
          <w:szCs w:val="20"/>
        </w:rPr>
        <w:t xml:space="preserve"> that </w:t>
      </w:r>
      <w:r w:rsidR="006B7C29" w:rsidRPr="00960842">
        <w:rPr>
          <w:rFonts w:ascii="Arial" w:hAnsi="Arial" w:cs="Arial"/>
          <w:color w:val="auto"/>
          <w:sz w:val="20"/>
          <w:szCs w:val="20"/>
        </w:rPr>
        <w:t xml:space="preserve">the Council of </w:t>
      </w:r>
      <w:r w:rsidRPr="00960842">
        <w:rPr>
          <w:rFonts w:ascii="Arial" w:hAnsi="Arial" w:cs="Arial"/>
          <w:color w:val="auto"/>
          <w:sz w:val="20"/>
          <w:szCs w:val="20"/>
        </w:rPr>
        <w:t xml:space="preserve">another Australian University </w:t>
      </w:r>
      <w:r w:rsidR="006B7C29" w:rsidRPr="00960842">
        <w:rPr>
          <w:rFonts w:ascii="Arial" w:hAnsi="Arial" w:cs="Arial"/>
          <w:color w:val="auto"/>
          <w:sz w:val="20"/>
          <w:szCs w:val="20"/>
        </w:rPr>
        <w:t xml:space="preserve">considers these matters to be of such governance significance that it </w:t>
      </w:r>
      <w:r w:rsidRPr="00960842">
        <w:rPr>
          <w:rFonts w:ascii="Arial" w:hAnsi="Arial" w:cs="Arial"/>
          <w:color w:val="auto"/>
          <w:sz w:val="20"/>
          <w:szCs w:val="20"/>
        </w:rPr>
        <w:t xml:space="preserve">has </w:t>
      </w:r>
      <w:proofErr w:type="gramStart"/>
      <w:r w:rsidR="006B7C29" w:rsidRPr="00960842">
        <w:rPr>
          <w:rFonts w:ascii="Arial" w:hAnsi="Arial" w:cs="Arial"/>
          <w:color w:val="auto"/>
          <w:sz w:val="20"/>
          <w:szCs w:val="20"/>
        </w:rPr>
        <w:t>a Buildings</w:t>
      </w:r>
      <w:proofErr w:type="gramEnd"/>
      <w:r w:rsidR="00C140E9" w:rsidRPr="00960842">
        <w:rPr>
          <w:rFonts w:ascii="Arial" w:hAnsi="Arial" w:cs="Arial"/>
          <w:color w:val="auto"/>
          <w:sz w:val="20"/>
          <w:szCs w:val="20"/>
        </w:rPr>
        <w:t xml:space="preserve"> and Estates Committee with no fewer</w:t>
      </w:r>
      <w:r w:rsidR="00357C14" w:rsidRPr="00960842">
        <w:rPr>
          <w:rFonts w:ascii="Arial" w:hAnsi="Arial" w:cs="Arial"/>
          <w:color w:val="auto"/>
          <w:sz w:val="20"/>
          <w:szCs w:val="20"/>
        </w:rPr>
        <w:t xml:space="preserve"> than three sub-committees (</w:t>
      </w:r>
      <w:r w:rsidR="006B7C29" w:rsidRPr="00960842">
        <w:rPr>
          <w:rFonts w:ascii="Arial" w:hAnsi="Arial" w:cs="Arial"/>
          <w:color w:val="auto"/>
          <w:sz w:val="20"/>
          <w:szCs w:val="20"/>
        </w:rPr>
        <w:t>deal</w:t>
      </w:r>
      <w:r w:rsidR="00357C14" w:rsidRPr="00960842">
        <w:rPr>
          <w:rFonts w:ascii="Arial" w:hAnsi="Arial" w:cs="Arial"/>
          <w:color w:val="auto"/>
          <w:sz w:val="20"/>
          <w:szCs w:val="20"/>
        </w:rPr>
        <w:t>ing</w:t>
      </w:r>
      <w:r w:rsidR="006B7C29" w:rsidRPr="00960842">
        <w:rPr>
          <w:rFonts w:ascii="Arial" w:hAnsi="Arial" w:cs="Arial"/>
          <w:color w:val="auto"/>
          <w:sz w:val="20"/>
          <w:szCs w:val="20"/>
        </w:rPr>
        <w:t xml:space="preserve"> with Heritage, Landscape and Building Design</w:t>
      </w:r>
      <w:r w:rsidR="00357C14" w:rsidRPr="00960842">
        <w:rPr>
          <w:rFonts w:ascii="Arial" w:hAnsi="Arial" w:cs="Arial"/>
          <w:color w:val="auto"/>
          <w:sz w:val="20"/>
          <w:szCs w:val="20"/>
        </w:rPr>
        <w:t>)</w:t>
      </w:r>
      <w:r w:rsidR="006B7C29" w:rsidRPr="00960842">
        <w:rPr>
          <w:rFonts w:ascii="Arial" w:hAnsi="Arial" w:cs="Arial"/>
          <w:color w:val="auto"/>
          <w:sz w:val="20"/>
          <w:szCs w:val="20"/>
        </w:rPr>
        <w:t>;</w:t>
      </w:r>
      <w:r w:rsidR="006B7C29" w:rsidRPr="00960842">
        <w:rPr>
          <w:rStyle w:val="FootnoteReference"/>
          <w:rFonts w:ascii="Arial" w:hAnsi="Arial" w:cs="Arial"/>
          <w:color w:val="auto"/>
          <w:sz w:val="20"/>
          <w:szCs w:val="20"/>
        </w:rPr>
        <w:footnoteReference w:id="66"/>
      </w:r>
      <w:r w:rsidR="006B7C29" w:rsidRPr="00960842">
        <w:rPr>
          <w:rFonts w:ascii="Arial" w:hAnsi="Arial" w:cs="Arial"/>
          <w:color w:val="auto"/>
          <w:sz w:val="20"/>
          <w:szCs w:val="20"/>
        </w:rPr>
        <w:t xml:space="preserve"> the Committee and its sub-committees draw on wide expertise.</w:t>
      </w:r>
    </w:p>
    <w:p w:rsidR="00DD063B" w:rsidRPr="00960842" w:rsidRDefault="00DD063B" w:rsidP="00406D2B">
      <w:pPr>
        <w:pStyle w:val="ListParagraph"/>
        <w:autoSpaceDE w:val="0"/>
        <w:autoSpaceDN w:val="0"/>
        <w:adjustRightInd w:val="0"/>
        <w:spacing w:before="240" w:after="0" w:line="240" w:lineRule="auto"/>
        <w:ind w:left="0"/>
        <w:rPr>
          <w:rFonts w:ascii="Arial" w:hAnsi="Arial" w:cs="Arial"/>
          <w:sz w:val="20"/>
          <w:szCs w:val="20"/>
        </w:rPr>
      </w:pPr>
      <w:r w:rsidRPr="00960842">
        <w:rPr>
          <w:rFonts w:ascii="Arial" w:hAnsi="Arial" w:cs="Arial"/>
          <w:sz w:val="20"/>
          <w:szCs w:val="20"/>
        </w:rPr>
        <w:t xml:space="preserve">We have been advised that Council has resolved to establish an </w:t>
      </w:r>
      <w:r w:rsidRPr="00960842">
        <w:rPr>
          <w:rFonts w:ascii="Arial" w:hAnsi="Arial" w:cs="Arial"/>
          <w:i/>
          <w:sz w:val="20"/>
          <w:szCs w:val="20"/>
        </w:rPr>
        <w:t>Assets Naming Committee</w:t>
      </w:r>
      <w:r w:rsidR="00D565B8" w:rsidRPr="00960842">
        <w:rPr>
          <w:rFonts w:ascii="Arial" w:hAnsi="Arial" w:cs="Arial"/>
          <w:sz w:val="20"/>
          <w:szCs w:val="20"/>
        </w:rPr>
        <w:t xml:space="preserve">. We recommend that Council </w:t>
      </w:r>
      <w:r w:rsidR="00DD6BD6" w:rsidRPr="00960842">
        <w:rPr>
          <w:rFonts w:ascii="Arial" w:hAnsi="Arial" w:cs="Arial"/>
          <w:sz w:val="20"/>
          <w:szCs w:val="20"/>
        </w:rPr>
        <w:t xml:space="preserve">should </w:t>
      </w:r>
      <w:r w:rsidR="006E7D34" w:rsidRPr="00960842">
        <w:rPr>
          <w:rFonts w:ascii="Arial" w:hAnsi="Arial" w:cs="Arial"/>
          <w:sz w:val="20"/>
          <w:szCs w:val="20"/>
        </w:rPr>
        <w:t>consider the relationship between this new C</w:t>
      </w:r>
      <w:r w:rsidRPr="00960842">
        <w:rPr>
          <w:rFonts w:ascii="Arial" w:hAnsi="Arial" w:cs="Arial"/>
          <w:sz w:val="20"/>
          <w:szCs w:val="20"/>
        </w:rPr>
        <w:t xml:space="preserve">ommittee and </w:t>
      </w:r>
      <w:r w:rsidR="006E7D34" w:rsidRPr="00960842">
        <w:rPr>
          <w:rFonts w:ascii="Arial" w:hAnsi="Arial" w:cs="Arial"/>
          <w:sz w:val="20"/>
          <w:szCs w:val="20"/>
        </w:rPr>
        <w:lastRenderedPageBreak/>
        <w:t>our suggested</w:t>
      </w:r>
      <w:r w:rsidRPr="00960842">
        <w:rPr>
          <w:rFonts w:ascii="Arial" w:hAnsi="Arial" w:cs="Arial"/>
          <w:sz w:val="20"/>
          <w:szCs w:val="20"/>
        </w:rPr>
        <w:t xml:space="preserve"> </w:t>
      </w:r>
      <w:r w:rsidR="006E7D34" w:rsidRPr="00960842">
        <w:rPr>
          <w:rFonts w:ascii="Arial" w:hAnsi="Arial" w:cs="Arial"/>
          <w:i/>
          <w:sz w:val="20"/>
          <w:szCs w:val="20"/>
        </w:rPr>
        <w:t>Campus Planning Committee</w:t>
      </w:r>
      <w:r w:rsidR="006E7D34" w:rsidRPr="00960842">
        <w:rPr>
          <w:rFonts w:ascii="Arial" w:hAnsi="Arial" w:cs="Arial"/>
          <w:sz w:val="20"/>
          <w:szCs w:val="20"/>
        </w:rPr>
        <w:t xml:space="preserve"> or </w:t>
      </w:r>
      <w:r w:rsidR="006E7D34" w:rsidRPr="00960842">
        <w:rPr>
          <w:rFonts w:ascii="Arial" w:hAnsi="Arial" w:cs="Arial"/>
          <w:i/>
          <w:sz w:val="20"/>
          <w:szCs w:val="20"/>
        </w:rPr>
        <w:t>Buildings and Estates Committee</w:t>
      </w:r>
      <w:r w:rsidR="006E7D34" w:rsidRPr="00960842">
        <w:rPr>
          <w:rFonts w:ascii="Arial" w:hAnsi="Arial" w:cs="Arial"/>
          <w:sz w:val="20"/>
          <w:szCs w:val="20"/>
        </w:rPr>
        <w:t xml:space="preserve">; it is possible that one committee could </w:t>
      </w:r>
      <w:r w:rsidR="00326D9C" w:rsidRPr="00960842">
        <w:rPr>
          <w:rFonts w:ascii="Arial" w:hAnsi="Arial" w:cs="Arial"/>
          <w:sz w:val="20"/>
          <w:szCs w:val="20"/>
        </w:rPr>
        <w:t>cover all of these matters</w:t>
      </w:r>
      <w:r w:rsidRPr="00960842">
        <w:rPr>
          <w:rFonts w:ascii="Arial" w:hAnsi="Arial" w:cs="Arial"/>
          <w:sz w:val="20"/>
          <w:szCs w:val="20"/>
        </w:rPr>
        <w:t xml:space="preserve">. </w:t>
      </w:r>
    </w:p>
    <w:p w:rsidR="001E4D8A" w:rsidRPr="00960842" w:rsidRDefault="00DD6BD6" w:rsidP="00406D2B">
      <w:pPr>
        <w:tabs>
          <w:tab w:val="left" w:pos="4111"/>
        </w:tabs>
        <w:spacing w:before="240" w:after="0" w:line="240" w:lineRule="auto"/>
        <w:rPr>
          <w:rFonts w:ascii="Arial" w:hAnsi="Arial" w:cs="Arial"/>
          <w:sz w:val="20"/>
          <w:szCs w:val="20"/>
        </w:rPr>
      </w:pPr>
      <w:r w:rsidRPr="00960842">
        <w:rPr>
          <w:rFonts w:ascii="Arial" w:hAnsi="Arial" w:cs="Arial"/>
          <w:sz w:val="20"/>
          <w:szCs w:val="20"/>
        </w:rPr>
        <w:t xml:space="preserve">We noted that </w:t>
      </w:r>
      <w:r w:rsidR="007E5D4D" w:rsidRPr="00960842">
        <w:rPr>
          <w:rFonts w:ascii="Arial" w:hAnsi="Arial" w:cs="Arial"/>
          <w:sz w:val="20"/>
          <w:szCs w:val="20"/>
        </w:rPr>
        <w:t xml:space="preserve">the </w:t>
      </w:r>
      <w:r w:rsidR="00F56CE1" w:rsidRPr="00960842">
        <w:rPr>
          <w:rFonts w:ascii="Arial" w:hAnsi="Arial" w:cs="Arial"/>
          <w:sz w:val="20"/>
          <w:szCs w:val="20"/>
        </w:rPr>
        <w:t>terms of r</w:t>
      </w:r>
      <w:r w:rsidR="00433794" w:rsidRPr="00960842">
        <w:rPr>
          <w:rFonts w:ascii="Arial" w:hAnsi="Arial" w:cs="Arial"/>
          <w:sz w:val="20"/>
          <w:szCs w:val="20"/>
        </w:rPr>
        <w:t xml:space="preserve">eference </w:t>
      </w:r>
      <w:r w:rsidR="007E5D4D" w:rsidRPr="00960842">
        <w:rPr>
          <w:rFonts w:ascii="Arial" w:hAnsi="Arial" w:cs="Arial"/>
          <w:sz w:val="20"/>
          <w:szCs w:val="20"/>
        </w:rPr>
        <w:t>of</w:t>
      </w:r>
      <w:r w:rsidR="00433794" w:rsidRPr="00960842">
        <w:rPr>
          <w:rFonts w:ascii="Arial" w:hAnsi="Arial" w:cs="Arial"/>
          <w:sz w:val="20"/>
          <w:szCs w:val="20"/>
        </w:rPr>
        <w:t xml:space="preserve"> each </w:t>
      </w:r>
      <w:r w:rsidRPr="00960842">
        <w:rPr>
          <w:rFonts w:ascii="Arial" w:hAnsi="Arial" w:cs="Arial"/>
          <w:sz w:val="20"/>
          <w:szCs w:val="20"/>
        </w:rPr>
        <w:t xml:space="preserve">Council </w:t>
      </w:r>
      <w:r w:rsidR="00433794" w:rsidRPr="00960842">
        <w:rPr>
          <w:rFonts w:ascii="Arial" w:hAnsi="Arial" w:cs="Arial"/>
          <w:sz w:val="20"/>
          <w:szCs w:val="20"/>
        </w:rPr>
        <w:t xml:space="preserve">Committee </w:t>
      </w:r>
      <w:r w:rsidRPr="00960842">
        <w:rPr>
          <w:rFonts w:ascii="Arial" w:hAnsi="Arial" w:cs="Arial"/>
          <w:sz w:val="20"/>
          <w:szCs w:val="20"/>
        </w:rPr>
        <w:t>are formatted differently. In some cases, the terms of reference are embedded</w:t>
      </w:r>
      <w:r w:rsidR="007E5D4D" w:rsidRPr="00960842">
        <w:rPr>
          <w:rFonts w:ascii="Arial" w:hAnsi="Arial" w:cs="Arial"/>
          <w:sz w:val="20"/>
          <w:szCs w:val="20"/>
        </w:rPr>
        <w:t xml:space="preserve"> in committee charters</w:t>
      </w:r>
      <w:r w:rsidR="00326D9C" w:rsidRPr="00960842">
        <w:rPr>
          <w:rFonts w:ascii="Arial" w:hAnsi="Arial" w:cs="Arial"/>
          <w:sz w:val="20"/>
          <w:szCs w:val="20"/>
        </w:rPr>
        <w:t xml:space="preserve"> (as is the case with the Audit and Risk Management Committee</w:t>
      </w:r>
      <w:r w:rsidR="005D4C0B" w:rsidRPr="00960842">
        <w:rPr>
          <w:rStyle w:val="FootnoteReference"/>
          <w:rFonts w:ascii="Arial" w:hAnsi="Arial" w:cs="Arial"/>
          <w:sz w:val="20"/>
          <w:szCs w:val="20"/>
        </w:rPr>
        <w:footnoteReference w:id="67"/>
      </w:r>
      <w:r w:rsidRPr="00960842">
        <w:rPr>
          <w:rFonts w:ascii="Arial" w:hAnsi="Arial" w:cs="Arial"/>
          <w:sz w:val="20"/>
          <w:szCs w:val="20"/>
        </w:rPr>
        <w:t>) or in</w:t>
      </w:r>
      <w:r w:rsidR="00326D9C" w:rsidRPr="00960842">
        <w:rPr>
          <w:rFonts w:ascii="Arial" w:hAnsi="Arial" w:cs="Arial"/>
          <w:sz w:val="20"/>
          <w:szCs w:val="20"/>
        </w:rPr>
        <w:t xml:space="preserve"> documents dealing not only with terms of reference, but als</w:t>
      </w:r>
      <w:r w:rsidR="00357C14" w:rsidRPr="00960842">
        <w:rPr>
          <w:rFonts w:ascii="Arial" w:hAnsi="Arial" w:cs="Arial"/>
          <w:sz w:val="20"/>
          <w:szCs w:val="20"/>
        </w:rPr>
        <w:t xml:space="preserve">o </w:t>
      </w:r>
      <w:r w:rsidR="00326D9C" w:rsidRPr="00960842">
        <w:rPr>
          <w:rFonts w:ascii="Arial" w:hAnsi="Arial" w:cs="Arial"/>
          <w:sz w:val="20"/>
          <w:szCs w:val="20"/>
        </w:rPr>
        <w:t xml:space="preserve">operating procedures (as is the </w:t>
      </w:r>
      <w:r w:rsidR="005D4C0B" w:rsidRPr="00960842">
        <w:rPr>
          <w:rFonts w:ascii="Arial" w:hAnsi="Arial" w:cs="Arial"/>
          <w:sz w:val="20"/>
          <w:szCs w:val="20"/>
        </w:rPr>
        <w:t>case with the Finance Committee</w:t>
      </w:r>
      <w:r w:rsidR="00BF302D" w:rsidRPr="00960842">
        <w:rPr>
          <w:rStyle w:val="FootnoteReference"/>
          <w:rFonts w:ascii="Arial" w:hAnsi="Arial" w:cs="Arial"/>
          <w:sz w:val="20"/>
          <w:szCs w:val="20"/>
        </w:rPr>
        <w:footnoteReference w:id="68"/>
      </w:r>
      <w:r w:rsidR="005D4C0B" w:rsidRPr="00960842">
        <w:rPr>
          <w:rFonts w:ascii="Arial" w:hAnsi="Arial" w:cs="Arial"/>
          <w:sz w:val="20"/>
          <w:szCs w:val="20"/>
        </w:rPr>
        <w:t>)</w:t>
      </w:r>
      <w:r w:rsidR="00980B90" w:rsidRPr="00960842">
        <w:rPr>
          <w:rFonts w:ascii="Arial" w:hAnsi="Arial" w:cs="Arial"/>
          <w:sz w:val="20"/>
          <w:szCs w:val="20"/>
        </w:rPr>
        <w:t xml:space="preserve">.  We do not </w:t>
      </w:r>
      <w:r w:rsidR="00357C14" w:rsidRPr="00960842">
        <w:rPr>
          <w:rFonts w:ascii="Arial" w:hAnsi="Arial" w:cs="Arial"/>
          <w:sz w:val="20"/>
          <w:szCs w:val="20"/>
        </w:rPr>
        <w:t>suggest that the charter and operating procedures are not appropriate, just that the terms of reference should be free standing</w:t>
      </w:r>
      <w:r w:rsidRPr="00960842">
        <w:rPr>
          <w:rFonts w:ascii="Arial" w:hAnsi="Arial" w:cs="Arial"/>
          <w:sz w:val="20"/>
          <w:szCs w:val="20"/>
        </w:rPr>
        <w:t xml:space="preserve"> and drafted in a consistent manner</w:t>
      </w:r>
      <w:r w:rsidR="00357C14" w:rsidRPr="00960842">
        <w:rPr>
          <w:rFonts w:ascii="Arial" w:hAnsi="Arial" w:cs="Arial"/>
          <w:sz w:val="20"/>
          <w:szCs w:val="20"/>
        </w:rPr>
        <w:t>.</w:t>
      </w:r>
    </w:p>
    <w:p w:rsidR="009D1DD1" w:rsidRPr="00960842" w:rsidRDefault="00BF302D" w:rsidP="00406D2B">
      <w:pPr>
        <w:tabs>
          <w:tab w:val="left" w:pos="4111"/>
        </w:tabs>
        <w:spacing w:before="240" w:after="0" w:line="240" w:lineRule="auto"/>
        <w:rPr>
          <w:rFonts w:ascii="Arial" w:hAnsi="Arial" w:cs="Arial"/>
          <w:sz w:val="20"/>
          <w:szCs w:val="20"/>
        </w:rPr>
      </w:pPr>
      <w:r w:rsidRPr="00960842">
        <w:rPr>
          <w:rFonts w:ascii="Arial" w:hAnsi="Arial" w:cs="Arial"/>
          <w:sz w:val="20"/>
          <w:szCs w:val="20"/>
        </w:rPr>
        <w:t>I</w:t>
      </w:r>
      <w:r w:rsidR="00433794" w:rsidRPr="00960842">
        <w:rPr>
          <w:rFonts w:ascii="Arial" w:hAnsi="Arial" w:cs="Arial"/>
          <w:sz w:val="20"/>
          <w:szCs w:val="20"/>
        </w:rPr>
        <w:t xml:space="preserve">n the interests of promoting confidence in the members of each Committee, </w:t>
      </w:r>
      <w:r w:rsidR="00DD6BD6" w:rsidRPr="00960842">
        <w:rPr>
          <w:rFonts w:ascii="Arial" w:hAnsi="Arial" w:cs="Arial"/>
          <w:sz w:val="20"/>
          <w:szCs w:val="20"/>
        </w:rPr>
        <w:t>we recommend that</w:t>
      </w:r>
      <w:r w:rsidR="001E4D8A" w:rsidRPr="00960842">
        <w:rPr>
          <w:rFonts w:ascii="Arial" w:hAnsi="Arial" w:cs="Arial"/>
          <w:sz w:val="20"/>
          <w:szCs w:val="20"/>
        </w:rPr>
        <w:t xml:space="preserve"> </w:t>
      </w:r>
      <w:r w:rsidR="00433794" w:rsidRPr="00960842">
        <w:rPr>
          <w:rFonts w:ascii="Arial" w:hAnsi="Arial" w:cs="Arial"/>
          <w:sz w:val="20"/>
          <w:szCs w:val="20"/>
        </w:rPr>
        <w:t xml:space="preserve">short biographies </w:t>
      </w:r>
      <w:r w:rsidR="00DD6BD6" w:rsidRPr="00960842">
        <w:rPr>
          <w:rFonts w:ascii="Arial" w:hAnsi="Arial" w:cs="Arial"/>
          <w:sz w:val="20"/>
          <w:szCs w:val="20"/>
        </w:rPr>
        <w:t xml:space="preserve">of each member </w:t>
      </w:r>
      <w:r w:rsidR="00433794" w:rsidRPr="00960842">
        <w:rPr>
          <w:rFonts w:ascii="Arial" w:hAnsi="Arial" w:cs="Arial"/>
          <w:sz w:val="20"/>
          <w:szCs w:val="20"/>
        </w:rPr>
        <w:t xml:space="preserve">should be </w:t>
      </w:r>
      <w:r w:rsidR="00DD6BD6" w:rsidRPr="00960842">
        <w:rPr>
          <w:rFonts w:ascii="Arial" w:hAnsi="Arial" w:cs="Arial"/>
          <w:sz w:val="20"/>
          <w:szCs w:val="20"/>
        </w:rPr>
        <w:t>published on the web site</w:t>
      </w:r>
      <w:r w:rsidR="00433794" w:rsidRPr="00960842">
        <w:rPr>
          <w:rFonts w:ascii="Arial" w:hAnsi="Arial" w:cs="Arial"/>
          <w:sz w:val="20"/>
          <w:szCs w:val="20"/>
        </w:rPr>
        <w:t xml:space="preserve">. </w:t>
      </w:r>
      <w:r w:rsidR="009D1DD1" w:rsidRPr="00960842">
        <w:rPr>
          <w:rFonts w:ascii="Arial" w:hAnsi="Arial" w:cs="Arial"/>
          <w:sz w:val="20"/>
          <w:szCs w:val="20"/>
        </w:rPr>
        <w:t xml:space="preserve"> </w:t>
      </w:r>
    </w:p>
    <w:p w:rsidR="00C140E9" w:rsidRPr="00960842" w:rsidRDefault="00DD063B" w:rsidP="00406D2B">
      <w:pPr>
        <w:tabs>
          <w:tab w:val="left" w:pos="4111"/>
        </w:tabs>
        <w:spacing w:before="240" w:after="240" w:line="240" w:lineRule="auto"/>
        <w:rPr>
          <w:rFonts w:ascii="Arial" w:hAnsi="Arial" w:cs="Arial"/>
          <w:sz w:val="20"/>
          <w:szCs w:val="20"/>
        </w:rPr>
      </w:pPr>
      <w:r w:rsidRPr="00960842">
        <w:rPr>
          <w:rFonts w:ascii="Arial" w:hAnsi="Arial" w:cs="Arial"/>
          <w:sz w:val="20"/>
          <w:szCs w:val="20"/>
        </w:rPr>
        <w:t>We recommend</w:t>
      </w:r>
      <w:r w:rsidR="00F56CE1" w:rsidRPr="00960842">
        <w:rPr>
          <w:rFonts w:ascii="Arial" w:hAnsi="Arial" w:cs="Arial"/>
          <w:sz w:val="20"/>
          <w:szCs w:val="20"/>
        </w:rPr>
        <w:t xml:space="preserve"> that </w:t>
      </w:r>
      <w:r w:rsidR="009F0A1E" w:rsidRPr="00960842">
        <w:rPr>
          <w:rFonts w:ascii="Arial" w:hAnsi="Arial" w:cs="Arial"/>
          <w:sz w:val="20"/>
          <w:szCs w:val="20"/>
        </w:rPr>
        <w:t xml:space="preserve">each </w:t>
      </w:r>
      <w:r w:rsidR="00C129C1">
        <w:rPr>
          <w:rFonts w:ascii="Arial" w:hAnsi="Arial" w:cs="Arial"/>
          <w:sz w:val="20"/>
          <w:szCs w:val="20"/>
        </w:rPr>
        <w:t>C</w:t>
      </w:r>
      <w:r w:rsidR="009F0A1E" w:rsidRPr="00960842">
        <w:rPr>
          <w:rFonts w:ascii="Arial" w:hAnsi="Arial" w:cs="Arial"/>
          <w:sz w:val="20"/>
          <w:szCs w:val="20"/>
        </w:rPr>
        <w:t xml:space="preserve">ommittee </w:t>
      </w:r>
      <w:r w:rsidR="001D6734" w:rsidRPr="00960842">
        <w:rPr>
          <w:rFonts w:ascii="Arial" w:hAnsi="Arial" w:cs="Arial"/>
          <w:sz w:val="20"/>
          <w:szCs w:val="20"/>
        </w:rPr>
        <w:t xml:space="preserve">should be required </w:t>
      </w:r>
      <w:r w:rsidR="009F0A1E" w:rsidRPr="00960842">
        <w:rPr>
          <w:rFonts w:ascii="Arial" w:hAnsi="Arial" w:cs="Arial"/>
          <w:sz w:val="20"/>
          <w:szCs w:val="20"/>
        </w:rPr>
        <w:t>to</w:t>
      </w:r>
      <w:r w:rsidR="00F56CE1" w:rsidRPr="00960842">
        <w:rPr>
          <w:rFonts w:ascii="Arial" w:hAnsi="Arial" w:cs="Arial"/>
          <w:sz w:val="20"/>
          <w:szCs w:val="20"/>
        </w:rPr>
        <w:t xml:space="preserve"> </w:t>
      </w:r>
      <w:r w:rsidR="009F0A1E" w:rsidRPr="00960842">
        <w:rPr>
          <w:rFonts w:ascii="Arial" w:hAnsi="Arial" w:cs="Arial"/>
          <w:sz w:val="20"/>
          <w:szCs w:val="20"/>
        </w:rPr>
        <w:t>develop a</w:t>
      </w:r>
      <w:r w:rsidR="00774CFB" w:rsidRPr="00960842">
        <w:rPr>
          <w:rFonts w:ascii="Arial" w:hAnsi="Arial" w:cs="Arial"/>
          <w:sz w:val="20"/>
          <w:szCs w:val="20"/>
        </w:rPr>
        <w:t>n annual</w:t>
      </w:r>
      <w:r w:rsidR="009F0A1E" w:rsidRPr="00960842">
        <w:rPr>
          <w:rFonts w:ascii="Arial" w:hAnsi="Arial" w:cs="Arial"/>
          <w:sz w:val="20"/>
          <w:szCs w:val="20"/>
        </w:rPr>
        <w:t xml:space="preserve"> schedule of business that </w:t>
      </w:r>
      <w:r w:rsidR="00F56CE1" w:rsidRPr="00960842">
        <w:rPr>
          <w:rFonts w:ascii="Arial" w:hAnsi="Arial" w:cs="Arial"/>
          <w:sz w:val="20"/>
          <w:szCs w:val="20"/>
        </w:rPr>
        <w:t>link</w:t>
      </w:r>
      <w:r w:rsidR="00D830D5">
        <w:rPr>
          <w:rFonts w:ascii="Arial" w:hAnsi="Arial" w:cs="Arial"/>
          <w:sz w:val="20"/>
          <w:szCs w:val="20"/>
        </w:rPr>
        <w:t>s the C</w:t>
      </w:r>
      <w:r w:rsidR="009F0A1E" w:rsidRPr="00960842">
        <w:rPr>
          <w:rFonts w:ascii="Arial" w:hAnsi="Arial" w:cs="Arial"/>
          <w:sz w:val="20"/>
          <w:szCs w:val="20"/>
        </w:rPr>
        <w:t>ommittee’s</w:t>
      </w:r>
      <w:r w:rsidR="00F56CE1" w:rsidRPr="00960842">
        <w:rPr>
          <w:rFonts w:ascii="Arial" w:hAnsi="Arial" w:cs="Arial"/>
          <w:sz w:val="20"/>
          <w:szCs w:val="20"/>
        </w:rPr>
        <w:t xml:space="preserve"> term</w:t>
      </w:r>
      <w:r w:rsidR="001E4D8A" w:rsidRPr="00960842">
        <w:rPr>
          <w:rFonts w:ascii="Arial" w:hAnsi="Arial" w:cs="Arial"/>
          <w:sz w:val="20"/>
          <w:szCs w:val="20"/>
        </w:rPr>
        <w:t xml:space="preserve">s of reference to </w:t>
      </w:r>
      <w:r w:rsidR="00F56CE1" w:rsidRPr="00960842">
        <w:rPr>
          <w:rFonts w:ascii="Arial" w:hAnsi="Arial" w:cs="Arial"/>
          <w:sz w:val="20"/>
          <w:szCs w:val="20"/>
        </w:rPr>
        <w:t>matters to be addressed at each meeting.</w:t>
      </w:r>
      <w:r w:rsidR="00585CCE" w:rsidRPr="00960842">
        <w:rPr>
          <w:rStyle w:val="FootnoteReference"/>
          <w:rFonts w:ascii="Arial" w:hAnsi="Arial" w:cs="Arial"/>
          <w:sz w:val="20"/>
          <w:szCs w:val="20"/>
        </w:rPr>
        <w:footnoteReference w:id="69"/>
      </w:r>
      <w:r w:rsidR="001D6734" w:rsidRPr="00960842">
        <w:rPr>
          <w:rFonts w:ascii="Arial" w:hAnsi="Arial" w:cs="Arial"/>
          <w:sz w:val="20"/>
          <w:szCs w:val="20"/>
        </w:rPr>
        <w:t xml:space="preserve">  </w:t>
      </w:r>
      <w:r w:rsidR="00F56CE1" w:rsidRPr="00960842">
        <w:rPr>
          <w:rFonts w:ascii="Arial" w:hAnsi="Arial" w:cs="Arial"/>
          <w:sz w:val="20"/>
          <w:szCs w:val="20"/>
        </w:rPr>
        <w:t xml:space="preserve">The schedule should be submitted to Council for its approval at the last </w:t>
      </w:r>
      <w:r w:rsidR="004620BF" w:rsidRPr="00960842">
        <w:rPr>
          <w:rFonts w:ascii="Arial" w:hAnsi="Arial" w:cs="Arial"/>
          <w:sz w:val="20"/>
          <w:szCs w:val="20"/>
        </w:rPr>
        <w:t xml:space="preserve">Council </w:t>
      </w:r>
      <w:r w:rsidR="00F56CE1" w:rsidRPr="00960842">
        <w:rPr>
          <w:rFonts w:ascii="Arial" w:hAnsi="Arial" w:cs="Arial"/>
          <w:sz w:val="20"/>
          <w:szCs w:val="20"/>
        </w:rPr>
        <w:t xml:space="preserve">meeting of the preceding year. This would </w:t>
      </w:r>
      <w:r w:rsidR="009F0A1E" w:rsidRPr="00960842">
        <w:rPr>
          <w:rFonts w:ascii="Arial" w:hAnsi="Arial" w:cs="Arial"/>
          <w:sz w:val="20"/>
          <w:szCs w:val="20"/>
        </w:rPr>
        <w:t xml:space="preserve">ensure that Council has proper oversight of its </w:t>
      </w:r>
      <w:r w:rsidR="00C129C1">
        <w:rPr>
          <w:rFonts w:ascii="Arial" w:hAnsi="Arial" w:cs="Arial"/>
          <w:sz w:val="20"/>
          <w:szCs w:val="20"/>
        </w:rPr>
        <w:t>C</w:t>
      </w:r>
      <w:r w:rsidR="009F0A1E" w:rsidRPr="00960842">
        <w:rPr>
          <w:rFonts w:ascii="Arial" w:hAnsi="Arial" w:cs="Arial"/>
          <w:sz w:val="20"/>
          <w:szCs w:val="20"/>
        </w:rPr>
        <w:t xml:space="preserve">ommittees and it would also </w:t>
      </w:r>
      <w:r w:rsidR="00F56CE1" w:rsidRPr="00960842">
        <w:rPr>
          <w:rFonts w:ascii="Arial" w:hAnsi="Arial" w:cs="Arial"/>
          <w:sz w:val="20"/>
          <w:szCs w:val="20"/>
        </w:rPr>
        <w:t xml:space="preserve">facilitate an annual self-evaluation of the </w:t>
      </w:r>
      <w:r w:rsidR="00C129C1">
        <w:rPr>
          <w:rFonts w:ascii="Arial" w:hAnsi="Arial" w:cs="Arial"/>
          <w:sz w:val="20"/>
          <w:szCs w:val="20"/>
        </w:rPr>
        <w:t>C</w:t>
      </w:r>
      <w:r w:rsidR="00F56CE1" w:rsidRPr="00960842">
        <w:rPr>
          <w:rFonts w:ascii="Arial" w:hAnsi="Arial" w:cs="Arial"/>
          <w:sz w:val="20"/>
          <w:szCs w:val="20"/>
        </w:rPr>
        <w:t>ommittee’s performance against its terms of reference</w:t>
      </w:r>
      <w:r w:rsidR="00DE7A80" w:rsidRPr="00960842">
        <w:rPr>
          <w:rFonts w:ascii="Arial" w:hAnsi="Arial" w:cs="Arial"/>
          <w:sz w:val="20"/>
          <w:szCs w:val="20"/>
        </w:rPr>
        <w:t xml:space="preserve"> (it would seem that current</w:t>
      </w:r>
      <w:r w:rsidR="00BD6640" w:rsidRPr="00960842">
        <w:rPr>
          <w:rFonts w:ascii="Arial" w:hAnsi="Arial" w:cs="Arial"/>
          <w:sz w:val="20"/>
          <w:szCs w:val="20"/>
        </w:rPr>
        <w:t xml:space="preserve">ly </w:t>
      </w:r>
      <w:proofErr w:type="gramStart"/>
      <w:r w:rsidR="00BD6640" w:rsidRPr="00960842">
        <w:rPr>
          <w:rFonts w:ascii="Arial" w:hAnsi="Arial" w:cs="Arial"/>
          <w:sz w:val="20"/>
          <w:szCs w:val="20"/>
        </w:rPr>
        <w:t>the self-reviews</w:t>
      </w:r>
      <w:proofErr w:type="gramEnd"/>
      <w:r w:rsidR="00BD6640" w:rsidRPr="00960842">
        <w:rPr>
          <w:rFonts w:ascii="Arial" w:hAnsi="Arial" w:cs="Arial"/>
          <w:sz w:val="20"/>
          <w:szCs w:val="20"/>
        </w:rPr>
        <w:t xml:space="preserve"> are</w:t>
      </w:r>
      <w:r w:rsidR="00DE7A80" w:rsidRPr="00960842">
        <w:rPr>
          <w:rFonts w:ascii="Arial" w:hAnsi="Arial" w:cs="Arial"/>
          <w:sz w:val="20"/>
          <w:szCs w:val="20"/>
        </w:rPr>
        <w:t xml:space="preserve"> undertaken </w:t>
      </w:r>
      <w:r w:rsidRPr="00960842">
        <w:rPr>
          <w:rFonts w:ascii="Arial" w:hAnsi="Arial" w:cs="Arial"/>
          <w:sz w:val="20"/>
          <w:szCs w:val="20"/>
        </w:rPr>
        <w:t xml:space="preserve">only </w:t>
      </w:r>
      <w:r w:rsidR="00DE7A80" w:rsidRPr="00960842">
        <w:rPr>
          <w:rFonts w:ascii="Arial" w:hAnsi="Arial" w:cs="Arial"/>
          <w:sz w:val="20"/>
          <w:szCs w:val="20"/>
        </w:rPr>
        <w:t>every two years)</w:t>
      </w:r>
      <w:r w:rsidR="00F56CE1" w:rsidRPr="00960842">
        <w:rPr>
          <w:rFonts w:ascii="Arial" w:hAnsi="Arial" w:cs="Arial"/>
          <w:sz w:val="20"/>
          <w:szCs w:val="20"/>
        </w:rPr>
        <w:t xml:space="preserve">. </w:t>
      </w:r>
      <w:r w:rsidR="004620BF" w:rsidRPr="00960842">
        <w:rPr>
          <w:rFonts w:ascii="Arial" w:hAnsi="Arial" w:cs="Arial"/>
          <w:sz w:val="20"/>
          <w:szCs w:val="20"/>
        </w:rPr>
        <w:t xml:space="preserve">The self-evaluation should </w:t>
      </w:r>
      <w:r w:rsidR="00F56CE1" w:rsidRPr="00960842">
        <w:rPr>
          <w:rFonts w:ascii="Arial" w:hAnsi="Arial" w:cs="Arial"/>
          <w:sz w:val="20"/>
          <w:szCs w:val="20"/>
        </w:rPr>
        <w:t>be reported to Council</w:t>
      </w:r>
      <w:r w:rsidR="00570507" w:rsidRPr="00960842">
        <w:rPr>
          <w:rFonts w:ascii="Arial" w:hAnsi="Arial" w:cs="Arial"/>
          <w:sz w:val="20"/>
          <w:szCs w:val="20"/>
        </w:rPr>
        <w:t xml:space="preserve"> at the same time as the schedule for the next year is submitted to Council for its approval.</w:t>
      </w:r>
    </w:p>
    <w:p w:rsidR="00DD6BD6" w:rsidRPr="00960842" w:rsidRDefault="00DD6BD6" w:rsidP="002E2FAF">
      <w:pPr>
        <w:pStyle w:val="ListParagraph"/>
        <w:numPr>
          <w:ilvl w:val="0"/>
          <w:numId w:val="41"/>
        </w:numPr>
        <w:spacing w:line="240" w:lineRule="auto"/>
        <w:rPr>
          <w:rFonts w:ascii="Arial" w:hAnsi="Arial" w:cs="Arial"/>
          <w:sz w:val="20"/>
          <w:szCs w:val="20"/>
        </w:rPr>
      </w:pPr>
      <w:r w:rsidRPr="00960842">
        <w:rPr>
          <w:rFonts w:ascii="Arial" w:hAnsi="Arial" w:cs="Arial"/>
          <w:sz w:val="20"/>
          <w:szCs w:val="20"/>
        </w:rPr>
        <w:t xml:space="preserve">It is </w:t>
      </w:r>
      <w:r w:rsidRPr="00960842">
        <w:rPr>
          <w:rFonts w:ascii="Arial" w:hAnsi="Arial" w:cs="Arial"/>
          <w:b/>
          <w:sz w:val="20"/>
          <w:szCs w:val="20"/>
        </w:rPr>
        <w:t>recommended</w:t>
      </w:r>
      <w:r w:rsidRPr="00960842">
        <w:rPr>
          <w:rFonts w:ascii="Arial" w:hAnsi="Arial" w:cs="Arial"/>
          <w:sz w:val="20"/>
          <w:szCs w:val="20"/>
        </w:rPr>
        <w:t xml:space="preserve"> that Council consider establishing a </w:t>
      </w:r>
      <w:r w:rsidRPr="00960842">
        <w:rPr>
          <w:rFonts w:ascii="Arial" w:hAnsi="Arial" w:cs="Arial"/>
          <w:i/>
          <w:sz w:val="20"/>
          <w:szCs w:val="20"/>
        </w:rPr>
        <w:t>Campus Planning Committee</w:t>
      </w:r>
      <w:r w:rsidRPr="00960842">
        <w:rPr>
          <w:rFonts w:ascii="Arial" w:hAnsi="Arial" w:cs="Arial"/>
          <w:sz w:val="20"/>
          <w:szCs w:val="20"/>
        </w:rPr>
        <w:t xml:space="preserve"> </w:t>
      </w:r>
      <w:r w:rsidR="00032BBD">
        <w:rPr>
          <w:rFonts w:ascii="Arial" w:hAnsi="Arial" w:cs="Arial"/>
          <w:sz w:val="20"/>
          <w:szCs w:val="20"/>
        </w:rPr>
        <w:t xml:space="preserve">being a Council Committee </w:t>
      </w:r>
      <w:r w:rsidRPr="00960842">
        <w:rPr>
          <w:rFonts w:ascii="Arial" w:hAnsi="Arial" w:cs="Arial"/>
          <w:sz w:val="20"/>
          <w:szCs w:val="20"/>
        </w:rPr>
        <w:t xml:space="preserve">charged with providing advice to Council on the development and periodic review of master plans for the University’s Campus or, if its terms of reference were to extend to advising Council on the design and implementation of major infrastructure projects and/or the naming of buildings, Council might consider establishing it as a </w:t>
      </w:r>
      <w:r w:rsidRPr="00960842">
        <w:rPr>
          <w:rFonts w:ascii="Arial" w:hAnsi="Arial" w:cs="Arial"/>
          <w:i/>
          <w:sz w:val="20"/>
          <w:szCs w:val="20"/>
        </w:rPr>
        <w:t>Buildings and Estates Committee</w:t>
      </w:r>
      <w:r w:rsidRPr="00960842">
        <w:rPr>
          <w:rFonts w:ascii="Arial" w:hAnsi="Arial" w:cs="Arial"/>
          <w:sz w:val="20"/>
          <w:szCs w:val="20"/>
        </w:rPr>
        <w:t xml:space="preserve">. </w:t>
      </w:r>
    </w:p>
    <w:p w:rsidR="00DD6BD6" w:rsidRPr="00960842" w:rsidRDefault="00DD6BD6" w:rsidP="002E2FAF">
      <w:pPr>
        <w:pStyle w:val="ListParagraph"/>
        <w:numPr>
          <w:ilvl w:val="0"/>
          <w:numId w:val="41"/>
        </w:numPr>
        <w:spacing w:before="360" w:after="0" w:line="240" w:lineRule="auto"/>
        <w:ind w:left="1077" w:hanging="357"/>
        <w:contextualSpacing w:val="0"/>
        <w:rPr>
          <w:rFonts w:ascii="Arial" w:hAnsi="Arial" w:cs="Arial"/>
          <w:sz w:val="20"/>
          <w:szCs w:val="20"/>
        </w:rPr>
      </w:pPr>
      <w:r w:rsidRPr="00960842">
        <w:rPr>
          <w:rFonts w:ascii="Arial" w:hAnsi="Arial" w:cs="Arial"/>
          <w:sz w:val="20"/>
          <w:szCs w:val="20"/>
        </w:rPr>
        <w:t>It is</w:t>
      </w:r>
      <w:r w:rsidR="00DD063B" w:rsidRPr="00960842">
        <w:rPr>
          <w:rFonts w:ascii="Arial" w:hAnsi="Arial" w:cs="Arial"/>
          <w:sz w:val="20"/>
          <w:szCs w:val="20"/>
        </w:rPr>
        <w:t xml:space="preserve"> </w:t>
      </w:r>
      <w:r w:rsidR="00DD063B" w:rsidRPr="00960842">
        <w:rPr>
          <w:rFonts w:ascii="Arial" w:hAnsi="Arial" w:cs="Arial"/>
          <w:b/>
          <w:sz w:val="20"/>
          <w:szCs w:val="20"/>
        </w:rPr>
        <w:t>recommend</w:t>
      </w:r>
      <w:r w:rsidRPr="00960842">
        <w:rPr>
          <w:rFonts w:ascii="Arial" w:hAnsi="Arial" w:cs="Arial"/>
          <w:b/>
          <w:sz w:val="20"/>
          <w:szCs w:val="20"/>
        </w:rPr>
        <w:t>ed</w:t>
      </w:r>
      <w:r w:rsidR="004F016C" w:rsidRPr="00960842">
        <w:rPr>
          <w:rFonts w:ascii="Arial" w:hAnsi="Arial" w:cs="Arial"/>
          <w:sz w:val="20"/>
          <w:szCs w:val="20"/>
        </w:rPr>
        <w:t xml:space="preserve"> that, in the case of </w:t>
      </w:r>
      <w:r w:rsidR="00DD063B" w:rsidRPr="00960842">
        <w:rPr>
          <w:rFonts w:ascii="Arial" w:hAnsi="Arial" w:cs="Arial"/>
          <w:sz w:val="20"/>
          <w:szCs w:val="20"/>
        </w:rPr>
        <w:t>Council committees</w:t>
      </w:r>
      <w:r w:rsidR="004F016C" w:rsidRPr="00960842">
        <w:rPr>
          <w:rFonts w:ascii="Arial" w:hAnsi="Arial" w:cs="Arial"/>
          <w:sz w:val="20"/>
          <w:szCs w:val="20"/>
        </w:rPr>
        <w:t xml:space="preserve">: </w:t>
      </w:r>
    </w:p>
    <w:p w:rsidR="004F016C" w:rsidRPr="00960842" w:rsidRDefault="00BE5C8D" w:rsidP="002E2FAF">
      <w:pPr>
        <w:pStyle w:val="ListParagraph"/>
        <w:numPr>
          <w:ilvl w:val="0"/>
          <w:numId w:val="40"/>
        </w:numPr>
        <w:spacing w:line="240" w:lineRule="auto"/>
        <w:rPr>
          <w:rFonts w:ascii="Arial" w:hAnsi="Arial" w:cs="Arial"/>
          <w:sz w:val="20"/>
          <w:szCs w:val="20"/>
        </w:rPr>
      </w:pPr>
      <w:r w:rsidRPr="00960842">
        <w:rPr>
          <w:rFonts w:ascii="Arial" w:hAnsi="Arial" w:cs="Arial"/>
          <w:sz w:val="20"/>
          <w:szCs w:val="20"/>
        </w:rPr>
        <w:t>each c</w:t>
      </w:r>
      <w:r w:rsidR="00585CCE" w:rsidRPr="00960842">
        <w:rPr>
          <w:rFonts w:ascii="Arial" w:hAnsi="Arial" w:cs="Arial"/>
          <w:sz w:val="20"/>
          <w:szCs w:val="20"/>
        </w:rPr>
        <w:t>ommittee’s</w:t>
      </w:r>
      <w:r w:rsidR="00DD6BD6" w:rsidRPr="00960842">
        <w:rPr>
          <w:rFonts w:ascii="Arial" w:hAnsi="Arial" w:cs="Arial"/>
          <w:sz w:val="20"/>
          <w:szCs w:val="20"/>
        </w:rPr>
        <w:t xml:space="preserve"> terms of reference</w:t>
      </w:r>
      <w:r w:rsidR="004F016C" w:rsidRPr="00960842">
        <w:rPr>
          <w:rFonts w:ascii="Arial" w:hAnsi="Arial" w:cs="Arial"/>
          <w:sz w:val="20"/>
          <w:szCs w:val="20"/>
        </w:rPr>
        <w:t xml:space="preserve"> should be </w:t>
      </w:r>
      <w:r w:rsidR="00DD6BD6" w:rsidRPr="00960842">
        <w:rPr>
          <w:rFonts w:ascii="Arial" w:hAnsi="Arial" w:cs="Arial"/>
          <w:sz w:val="20"/>
          <w:szCs w:val="20"/>
        </w:rPr>
        <w:t>easily located and formatted consistently</w:t>
      </w:r>
    </w:p>
    <w:p w:rsidR="00DD6BD6" w:rsidRPr="00960842" w:rsidRDefault="004F016C" w:rsidP="002E2FAF">
      <w:pPr>
        <w:pStyle w:val="ListParagraph"/>
        <w:numPr>
          <w:ilvl w:val="0"/>
          <w:numId w:val="40"/>
        </w:numPr>
        <w:tabs>
          <w:tab w:val="left" w:pos="4111"/>
        </w:tabs>
        <w:spacing w:after="0" w:line="240" w:lineRule="auto"/>
        <w:rPr>
          <w:rFonts w:ascii="Arial" w:hAnsi="Arial" w:cs="Arial"/>
          <w:sz w:val="20"/>
          <w:szCs w:val="20"/>
        </w:rPr>
      </w:pPr>
      <w:r w:rsidRPr="00960842">
        <w:rPr>
          <w:rFonts w:ascii="Arial" w:hAnsi="Arial" w:cs="Arial"/>
          <w:sz w:val="20"/>
          <w:szCs w:val="20"/>
        </w:rPr>
        <w:t xml:space="preserve">short biographies of each committee member should be published on the web site </w:t>
      </w:r>
    </w:p>
    <w:p w:rsidR="00585CCE" w:rsidRPr="00960842" w:rsidRDefault="00DD063B" w:rsidP="002E2FAF">
      <w:pPr>
        <w:pStyle w:val="ListParagraph"/>
        <w:numPr>
          <w:ilvl w:val="0"/>
          <w:numId w:val="40"/>
        </w:numPr>
        <w:spacing w:line="240" w:lineRule="auto"/>
        <w:rPr>
          <w:rFonts w:ascii="Arial" w:hAnsi="Arial" w:cs="Arial"/>
          <w:sz w:val="20"/>
          <w:szCs w:val="20"/>
        </w:rPr>
      </w:pPr>
      <w:r w:rsidRPr="00960842">
        <w:rPr>
          <w:rFonts w:ascii="Arial" w:hAnsi="Arial" w:cs="Arial"/>
          <w:sz w:val="20"/>
          <w:szCs w:val="20"/>
        </w:rPr>
        <w:t xml:space="preserve">an annual schedule of business </w:t>
      </w:r>
      <w:r w:rsidR="004F016C" w:rsidRPr="00960842">
        <w:rPr>
          <w:rFonts w:ascii="Arial" w:hAnsi="Arial" w:cs="Arial"/>
          <w:sz w:val="20"/>
          <w:szCs w:val="20"/>
        </w:rPr>
        <w:t xml:space="preserve">should be developed </w:t>
      </w:r>
      <w:r w:rsidRPr="00960842">
        <w:rPr>
          <w:rFonts w:ascii="Arial" w:hAnsi="Arial" w:cs="Arial"/>
          <w:sz w:val="20"/>
          <w:szCs w:val="20"/>
        </w:rPr>
        <w:t>that links the committee’s terms of reference to a schedule of matters t</w:t>
      </w:r>
      <w:r w:rsidR="00B82BE6" w:rsidRPr="00960842">
        <w:rPr>
          <w:rFonts w:ascii="Arial" w:hAnsi="Arial" w:cs="Arial"/>
          <w:sz w:val="20"/>
          <w:szCs w:val="20"/>
        </w:rPr>
        <w:t xml:space="preserve">o be addressed at </w:t>
      </w:r>
      <w:r w:rsidR="004F016C" w:rsidRPr="00960842">
        <w:rPr>
          <w:rFonts w:ascii="Arial" w:hAnsi="Arial" w:cs="Arial"/>
          <w:sz w:val="20"/>
          <w:szCs w:val="20"/>
        </w:rPr>
        <w:t>the various</w:t>
      </w:r>
      <w:r w:rsidR="004620BF" w:rsidRPr="00960842">
        <w:rPr>
          <w:rFonts w:ascii="Arial" w:hAnsi="Arial" w:cs="Arial"/>
          <w:sz w:val="20"/>
          <w:szCs w:val="20"/>
        </w:rPr>
        <w:t xml:space="preserve"> </w:t>
      </w:r>
      <w:r w:rsidR="00B82BE6" w:rsidRPr="00960842">
        <w:rPr>
          <w:rFonts w:ascii="Arial" w:hAnsi="Arial" w:cs="Arial"/>
          <w:sz w:val="20"/>
          <w:szCs w:val="20"/>
        </w:rPr>
        <w:t xml:space="preserve">committee </w:t>
      </w:r>
      <w:r w:rsidR="00BA5EC6" w:rsidRPr="00960842">
        <w:rPr>
          <w:rFonts w:ascii="Arial" w:hAnsi="Arial" w:cs="Arial"/>
          <w:sz w:val="20"/>
          <w:szCs w:val="20"/>
        </w:rPr>
        <w:t>meeting</w:t>
      </w:r>
      <w:r w:rsidR="004F016C" w:rsidRPr="00960842">
        <w:rPr>
          <w:rFonts w:ascii="Arial" w:hAnsi="Arial" w:cs="Arial"/>
          <w:sz w:val="20"/>
          <w:szCs w:val="20"/>
        </w:rPr>
        <w:t>s scheduled for that year</w:t>
      </w:r>
    </w:p>
    <w:p w:rsidR="00CC7236" w:rsidRPr="00960842" w:rsidRDefault="00585CCE" w:rsidP="002E2FAF">
      <w:pPr>
        <w:pStyle w:val="ListParagraph"/>
        <w:numPr>
          <w:ilvl w:val="0"/>
          <w:numId w:val="40"/>
        </w:numPr>
        <w:tabs>
          <w:tab w:val="left" w:pos="4111"/>
        </w:tabs>
        <w:spacing w:before="120" w:after="120" w:line="240" w:lineRule="auto"/>
        <w:rPr>
          <w:rFonts w:ascii="Arial" w:hAnsi="Arial" w:cs="Arial"/>
          <w:sz w:val="20"/>
          <w:szCs w:val="20"/>
        </w:rPr>
      </w:pPr>
      <w:r w:rsidRPr="00960842">
        <w:rPr>
          <w:rFonts w:ascii="Arial" w:hAnsi="Arial" w:cs="Arial"/>
          <w:sz w:val="20"/>
          <w:szCs w:val="20"/>
        </w:rPr>
        <w:t>Council should consider annual reports from each Committee evaluating its effectiveness against its schedule of business and terms of reference</w:t>
      </w:r>
      <w:r w:rsidR="00BA5EC6" w:rsidRPr="00960842">
        <w:rPr>
          <w:rFonts w:ascii="Arial" w:hAnsi="Arial" w:cs="Arial"/>
          <w:sz w:val="20"/>
          <w:szCs w:val="20"/>
        </w:rPr>
        <w:t>.</w:t>
      </w:r>
    </w:p>
    <w:p w:rsidR="000A65A0" w:rsidRPr="009049B8" w:rsidRDefault="000F11A8" w:rsidP="000362FB">
      <w:pPr>
        <w:pStyle w:val="Heading2smallgreen"/>
        <w:numPr>
          <w:ilvl w:val="1"/>
          <w:numId w:val="81"/>
        </w:numPr>
        <w:spacing w:before="240"/>
        <w:ind w:left="360"/>
        <w:rPr>
          <w:u w:val="single"/>
        </w:rPr>
      </w:pPr>
      <w:r w:rsidRPr="009049B8">
        <w:t>A</w:t>
      </w:r>
      <w:r w:rsidR="000A65A0" w:rsidRPr="009049B8">
        <w:t>cademic Board</w:t>
      </w:r>
    </w:p>
    <w:p w:rsidR="00075590" w:rsidRDefault="00BD6640" w:rsidP="005E5FD0">
      <w:pPr>
        <w:tabs>
          <w:tab w:val="left" w:pos="4111"/>
        </w:tabs>
        <w:spacing w:before="120" w:after="120" w:line="240" w:lineRule="auto"/>
        <w:rPr>
          <w:rFonts w:ascii="Arial" w:hAnsi="Arial" w:cs="Arial"/>
          <w:sz w:val="20"/>
          <w:szCs w:val="20"/>
        </w:rPr>
      </w:pPr>
      <w:r w:rsidRPr="00960842">
        <w:rPr>
          <w:rFonts w:ascii="Arial" w:hAnsi="Arial" w:cs="Arial"/>
          <w:sz w:val="20"/>
          <w:szCs w:val="20"/>
        </w:rPr>
        <w:t xml:space="preserve">The academic governance arrangements at </w:t>
      </w:r>
      <w:proofErr w:type="spellStart"/>
      <w:r w:rsidRPr="00960842">
        <w:rPr>
          <w:rFonts w:ascii="Arial" w:hAnsi="Arial" w:cs="Arial"/>
          <w:sz w:val="20"/>
          <w:szCs w:val="20"/>
        </w:rPr>
        <w:t>ANU</w:t>
      </w:r>
      <w:proofErr w:type="spellEnd"/>
      <w:r w:rsidRPr="00960842">
        <w:rPr>
          <w:rFonts w:ascii="Arial" w:hAnsi="Arial" w:cs="Arial"/>
          <w:sz w:val="20"/>
          <w:szCs w:val="20"/>
        </w:rPr>
        <w:t xml:space="preserve"> have changed</w:t>
      </w:r>
      <w:r w:rsidR="00550CC8" w:rsidRPr="00960842">
        <w:rPr>
          <w:rFonts w:ascii="Arial" w:hAnsi="Arial" w:cs="Arial"/>
          <w:sz w:val="20"/>
          <w:szCs w:val="20"/>
        </w:rPr>
        <w:t xml:space="preserve"> several times in recent years</w:t>
      </w:r>
      <w:r w:rsidRPr="00960842">
        <w:rPr>
          <w:rFonts w:ascii="Arial" w:hAnsi="Arial" w:cs="Arial"/>
          <w:sz w:val="20"/>
          <w:szCs w:val="20"/>
        </w:rPr>
        <w:t>. Before 2001, academic governance was the responsibility of two boards – the Board of the Institute of Advanced Studies</w:t>
      </w:r>
      <w:r w:rsidR="000D5DB3" w:rsidRPr="00960842">
        <w:rPr>
          <w:rFonts w:ascii="Arial" w:hAnsi="Arial" w:cs="Arial"/>
          <w:sz w:val="20"/>
          <w:szCs w:val="20"/>
        </w:rPr>
        <w:t xml:space="preserve"> and the Board of t</w:t>
      </w:r>
      <w:r w:rsidR="00550CC8" w:rsidRPr="00960842">
        <w:rPr>
          <w:rFonts w:ascii="Arial" w:hAnsi="Arial" w:cs="Arial"/>
          <w:sz w:val="20"/>
          <w:szCs w:val="20"/>
        </w:rPr>
        <w:t xml:space="preserve">he Faculties - </w:t>
      </w:r>
      <w:r w:rsidRPr="00960842">
        <w:rPr>
          <w:rFonts w:ascii="Arial" w:hAnsi="Arial" w:cs="Arial"/>
          <w:sz w:val="20"/>
          <w:szCs w:val="20"/>
        </w:rPr>
        <w:t xml:space="preserve">which reflected the then organisational structure of the University. </w:t>
      </w:r>
      <w:r w:rsidR="00550CC8" w:rsidRPr="00960842">
        <w:rPr>
          <w:rFonts w:ascii="Arial" w:hAnsi="Arial" w:cs="Arial"/>
          <w:sz w:val="20"/>
          <w:szCs w:val="20"/>
        </w:rPr>
        <w:t xml:space="preserve">In 2001, a single Academic Board was established; in 2006 policy sub-committees were established. In 2010 </w:t>
      </w:r>
      <w:proofErr w:type="spellStart"/>
      <w:r w:rsidR="005E5FD0" w:rsidRPr="00960842">
        <w:rPr>
          <w:rFonts w:ascii="Arial" w:hAnsi="Arial" w:cs="Arial"/>
          <w:sz w:val="20"/>
          <w:szCs w:val="20"/>
        </w:rPr>
        <w:t>ANU’s</w:t>
      </w:r>
      <w:proofErr w:type="spellEnd"/>
      <w:r w:rsidR="005E5FD0" w:rsidRPr="00960842">
        <w:rPr>
          <w:rFonts w:ascii="Arial" w:hAnsi="Arial" w:cs="Arial"/>
          <w:sz w:val="20"/>
          <w:szCs w:val="20"/>
        </w:rPr>
        <w:t xml:space="preserve"> Academic Board</w:t>
      </w:r>
      <w:r w:rsidR="005E5FD0" w:rsidRPr="00960842">
        <w:rPr>
          <w:rFonts w:ascii="Arial" w:hAnsi="Arial" w:cs="Arial"/>
          <w:b/>
          <w:sz w:val="20"/>
          <w:szCs w:val="20"/>
        </w:rPr>
        <w:t xml:space="preserve"> </w:t>
      </w:r>
      <w:r w:rsidR="00550CC8" w:rsidRPr="00960842">
        <w:rPr>
          <w:rFonts w:ascii="Arial" w:hAnsi="Arial" w:cs="Arial"/>
          <w:sz w:val="20"/>
          <w:szCs w:val="20"/>
        </w:rPr>
        <w:t>was disestablished and its responsibilities assigned to the policy sub-committees with provision for the sub-committees to meet as a joint committee to advise the Vice-Chancellor on major issues of University-wide strategy or significance.</w:t>
      </w:r>
      <w:r w:rsidR="00550CC8" w:rsidRPr="00960842">
        <w:rPr>
          <w:rStyle w:val="FootnoteReference"/>
          <w:rFonts w:ascii="Arial" w:hAnsi="Arial" w:cs="Arial"/>
          <w:sz w:val="20"/>
          <w:szCs w:val="20"/>
        </w:rPr>
        <w:footnoteReference w:id="70"/>
      </w:r>
      <w:r w:rsidR="00731CDB" w:rsidRPr="00960842">
        <w:rPr>
          <w:rFonts w:ascii="Arial" w:hAnsi="Arial" w:cs="Arial"/>
          <w:sz w:val="20"/>
          <w:szCs w:val="20"/>
        </w:rPr>
        <w:t xml:space="preserve">  In 2012 the Academic Board was re-established</w:t>
      </w:r>
      <w:r w:rsidR="00075590">
        <w:rPr>
          <w:rFonts w:ascii="Arial" w:hAnsi="Arial" w:cs="Arial"/>
          <w:sz w:val="20"/>
          <w:szCs w:val="20"/>
        </w:rPr>
        <w:t>.</w:t>
      </w:r>
    </w:p>
    <w:p w:rsidR="00DE3043" w:rsidRDefault="00AF0171" w:rsidP="00094DCA">
      <w:pPr>
        <w:tabs>
          <w:tab w:val="left" w:pos="4111"/>
        </w:tabs>
        <w:spacing w:before="120" w:after="120" w:line="240" w:lineRule="auto"/>
        <w:rPr>
          <w:rFonts w:ascii="Arial" w:hAnsi="Arial" w:cs="Arial"/>
          <w:sz w:val="20"/>
          <w:szCs w:val="20"/>
        </w:rPr>
      </w:pPr>
      <w:r>
        <w:rPr>
          <w:rFonts w:ascii="Arial" w:hAnsi="Arial" w:cs="Arial"/>
          <w:sz w:val="20"/>
          <w:szCs w:val="20"/>
        </w:rPr>
        <w:lastRenderedPageBreak/>
        <w:t xml:space="preserve">The frequency of changes affecting the </w:t>
      </w:r>
      <w:r w:rsidRPr="00960842">
        <w:rPr>
          <w:rFonts w:ascii="Arial" w:hAnsi="Arial" w:cs="Arial"/>
          <w:sz w:val="20"/>
          <w:szCs w:val="20"/>
        </w:rPr>
        <w:t xml:space="preserve">academic governance arrangements at </w:t>
      </w:r>
      <w:proofErr w:type="spellStart"/>
      <w:r w:rsidRPr="00960842">
        <w:rPr>
          <w:rFonts w:ascii="Arial" w:hAnsi="Arial" w:cs="Arial"/>
          <w:sz w:val="20"/>
          <w:szCs w:val="20"/>
        </w:rPr>
        <w:t>ANU</w:t>
      </w:r>
      <w:proofErr w:type="spellEnd"/>
      <w:r w:rsidRPr="00960842">
        <w:rPr>
          <w:rFonts w:ascii="Arial" w:hAnsi="Arial" w:cs="Arial"/>
          <w:sz w:val="20"/>
          <w:szCs w:val="20"/>
        </w:rPr>
        <w:t xml:space="preserve"> </w:t>
      </w:r>
      <w:r>
        <w:rPr>
          <w:rFonts w:ascii="Arial" w:hAnsi="Arial" w:cs="Arial"/>
          <w:sz w:val="20"/>
          <w:szCs w:val="20"/>
        </w:rPr>
        <w:t>may explain why</w:t>
      </w:r>
      <w:r w:rsidR="000220CC">
        <w:rPr>
          <w:rFonts w:ascii="Arial" w:hAnsi="Arial" w:cs="Arial"/>
          <w:sz w:val="20"/>
          <w:szCs w:val="20"/>
        </w:rPr>
        <w:t xml:space="preserve"> there appears to have been </w:t>
      </w:r>
      <w:r w:rsidR="00CE00BB">
        <w:rPr>
          <w:rFonts w:ascii="Arial" w:hAnsi="Arial" w:cs="Arial"/>
          <w:sz w:val="20"/>
          <w:szCs w:val="20"/>
        </w:rPr>
        <w:t xml:space="preserve">some </w:t>
      </w:r>
      <w:r>
        <w:rPr>
          <w:rFonts w:ascii="Arial" w:hAnsi="Arial" w:cs="Arial"/>
          <w:sz w:val="20"/>
          <w:szCs w:val="20"/>
        </w:rPr>
        <w:t>confusion regarding t</w:t>
      </w:r>
      <w:r w:rsidR="00CE00BB">
        <w:rPr>
          <w:rFonts w:ascii="Arial" w:hAnsi="Arial" w:cs="Arial"/>
          <w:sz w:val="20"/>
          <w:szCs w:val="20"/>
        </w:rPr>
        <w:t>he status of the Academic Board with some documents describing</w:t>
      </w:r>
      <w:r w:rsidR="0088435F">
        <w:rPr>
          <w:rFonts w:ascii="Arial" w:hAnsi="Arial" w:cs="Arial"/>
          <w:sz w:val="20"/>
          <w:szCs w:val="20"/>
        </w:rPr>
        <w:t xml:space="preserve"> or categorising</w:t>
      </w:r>
      <w:r w:rsidR="00CE00BB">
        <w:rPr>
          <w:rFonts w:ascii="Arial" w:hAnsi="Arial" w:cs="Arial"/>
          <w:sz w:val="20"/>
          <w:szCs w:val="20"/>
        </w:rPr>
        <w:t xml:space="preserve"> it </w:t>
      </w:r>
      <w:r w:rsidR="00731CDB" w:rsidRPr="00960842">
        <w:rPr>
          <w:rFonts w:ascii="Arial" w:hAnsi="Arial" w:cs="Arial"/>
          <w:sz w:val="20"/>
          <w:szCs w:val="20"/>
        </w:rPr>
        <w:t>as a Council Committee</w:t>
      </w:r>
      <w:r w:rsidR="005E5FD0" w:rsidRPr="00960842">
        <w:rPr>
          <w:rFonts w:ascii="Arial" w:hAnsi="Arial" w:cs="Arial"/>
          <w:sz w:val="20"/>
          <w:szCs w:val="20"/>
        </w:rPr>
        <w:t>.</w:t>
      </w:r>
      <w:r w:rsidR="00CE00BB">
        <w:rPr>
          <w:rStyle w:val="FootnoteReference"/>
          <w:rFonts w:ascii="Arial" w:hAnsi="Arial" w:cs="Arial"/>
          <w:sz w:val="20"/>
          <w:szCs w:val="20"/>
        </w:rPr>
        <w:footnoteReference w:id="71"/>
      </w:r>
      <w:r w:rsidR="00CE00BB">
        <w:rPr>
          <w:rFonts w:ascii="Arial" w:hAnsi="Arial" w:cs="Arial"/>
          <w:sz w:val="20"/>
          <w:szCs w:val="20"/>
        </w:rPr>
        <w:t xml:space="preserve"> </w:t>
      </w:r>
      <w:r w:rsidR="00094DCA" w:rsidRPr="00960842">
        <w:rPr>
          <w:rFonts w:ascii="Arial" w:hAnsi="Arial" w:cs="Arial"/>
          <w:sz w:val="20"/>
          <w:szCs w:val="20"/>
        </w:rPr>
        <w:t xml:space="preserve">It </w:t>
      </w:r>
      <w:r w:rsidR="00CE00BB">
        <w:rPr>
          <w:rFonts w:ascii="Arial" w:hAnsi="Arial" w:cs="Arial"/>
          <w:sz w:val="20"/>
          <w:szCs w:val="20"/>
        </w:rPr>
        <w:t>would be</w:t>
      </w:r>
      <w:r w:rsidR="00094DCA" w:rsidRPr="00960842">
        <w:rPr>
          <w:rFonts w:ascii="Arial" w:hAnsi="Arial" w:cs="Arial"/>
          <w:sz w:val="20"/>
          <w:szCs w:val="20"/>
        </w:rPr>
        <w:t xml:space="preserve"> unusual for a University’s Academic Board to</w:t>
      </w:r>
      <w:r w:rsidR="004620BF" w:rsidRPr="00960842">
        <w:rPr>
          <w:rFonts w:ascii="Arial" w:hAnsi="Arial" w:cs="Arial"/>
          <w:sz w:val="20"/>
          <w:szCs w:val="20"/>
        </w:rPr>
        <w:t xml:space="preserve"> be a Council committee</w:t>
      </w:r>
      <w:r w:rsidR="00CE00BB">
        <w:rPr>
          <w:rFonts w:ascii="Arial" w:hAnsi="Arial" w:cs="Arial"/>
          <w:sz w:val="20"/>
          <w:szCs w:val="20"/>
        </w:rPr>
        <w:t xml:space="preserve"> and w</w:t>
      </w:r>
      <w:r w:rsidR="00DE3043">
        <w:rPr>
          <w:rFonts w:ascii="Arial" w:hAnsi="Arial" w:cs="Arial"/>
          <w:sz w:val="20"/>
          <w:szCs w:val="20"/>
        </w:rPr>
        <w:t>e welcome</w:t>
      </w:r>
      <w:r w:rsidR="00CE00BB">
        <w:rPr>
          <w:rFonts w:ascii="Arial" w:hAnsi="Arial" w:cs="Arial"/>
          <w:sz w:val="20"/>
          <w:szCs w:val="20"/>
        </w:rPr>
        <w:t>d</w:t>
      </w:r>
      <w:r w:rsidR="00DE3043">
        <w:rPr>
          <w:rFonts w:ascii="Arial" w:hAnsi="Arial" w:cs="Arial"/>
          <w:sz w:val="20"/>
          <w:szCs w:val="20"/>
        </w:rPr>
        <w:t xml:space="preserve"> the advice </w:t>
      </w:r>
      <w:r w:rsidR="00CE00BB">
        <w:rPr>
          <w:rFonts w:ascii="Arial" w:hAnsi="Arial" w:cs="Arial"/>
          <w:sz w:val="20"/>
          <w:szCs w:val="20"/>
        </w:rPr>
        <w:t>that the Academic Board is a stand-alone entity</w:t>
      </w:r>
      <w:r w:rsidR="00DE3043">
        <w:rPr>
          <w:rFonts w:ascii="Arial" w:hAnsi="Arial" w:cs="Arial"/>
          <w:sz w:val="20"/>
          <w:szCs w:val="20"/>
        </w:rPr>
        <w:t>.</w:t>
      </w:r>
      <w:r w:rsidR="006B1A22">
        <w:rPr>
          <w:rFonts w:ascii="Arial" w:hAnsi="Arial" w:cs="Arial"/>
          <w:sz w:val="20"/>
          <w:szCs w:val="20"/>
        </w:rPr>
        <w:t xml:space="preserve"> </w:t>
      </w:r>
    </w:p>
    <w:p w:rsidR="003C3A6C" w:rsidRPr="00960842" w:rsidRDefault="002042B2" w:rsidP="00094DCA">
      <w:pPr>
        <w:tabs>
          <w:tab w:val="left" w:pos="4111"/>
        </w:tabs>
        <w:spacing w:before="120" w:after="120" w:line="240" w:lineRule="auto"/>
        <w:rPr>
          <w:rFonts w:ascii="Arial" w:hAnsi="Arial" w:cs="Arial"/>
          <w:sz w:val="20"/>
          <w:szCs w:val="20"/>
        </w:rPr>
      </w:pPr>
      <w:r>
        <w:rPr>
          <w:rFonts w:ascii="Arial" w:hAnsi="Arial" w:cs="Arial"/>
          <w:sz w:val="20"/>
          <w:szCs w:val="20"/>
        </w:rPr>
        <w:t>T</w:t>
      </w:r>
      <w:r w:rsidRPr="00960842">
        <w:rPr>
          <w:rFonts w:ascii="Arial" w:hAnsi="Arial" w:cs="Arial"/>
          <w:sz w:val="20"/>
          <w:szCs w:val="20"/>
        </w:rPr>
        <w:t xml:space="preserve">he Chair of the Academic Board is </w:t>
      </w:r>
      <w:r>
        <w:rPr>
          <w:rFonts w:ascii="Arial" w:hAnsi="Arial" w:cs="Arial"/>
          <w:sz w:val="20"/>
          <w:szCs w:val="20"/>
        </w:rPr>
        <w:t xml:space="preserve">currently </w:t>
      </w:r>
      <w:r w:rsidRPr="00960842">
        <w:rPr>
          <w:rFonts w:ascii="Arial" w:hAnsi="Arial" w:cs="Arial"/>
          <w:sz w:val="20"/>
          <w:szCs w:val="20"/>
        </w:rPr>
        <w:t>appointed by Council, on the recommendation of the Vice-Chancellor</w:t>
      </w:r>
      <w:r>
        <w:rPr>
          <w:rFonts w:ascii="Arial" w:hAnsi="Arial" w:cs="Arial"/>
          <w:sz w:val="20"/>
          <w:szCs w:val="20"/>
        </w:rPr>
        <w:t xml:space="preserve">. </w:t>
      </w:r>
      <w:r w:rsidR="00EE1A7C">
        <w:rPr>
          <w:rFonts w:ascii="Arial" w:hAnsi="Arial" w:cs="Arial"/>
          <w:sz w:val="20"/>
          <w:szCs w:val="20"/>
        </w:rPr>
        <w:t xml:space="preserve">Not surprisingly, given the changes that have taken place over the years and the fairly recent re-establishment of the Academic Board, </w:t>
      </w:r>
      <w:r w:rsidR="00ED70CC" w:rsidRPr="00960842">
        <w:rPr>
          <w:rFonts w:ascii="Arial" w:hAnsi="Arial" w:cs="Arial"/>
          <w:sz w:val="20"/>
          <w:szCs w:val="20"/>
        </w:rPr>
        <w:t>the Academic Board and its Chairs are still establishing their authority within the University.</w:t>
      </w:r>
      <w:r w:rsidR="00DE3043">
        <w:rPr>
          <w:rFonts w:ascii="Arial" w:hAnsi="Arial" w:cs="Arial"/>
          <w:sz w:val="20"/>
          <w:szCs w:val="20"/>
        </w:rPr>
        <w:t xml:space="preserve"> Currently, the Chair of the Academic Board attends Council meetings as an observer.</w:t>
      </w:r>
      <w:r w:rsidR="00EE1A7C">
        <w:rPr>
          <w:rFonts w:ascii="Arial" w:hAnsi="Arial" w:cs="Arial"/>
          <w:sz w:val="20"/>
          <w:szCs w:val="20"/>
        </w:rPr>
        <w:t xml:space="preserve"> </w:t>
      </w:r>
      <w:r w:rsidR="003C3A6C" w:rsidRPr="00960842">
        <w:rPr>
          <w:rFonts w:ascii="Arial" w:hAnsi="Arial" w:cs="Arial"/>
          <w:sz w:val="20"/>
          <w:szCs w:val="20"/>
        </w:rPr>
        <w:t>It is</w:t>
      </w:r>
      <w:r w:rsidR="00E204B8">
        <w:rPr>
          <w:rFonts w:ascii="Arial" w:hAnsi="Arial" w:cs="Arial"/>
          <w:sz w:val="20"/>
          <w:szCs w:val="20"/>
        </w:rPr>
        <w:t xml:space="preserve"> </w:t>
      </w:r>
      <w:r w:rsidR="003C3A6C" w:rsidRPr="00960842">
        <w:rPr>
          <w:rFonts w:ascii="Arial" w:hAnsi="Arial" w:cs="Arial"/>
          <w:sz w:val="20"/>
          <w:szCs w:val="20"/>
        </w:rPr>
        <w:t xml:space="preserve">recommended </w:t>
      </w:r>
      <w:r w:rsidR="007B005C" w:rsidRPr="00960842">
        <w:rPr>
          <w:rFonts w:ascii="Arial" w:hAnsi="Arial" w:cs="Arial"/>
          <w:sz w:val="20"/>
          <w:szCs w:val="20"/>
        </w:rPr>
        <w:t>that</w:t>
      </w:r>
      <w:r w:rsidR="00EE1A7C">
        <w:rPr>
          <w:rFonts w:ascii="Arial" w:hAnsi="Arial" w:cs="Arial"/>
          <w:sz w:val="20"/>
          <w:szCs w:val="20"/>
        </w:rPr>
        <w:t xml:space="preserve">, in due course, when the </w:t>
      </w:r>
      <w:r w:rsidR="00E204B8">
        <w:rPr>
          <w:rFonts w:ascii="Arial" w:hAnsi="Arial" w:cs="Arial"/>
          <w:sz w:val="20"/>
          <w:szCs w:val="20"/>
        </w:rPr>
        <w:t xml:space="preserve">role of the </w:t>
      </w:r>
      <w:r w:rsidR="00EE1A7C">
        <w:rPr>
          <w:rFonts w:ascii="Arial" w:hAnsi="Arial" w:cs="Arial"/>
          <w:sz w:val="20"/>
          <w:szCs w:val="20"/>
        </w:rPr>
        <w:t>re-established Academic Board</w:t>
      </w:r>
      <w:r w:rsidR="00E204B8">
        <w:rPr>
          <w:rFonts w:ascii="Arial" w:hAnsi="Arial" w:cs="Arial"/>
          <w:sz w:val="20"/>
          <w:szCs w:val="20"/>
        </w:rPr>
        <w:t xml:space="preserve"> </w:t>
      </w:r>
      <w:r w:rsidR="00EE1A7C">
        <w:rPr>
          <w:rFonts w:ascii="Arial" w:hAnsi="Arial" w:cs="Arial"/>
          <w:sz w:val="20"/>
          <w:szCs w:val="20"/>
        </w:rPr>
        <w:t>is</w:t>
      </w:r>
      <w:r w:rsidR="00ED70CC">
        <w:rPr>
          <w:rFonts w:ascii="Arial" w:hAnsi="Arial" w:cs="Arial"/>
          <w:sz w:val="20"/>
          <w:szCs w:val="20"/>
        </w:rPr>
        <w:t xml:space="preserve"> </w:t>
      </w:r>
      <w:r w:rsidR="00B571C7">
        <w:rPr>
          <w:rFonts w:ascii="Arial" w:hAnsi="Arial" w:cs="Arial"/>
          <w:sz w:val="20"/>
          <w:szCs w:val="20"/>
        </w:rPr>
        <w:t>well</w:t>
      </w:r>
      <w:r w:rsidR="00ED70CC">
        <w:rPr>
          <w:rFonts w:ascii="Arial" w:hAnsi="Arial" w:cs="Arial"/>
          <w:sz w:val="20"/>
          <w:szCs w:val="20"/>
        </w:rPr>
        <w:t xml:space="preserve"> understood within the academic community</w:t>
      </w:r>
      <w:r w:rsidR="00E204B8">
        <w:rPr>
          <w:rFonts w:ascii="Arial" w:hAnsi="Arial" w:cs="Arial"/>
          <w:sz w:val="20"/>
          <w:szCs w:val="20"/>
        </w:rPr>
        <w:t>,</w:t>
      </w:r>
      <w:r w:rsidR="00EE1A7C">
        <w:rPr>
          <w:rFonts w:ascii="Arial" w:hAnsi="Arial" w:cs="Arial"/>
          <w:sz w:val="20"/>
          <w:szCs w:val="20"/>
        </w:rPr>
        <w:t xml:space="preserve"> </w:t>
      </w:r>
      <w:r w:rsidR="007B005C" w:rsidRPr="00960842">
        <w:rPr>
          <w:rFonts w:ascii="Arial" w:hAnsi="Arial" w:cs="Arial"/>
          <w:sz w:val="20"/>
          <w:szCs w:val="20"/>
        </w:rPr>
        <w:t>consideration</w:t>
      </w:r>
      <w:r w:rsidR="00E204B8">
        <w:rPr>
          <w:rFonts w:ascii="Arial" w:hAnsi="Arial" w:cs="Arial"/>
          <w:sz w:val="20"/>
          <w:szCs w:val="20"/>
        </w:rPr>
        <w:t xml:space="preserve"> should</w:t>
      </w:r>
      <w:r w:rsidR="007B005C" w:rsidRPr="00960842">
        <w:rPr>
          <w:rFonts w:ascii="Arial" w:hAnsi="Arial" w:cs="Arial"/>
          <w:sz w:val="20"/>
          <w:szCs w:val="20"/>
        </w:rPr>
        <w:t xml:space="preserve"> be given to enabling the academic staff, or the professoriate, to elect </w:t>
      </w:r>
      <w:r w:rsidR="000D5DB3" w:rsidRPr="00960842">
        <w:rPr>
          <w:rFonts w:ascii="Arial" w:hAnsi="Arial" w:cs="Arial"/>
          <w:sz w:val="20"/>
          <w:szCs w:val="20"/>
        </w:rPr>
        <w:t>the Chair of the Academic Board</w:t>
      </w:r>
      <w:r w:rsidR="001D78F3" w:rsidRPr="00960842">
        <w:rPr>
          <w:rFonts w:ascii="Arial" w:hAnsi="Arial" w:cs="Arial"/>
          <w:sz w:val="20"/>
          <w:szCs w:val="20"/>
        </w:rPr>
        <w:t xml:space="preserve">. This would </w:t>
      </w:r>
      <w:r w:rsidR="00094DCA" w:rsidRPr="00960842">
        <w:rPr>
          <w:rFonts w:ascii="Arial" w:hAnsi="Arial" w:cs="Arial"/>
          <w:sz w:val="20"/>
          <w:szCs w:val="20"/>
        </w:rPr>
        <w:t>emphasise the</w:t>
      </w:r>
      <w:r w:rsidR="000D5DB3" w:rsidRPr="00960842">
        <w:rPr>
          <w:rFonts w:ascii="Arial" w:hAnsi="Arial" w:cs="Arial"/>
          <w:sz w:val="20"/>
          <w:szCs w:val="20"/>
        </w:rPr>
        <w:t xml:space="preserve"> independence of the body responsible for </w:t>
      </w:r>
      <w:r w:rsidR="00094DCA" w:rsidRPr="00960842">
        <w:rPr>
          <w:rFonts w:ascii="Arial" w:hAnsi="Arial" w:cs="Arial"/>
          <w:sz w:val="20"/>
          <w:szCs w:val="20"/>
        </w:rPr>
        <w:t>academic governance from the executive</w:t>
      </w:r>
      <w:r w:rsidR="000D5DB3" w:rsidRPr="00960842">
        <w:rPr>
          <w:rFonts w:ascii="Arial" w:hAnsi="Arial" w:cs="Arial"/>
          <w:sz w:val="20"/>
          <w:szCs w:val="20"/>
        </w:rPr>
        <w:t xml:space="preserve">. </w:t>
      </w:r>
    </w:p>
    <w:p w:rsidR="003C3A6C" w:rsidRPr="00960842" w:rsidRDefault="000D5DB3" w:rsidP="00094DCA">
      <w:pPr>
        <w:tabs>
          <w:tab w:val="left" w:pos="4111"/>
        </w:tabs>
        <w:spacing w:before="120" w:after="120" w:line="240" w:lineRule="auto"/>
        <w:rPr>
          <w:rFonts w:ascii="Arial" w:hAnsi="Arial" w:cs="Arial"/>
          <w:sz w:val="20"/>
          <w:szCs w:val="20"/>
        </w:rPr>
      </w:pPr>
      <w:r w:rsidRPr="00960842">
        <w:rPr>
          <w:rFonts w:ascii="Arial" w:hAnsi="Arial" w:cs="Arial"/>
          <w:sz w:val="20"/>
          <w:szCs w:val="20"/>
        </w:rPr>
        <w:t xml:space="preserve">We also </w:t>
      </w:r>
      <w:r w:rsidR="006E1ECC" w:rsidRPr="00BB1128">
        <w:rPr>
          <w:rFonts w:ascii="Arial" w:hAnsi="Arial" w:cs="Arial"/>
          <w:b/>
          <w:sz w:val="20"/>
          <w:szCs w:val="20"/>
        </w:rPr>
        <w:t>suggest</w:t>
      </w:r>
      <w:r w:rsidR="006E1ECC" w:rsidRPr="00960842">
        <w:rPr>
          <w:rFonts w:ascii="Arial" w:hAnsi="Arial" w:cs="Arial"/>
          <w:sz w:val="20"/>
          <w:szCs w:val="20"/>
        </w:rPr>
        <w:t xml:space="preserve"> </w:t>
      </w:r>
      <w:r w:rsidRPr="00960842">
        <w:rPr>
          <w:rFonts w:ascii="Arial" w:hAnsi="Arial" w:cs="Arial"/>
          <w:sz w:val="20"/>
          <w:szCs w:val="20"/>
        </w:rPr>
        <w:t xml:space="preserve">that consideration be given to making the Chair of the Academic Board a Council appointed member of Council. We have </w:t>
      </w:r>
      <w:r w:rsidR="003C3A6C" w:rsidRPr="00960842">
        <w:rPr>
          <w:rFonts w:ascii="Arial" w:hAnsi="Arial" w:cs="Arial"/>
          <w:sz w:val="20"/>
          <w:szCs w:val="20"/>
        </w:rPr>
        <w:t>allowed for this</w:t>
      </w:r>
      <w:r w:rsidRPr="00960842">
        <w:rPr>
          <w:rFonts w:ascii="Arial" w:hAnsi="Arial" w:cs="Arial"/>
          <w:sz w:val="20"/>
          <w:szCs w:val="20"/>
        </w:rPr>
        <w:t xml:space="preserve"> in our recommendations regarding the size and composition of Council (see </w:t>
      </w:r>
      <w:r w:rsidR="003C3A6C" w:rsidRPr="00960842">
        <w:rPr>
          <w:rFonts w:ascii="Arial" w:hAnsi="Arial" w:cs="Arial"/>
          <w:sz w:val="20"/>
          <w:szCs w:val="20"/>
        </w:rPr>
        <w:t>paragraph 5</w:t>
      </w:r>
      <w:r w:rsidR="007D622F">
        <w:rPr>
          <w:rFonts w:ascii="Arial" w:hAnsi="Arial" w:cs="Arial"/>
          <w:sz w:val="20"/>
          <w:szCs w:val="20"/>
        </w:rPr>
        <w:t>.7</w:t>
      </w:r>
      <w:r w:rsidRPr="00960842">
        <w:rPr>
          <w:rFonts w:ascii="Arial" w:hAnsi="Arial" w:cs="Arial"/>
          <w:sz w:val="20"/>
          <w:szCs w:val="20"/>
        </w:rPr>
        <w:t xml:space="preserve"> above). We considered recommending that the Chair of the Academic Board be an </w:t>
      </w:r>
      <w:r w:rsidRPr="00960842">
        <w:rPr>
          <w:rFonts w:ascii="Arial" w:hAnsi="Arial" w:cs="Arial"/>
          <w:i/>
          <w:sz w:val="20"/>
          <w:szCs w:val="20"/>
        </w:rPr>
        <w:t>ex officio</w:t>
      </w:r>
      <w:r w:rsidRPr="00960842">
        <w:rPr>
          <w:rFonts w:ascii="Arial" w:hAnsi="Arial" w:cs="Arial"/>
          <w:sz w:val="20"/>
          <w:szCs w:val="20"/>
        </w:rPr>
        <w:t xml:space="preserve"> member of Council</w:t>
      </w:r>
      <w:r w:rsidR="003C3A6C" w:rsidRPr="00960842">
        <w:rPr>
          <w:rFonts w:ascii="Arial" w:hAnsi="Arial" w:cs="Arial"/>
          <w:sz w:val="20"/>
          <w:szCs w:val="20"/>
        </w:rPr>
        <w:t xml:space="preserve">; </w:t>
      </w:r>
      <w:r w:rsidR="001D78F3" w:rsidRPr="00960842">
        <w:rPr>
          <w:rFonts w:ascii="Arial" w:hAnsi="Arial" w:cs="Arial"/>
          <w:sz w:val="20"/>
          <w:szCs w:val="20"/>
        </w:rPr>
        <w:t xml:space="preserve">indeed, the </w:t>
      </w:r>
      <w:r w:rsidR="001D78F3" w:rsidRPr="00960842">
        <w:rPr>
          <w:rFonts w:ascii="Arial" w:hAnsi="Arial" w:cs="Arial"/>
          <w:b/>
          <w:i/>
          <w:sz w:val="20"/>
          <w:szCs w:val="20"/>
        </w:rPr>
        <w:t>Better Practice Framework</w:t>
      </w:r>
      <w:r w:rsidR="001D78F3" w:rsidRPr="00960842">
        <w:rPr>
          <w:rFonts w:ascii="Arial" w:hAnsi="Arial" w:cs="Arial"/>
          <w:sz w:val="20"/>
          <w:szCs w:val="20"/>
        </w:rPr>
        <w:t xml:space="preserve"> suggests that this should be the case</w:t>
      </w:r>
      <w:r w:rsidR="00E81FA5">
        <w:rPr>
          <w:rFonts w:ascii="Arial" w:hAnsi="Arial" w:cs="Arial"/>
          <w:sz w:val="20"/>
          <w:szCs w:val="20"/>
        </w:rPr>
        <w:t xml:space="preserve"> (see Appendix C, paragraph 2.1.2.1 – ‘official members’)</w:t>
      </w:r>
      <w:r w:rsidR="001D78F3" w:rsidRPr="00960842">
        <w:rPr>
          <w:rFonts w:ascii="Arial" w:hAnsi="Arial" w:cs="Arial"/>
          <w:sz w:val="20"/>
          <w:szCs w:val="20"/>
        </w:rPr>
        <w:t xml:space="preserve">.  The academic governance arrangements at </w:t>
      </w:r>
      <w:proofErr w:type="spellStart"/>
      <w:r w:rsidR="001D78F3" w:rsidRPr="00960842">
        <w:rPr>
          <w:rFonts w:ascii="Arial" w:hAnsi="Arial" w:cs="Arial"/>
          <w:sz w:val="20"/>
          <w:szCs w:val="20"/>
        </w:rPr>
        <w:t>ANU</w:t>
      </w:r>
      <w:proofErr w:type="spellEnd"/>
      <w:r w:rsidR="001D78F3" w:rsidRPr="00960842">
        <w:rPr>
          <w:rFonts w:ascii="Arial" w:hAnsi="Arial" w:cs="Arial"/>
          <w:sz w:val="20"/>
          <w:szCs w:val="20"/>
        </w:rPr>
        <w:t xml:space="preserve"> have</w:t>
      </w:r>
      <w:r w:rsidR="003C3A6C" w:rsidRPr="00960842">
        <w:rPr>
          <w:rFonts w:ascii="Arial" w:hAnsi="Arial" w:cs="Arial"/>
          <w:sz w:val="20"/>
          <w:szCs w:val="20"/>
        </w:rPr>
        <w:t>, however,</w:t>
      </w:r>
      <w:r w:rsidR="001D78F3" w:rsidRPr="00960842">
        <w:rPr>
          <w:rFonts w:ascii="Arial" w:hAnsi="Arial" w:cs="Arial"/>
          <w:sz w:val="20"/>
          <w:szCs w:val="20"/>
        </w:rPr>
        <w:t xml:space="preserve"> changed in recent years and we do not want the legislation to limit the University’s flexibility</w:t>
      </w:r>
      <w:r w:rsidR="003C3A6C" w:rsidRPr="00960842">
        <w:rPr>
          <w:rFonts w:ascii="Arial" w:hAnsi="Arial" w:cs="Arial"/>
          <w:sz w:val="20"/>
          <w:szCs w:val="20"/>
        </w:rPr>
        <w:t xml:space="preserve"> in the future.</w:t>
      </w:r>
      <w:r w:rsidRPr="00960842">
        <w:rPr>
          <w:rFonts w:ascii="Arial" w:hAnsi="Arial" w:cs="Arial"/>
          <w:sz w:val="20"/>
          <w:szCs w:val="20"/>
        </w:rPr>
        <w:t xml:space="preserve">  </w:t>
      </w:r>
    </w:p>
    <w:p w:rsidR="003C3A6C" w:rsidRPr="00960842" w:rsidRDefault="00292D4E" w:rsidP="002E2FAF">
      <w:pPr>
        <w:pStyle w:val="ListParagraph"/>
        <w:numPr>
          <w:ilvl w:val="0"/>
          <w:numId w:val="41"/>
        </w:numPr>
        <w:tabs>
          <w:tab w:val="left" w:pos="4111"/>
        </w:tabs>
        <w:spacing w:before="120" w:after="120" w:line="240" w:lineRule="auto"/>
        <w:rPr>
          <w:rFonts w:ascii="Arial" w:hAnsi="Arial" w:cs="Arial"/>
          <w:sz w:val="20"/>
          <w:szCs w:val="20"/>
        </w:rPr>
      </w:pPr>
      <w:r w:rsidRPr="00960842">
        <w:rPr>
          <w:rFonts w:ascii="Arial" w:hAnsi="Arial" w:cs="Arial"/>
          <w:sz w:val="20"/>
          <w:szCs w:val="20"/>
        </w:rPr>
        <w:t>It is</w:t>
      </w:r>
      <w:r w:rsidR="003C3A6C" w:rsidRPr="00960842">
        <w:rPr>
          <w:rFonts w:ascii="Arial" w:hAnsi="Arial" w:cs="Arial"/>
          <w:sz w:val="20"/>
          <w:szCs w:val="20"/>
        </w:rPr>
        <w:t xml:space="preserve"> </w:t>
      </w:r>
      <w:r w:rsidR="003C3A6C" w:rsidRPr="00960842">
        <w:rPr>
          <w:rFonts w:ascii="Arial" w:hAnsi="Arial" w:cs="Arial"/>
          <w:b/>
          <w:sz w:val="20"/>
          <w:szCs w:val="20"/>
        </w:rPr>
        <w:t>recommend</w:t>
      </w:r>
      <w:r w:rsidR="000E7B56" w:rsidRPr="00960842">
        <w:rPr>
          <w:rFonts w:ascii="Arial" w:hAnsi="Arial" w:cs="Arial"/>
          <w:b/>
          <w:sz w:val="20"/>
          <w:szCs w:val="20"/>
        </w:rPr>
        <w:t>ed</w:t>
      </w:r>
      <w:r w:rsidR="003C3A6C" w:rsidRPr="00960842">
        <w:rPr>
          <w:rFonts w:ascii="Arial" w:hAnsi="Arial" w:cs="Arial"/>
          <w:sz w:val="20"/>
          <w:szCs w:val="20"/>
        </w:rPr>
        <w:t xml:space="preserve"> that</w:t>
      </w:r>
      <w:r w:rsidR="00E204B8">
        <w:rPr>
          <w:rFonts w:ascii="Arial" w:hAnsi="Arial" w:cs="Arial"/>
          <w:sz w:val="20"/>
          <w:szCs w:val="20"/>
        </w:rPr>
        <w:t>, in due course,</w:t>
      </w:r>
      <w:r w:rsidR="003C3A6C" w:rsidRPr="00960842">
        <w:rPr>
          <w:rFonts w:ascii="Arial" w:hAnsi="Arial" w:cs="Arial"/>
          <w:sz w:val="20"/>
          <w:szCs w:val="20"/>
        </w:rPr>
        <w:t xml:space="preserve"> consideration be given to </w:t>
      </w:r>
      <w:r w:rsidR="00627406" w:rsidRPr="00960842">
        <w:rPr>
          <w:rFonts w:ascii="Arial" w:hAnsi="Arial" w:cs="Arial"/>
          <w:sz w:val="20"/>
          <w:szCs w:val="20"/>
        </w:rPr>
        <w:t>the Chair of the Academic Board being elected by</w:t>
      </w:r>
      <w:r w:rsidR="00E765CA" w:rsidRPr="00960842">
        <w:rPr>
          <w:rFonts w:ascii="Arial" w:hAnsi="Arial" w:cs="Arial"/>
          <w:sz w:val="20"/>
          <w:szCs w:val="20"/>
        </w:rPr>
        <w:t xml:space="preserve"> all academic staff</w:t>
      </w:r>
      <w:r w:rsidR="00627406" w:rsidRPr="00960842">
        <w:rPr>
          <w:rFonts w:ascii="Arial" w:hAnsi="Arial" w:cs="Arial"/>
          <w:sz w:val="20"/>
          <w:szCs w:val="20"/>
        </w:rPr>
        <w:t xml:space="preserve"> or </w:t>
      </w:r>
      <w:r w:rsidR="00E765CA" w:rsidRPr="00960842">
        <w:rPr>
          <w:rFonts w:ascii="Arial" w:hAnsi="Arial" w:cs="Arial"/>
          <w:sz w:val="20"/>
          <w:szCs w:val="20"/>
        </w:rPr>
        <w:t xml:space="preserve">by </w:t>
      </w:r>
      <w:r w:rsidR="00627406" w:rsidRPr="00960842">
        <w:rPr>
          <w:rFonts w:ascii="Arial" w:hAnsi="Arial" w:cs="Arial"/>
          <w:sz w:val="20"/>
          <w:szCs w:val="20"/>
        </w:rPr>
        <w:t>the professoriate</w:t>
      </w:r>
      <w:r w:rsidR="003C3A6C" w:rsidRPr="00960842">
        <w:rPr>
          <w:rFonts w:ascii="Arial" w:hAnsi="Arial" w:cs="Arial"/>
          <w:sz w:val="20"/>
          <w:szCs w:val="20"/>
        </w:rPr>
        <w:t>.</w:t>
      </w:r>
    </w:p>
    <w:p w:rsidR="000A65A0" w:rsidRPr="009049B8" w:rsidRDefault="000A65A0" w:rsidP="000362FB">
      <w:pPr>
        <w:pStyle w:val="Heading2smallgreen"/>
        <w:numPr>
          <w:ilvl w:val="1"/>
          <w:numId w:val="81"/>
        </w:numPr>
        <w:spacing w:before="360"/>
        <w:ind w:left="360"/>
        <w:rPr>
          <w:u w:val="single"/>
        </w:rPr>
      </w:pPr>
      <w:r w:rsidRPr="009049B8">
        <w:t>Audit and Risk Management Committee</w:t>
      </w:r>
    </w:p>
    <w:p w:rsidR="009B098E" w:rsidRPr="00960842" w:rsidRDefault="00B01783" w:rsidP="00B01783">
      <w:pPr>
        <w:tabs>
          <w:tab w:val="left" w:pos="4111"/>
        </w:tabs>
        <w:spacing w:after="0" w:line="240" w:lineRule="auto"/>
        <w:rPr>
          <w:rFonts w:ascii="Arial" w:hAnsi="Arial" w:cs="Arial"/>
          <w:sz w:val="20"/>
          <w:szCs w:val="20"/>
        </w:rPr>
      </w:pPr>
      <w:r w:rsidRPr="00960842">
        <w:rPr>
          <w:rFonts w:ascii="Arial" w:hAnsi="Arial" w:cs="Arial"/>
          <w:sz w:val="20"/>
          <w:szCs w:val="20"/>
        </w:rPr>
        <w:t xml:space="preserve">This </w:t>
      </w:r>
      <w:r w:rsidR="00B571C7">
        <w:rPr>
          <w:rFonts w:ascii="Arial" w:hAnsi="Arial" w:cs="Arial"/>
          <w:sz w:val="20"/>
          <w:szCs w:val="20"/>
        </w:rPr>
        <w:t xml:space="preserve">Council </w:t>
      </w:r>
      <w:r w:rsidRPr="00960842">
        <w:rPr>
          <w:rFonts w:ascii="Arial" w:hAnsi="Arial" w:cs="Arial"/>
          <w:sz w:val="20"/>
          <w:szCs w:val="20"/>
        </w:rPr>
        <w:t>Committee includes external members whose particular expertise augments that of the Council members. This is good practice for a committee of this kind.</w:t>
      </w:r>
    </w:p>
    <w:p w:rsidR="009B23AB" w:rsidRPr="00960842" w:rsidRDefault="00094DCA" w:rsidP="00A06C72">
      <w:pPr>
        <w:autoSpaceDE w:val="0"/>
        <w:autoSpaceDN w:val="0"/>
        <w:adjustRightInd w:val="0"/>
        <w:spacing w:before="240" w:after="0" w:line="240" w:lineRule="auto"/>
        <w:rPr>
          <w:rFonts w:ascii="Arial" w:hAnsi="Arial" w:cs="Arial"/>
          <w:sz w:val="20"/>
          <w:szCs w:val="20"/>
        </w:rPr>
      </w:pPr>
      <w:r w:rsidRPr="00960842">
        <w:rPr>
          <w:rFonts w:ascii="Arial" w:hAnsi="Arial" w:cs="Arial"/>
          <w:sz w:val="20"/>
          <w:szCs w:val="20"/>
        </w:rPr>
        <w:t xml:space="preserve">In our discussions with Council members it appeared that there was, or at least has been, some uncertainty regarding the </w:t>
      </w:r>
      <w:r w:rsidR="008059A9" w:rsidRPr="00960842">
        <w:rPr>
          <w:rFonts w:ascii="Arial" w:hAnsi="Arial" w:cs="Arial"/>
          <w:sz w:val="20"/>
          <w:szCs w:val="20"/>
        </w:rPr>
        <w:t xml:space="preserve">respective </w:t>
      </w:r>
      <w:r w:rsidRPr="00960842">
        <w:rPr>
          <w:rFonts w:ascii="Arial" w:hAnsi="Arial" w:cs="Arial"/>
          <w:sz w:val="20"/>
          <w:szCs w:val="20"/>
        </w:rPr>
        <w:t>responsibilities of this Committee and the Finance</w:t>
      </w:r>
      <w:r w:rsidR="008059A9" w:rsidRPr="00960842">
        <w:rPr>
          <w:rFonts w:ascii="Arial" w:hAnsi="Arial" w:cs="Arial"/>
          <w:sz w:val="20"/>
          <w:szCs w:val="20"/>
        </w:rPr>
        <w:t xml:space="preserve"> Committee regarding the </w:t>
      </w:r>
      <w:r w:rsidRPr="00960842">
        <w:rPr>
          <w:rFonts w:ascii="Arial" w:hAnsi="Arial" w:cs="Arial"/>
          <w:sz w:val="20"/>
          <w:szCs w:val="20"/>
        </w:rPr>
        <w:t xml:space="preserve">external audit of the University’s accounts. </w:t>
      </w:r>
      <w:r w:rsidR="007E5D4D" w:rsidRPr="00960842">
        <w:rPr>
          <w:rFonts w:ascii="Arial" w:hAnsi="Arial" w:cs="Arial"/>
          <w:sz w:val="20"/>
          <w:szCs w:val="20"/>
        </w:rPr>
        <w:t>The Audit and Risk Management Committee Charter sets out the C</w:t>
      </w:r>
      <w:r w:rsidR="00074B62" w:rsidRPr="00960842">
        <w:rPr>
          <w:rFonts w:ascii="Arial" w:hAnsi="Arial" w:cs="Arial"/>
          <w:sz w:val="20"/>
          <w:szCs w:val="20"/>
        </w:rPr>
        <w:t xml:space="preserve">ommittee’s “responsibilities”; </w:t>
      </w:r>
      <w:r w:rsidR="007E5D4D" w:rsidRPr="00960842">
        <w:rPr>
          <w:rFonts w:ascii="Arial" w:hAnsi="Arial" w:cs="Arial"/>
          <w:sz w:val="20"/>
          <w:szCs w:val="20"/>
        </w:rPr>
        <w:t>para</w:t>
      </w:r>
      <w:r w:rsidR="00AB52CC" w:rsidRPr="00960842">
        <w:rPr>
          <w:rFonts w:ascii="Arial" w:hAnsi="Arial" w:cs="Arial"/>
          <w:sz w:val="20"/>
          <w:szCs w:val="20"/>
        </w:rPr>
        <w:t xml:space="preserve">graph 5.5.3 of the Charter deals with reviewing </w:t>
      </w:r>
      <w:r w:rsidR="00074B62" w:rsidRPr="00960842">
        <w:rPr>
          <w:rFonts w:ascii="Arial" w:hAnsi="Arial" w:cs="Arial"/>
          <w:sz w:val="20"/>
          <w:szCs w:val="20"/>
        </w:rPr>
        <w:t>the annual financial statements</w:t>
      </w:r>
      <w:r w:rsidR="007E5D4D" w:rsidRPr="00960842">
        <w:rPr>
          <w:rFonts w:ascii="Arial" w:hAnsi="Arial" w:cs="Arial"/>
          <w:sz w:val="20"/>
          <w:szCs w:val="20"/>
        </w:rPr>
        <w:t xml:space="preserve">. </w:t>
      </w:r>
      <w:r w:rsidR="00074B62" w:rsidRPr="00960842">
        <w:rPr>
          <w:rFonts w:ascii="Arial" w:hAnsi="Arial" w:cs="Arial"/>
          <w:sz w:val="20"/>
          <w:szCs w:val="20"/>
        </w:rPr>
        <w:t xml:space="preserve">It is </w:t>
      </w:r>
      <w:r w:rsidR="00074B62" w:rsidRPr="00960842">
        <w:rPr>
          <w:rFonts w:ascii="Arial" w:hAnsi="Arial" w:cs="Arial"/>
          <w:b/>
          <w:sz w:val="20"/>
          <w:szCs w:val="20"/>
        </w:rPr>
        <w:t>suggested</w:t>
      </w:r>
      <w:r w:rsidR="00074B62" w:rsidRPr="00960842">
        <w:rPr>
          <w:rFonts w:ascii="Arial" w:hAnsi="Arial" w:cs="Arial"/>
          <w:sz w:val="20"/>
          <w:szCs w:val="20"/>
        </w:rPr>
        <w:t xml:space="preserve"> that </w:t>
      </w:r>
      <w:r w:rsidR="00A311AA" w:rsidRPr="00960842">
        <w:rPr>
          <w:rFonts w:ascii="Arial" w:hAnsi="Arial" w:cs="Arial"/>
          <w:sz w:val="20"/>
          <w:szCs w:val="20"/>
        </w:rPr>
        <w:t xml:space="preserve">the terms of reference of the Audit and Risk Management Committee </w:t>
      </w:r>
      <w:r w:rsidR="00074B62" w:rsidRPr="00960842">
        <w:rPr>
          <w:rFonts w:ascii="Arial" w:hAnsi="Arial" w:cs="Arial"/>
          <w:sz w:val="20"/>
          <w:szCs w:val="20"/>
        </w:rPr>
        <w:t xml:space="preserve">might be clearer if they </w:t>
      </w:r>
      <w:r w:rsidR="00A311AA" w:rsidRPr="00960842">
        <w:rPr>
          <w:rFonts w:ascii="Arial" w:hAnsi="Arial" w:cs="Arial"/>
          <w:sz w:val="20"/>
          <w:szCs w:val="20"/>
        </w:rPr>
        <w:t>include</w:t>
      </w:r>
      <w:r w:rsidR="00074B62" w:rsidRPr="00960842">
        <w:rPr>
          <w:rFonts w:ascii="Arial" w:hAnsi="Arial" w:cs="Arial"/>
          <w:sz w:val="20"/>
          <w:szCs w:val="20"/>
        </w:rPr>
        <w:t>d</w:t>
      </w:r>
      <w:r w:rsidR="00A311AA" w:rsidRPr="00960842">
        <w:rPr>
          <w:rFonts w:ascii="Arial" w:hAnsi="Arial" w:cs="Arial"/>
          <w:sz w:val="20"/>
          <w:szCs w:val="20"/>
        </w:rPr>
        <w:t xml:space="preserve">: </w:t>
      </w:r>
    </w:p>
    <w:p w:rsidR="009B23AB" w:rsidRPr="00960842" w:rsidRDefault="007E5D4D" w:rsidP="009B23AB">
      <w:pPr>
        <w:autoSpaceDE w:val="0"/>
        <w:autoSpaceDN w:val="0"/>
        <w:adjustRightInd w:val="0"/>
        <w:spacing w:after="0" w:line="240" w:lineRule="auto"/>
        <w:ind w:left="720"/>
        <w:rPr>
          <w:rFonts w:ascii="Arial" w:hAnsi="Arial" w:cs="Arial"/>
          <w:color w:val="000000"/>
          <w:sz w:val="20"/>
          <w:szCs w:val="20"/>
        </w:rPr>
      </w:pPr>
      <w:proofErr w:type="gramStart"/>
      <w:r w:rsidRPr="00960842">
        <w:rPr>
          <w:rFonts w:ascii="Arial" w:hAnsi="Arial" w:cs="Arial"/>
          <w:sz w:val="20"/>
          <w:szCs w:val="20"/>
        </w:rPr>
        <w:t>ensuring</w:t>
      </w:r>
      <w:proofErr w:type="gramEnd"/>
      <w:r w:rsidRPr="00960842">
        <w:rPr>
          <w:rFonts w:ascii="Arial" w:hAnsi="Arial" w:cs="Arial"/>
          <w:sz w:val="20"/>
          <w:szCs w:val="20"/>
        </w:rPr>
        <w:t xml:space="preserve"> that the University’s </w:t>
      </w:r>
      <w:r w:rsidR="009B098E" w:rsidRPr="00960842">
        <w:rPr>
          <w:rFonts w:ascii="Arial" w:hAnsi="Arial" w:cs="Arial"/>
          <w:color w:val="000000"/>
          <w:sz w:val="20"/>
          <w:szCs w:val="20"/>
        </w:rPr>
        <w:t>audited financial statements and accounts comply with the University’s statutory</w:t>
      </w:r>
      <w:r w:rsidR="00A311AA" w:rsidRPr="00960842">
        <w:rPr>
          <w:rFonts w:ascii="Arial" w:hAnsi="Arial" w:cs="Arial"/>
          <w:color w:val="000000"/>
          <w:sz w:val="20"/>
          <w:szCs w:val="20"/>
        </w:rPr>
        <w:t xml:space="preserve"> responsibilities and</w:t>
      </w:r>
      <w:r w:rsidR="008059A9" w:rsidRPr="00960842">
        <w:rPr>
          <w:rFonts w:ascii="Arial" w:hAnsi="Arial" w:cs="Arial"/>
          <w:color w:val="000000"/>
          <w:sz w:val="20"/>
          <w:szCs w:val="20"/>
        </w:rPr>
        <w:t xml:space="preserve"> </w:t>
      </w:r>
      <w:r w:rsidR="009B098E" w:rsidRPr="00960842">
        <w:rPr>
          <w:rFonts w:ascii="Arial" w:hAnsi="Arial" w:cs="Arial"/>
          <w:color w:val="000000"/>
          <w:sz w:val="20"/>
          <w:szCs w:val="20"/>
        </w:rPr>
        <w:t>recommend</w:t>
      </w:r>
      <w:r w:rsidR="008059A9" w:rsidRPr="00960842">
        <w:rPr>
          <w:rFonts w:ascii="Arial" w:hAnsi="Arial" w:cs="Arial"/>
          <w:color w:val="000000"/>
          <w:sz w:val="20"/>
          <w:szCs w:val="20"/>
        </w:rPr>
        <w:t>ing</w:t>
      </w:r>
      <w:r w:rsidR="009B098E" w:rsidRPr="00960842">
        <w:rPr>
          <w:rFonts w:ascii="Arial" w:hAnsi="Arial" w:cs="Arial"/>
          <w:color w:val="000000"/>
          <w:sz w:val="20"/>
          <w:szCs w:val="20"/>
        </w:rPr>
        <w:t xml:space="preserve"> to Council that those financial statements and </w:t>
      </w:r>
      <w:r w:rsidR="008059A9" w:rsidRPr="00960842">
        <w:rPr>
          <w:rFonts w:ascii="Arial" w:hAnsi="Arial" w:cs="Arial"/>
          <w:color w:val="000000"/>
          <w:sz w:val="20"/>
          <w:szCs w:val="20"/>
        </w:rPr>
        <w:t xml:space="preserve"> </w:t>
      </w:r>
      <w:r w:rsidR="009B098E" w:rsidRPr="00960842">
        <w:rPr>
          <w:rFonts w:ascii="Arial" w:hAnsi="Arial" w:cs="Arial"/>
          <w:color w:val="000000"/>
          <w:sz w:val="20"/>
          <w:szCs w:val="20"/>
        </w:rPr>
        <w:t>accounts be appr</w:t>
      </w:r>
      <w:r w:rsidR="00A311AA" w:rsidRPr="00960842">
        <w:rPr>
          <w:rFonts w:ascii="Arial" w:hAnsi="Arial" w:cs="Arial"/>
          <w:color w:val="000000"/>
          <w:sz w:val="20"/>
          <w:szCs w:val="20"/>
        </w:rPr>
        <w:t>oved, and signed, for</w:t>
      </w:r>
      <w:r w:rsidR="009B098E" w:rsidRPr="00960842">
        <w:rPr>
          <w:rFonts w:ascii="Arial" w:hAnsi="Arial" w:cs="Arial"/>
          <w:color w:val="000000"/>
          <w:sz w:val="20"/>
          <w:szCs w:val="20"/>
        </w:rPr>
        <w:t xml:space="preserve"> inclusion in the University’s Annual Report. </w:t>
      </w:r>
    </w:p>
    <w:p w:rsidR="009B098E" w:rsidRPr="00960842" w:rsidRDefault="008059A9" w:rsidP="00A06C72">
      <w:pPr>
        <w:autoSpaceDE w:val="0"/>
        <w:autoSpaceDN w:val="0"/>
        <w:adjustRightInd w:val="0"/>
        <w:spacing w:before="240" w:after="0" w:line="240" w:lineRule="auto"/>
        <w:rPr>
          <w:rFonts w:ascii="Arial" w:hAnsi="Arial" w:cs="Arial"/>
          <w:color w:val="000000"/>
          <w:sz w:val="20"/>
          <w:szCs w:val="20"/>
        </w:rPr>
      </w:pPr>
      <w:r w:rsidRPr="00960842">
        <w:rPr>
          <w:rFonts w:ascii="Arial" w:hAnsi="Arial" w:cs="Arial"/>
          <w:color w:val="000000"/>
          <w:sz w:val="20"/>
          <w:szCs w:val="20"/>
        </w:rPr>
        <w:t xml:space="preserve">We also </w:t>
      </w:r>
      <w:r w:rsidRPr="00960842">
        <w:rPr>
          <w:rFonts w:ascii="Arial" w:hAnsi="Arial" w:cs="Arial"/>
          <w:b/>
          <w:color w:val="000000"/>
          <w:sz w:val="20"/>
          <w:szCs w:val="20"/>
        </w:rPr>
        <w:t>suggest</w:t>
      </w:r>
      <w:r w:rsidRPr="00960842">
        <w:rPr>
          <w:rFonts w:ascii="Arial" w:hAnsi="Arial" w:cs="Arial"/>
          <w:color w:val="000000"/>
          <w:sz w:val="20"/>
          <w:szCs w:val="20"/>
        </w:rPr>
        <w:t xml:space="preserve"> that Council clarify what is encompassed by the reference in the terms of reference of the Finance Committee to “consider the annual audited financial statements of the University”</w:t>
      </w:r>
      <w:r w:rsidR="00AB52CC" w:rsidRPr="00960842">
        <w:rPr>
          <w:rFonts w:ascii="Arial" w:hAnsi="Arial" w:cs="Arial"/>
          <w:color w:val="000000"/>
          <w:sz w:val="20"/>
          <w:szCs w:val="20"/>
        </w:rPr>
        <w:t xml:space="preserve"> so that the roles of the two Committees are clear in this regard</w:t>
      </w:r>
      <w:r w:rsidRPr="00960842">
        <w:rPr>
          <w:rFonts w:ascii="Arial" w:hAnsi="Arial" w:cs="Arial"/>
          <w:color w:val="000000"/>
          <w:sz w:val="20"/>
          <w:szCs w:val="20"/>
        </w:rPr>
        <w:t xml:space="preserve">. </w:t>
      </w:r>
      <w:r w:rsidR="004620BF" w:rsidRPr="00960842">
        <w:rPr>
          <w:rFonts w:ascii="Arial" w:hAnsi="Arial" w:cs="Arial"/>
          <w:color w:val="000000"/>
          <w:sz w:val="20"/>
          <w:szCs w:val="20"/>
        </w:rPr>
        <w:t xml:space="preserve">It might provide clarity if the terms of reference of the Finance Committee were to provide that </w:t>
      </w:r>
      <w:r w:rsidR="007D081E" w:rsidRPr="00960842">
        <w:rPr>
          <w:rFonts w:ascii="Arial" w:hAnsi="Arial" w:cs="Arial"/>
          <w:color w:val="000000"/>
          <w:sz w:val="20"/>
          <w:szCs w:val="20"/>
        </w:rPr>
        <w:t>the Finance Committee</w:t>
      </w:r>
      <w:r w:rsidR="00CE3B68" w:rsidRPr="00960842">
        <w:rPr>
          <w:rFonts w:ascii="Arial" w:hAnsi="Arial" w:cs="Arial"/>
          <w:color w:val="000000"/>
          <w:sz w:val="20"/>
          <w:szCs w:val="20"/>
        </w:rPr>
        <w:t xml:space="preserve"> is responsible for</w:t>
      </w:r>
      <w:r w:rsidR="007D081E" w:rsidRPr="00960842">
        <w:rPr>
          <w:rFonts w:ascii="Arial" w:hAnsi="Arial" w:cs="Arial"/>
          <w:color w:val="000000"/>
          <w:sz w:val="20"/>
          <w:szCs w:val="20"/>
        </w:rPr>
        <w:t>:</w:t>
      </w:r>
    </w:p>
    <w:p w:rsidR="007D081E" w:rsidRPr="00960842" w:rsidRDefault="00CE3B68" w:rsidP="007D081E">
      <w:pPr>
        <w:autoSpaceDE w:val="0"/>
        <w:autoSpaceDN w:val="0"/>
        <w:adjustRightInd w:val="0"/>
        <w:spacing w:after="0" w:line="240" w:lineRule="auto"/>
        <w:ind w:left="720"/>
        <w:rPr>
          <w:rFonts w:ascii="Arial" w:hAnsi="Arial" w:cs="Arial"/>
          <w:sz w:val="20"/>
          <w:szCs w:val="20"/>
        </w:rPr>
      </w:pPr>
      <w:proofErr w:type="gramStart"/>
      <w:r w:rsidRPr="00960842">
        <w:rPr>
          <w:rFonts w:ascii="Arial" w:hAnsi="Arial" w:cs="Arial"/>
          <w:sz w:val="20"/>
          <w:szCs w:val="20"/>
          <w:lang w:val="en"/>
        </w:rPr>
        <w:t>overseeing</w:t>
      </w:r>
      <w:proofErr w:type="gramEnd"/>
      <w:r w:rsidRPr="00960842">
        <w:rPr>
          <w:rFonts w:ascii="Arial" w:hAnsi="Arial" w:cs="Arial"/>
          <w:sz w:val="20"/>
          <w:szCs w:val="20"/>
          <w:lang w:val="en"/>
        </w:rPr>
        <w:t xml:space="preserve"> the preparation of the annual financial statements of the University .</w:t>
      </w:r>
    </w:p>
    <w:p w:rsidR="000A65A0" w:rsidRPr="009049B8" w:rsidRDefault="000A65A0" w:rsidP="000362FB">
      <w:pPr>
        <w:pStyle w:val="Heading2smallgreen"/>
        <w:numPr>
          <w:ilvl w:val="1"/>
          <w:numId w:val="81"/>
        </w:numPr>
        <w:spacing w:before="240"/>
        <w:ind w:left="360"/>
        <w:rPr>
          <w:u w:val="single"/>
        </w:rPr>
      </w:pPr>
      <w:r w:rsidRPr="009049B8">
        <w:t>Committee on Conditions and Appointment of the Vice-Chancellor</w:t>
      </w:r>
    </w:p>
    <w:p w:rsidR="0083264D" w:rsidRPr="00F249F3" w:rsidRDefault="003F6B0B" w:rsidP="00F249F3">
      <w:pPr>
        <w:rPr>
          <w:rFonts w:ascii="Arial" w:hAnsi="Arial" w:cs="Arial"/>
          <w:sz w:val="20"/>
          <w:szCs w:val="20"/>
        </w:rPr>
      </w:pPr>
      <w:r w:rsidRPr="00F249F3">
        <w:rPr>
          <w:rFonts w:ascii="Arial" w:hAnsi="Arial" w:cs="Arial"/>
          <w:sz w:val="20"/>
          <w:szCs w:val="20"/>
        </w:rPr>
        <w:t>Currently, t</w:t>
      </w:r>
      <w:r w:rsidR="00D859C4" w:rsidRPr="00F249F3">
        <w:rPr>
          <w:rFonts w:ascii="Arial" w:hAnsi="Arial" w:cs="Arial"/>
          <w:sz w:val="20"/>
          <w:szCs w:val="20"/>
        </w:rPr>
        <w:t>he sole purpose of this Committee is to</w:t>
      </w:r>
      <w:r w:rsidR="0083264D" w:rsidRPr="00F249F3">
        <w:rPr>
          <w:rFonts w:ascii="Arial" w:hAnsi="Arial" w:cs="Arial"/>
          <w:sz w:val="20"/>
          <w:szCs w:val="20"/>
        </w:rPr>
        <w:t xml:space="preserve"> “determine the conditions of appointment (including salary) of the Vice-Chancellor”.</w:t>
      </w:r>
    </w:p>
    <w:p w:rsidR="00987C81" w:rsidRDefault="004620BF" w:rsidP="00A06C72">
      <w:pPr>
        <w:tabs>
          <w:tab w:val="left" w:pos="4111"/>
        </w:tabs>
        <w:spacing w:after="240" w:line="240" w:lineRule="auto"/>
        <w:rPr>
          <w:rFonts w:ascii="Arial" w:hAnsi="Arial" w:cs="Arial"/>
          <w:sz w:val="20"/>
          <w:szCs w:val="20"/>
        </w:rPr>
      </w:pPr>
      <w:r w:rsidRPr="00960842">
        <w:rPr>
          <w:rFonts w:ascii="Arial" w:hAnsi="Arial" w:cs="Arial"/>
          <w:sz w:val="20"/>
          <w:szCs w:val="20"/>
        </w:rPr>
        <w:lastRenderedPageBreak/>
        <w:t>Paragraph 2.1.4.4 of the</w:t>
      </w:r>
      <w:r w:rsidR="0086039C" w:rsidRPr="00960842">
        <w:rPr>
          <w:rFonts w:ascii="Arial" w:hAnsi="Arial" w:cs="Arial"/>
          <w:sz w:val="20"/>
          <w:szCs w:val="20"/>
        </w:rPr>
        <w:t xml:space="preserve"> </w:t>
      </w:r>
      <w:r w:rsidR="0086039C" w:rsidRPr="00960842">
        <w:rPr>
          <w:rFonts w:ascii="Arial" w:hAnsi="Arial" w:cs="Arial"/>
          <w:b/>
          <w:i/>
          <w:sz w:val="20"/>
          <w:szCs w:val="20"/>
        </w:rPr>
        <w:t>Better Practice University Governance Assessment Framework</w:t>
      </w:r>
      <w:r w:rsidR="0086039C" w:rsidRPr="00960842">
        <w:rPr>
          <w:rFonts w:ascii="Arial" w:hAnsi="Arial" w:cs="Arial"/>
          <w:i/>
          <w:sz w:val="20"/>
          <w:szCs w:val="20"/>
        </w:rPr>
        <w:t xml:space="preserve"> </w:t>
      </w:r>
      <w:r w:rsidR="00D859C4" w:rsidRPr="00960842">
        <w:rPr>
          <w:rFonts w:ascii="Arial" w:hAnsi="Arial" w:cs="Arial"/>
          <w:sz w:val="20"/>
          <w:szCs w:val="20"/>
        </w:rPr>
        <w:t xml:space="preserve">suggests that the terms of reference of this Committee should be expanded and it should be re-named </w:t>
      </w:r>
      <w:r w:rsidR="0086039C" w:rsidRPr="00960842">
        <w:rPr>
          <w:rFonts w:ascii="Arial" w:hAnsi="Arial" w:cs="Arial"/>
          <w:sz w:val="20"/>
          <w:szCs w:val="20"/>
        </w:rPr>
        <w:t>as a Remuneration Committee</w:t>
      </w:r>
      <w:r w:rsidR="00D859C4" w:rsidRPr="00960842">
        <w:rPr>
          <w:rFonts w:ascii="Arial" w:hAnsi="Arial" w:cs="Arial"/>
          <w:sz w:val="20"/>
          <w:szCs w:val="20"/>
        </w:rPr>
        <w:t>.</w:t>
      </w:r>
      <w:r w:rsidR="00B06074" w:rsidRPr="00960842">
        <w:rPr>
          <w:rFonts w:ascii="Arial" w:hAnsi="Arial" w:cs="Arial"/>
          <w:sz w:val="20"/>
          <w:szCs w:val="20"/>
        </w:rPr>
        <w:t xml:space="preserve"> </w:t>
      </w:r>
    </w:p>
    <w:p w:rsidR="00B06074" w:rsidRPr="00960842" w:rsidRDefault="00B06074" w:rsidP="0086039C">
      <w:pPr>
        <w:tabs>
          <w:tab w:val="left" w:pos="4111"/>
        </w:tabs>
        <w:spacing w:after="0" w:line="240" w:lineRule="auto"/>
        <w:rPr>
          <w:rFonts w:ascii="Arial" w:hAnsi="Arial" w:cs="Arial"/>
          <w:sz w:val="20"/>
          <w:szCs w:val="20"/>
        </w:rPr>
      </w:pPr>
      <w:r w:rsidRPr="00960842">
        <w:rPr>
          <w:rFonts w:ascii="Arial" w:hAnsi="Arial" w:cs="Arial"/>
          <w:sz w:val="20"/>
          <w:szCs w:val="20"/>
        </w:rPr>
        <w:t xml:space="preserve">The </w:t>
      </w:r>
      <w:r w:rsidRPr="00960842">
        <w:rPr>
          <w:rFonts w:ascii="Arial" w:hAnsi="Arial" w:cs="Arial"/>
          <w:i/>
          <w:sz w:val="20"/>
          <w:szCs w:val="20"/>
        </w:rPr>
        <w:t>Remuneration Committee</w:t>
      </w:r>
      <w:r w:rsidRPr="00960842">
        <w:rPr>
          <w:rFonts w:ascii="Arial" w:hAnsi="Arial" w:cs="Arial"/>
          <w:sz w:val="20"/>
          <w:szCs w:val="20"/>
        </w:rPr>
        <w:t xml:space="preserve"> </w:t>
      </w:r>
      <w:r w:rsidR="00987C81">
        <w:rPr>
          <w:rFonts w:ascii="Arial" w:hAnsi="Arial" w:cs="Arial"/>
          <w:sz w:val="20"/>
          <w:szCs w:val="20"/>
        </w:rPr>
        <w:t>c</w:t>
      </w:r>
      <w:r w:rsidRPr="00960842">
        <w:rPr>
          <w:rFonts w:ascii="Arial" w:hAnsi="Arial" w:cs="Arial"/>
          <w:sz w:val="20"/>
          <w:szCs w:val="20"/>
        </w:rPr>
        <w:t xml:space="preserve">ould be responsible for matters </w:t>
      </w:r>
      <w:r w:rsidR="00D8585A">
        <w:rPr>
          <w:rFonts w:ascii="Arial" w:hAnsi="Arial" w:cs="Arial"/>
          <w:sz w:val="20"/>
          <w:szCs w:val="20"/>
        </w:rPr>
        <w:t>such as</w:t>
      </w:r>
      <w:r w:rsidRPr="00960842">
        <w:rPr>
          <w:rFonts w:ascii="Arial" w:hAnsi="Arial" w:cs="Arial"/>
          <w:sz w:val="20"/>
          <w:szCs w:val="20"/>
        </w:rPr>
        <w:t>:</w:t>
      </w:r>
    </w:p>
    <w:p w:rsidR="00B06074" w:rsidRPr="00960842" w:rsidRDefault="00B06074" w:rsidP="00285001">
      <w:pPr>
        <w:numPr>
          <w:ilvl w:val="0"/>
          <w:numId w:val="17"/>
        </w:numPr>
        <w:spacing w:before="100" w:beforeAutospacing="1" w:after="100" w:afterAutospacing="1" w:line="240" w:lineRule="auto"/>
        <w:rPr>
          <w:rFonts w:ascii="Arial" w:hAnsi="Arial" w:cs="Arial"/>
          <w:sz w:val="20"/>
          <w:szCs w:val="20"/>
        </w:rPr>
      </w:pPr>
      <w:r w:rsidRPr="00960842">
        <w:rPr>
          <w:rFonts w:ascii="Arial" w:hAnsi="Arial" w:cs="Arial"/>
          <w:sz w:val="20"/>
          <w:szCs w:val="20"/>
        </w:rPr>
        <w:t>Monitoring and advising Council on matters relating to the University’s st</w:t>
      </w:r>
      <w:r w:rsidR="00D6453F" w:rsidRPr="00960842">
        <w:rPr>
          <w:rFonts w:ascii="Arial" w:hAnsi="Arial" w:cs="Arial"/>
          <w:sz w:val="20"/>
          <w:szCs w:val="20"/>
        </w:rPr>
        <w:t>rategies and policies concerning</w:t>
      </w:r>
      <w:r w:rsidRPr="00960842">
        <w:rPr>
          <w:rFonts w:ascii="Arial" w:hAnsi="Arial" w:cs="Arial"/>
          <w:sz w:val="20"/>
          <w:szCs w:val="20"/>
        </w:rPr>
        <w:t xml:space="preserve"> the recruitment, remuneration and management of staff</w:t>
      </w:r>
    </w:p>
    <w:p w:rsidR="00E12AFE" w:rsidRDefault="00E12AFE" w:rsidP="00285001">
      <w:pPr>
        <w:numPr>
          <w:ilvl w:val="0"/>
          <w:numId w:val="17"/>
        </w:numPr>
        <w:spacing w:before="100" w:beforeAutospacing="1" w:after="100" w:afterAutospacing="1" w:line="240" w:lineRule="auto"/>
        <w:rPr>
          <w:rFonts w:ascii="Arial" w:hAnsi="Arial" w:cs="Arial"/>
          <w:sz w:val="20"/>
          <w:szCs w:val="20"/>
        </w:rPr>
      </w:pPr>
      <w:r w:rsidRPr="00960842">
        <w:rPr>
          <w:rFonts w:ascii="Arial" w:hAnsi="Arial" w:cs="Arial"/>
          <w:sz w:val="20"/>
          <w:szCs w:val="20"/>
        </w:rPr>
        <w:t>Reviewing and approving the Vice-Chancellor’s recommendations regarding the conditions of appointment, remuneration, performance assessment and incentive payments of staff who report to the Vice-Chancellor</w:t>
      </w:r>
    </w:p>
    <w:p w:rsidR="00B06074" w:rsidRPr="00960842" w:rsidRDefault="0001534B" w:rsidP="00285001">
      <w:pPr>
        <w:numPr>
          <w:ilvl w:val="0"/>
          <w:numId w:val="17"/>
        </w:numPr>
        <w:spacing w:before="100" w:beforeAutospacing="1" w:after="100" w:afterAutospacing="1" w:line="240" w:lineRule="auto"/>
        <w:rPr>
          <w:rFonts w:ascii="Arial" w:hAnsi="Arial" w:cs="Arial"/>
          <w:sz w:val="20"/>
          <w:szCs w:val="20"/>
        </w:rPr>
      </w:pPr>
      <w:r w:rsidRPr="00960842">
        <w:rPr>
          <w:rFonts w:ascii="Arial" w:hAnsi="Arial" w:cs="Arial"/>
          <w:sz w:val="20"/>
          <w:szCs w:val="20"/>
        </w:rPr>
        <w:t>D</w:t>
      </w:r>
      <w:r w:rsidR="00B06074" w:rsidRPr="00960842">
        <w:rPr>
          <w:rFonts w:ascii="Arial" w:hAnsi="Arial" w:cs="Arial"/>
          <w:sz w:val="20"/>
          <w:szCs w:val="20"/>
        </w:rPr>
        <w:t xml:space="preserve">etermining the conditions of appointment (including salary) of the Vice-Chancellor </w:t>
      </w:r>
    </w:p>
    <w:p w:rsidR="00B06074" w:rsidRPr="001243A0" w:rsidRDefault="00B06074" w:rsidP="001243A0">
      <w:pPr>
        <w:numPr>
          <w:ilvl w:val="0"/>
          <w:numId w:val="17"/>
        </w:numPr>
        <w:spacing w:before="100" w:beforeAutospacing="1" w:after="100" w:afterAutospacing="1" w:line="240" w:lineRule="auto"/>
        <w:rPr>
          <w:rFonts w:ascii="Arial" w:hAnsi="Arial" w:cs="Arial"/>
          <w:sz w:val="20"/>
          <w:szCs w:val="20"/>
        </w:rPr>
      </w:pPr>
      <w:r w:rsidRPr="00960842">
        <w:rPr>
          <w:rFonts w:ascii="Arial" w:hAnsi="Arial" w:cs="Arial"/>
          <w:sz w:val="20"/>
          <w:szCs w:val="20"/>
        </w:rPr>
        <w:t>Reviewing the performance of the Vice-Chancellor and determining</w:t>
      </w:r>
      <w:r w:rsidR="00D6453F" w:rsidRPr="00960842">
        <w:rPr>
          <w:rFonts w:ascii="Arial" w:hAnsi="Arial" w:cs="Arial"/>
          <w:sz w:val="20"/>
          <w:szCs w:val="20"/>
        </w:rPr>
        <w:t xml:space="preserve"> her or his</w:t>
      </w:r>
      <w:r w:rsidRPr="00960842">
        <w:rPr>
          <w:rFonts w:ascii="Arial" w:hAnsi="Arial" w:cs="Arial"/>
          <w:sz w:val="20"/>
          <w:szCs w:val="20"/>
        </w:rPr>
        <w:t xml:space="preserve"> incentive payments</w:t>
      </w:r>
      <w:r w:rsidR="00FD6D80" w:rsidRPr="001243A0">
        <w:rPr>
          <w:rFonts w:ascii="Arial" w:hAnsi="Arial" w:cs="Arial"/>
          <w:sz w:val="20"/>
          <w:szCs w:val="20"/>
        </w:rPr>
        <w:t>.</w:t>
      </w:r>
    </w:p>
    <w:p w:rsidR="00EA6CDD" w:rsidRPr="00A06C72" w:rsidRDefault="0001534B" w:rsidP="002E2FAF">
      <w:pPr>
        <w:pStyle w:val="ListParagraph"/>
        <w:numPr>
          <w:ilvl w:val="0"/>
          <w:numId w:val="41"/>
        </w:numPr>
        <w:tabs>
          <w:tab w:val="left" w:pos="4111"/>
        </w:tabs>
        <w:spacing w:before="120" w:after="120" w:line="240" w:lineRule="auto"/>
        <w:rPr>
          <w:rFonts w:ascii="Arial" w:hAnsi="Arial" w:cs="Arial"/>
          <w:sz w:val="20"/>
          <w:szCs w:val="20"/>
        </w:rPr>
      </w:pPr>
      <w:r w:rsidRPr="00A06C72">
        <w:rPr>
          <w:rFonts w:ascii="Arial" w:hAnsi="Arial" w:cs="Arial"/>
          <w:sz w:val="20"/>
          <w:szCs w:val="20"/>
        </w:rPr>
        <w:t xml:space="preserve">It is </w:t>
      </w:r>
      <w:r w:rsidRPr="00A06C72">
        <w:rPr>
          <w:rFonts w:ascii="Arial" w:hAnsi="Arial" w:cs="Arial"/>
          <w:b/>
          <w:sz w:val="20"/>
          <w:szCs w:val="20"/>
        </w:rPr>
        <w:t>recommended</w:t>
      </w:r>
      <w:r w:rsidRPr="00A06C72">
        <w:rPr>
          <w:rFonts w:ascii="Arial" w:hAnsi="Arial" w:cs="Arial"/>
          <w:sz w:val="20"/>
          <w:szCs w:val="20"/>
        </w:rPr>
        <w:t xml:space="preserve"> that the </w:t>
      </w:r>
      <w:hyperlink r:id="rId35" w:history="1">
        <w:r w:rsidRPr="00A06C72">
          <w:rPr>
            <w:rFonts w:ascii="Arial" w:hAnsi="Arial" w:cs="Arial"/>
            <w:i/>
            <w:sz w:val="20"/>
            <w:szCs w:val="20"/>
          </w:rPr>
          <w:t>Committee on Conditions and Appointment of the Vice-Chancellor</w:t>
        </w:r>
      </w:hyperlink>
      <w:r w:rsidRPr="00A06C72">
        <w:rPr>
          <w:rFonts w:ascii="Arial" w:hAnsi="Arial" w:cs="Arial"/>
          <w:sz w:val="20"/>
          <w:szCs w:val="20"/>
        </w:rPr>
        <w:t xml:space="preserve"> should be replaced by a </w:t>
      </w:r>
      <w:r w:rsidRPr="00A06C72">
        <w:rPr>
          <w:rFonts w:ascii="Arial" w:hAnsi="Arial" w:cs="Arial"/>
          <w:i/>
          <w:sz w:val="20"/>
          <w:szCs w:val="20"/>
        </w:rPr>
        <w:t>Remuneration Committee</w:t>
      </w:r>
      <w:r w:rsidRPr="00A06C72">
        <w:rPr>
          <w:rFonts w:ascii="Arial" w:hAnsi="Arial" w:cs="Arial"/>
          <w:sz w:val="20"/>
          <w:szCs w:val="20"/>
        </w:rPr>
        <w:t xml:space="preserve"> with expanded terms of reference. </w:t>
      </w:r>
    </w:p>
    <w:p w:rsidR="000A65A0" w:rsidRPr="009049B8" w:rsidRDefault="000A65A0" w:rsidP="000362FB">
      <w:pPr>
        <w:pStyle w:val="Heading2smallgreen"/>
        <w:numPr>
          <w:ilvl w:val="1"/>
          <w:numId w:val="81"/>
        </w:numPr>
        <w:spacing w:before="240"/>
        <w:ind w:left="360"/>
        <w:rPr>
          <w:u w:val="single"/>
        </w:rPr>
      </w:pPr>
      <w:r w:rsidRPr="009049B8">
        <w:t>Emergency Appointment (Vice-Chancellor) Committee</w:t>
      </w:r>
    </w:p>
    <w:p w:rsidR="002E5CEC" w:rsidRPr="00960842" w:rsidRDefault="002E5CEC" w:rsidP="004620BF">
      <w:pPr>
        <w:pStyle w:val="ListParagraph"/>
        <w:autoSpaceDE w:val="0"/>
        <w:autoSpaceDN w:val="0"/>
        <w:adjustRightInd w:val="0"/>
        <w:spacing w:after="0" w:line="240" w:lineRule="auto"/>
        <w:ind w:left="0"/>
        <w:rPr>
          <w:rFonts w:ascii="Arial" w:hAnsi="Arial" w:cs="Arial"/>
          <w:sz w:val="20"/>
          <w:szCs w:val="20"/>
        </w:rPr>
      </w:pPr>
      <w:r w:rsidRPr="00960842">
        <w:rPr>
          <w:rFonts w:ascii="Arial" w:hAnsi="Arial" w:cs="Arial"/>
          <w:sz w:val="20"/>
          <w:szCs w:val="20"/>
        </w:rPr>
        <w:t xml:space="preserve">Section 37 of the </w:t>
      </w:r>
      <w:proofErr w:type="spellStart"/>
      <w:r w:rsidRPr="00960842">
        <w:rPr>
          <w:rFonts w:ascii="Arial" w:hAnsi="Arial" w:cs="Arial"/>
          <w:sz w:val="20"/>
          <w:szCs w:val="20"/>
        </w:rPr>
        <w:t>ANU</w:t>
      </w:r>
      <w:proofErr w:type="spellEnd"/>
      <w:r w:rsidRPr="00960842">
        <w:rPr>
          <w:rFonts w:ascii="Arial" w:hAnsi="Arial" w:cs="Arial"/>
          <w:sz w:val="20"/>
          <w:szCs w:val="20"/>
        </w:rPr>
        <w:t xml:space="preserve"> Act gives Council power to appoint a person to act </w:t>
      </w:r>
      <w:r w:rsidR="00C2039E" w:rsidRPr="00960842">
        <w:rPr>
          <w:rFonts w:ascii="Arial" w:hAnsi="Arial" w:cs="Arial"/>
          <w:sz w:val="20"/>
          <w:szCs w:val="20"/>
        </w:rPr>
        <w:t xml:space="preserve">in </w:t>
      </w:r>
      <w:r w:rsidRPr="00960842">
        <w:rPr>
          <w:rFonts w:ascii="Arial" w:hAnsi="Arial" w:cs="Arial"/>
          <w:sz w:val="20"/>
          <w:szCs w:val="20"/>
        </w:rPr>
        <w:t>an “executive office” during a vacancy in that office or during periods when the holder of the executive office is absent</w:t>
      </w:r>
      <w:r w:rsidRPr="00960842">
        <w:rPr>
          <w:rFonts w:ascii="Arial" w:hAnsi="Arial" w:cs="Arial"/>
          <w:sz w:val="20"/>
          <w:szCs w:val="20"/>
          <w:lang w:val="en"/>
        </w:rPr>
        <w:t xml:space="preserve"> </w:t>
      </w:r>
      <w:r w:rsidRPr="00960842">
        <w:rPr>
          <w:rFonts w:ascii="Arial" w:hAnsi="Arial" w:cs="Arial"/>
          <w:sz w:val="20"/>
          <w:szCs w:val="20"/>
        </w:rPr>
        <w:t>from duty or from Australia or is, for any reason, unable to perform the duties of the office. The Act defines ‘executive office’ to mean the office of Vice-Chancellor or Deputy Vice-Chancellor.</w:t>
      </w:r>
    </w:p>
    <w:p w:rsidR="00D6453F" w:rsidRPr="00960842" w:rsidRDefault="004620BF" w:rsidP="00A06C72">
      <w:pPr>
        <w:pStyle w:val="ListParagraph"/>
        <w:autoSpaceDE w:val="0"/>
        <w:autoSpaceDN w:val="0"/>
        <w:adjustRightInd w:val="0"/>
        <w:spacing w:before="240" w:after="0" w:line="240" w:lineRule="auto"/>
        <w:ind w:left="0"/>
        <w:contextualSpacing w:val="0"/>
        <w:rPr>
          <w:rFonts w:ascii="Arial" w:hAnsi="Arial" w:cs="Arial"/>
          <w:sz w:val="20"/>
          <w:szCs w:val="20"/>
        </w:rPr>
      </w:pPr>
      <w:r w:rsidRPr="00960842">
        <w:rPr>
          <w:rFonts w:ascii="Arial" w:hAnsi="Arial" w:cs="Arial"/>
          <w:sz w:val="20"/>
          <w:szCs w:val="20"/>
        </w:rPr>
        <w:t>According to the published statement of its role and functions, t</w:t>
      </w:r>
      <w:r w:rsidR="002E5CEC" w:rsidRPr="00960842">
        <w:rPr>
          <w:rFonts w:ascii="Arial" w:hAnsi="Arial" w:cs="Arial"/>
          <w:sz w:val="20"/>
          <w:szCs w:val="20"/>
        </w:rPr>
        <w:t xml:space="preserve">he </w:t>
      </w:r>
      <w:r w:rsidR="002E5CEC" w:rsidRPr="00960842">
        <w:rPr>
          <w:rFonts w:ascii="Arial" w:hAnsi="Arial" w:cs="Arial"/>
          <w:i/>
          <w:sz w:val="20"/>
          <w:szCs w:val="20"/>
        </w:rPr>
        <w:t>Emergency Appointment (Vice-Chancellor) Committee</w:t>
      </w:r>
      <w:r w:rsidR="00C2039E" w:rsidRPr="00960842">
        <w:rPr>
          <w:rFonts w:ascii="Arial" w:hAnsi="Arial" w:cs="Arial"/>
          <w:sz w:val="20"/>
          <w:szCs w:val="20"/>
        </w:rPr>
        <w:t xml:space="preserve"> was established to exercise the power of the Council in relation to the office of Vice-Chancellor, </w:t>
      </w:r>
      <w:r w:rsidR="00141446" w:rsidRPr="00960842">
        <w:rPr>
          <w:rFonts w:ascii="Arial" w:hAnsi="Arial" w:cs="Arial"/>
          <w:sz w:val="20"/>
          <w:szCs w:val="20"/>
        </w:rPr>
        <w:t>“</w:t>
      </w:r>
      <w:r w:rsidR="00C2039E" w:rsidRPr="00960842">
        <w:rPr>
          <w:rFonts w:ascii="Arial" w:hAnsi="Arial" w:cs="Arial"/>
          <w:sz w:val="20"/>
          <w:szCs w:val="20"/>
        </w:rPr>
        <w:t>provided that no such appointment by the Committee will, except with the approval of the Council, continue after the next succeeding meeting of the Council</w:t>
      </w:r>
      <w:r w:rsidR="00141446" w:rsidRPr="00960842">
        <w:rPr>
          <w:rFonts w:ascii="Arial" w:hAnsi="Arial" w:cs="Arial"/>
          <w:sz w:val="20"/>
          <w:szCs w:val="20"/>
        </w:rPr>
        <w:t>”. It is made clear that there is an order of precedence in which members of the executive are requested to act as Vice-Chancellor and i</w:t>
      </w:r>
      <w:r w:rsidR="0083264D" w:rsidRPr="00960842">
        <w:rPr>
          <w:rFonts w:ascii="Arial" w:hAnsi="Arial" w:cs="Arial"/>
          <w:sz w:val="20"/>
          <w:szCs w:val="20"/>
        </w:rPr>
        <w:t xml:space="preserve">t is intended that this Committee </w:t>
      </w:r>
      <w:r w:rsidR="00141446" w:rsidRPr="00960842">
        <w:rPr>
          <w:rFonts w:ascii="Arial" w:hAnsi="Arial" w:cs="Arial"/>
          <w:sz w:val="20"/>
          <w:szCs w:val="20"/>
        </w:rPr>
        <w:t>“</w:t>
      </w:r>
      <w:r w:rsidR="0083264D" w:rsidRPr="00960842">
        <w:rPr>
          <w:rFonts w:ascii="Arial" w:hAnsi="Arial" w:cs="Arial"/>
          <w:sz w:val="20"/>
          <w:szCs w:val="20"/>
        </w:rPr>
        <w:t>would only meet in cases of an extended and unanticipated absence of the Vice-Chancellor or in instances where no member of the University executive is available to act in the position</w:t>
      </w:r>
      <w:r w:rsidR="00141446" w:rsidRPr="00960842">
        <w:rPr>
          <w:rFonts w:ascii="Arial" w:hAnsi="Arial" w:cs="Arial"/>
          <w:sz w:val="20"/>
          <w:szCs w:val="20"/>
        </w:rPr>
        <w:t>”</w:t>
      </w:r>
      <w:r w:rsidR="0083264D" w:rsidRPr="00960842">
        <w:rPr>
          <w:rFonts w:ascii="Arial" w:hAnsi="Arial" w:cs="Arial"/>
          <w:sz w:val="20"/>
          <w:szCs w:val="20"/>
        </w:rPr>
        <w:t xml:space="preserve">. </w:t>
      </w:r>
      <w:r w:rsidR="00141446" w:rsidRPr="00960842">
        <w:rPr>
          <w:rFonts w:ascii="Arial" w:hAnsi="Arial" w:cs="Arial"/>
          <w:sz w:val="20"/>
          <w:szCs w:val="20"/>
        </w:rPr>
        <w:t xml:space="preserve"> Council has delegated to the Chancellor authority to approve acting appointments to the office of Vice-Chancellor when he or she is absent for short periods of time.</w:t>
      </w:r>
      <w:r w:rsidR="000628AD" w:rsidRPr="00960842">
        <w:rPr>
          <w:rStyle w:val="FootnoteReference"/>
          <w:rFonts w:ascii="Arial" w:hAnsi="Arial" w:cs="Arial"/>
          <w:sz w:val="20"/>
          <w:szCs w:val="20"/>
        </w:rPr>
        <w:footnoteReference w:id="72"/>
      </w:r>
    </w:p>
    <w:p w:rsidR="00D6453F" w:rsidRPr="00960842" w:rsidRDefault="009A68FF" w:rsidP="00A06C72">
      <w:pPr>
        <w:pStyle w:val="ListParagraph"/>
        <w:autoSpaceDE w:val="0"/>
        <w:autoSpaceDN w:val="0"/>
        <w:adjustRightInd w:val="0"/>
        <w:spacing w:before="240" w:after="0" w:line="240" w:lineRule="auto"/>
        <w:ind w:left="0"/>
        <w:contextualSpacing w:val="0"/>
        <w:rPr>
          <w:rFonts w:ascii="Arial" w:hAnsi="Arial" w:cs="Arial"/>
          <w:sz w:val="20"/>
          <w:szCs w:val="20"/>
        </w:rPr>
      </w:pPr>
      <w:r w:rsidRPr="00960842">
        <w:rPr>
          <w:rFonts w:ascii="Arial" w:hAnsi="Arial" w:cs="Arial"/>
          <w:sz w:val="20"/>
          <w:szCs w:val="20"/>
        </w:rPr>
        <w:t>W</w:t>
      </w:r>
      <w:r w:rsidR="00803A16" w:rsidRPr="00960842">
        <w:rPr>
          <w:rFonts w:ascii="Arial" w:hAnsi="Arial" w:cs="Arial"/>
          <w:sz w:val="20"/>
          <w:szCs w:val="20"/>
        </w:rPr>
        <w:t xml:space="preserve">e recommend that section 37 </w:t>
      </w:r>
      <w:r w:rsidR="00D6453F" w:rsidRPr="00960842">
        <w:rPr>
          <w:rFonts w:ascii="Arial" w:hAnsi="Arial" w:cs="Arial"/>
          <w:sz w:val="20"/>
          <w:szCs w:val="20"/>
        </w:rPr>
        <w:t xml:space="preserve">of the </w:t>
      </w:r>
      <w:proofErr w:type="spellStart"/>
      <w:r w:rsidR="00D6453F" w:rsidRPr="00960842">
        <w:rPr>
          <w:rFonts w:ascii="Arial" w:hAnsi="Arial" w:cs="Arial"/>
          <w:sz w:val="20"/>
          <w:szCs w:val="20"/>
        </w:rPr>
        <w:t>ANU</w:t>
      </w:r>
      <w:proofErr w:type="spellEnd"/>
      <w:r w:rsidR="00D6453F" w:rsidRPr="00960842">
        <w:rPr>
          <w:rFonts w:ascii="Arial" w:hAnsi="Arial" w:cs="Arial"/>
          <w:sz w:val="20"/>
          <w:szCs w:val="20"/>
        </w:rPr>
        <w:t xml:space="preserve"> Act </w:t>
      </w:r>
      <w:r w:rsidR="00803A16" w:rsidRPr="00960842">
        <w:rPr>
          <w:rFonts w:ascii="Arial" w:hAnsi="Arial" w:cs="Arial"/>
          <w:sz w:val="20"/>
          <w:szCs w:val="20"/>
        </w:rPr>
        <w:t xml:space="preserve">should apply only to the office of Vice-Chancellor. </w:t>
      </w:r>
      <w:r w:rsidR="00D6453F" w:rsidRPr="00960842">
        <w:rPr>
          <w:rFonts w:ascii="Arial" w:hAnsi="Arial" w:cs="Arial"/>
          <w:sz w:val="20"/>
          <w:szCs w:val="20"/>
        </w:rPr>
        <w:t>Section 37 was enacted at a time when there was only one Deputy Vi</w:t>
      </w:r>
      <w:r w:rsidR="00954F7B" w:rsidRPr="00960842">
        <w:rPr>
          <w:rFonts w:ascii="Arial" w:hAnsi="Arial" w:cs="Arial"/>
          <w:sz w:val="20"/>
          <w:szCs w:val="20"/>
        </w:rPr>
        <w:t>c</w:t>
      </w:r>
      <w:r w:rsidR="00D6453F" w:rsidRPr="00960842">
        <w:rPr>
          <w:rFonts w:ascii="Arial" w:hAnsi="Arial" w:cs="Arial"/>
          <w:sz w:val="20"/>
          <w:szCs w:val="20"/>
        </w:rPr>
        <w:t>e-Chancellor</w:t>
      </w:r>
      <w:r w:rsidR="002A5F08">
        <w:rPr>
          <w:rFonts w:ascii="Arial" w:hAnsi="Arial" w:cs="Arial"/>
          <w:sz w:val="20"/>
          <w:szCs w:val="20"/>
        </w:rPr>
        <w:t xml:space="preserve"> at </w:t>
      </w:r>
      <w:proofErr w:type="spellStart"/>
      <w:r w:rsidR="002A5F08">
        <w:rPr>
          <w:rFonts w:ascii="Arial" w:hAnsi="Arial" w:cs="Arial"/>
          <w:sz w:val="20"/>
          <w:szCs w:val="20"/>
        </w:rPr>
        <w:t>ANU</w:t>
      </w:r>
      <w:proofErr w:type="spellEnd"/>
      <w:r w:rsidR="00D6453F" w:rsidRPr="00960842">
        <w:rPr>
          <w:rFonts w:ascii="Arial" w:hAnsi="Arial" w:cs="Arial"/>
          <w:sz w:val="20"/>
          <w:szCs w:val="20"/>
        </w:rPr>
        <w:t xml:space="preserve">. </w:t>
      </w:r>
      <w:r w:rsidR="00803A16" w:rsidRPr="00960842">
        <w:rPr>
          <w:rFonts w:ascii="Arial" w:hAnsi="Arial" w:cs="Arial"/>
          <w:sz w:val="20"/>
          <w:szCs w:val="20"/>
        </w:rPr>
        <w:t xml:space="preserve">Universities now have a range of senior executive officers – COO, </w:t>
      </w:r>
      <w:proofErr w:type="spellStart"/>
      <w:r w:rsidR="00803A16" w:rsidRPr="00960842">
        <w:rPr>
          <w:rFonts w:ascii="Arial" w:hAnsi="Arial" w:cs="Arial"/>
          <w:sz w:val="20"/>
          <w:szCs w:val="20"/>
        </w:rPr>
        <w:t>CFO</w:t>
      </w:r>
      <w:proofErr w:type="spellEnd"/>
      <w:r w:rsidR="00803A16" w:rsidRPr="00960842">
        <w:rPr>
          <w:rFonts w:ascii="Arial" w:hAnsi="Arial" w:cs="Arial"/>
          <w:sz w:val="20"/>
          <w:szCs w:val="20"/>
        </w:rPr>
        <w:t>, Pro Vice-Chancellor</w:t>
      </w:r>
      <w:r w:rsidR="00D6453F" w:rsidRPr="00960842">
        <w:rPr>
          <w:rFonts w:ascii="Arial" w:hAnsi="Arial" w:cs="Arial"/>
          <w:sz w:val="20"/>
          <w:szCs w:val="20"/>
        </w:rPr>
        <w:t xml:space="preserve"> and Deputy Vice-Chancellors with particular portfolios</w:t>
      </w:r>
      <w:r w:rsidR="00803A16" w:rsidRPr="00960842">
        <w:rPr>
          <w:rFonts w:ascii="Arial" w:hAnsi="Arial" w:cs="Arial"/>
          <w:sz w:val="20"/>
          <w:szCs w:val="20"/>
        </w:rPr>
        <w:t xml:space="preserve">; there is no justification for singling out the office of Deputy Vice-Chancellor </w:t>
      </w:r>
      <w:r w:rsidR="002A5F08">
        <w:rPr>
          <w:rFonts w:ascii="Arial" w:hAnsi="Arial" w:cs="Arial"/>
          <w:sz w:val="20"/>
          <w:szCs w:val="20"/>
        </w:rPr>
        <w:t>to require that Council deals with vacancies in this office</w:t>
      </w:r>
      <w:r w:rsidR="0047779A" w:rsidRPr="00960842">
        <w:rPr>
          <w:rFonts w:ascii="Arial" w:hAnsi="Arial" w:cs="Arial"/>
          <w:sz w:val="20"/>
          <w:szCs w:val="20"/>
        </w:rPr>
        <w:t xml:space="preserve">. Modern practice is to allow the Vice-Chancellor to make </w:t>
      </w:r>
      <w:r w:rsidR="002A5F08">
        <w:rPr>
          <w:rFonts w:ascii="Arial" w:hAnsi="Arial" w:cs="Arial"/>
          <w:sz w:val="20"/>
          <w:szCs w:val="20"/>
        </w:rPr>
        <w:t xml:space="preserve">all </w:t>
      </w:r>
      <w:r w:rsidR="0047779A" w:rsidRPr="00960842">
        <w:rPr>
          <w:rFonts w:ascii="Arial" w:hAnsi="Arial" w:cs="Arial"/>
          <w:sz w:val="20"/>
          <w:szCs w:val="20"/>
        </w:rPr>
        <w:t xml:space="preserve">such acting appointments. </w:t>
      </w:r>
    </w:p>
    <w:p w:rsidR="00D6453F" w:rsidRPr="00960842" w:rsidRDefault="00954F7B" w:rsidP="00A06C72">
      <w:pPr>
        <w:pStyle w:val="ListParagraph"/>
        <w:autoSpaceDE w:val="0"/>
        <w:autoSpaceDN w:val="0"/>
        <w:adjustRightInd w:val="0"/>
        <w:spacing w:before="240" w:after="240" w:line="240" w:lineRule="auto"/>
        <w:ind w:left="0"/>
        <w:contextualSpacing w:val="0"/>
        <w:rPr>
          <w:rFonts w:ascii="Arial" w:hAnsi="Arial" w:cs="Arial"/>
          <w:sz w:val="20"/>
          <w:szCs w:val="20"/>
        </w:rPr>
      </w:pPr>
      <w:r w:rsidRPr="00960842">
        <w:rPr>
          <w:rFonts w:ascii="Arial" w:hAnsi="Arial" w:cs="Arial"/>
          <w:sz w:val="20"/>
          <w:szCs w:val="20"/>
        </w:rPr>
        <w:t>I</w:t>
      </w:r>
      <w:r w:rsidR="0001534B" w:rsidRPr="00960842">
        <w:rPr>
          <w:rFonts w:ascii="Arial" w:hAnsi="Arial" w:cs="Arial"/>
          <w:sz w:val="20"/>
          <w:szCs w:val="20"/>
        </w:rPr>
        <w:t>n paragraph 6.</w:t>
      </w:r>
      <w:r w:rsidR="00623C18" w:rsidRPr="00960842">
        <w:rPr>
          <w:rFonts w:ascii="Arial" w:hAnsi="Arial" w:cs="Arial"/>
          <w:sz w:val="20"/>
          <w:szCs w:val="20"/>
        </w:rPr>
        <w:t>4</w:t>
      </w:r>
      <w:r w:rsidR="0001534B" w:rsidRPr="00960842">
        <w:rPr>
          <w:rFonts w:ascii="Arial" w:hAnsi="Arial" w:cs="Arial"/>
          <w:sz w:val="20"/>
          <w:szCs w:val="20"/>
        </w:rPr>
        <w:t xml:space="preserve"> we have recommended replacing the </w:t>
      </w:r>
      <w:hyperlink r:id="rId36" w:history="1">
        <w:r w:rsidR="0001534B" w:rsidRPr="00960842">
          <w:rPr>
            <w:rFonts w:ascii="Arial" w:hAnsi="Arial" w:cs="Arial"/>
            <w:i/>
            <w:sz w:val="20"/>
            <w:szCs w:val="20"/>
          </w:rPr>
          <w:t>Committee on Conditions and Appointment of the Vice-Chancellor</w:t>
        </w:r>
      </w:hyperlink>
      <w:r w:rsidR="0001534B" w:rsidRPr="00960842">
        <w:rPr>
          <w:rFonts w:ascii="Arial" w:hAnsi="Arial" w:cs="Arial"/>
          <w:sz w:val="20"/>
          <w:szCs w:val="20"/>
        </w:rPr>
        <w:t xml:space="preserve"> with a </w:t>
      </w:r>
      <w:r w:rsidR="0001534B" w:rsidRPr="00960842">
        <w:rPr>
          <w:rFonts w:ascii="Arial" w:hAnsi="Arial" w:cs="Arial"/>
          <w:i/>
          <w:sz w:val="20"/>
          <w:szCs w:val="20"/>
        </w:rPr>
        <w:t>Remuneration Committee</w:t>
      </w:r>
      <w:r w:rsidR="0001534B" w:rsidRPr="00960842">
        <w:rPr>
          <w:rFonts w:ascii="Arial" w:hAnsi="Arial" w:cs="Arial"/>
          <w:sz w:val="20"/>
          <w:szCs w:val="20"/>
        </w:rPr>
        <w:t xml:space="preserve"> with expanded terms of reference. It is re</w:t>
      </w:r>
      <w:r w:rsidR="00A9170A" w:rsidRPr="00960842">
        <w:rPr>
          <w:rFonts w:ascii="Arial" w:hAnsi="Arial" w:cs="Arial"/>
          <w:sz w:val="20"/>
          <w:szCs w:val="20"/>
        </w:rPr>
        <w:t>commended that Council should integrate</w:t>
      </w:r>
      <w:r w:rsidR="0001534B" w:rsidRPr="00960842">
        <w:rPr>
          <w:rFonts w:ascii="Arial" w:hAnsi="Arial" w:cs="Arial"/>
          <w:sz w:val="20"/>
          <w:szCs w:val="20"/>
        </w:rPr>
        <w:t xml:space="preserve"> </w:t>
      </w:r>
      <w:r w:rsidR="006436D1" w:rsidRPr="00960842">
        <w:rPr>
          <w:rFonts w:ascii="Arial" w:hAnsi="Arial" w:cs="Arial"/>
          <w:sz w:val="20"/>
          <w:szCs w:val="20"/>
        </w:rPr>
        <w:t>the</w:t>
      </w:r>
      <w:r w:rsidR="0001534B" w:rsidRPr="00960842">
        <w:rPr>
          <w:rFonts w:ascii="Arial" w:hAnsi="Arial" w:cs="Arial"/>
          <w:sz w:val="20"/>
          <w:szCs w:val="20"/>
        </w:rPr>
        <w:t xml:space="preserve"> </w:t>
      </w:r>
      <w:r w:rsidR="0001534B" w:rsidRPr="00960842">
        <w:rPr>
          <w:rFonts w:ascii="Arial" w:hAnsi="Arial" w:cs="Arial"/>
          <w:i/>
          <w:sz w:val="20"/>
          <w:szCs w:val="20"/>
        </w:rPr>
        <w:t>Emergency Appointment (Vice-Chancellor) Committee</w:t>
      </w:r>
      <w:r w:rsidR="0001534B" w:rsidRPr="00960842">
        <w:rPr>
          <w:rFonts w:ascii="Arial" w:hAnsi="Arial" w:cs="Arial"/>
          <w:sz w:val="20"/>
          <w:szCs w:val="20"/>
        </w:rPr>
        <w:t xml:space="preserve"> </w:t>
      </w:r>
      <w:r w:rsidR="006436D1" w:rsidRPr="00960842">
        <w:rPr>
          <w:rFonts w:ascii="Arial" w:hAnsi="Arial" w:cs="Arial"/>
          <w:sz w:val="20"/>
          <w:szCs w:val="20"/>
        </w:rPr>
        <w:t xml:space="preserve">into the </w:t>
      </w:r>
      <w:r w:rsidR="006436D1" w:rsidRPr="00960842">
        <w:rPr>
          <w:rFonts w:ascii="Arial" w:hAnsi="Arial" w:cs="Arial"/>
          <w:i/>
          <w:sz w:val="20"/>
          <w:szCs w:val="20"/>
        </w:rPr>
        <w:t>Remuneration Committee</w:t>
      </w:r>
      <w:r w:rsidR="006436D1" w:rsidRPr="00960842">
        <w:rPr>
          <w:rFonts w:ascii="Arial" w:hAnsi="Arial" w:cs="Arial"/>
          <w:sz w:val="20"/>
          <w:szCs w:val="20"/>
        </w:rPr>
        <w:t xml:space="preserve"> in which case it might be titled </w:t>
      </w:r>
      <w:r w:rsidR="005704D2" w:rsidRPr="00960842">
        <w:rPr>
          <w:rFonts w:ascii="Arial" w:hAnsi="Arial" w:cs="Arial"/>
          <w:i/>
          <w:sz w:val="20"/>
          <w:szCs w:val="20"/>
        </w:rPr>
        <w:t>Remuneration and</w:t>
      </w:r>
      <w:r w:rsidR="006436D1" w:rsidRPr="00960842">
        <w:rPr>
          <w:rFonts w:ascii="Arial" w:hAnsi="Arial" w:cs="Arial"/>
          <w:i/>
          <w:sz w:val="20"/>
          <w:szCs w:val="20"/>
        </w:rPr>
        <w:t xml:space="preserve"> Appointments Committee</w:t>
      </w:r>
      <w:r w:rsidR="006436D1" w:rsidRPr="00960842">
        <w:rPr>
          <w:rFonts w:ascii="Arial" w:hAnsi="Arial" w:cs="Arial"/>
          <w:sz w:val="20"/>
          <w:szCs w:val="20"/>
        </w:rPr>
        <w:t>.</w:t>
      </w:r>
    </w:p>
    <w:p w:rsidR="006436D1" w:rsidRPr="00960842" w:rsidRDefault="0001534B" w:rsidP="002E2FAF">
      <w:pPr>
        <w:pStyle w:val="ListParagraph"/>
        <w:numPr>
          <w:ilvl w:val="0"/>
          <w:numId w:val="43"/>
        </w:numPr>
        <w:autoSpaceDE w:val="0"/>
        <w:autoSpaceDN w:val="0"/>
        <w:adjustRightInd w:val="0"/>
        <w:spacing w:after="0" w:line="240" w:lineRule="auto"/>
        <w:rPr>
          <w:rFonts w:ascii="Arial" w:hAnsi="Arial" w:cs="Arial"/>
          <w:sz w:val="20"/>
          <w:szCs w:val="20"/>
        </w:rPr>
      </w:pPr>
      <w:r w:rsidRPr="00960842">
        <w:rPr>
          <w:rFonts w:ascii="Arial" w:hAnsi="Arial" w:cs="Arial"/>
          <w:sz w:val="20"/>
          <w:szCs w:val="20"/>
        </w:rPr>
        <w:t xml:space="preserve">It is </w:t>
      </w:r>
      <w:r w:rsidRPr="00960842">
        <w:rPr>
          <w:rFonts w:ascii="Arial" w:hAnsi="Arial" w:cs="Arial"/>
          <w:b/>
          <w:sz w:val="20"/>
          <w:szCs w:val="20"/>
        </w:rPr>
        <w:t>recommended</w:t>
      </w:r>
      <w:r w:rsidRPr="00960842">
        <w:rPr>
          <w:rFonts w:ascii="Arial" w:hAnsi="Arial" w:cs="Arial"/>
          <w:sz w:val="20"/>
          <w:szCs w:val="20"/>
        </w:rPr>
        <w:t xml:space="preserve"> that section 37</w:t>
      </w:r>
      <w:r w:rsidR="00D6453F" w:rsidRPr="00960842">
        <w:rPr>
          <w:rFonts w:ascii="Arial" w:hAnsi="Arial" w:cs="Arial"/>
          <w:sz w:val="20"/>
          <w:szCs w:val="20"/>
        </w:rPr>
        <w:t xml:space="preserve"> of the </w:t>
      </w:r>
      <w:proofErr w:type="spellStart"/>
      <w:r w:rsidR="00D6453F" w:rsidRPr="00960842">
        <w:rPr>
          <w:rFonts w:ascii="Arial" w:hAnsi="Arial" w:cs="Arial"/>
          <w:sz w:val="20"/>
          <w:szCs w:val="20"/>
        </w:rPr>
        <w:t>ANU</w:t>
      </w:r>
      <w:proofErr w:type="spellEnd"/>
      <w:r w:rsidR="00D6453F" w:rsidRPr="00960842">
        <w:rPr>
          <w:rFonts w:ascii="Arial" w:hAnsi="Arial" w:cs="Arial"/>
          <w:sz w:val="20"/>
          <w:szCs w:val="20"/>
        </w:rPr>
        <w:t xml:space="preserve"> Act</w:t>
      </w:r>
      <w:r w:rsidRPr="00960842">
        <w:rPr>
          <w:rFonts w:ascii="Arial" w:hAnsi="Arial" w:cs="Arial"/>
          <w:sz w:val="20"/>
          <w:szCs w:val="20"/>
        </w:rPr>
        <w:t xml:space="preserve"> (acting appointments) should apply only to the office of Vice-Chancellor</w:t>
      </w:r>
      <w:r w:rsidR="00D6453F" w:rsidRPr="00960842">
        <w:rPr>
          <w:rFonts w:ascii="Arial" w:hAnsi="Arial" w:cs="Arial"/>
          <w:sz w:val="20"/>
          <w:szCs w:val="20"/>
        </w:rPr>
        <w:t xml:space="preserve"> and that </w:t>
      </w:r>
      <w:r w:rsidR="00A9170A" w:rsidRPr="00960842">
        <w:rPr>
          <w:rFonts w:ascii="Arial" w:hAnsi="Arial" w:cs="Arial"/>
          <w:sz w:val="20"/>
          <w:szCs w:val="20"/>
        </w:rPr>
        <w:t>Council should</w:t>
      </w:r>
      <w:r w:rsidR="00D6453F" w:rsidRPr="00960842">
        <w:rPr>
          <w:rFonts w:ascii="Arial" w:hAnsi="Arial" w:cs="Arial"/>
          <w:sz w:val="20"/>
          <w:szCs w:val="20"/>
        </w:rPr>
        <w:t xml:space="preserve"> </w:t>
      </w:r>
      <w:r w:rsidR="00A9170A" w:rsidRPr="00960842">
        <w:rPr>
          <w:rFonts w:ascii="Arial" w:hAnsi="Arial" w:cs="Arial"/>
          <w:sz w:val="20"/>
          <w:szCs w:val="20"/>
        </w:rPr>
        <w:t>integrate</w:t>
      </w:r>
      <w:r w:rsidR="00D6453F" w:rsidRPr="00960842">
        <w:rPr>
          <w:rFonts w:ascii="Arial" w:hAnsi="Arial" w:cs="Arial"/>
          <w:sz w:val="20"/>
          <w:szCs w:val="20"/>
        </w:rPr>
        <w:t xml:space="preserve"> the </w:t>
      </w:r>
      <w:r w:rsidR="00D6453F" w:rsidRPr="00960842">
        <w:rPr>
          <w:rFonts w:ascii="Arial" w:hAnsi="Arial" w:cs="Arial"/>
          <w:i/>
          <w:sz w:val="20"/>
          <w:szCs w:val="20"/>
        </w:rPr>
        <w:t xml:space="preserve">Emergency </w:t>
      </w:r>
      <w:r w:rsidR="00D6453F" w:rsidRPr="00960842">
        <w:rPr>
          <w:rFonts w:ascii="Arial" w:hAnsi="Arial" w:cs="Arial"/>
          <w:i/>
          <w:sz w:val="20"/>
          <w:szCs w:val="20"/>
        </w:rPr>
        <w:lastRenderedPageBreak/>
        <w:t>Appointment (Vice-Chancellor) Committee</w:t>
      </w:r>
      <w:r w:rsidR="00D6453F" w:rsidRPr="00960842">
        <w:rPr>
          <w:rFonts w:ascii="Arial" w:hAnsi="Arial" w:cs="Arial"/>
          <w:sz w:val="20"/>
          <w:szCs w:val="20"/>
        </w:rPr>
        <w:t xml:space="preserve"> into the </w:t>
      </w:r>
      <w:r w:rsidR="00D6453F" w:rsidRPr="00960842">
        <w:rPr>
          <w:rFonts w:ascii="Arial" w:hAnsi="Arial" w:cs="Arial"/>
          <w:i/>
          <w:sz w:val="20"/>
          <w:szCs w:val="20"/>
        </w:rPr>
        <w:t>Remuneration Committee</w:t>
      </w:r>
      <w:r w:rsidR="00D6453F" w:rsidRPr="00960842">
        <w:rPr>
          <w:rFonts w:ascii="Arial" w:hAnsi="Arial" w:cs="Arial"/>
          <w:sz w:val="20"/>
          <w:szCs w:val="20"/>
        </w:rPr>
        <w:t xml:space="preserve"> in which case it might be titled </w:t>
      </w:r>
      <w:r w:rsidR="005704D2" w:rsidRPr="00960842">
        <w:rPr>
          <w:rFonts w:ascii="Arial" w:hAnsi="Arial" w:cs="Arial"/>
          <w:i/>
          <w:sz w:val="20"/>
          <w:szCs w:val="20"/>
        </w:rPr>
        <w:t xml:space="preserve">Remuneration and </w:t>
      </w:r>
      <w:r w:rsidR="00D6453F" w:rsidRPr="00960842">
        <w:rPr>
          <w:rFonts w:ascii="Arial" w:hAnsi="Arial" w:cs="Arial"/>
          <w:i/>
          <w:sz w:val="20"/>
          <w:szCs w:val="20"/>
        </w:rPr>
        <w:t>Appointments Committee</w:t>
      </w:r>
      <w:r w:rsidRPr="00960842">
        <w:rPr>
          <w:rFonts w:ascii="Arial" w:hAnsi="Arial" w:cs="Arial"/>
          <w:sz w:val="20"/>
          <w:szCs w:val="20"/>
        </w:rPr>
        <w:t>.</w:t>
      </w:r>
    </w:p>
    <w:p w:rsidR="009B098E" w:rsidRPr="009049B8" w:rsidRDefault="000A65A0" w:rsidP="000362FB">
      <w:pPr>
        <w:pStyle w:val="Heading2smallgreen"/>
        <w:numPr>
          <w:ilvl w:val="1"/>
          <w:numId w:val="81"/>
        </w:numPr>
        <w:spacing w:before="240"/>
        <w:ind w:left="360"/>
        <w:rPr>
          <w:u w:val="single"/>
        </w:rPr>
      </w:pPr>
      <w:r w:rsidRPr="009049B8">
        <w:t>Finance Committee</w:t>
      </w:r>
      <w:r w:rsidR="00E2616B" w:rsidRPr="009049B8">
        <w:t xml:space="preserve"> and Investment Advisory Committee</w:t>
      </w:r>
    </w:p>
    <w:p w:rsidR="00E2616B" w:rsidRPr="00960842" w:rsidRDefault="004620BF" w:rsidP="00E45DD0">
      <w:pPr>
        <w:tabs>
          <w:tab w:val="left" w:pos="4111"/>
        </w:tabs>
        <w:spacing w:after="0" w:line="240" w:lineRule="auto"/>
        <w:rPr>
          <w:rFonts w:ascii="Arial" w:hAnsi="Arial" w:cs="Arial"/>
          <w:sz w:val="20"/>
          <w:szCs w:val="20"/>
        </w:rPr>
      </w:pPr>
      <w:r w:rsidRPr="00960842">
        <w:rPr>
          <w:rFonts w:ascii="Arial" w:hAnsi="Arial" w:cs="Arial"/>
          <w:sz w:val="20"/>
          <w:szCs w:val="20"/>
        </w:rPr>
        <w:t xml:space="preserve">These </w:t>
      </w:r>
      <w:r w:rsidR="00B01783" w:rsidRPr="00960842">
        <w:rPr>
          <w:rFonts w:ascii="Arial" w:hAnsi="Arial" w:cs="Arial"/>
          <w:sz w:val="20"/>
          <w:szCs w:val="20"/>
        </w:rPr>
        <w:t>Committee</w:t>
      </w:r>
      <w:r w:rsidRPr="00960842">
        <w:rPr>
          <w:rFonts w:ascii="Arial" w:hAnsi="Arial" w:cs="Arial"/>
          <w:sz w:val="20"/>
          <w:szCs w:val="20"/>
        </w:rPr>
        <w:t>s include</w:t>
      </w:r>
      <w:r w:rsidR="00B01783" w:rsidRPr="00960842">
        <w:rPr>
          <w:rFonts w:ascii="Arial" w:hAnsi="Arial" w:cs="Arial"/>
          <w:sz w:val="20"/>
          <w:szCs w:val="20"/>
        </w:rPr>
        <w:t xml:space="preserve"> external members whose particular expertise augments that of the Council members. This is good practic</w:t>
      </w:r>
      <w:r w:rsidRPr="00960842">
        <w:rPr>
          <w:rFonts w:ascii="Arial" w:hAnsi="Arial" w:cs="Arial"/>
          <w:sz w:val="20"/>
          <w:szCs w:val="20"/>
        </w:rPr>
        <w:t xml:space="preserve">e for </w:t>
      </w:r>
      <w:r w:rsidR="00E45DD0" w:rsidRPr="00960842">
        <w:rPr>
          <w:rFonts w:ascii="Arial" w:hAnsi="Arial" w:cs="Arial"/>
          <w:sz w:val="20"/>
          <w:szCs w:val="20"/>
        </w:rPr>
        <w:t>committee</w:t>
      </w:r>
      <w:r w:rsidRPr="00960842">
        <w:rPr>
          <w:rFonts w:ascii="Arial" w:hAnsi="Arial" w:cs="Arial"/>
          <w:sz w:val="20"/>
          <w:szCs w:val="20"/>
        </w:rPr>
        <w:t>s</w:t>
      </w:r>
      <w:r w:rsidR="00E45DD0" w:rsidRPr="00960842">
        <w:rPr>
          <w:rFonts w:ascii="Arial" w:hAnsi="Arial" w:cs="Arial"/>
          <w:sz w:val="20"/>
          <w:szCs w:val="20"/>
        </w:rPr>
        <w:t xml:space="preserve"> of this kind.</w:t>
      </w:r>
      <w:r w:rsidR="00E2616B" w:rsidRPr="00960842">
        <w:rPr>
          <w:rFonts w:ascii="Arial" w:hAnsi="Arial" w:cs="Arial"/>
          <w:sz w:val="20"/>
          <w:szCs w:val="20"/>
        </w:rPr>
        <w:t xml:space="preserve"> </w:t>
      </w:r>
    </w:p>
    <w:p w:rsidR="003F4AE7" w:rsidRPr="00960842" w:rsidRDefault="00E2616B" w:rsidP="00A06C72">
      <w:pPr>
        <w:autoSpaceDE w:val="0"/>
        <w:autoSpaceDN w:val="0"/>
        <w:adjustRightInd w:val="0"/>
        <w:spacing w:before="240" w:after="0" w:line="240" w:lineRule="auto"/>
        <w:rPr>
          <w:rFonts w:ascii="Arial" w:hAnsi="Arial" w:cs="Arial"/>
          <w:sz w:val="20"/>
          <w:szCs w:val="20"/>
        </w:rPr>
      </w:pPr>
      <w:r w:rsidRPr="00960842">
        <w:rPr>
          <w:rFonts w:ascii="Arial" w:hAnsi="Arial" w:cs="Arial"/>
          <w:sz w:val="20"/>
          <w:szCs w:val="20"/>
        </w:rPr>
        <w:t>The Finance Committee’s terms of reference appear to extend to some, although not all, aspects of th</w:t>
      </w:r>
      <w:r w:rsidR="000578EC" w:rsidRPr="00960842">
        <w:rPr>
          <w:rFonts w:ascii="Arial" w:hAnsi="Arial" w:cs="Arial"/>
          <w:sz w:val="20"/>
          <w:szCs w:val="20"/>
        </w:rPr>
        <w:t>e role we have recommended</w:t>
      </w:r>
      <w:r w:rsidRPr="00960842">
        <w:rPr>
          <w:rFonts w:ascii="Arial" w:hAnsi="Arial" w:cs="Arial"/>
          <w:sz w:val="20"/>
          <w:szCs w:val="20"/>
        </w:rPr>
        <w:t xml:space="preserve"> for a </w:t>
      </w:r>
      <w:r w:rsidRPr="00960842">
        <w:rPr>
          <w:rFonts w:ascii="Arial" w:hAnsi="Arial" w:cs="Arial"/>
          <w:i/>
          <w:sz w:val="20"/>
          <w:szCs w:val="20"/>
        </w:rPr>
        <w:t>Campus Planning Committee</w:t>
      </w:r>
      <w:r w:rsidRPr="00960842">
        <w:rPr>
          <w:rFonts w:ascii="Arial" w:hAnsi="Arial" w:cs="Arial"/>
          <w:sz w:val="20"/>
          <w:szCs w:val="20"/>
        </w:rPr>
        <w:t xml:space="preserve"> or </w:t>
      </w:r>
      <w:r w:rsidRPr="00960842">
        <w:rPr>
          <w:rFonts w:ascii="Arial" w:hAnsi="Arial" w:cs="Arial"/>
          <w:i/>
          <w:sz w:val="20"/>
          <w:szCs w:val="20"/>
        </w:rPr>
        <w:t>Building and Estates Committee</w:t>
      </w:r>
      <w:r w:rsidRPr="00960842">
        <w:rPr>
          <w:rFonts w:ascii="Arial" w:hAnsi="Arial" w:cs="Arial"/>
          <w:sz w:val="20"/>
          <w:szCs w:val="20"/>
        </w:rPr>
        <w:t xml:space="preserve"> (see paragraph 6.1). For example, the Committee is to advise the Council and the Vice-Chancellor on “the physical resources of the University including buildings and grounds, parking, and campus planning and development”. If our </w:t>
      </w:r>
      <w:r w:rsidR="00032BBD">
        <w:rPr>
          <w:rFonts w:ascii="Arial" w:hAnsi="Arial" w:cs="Arial"/>
          <w:sz w:val="20"/>
          <w:szCs w:val="20"/>
        </w:rPr>
        <w:t>recommendation</w:t>
      </w:r>
      <w:r w:rsidRPr="00960842">
        <w:rPr>
          <w:rFonts w:ascii="Arial" w:hAnsi="Arial" w:cs="Arial"/>
          <w:sz w:val="20"/>
          <w:szCs w:val="20"/>
        </w:rPr>
        <w:t xml:space="preserve"> regarding a new </w:t>
      </w:r>
      <w:r w:rsidR="00032BBD">
        <w:rPr>
          <w:rFonts w:ascii="Arial" w:hAnsi="Arial" w:cs="Arial"/>
          <w:sz w:val="20"/>
          <w:szCs w:val="20"/>
        </w:rPr>
        <w:t>Council C</w:t>
      </w:r>
      <w:r w:rsidRPr="00960842">
        <w:rPr>
          <w:rFonts w:ascii="Arial" w:hAnsi="Arial" w:cs="Arial"/>
          <w:sz w:val="20"/>
          <w:szCs w:val="20"/>
        </w:rPr>
        <w:t xml:space="preserve">ommittee is taken up, we </w:t>
      </w:r>
      <w:r w:rsidRPr="005A55BA">
        <w:rPr>
          <w:rFonts w:ascii="Arial" w:hAnsi="Arial" w:cs="Arial"/>
          <w:b/>
          <w:sz w:val="20"/>
          <w:szCs w:val="20"/>
        </w:rPr>
        <w:t>suggest</w:t>
      </w:r>
      <w:r w:rsidRPr="00960842">
        <w:rPr>
          <w:rFonts w:ascii="Arial" w:hAnsi="Arial" w:cs="Arial"/>
          <w:sz w:val="20"/>
          <w:szCs w:val="20"/>
        </w:rPr>
        <w:t xml:space="preserve"> that the Finance Committee’s terms of reference should be amended to make it clear that the Finance Committee advises the Council on the </w:t>
      </w:r>
      <w:r w:rsidRPr="00960842">
        <w:rPr>
          <w:rFonts w:ascii="Arial" w:hAnsi="Arial" w:cs="Arial"/>
          <w:sz w:val="20"/>
          <w:szCs w:val="20"/>
          <w:u w:val="single"/>
        </w:rPr>
        <w:t>financial aspects</w:t>
      </w:r>
      <w:r w:rsidRPr="00960842">
        <w:rPr>
          <w:rFonts w:ascii="Arial" w:hAnsi="Arial" w:cs="Arial"/>
          <w:sz w:val="20"/>
          <w:szCs w:val="20"/>
        </w:rPr>
        <w:t xml:space="preserve"> associated with the University’s physical resources.</w:t>
      </w:r>
    </w:p>
    <w:p w:rsidR="00A9170A" w:rsidRPr="00960842" w:rsidRDefault="00E2616B" w:rsidP="00A06C72">
      <w:pPr>
        <w:autoSpaceDE w:val="0"/>
        <w:autoSpaceDN w:val="0"/>
        <w:adjustRightInd w:val="0"/>
        <w:spacing w:before="240" w:after="240" w:line="240" w:lineRule="auto"/>
        <w:rPr>
          <w:rFonts w:ascii="Arial" w:hAnsi="Arial" w:cs="Arial"/>
          <w:sz w:val="20"/>
          <w:szCs w:val="20"/>
        </w:rPr>
      </w:pPr>
      <w:r w:rsidRPr="00960842">
        <w:rPr>
          <w:rFonts w:ascii="Arial" w:hAnsi="Arial" w:cs="Arial"/>
          <w:sz w:val="20"/>
          <w:szCs w:val="20"/>
        </w:rPr>
        <w:t>The Investment Advisory Committee (</w:t>
      </w:r>
      <w:proofErr w:type="spellStart"/>
      <w:r w:rsidRPr="00960842">
        <w:rPr>
          <w:rFonts w:ascii="Arial" w:hAnsi="Arial" w:cs="Arial"/>
          <w:sz w:val="20"/>
          <w:szCs w:val="20"/>
        </w:rPr>
        <w:t>IAC</w:t>
      </w:r>
      <w:proofErr w:type="spellEnd"/>
      <w:r w:rsidRPr="00960842">
        <w:rPr>
          <w:rFonts w:ascii="Arial" w:hAnsi="Arial" w:cs="Arial"/>
          <w:sz w:val="20"/>
          <w:szCs w:val="20"/>
        </w:rPr>
        <w:t>) is</w:t>
      </w:r>
      <w:r w:rsidR="00237397">
        <w:rPr>
          <w:rFonts w:ascii="Arial" w:hAnsi="Arial" w:cs="Arial"/>
          <w:sz w:val="20"/>
          <w:szCs w:val="20"/>
        </w:rPr>
        <w:t>, formally,</w:t>
      </w:r>
      <w:r w:rsidRPr="00960842">
        <w:rPr>
          <w:rFonts w:ascii="Arial" w:hAnsi="Arial" w:cs="Arial"/>
          <w:sz w:val="20"/>
          <w:szCs w:val="20"/>
        </w:rPr>
        <w:t xml:space="preserve"> a sub-committee of the Finance Committee. There is, however, no reference to the </w:t>
      </w:r>
      <w:proofErr w:type="spellStart"/>
      <w:r w:rsidRPr="00960842">
        <w:rPr>
          <w:rFonts w:ascii="Arial" w:hAnsi="Arial" w:cs="Arial"/>
          <w:sz w:val="20"/>
          <w:szCs w:val="20"/>
        </w:rPr>
        <w:t>IAC</w:t>
      </w:r>
      <w:proofErr w:type="spellEnd"/>
      <w:r w:rsidRPr="00960842">
        <w:rPr>
          <w:rFonts w:ascii="Arial" w:hAnsi="Arial" w:cs="Arial"/>
          <w:sz w:val="20"/>
          <w:szCs w:val="20"/>
        </w:rPr>
        <w:t xml:space="preserve"> on th</w:t>
      </w:r>
      <w:r w:rsidR="0072261C" w:rsidRPr="00960842">
        <w:rPr>
          <w:rFonts w:ascii="Arial" w:hAnsi="Arial" w:cs="Arial"/>
          <w:sz w:val="20"/>
          <w:szCs w:val="20"/>
        </w:rPr>
        <w:t xml:space="preserve">e University Council website, </w:t>
      </w:r>
      <w:r w:rsidRPr="00960842">
        <w:rPr>
          <w:rFonts w:ascii="Arial" w:hAnsi="Arial" w:cs="Arial"/>
          <w:sz w:val="20"/>
          <w:szCs w:val="20"/>
        </w:rPr>
        <w:t>in the Council Members’ Handbook</w:t>
      </w:r>
      <w:r w:rsidR="0072261C" w:rsidRPr="00960842">
        <w:rPr>
          <w:rFonts w:ascii="Arial" w:hAnsi="Arial" w:cs="Arial"/>
          <w:sz w:val="20"/>
          <w:szCs w:val="20"/>
        </w:rPr>
        <w:t xml:space="preserve"> or in the 2013 Annual Report</w:t>
      </w:r>
      <w:r w:rsidRPr="00960842">
        <w:rPr>
          <w:rFonts w:ascii="Arial" w:hAnsi="Arial" w:cs="Arial"/>
          <w:sz w:val="20"/>
          <w:szCs w:val="20"/>
        </w:rPr>
        <w:t xml:space="preserve">. The </w:t>
      </w:r>
      <w:proofErr w:type="spellStart"/>
      <w:r w:rsidRPr="00960842">
        <w:rPr>
          <w:rFonts w:ascii="Arial" w:hAnsi="Arial" w:cs="Arial"/>
          <w:sz w:val="20"/>
          <w:szCs w:val="20"/>
        </w:rPr>
        <w:t>IAC</w:t>
      </w:r>
      <w:proofErr w:type="spellEnd"/>
      <w:r w:rsidRPr="00960842">
        <w:rPr>
          <w:rFonts w:ascii="Arial" w:hAnsi="Arial" w:cs="Arial"/>
          <w:sz w:val="20"/>
          <w:szCs w:val="20"/>
        </w:rPr>
        <w:t xml:space="preserve"> appears on the Finance and Business Services Division’s website</w:t>
      </w:r>
      <w:r w:rsidR="00237397">
        <w:rPr>
          <w:rFonts w:ascii="Arial" w:hAnsi="Arial" w:cs="Arial"/>
          <w:sz w:val="20"/>
          <w:szCs w:val="20"/>
        </w:rPr>
        <w:t xml:space="preserve"> where it is described as a sub-committee of the Finance Committee.</w:t>
      </w:r>
      <w:r w:rsidRPr="00960842">
        <w:rPr>
          <w:rStyle w:val="FootnoteReference"/>
          <w:rFonts w:ascii="Arial" w:hAnsi="Arial" w:cs="Arial"/>
          <w:sz w:val="20"/>
          <w:szCs w:val="20"/>
        </w:rPr>
        <w:footnoteReference w:id="73"/>
      </w:r>
      <w:r w:rsidR="00271B4C" w:rsidRPr="00960842">
        <w:rPr>
          <w:rFonts w:ascii="Arial" w:hAnsi="Arial" w:cs="Arial"/>
          <w:sz w:val="20"/>
          <w:szCs w:val="20"/>
        </w:rPr>
        <w:t xml:space="preserve"> </w:t>
      </w:r>
      <w:r w:rsidR="00CF56A7" w:rsidRPr="00960842">
        <w:rPr>
          <w:rFonts w:ascii="Arial" w:hAnsi="Arial" w:cs="Arial"/>
          <w:sz w:val="20"/>
          <w:szCs w:val="20"/>
        </w:rPr>
        <w:t xml:space="preserve">As a governance sub-committee, the </w:t>
      </w:r>
      <w:proofErr w:type="spellStart"/>
      <w:r w:rsidR="00CF56A7" w:rsidRPr="00960842">
        <w:rPr>
          <w:rFonts w:ascii="Arial" w:hAnsi="Arial" w:cs="Arial"/>
          <w:sz w:val="20"/>
          <w:szCs w:val="20"/>
        </w:rPr>
        <w:t>I</w:t>
      </w:r>
      <w:r w:rsidR="005E5A62">
        <w:rPr>
          <w:rFonts w:ascii="Arial" w:hAnsi="Arial" w:cs="Arial"/>
          <w:sz w:val="20"/>
          <w:szCs w:val="20"/>
        </w:rPr>
        <w:t>AC</w:t>
      </w:r>
      <w:proofErr w:type="spellEnd"/>
      <w:r w:rsidR="00CF56A7" w:rsidRPr="00960842">
        <w:rPr>
          <w:rFonts w:ascii="Arial" w:hAnsi="Arial" w:cs="Arial"/>
          <w:sz w:val="20"/>
          <w:szCs w:val="20"/>
        </w:rPr>
        <w:t xml:space="preserve"> </w:t>
      </w:r>
      <w:r w:rsidR="00D92B55">
        <w:rPr>
          <w:rFonts w:ascii="Arial" w:hAnsi="Arial" w:cs="Arial"/>
          <w:sz w:val="20"/>
          <w:szCs w:val="20"/>
        </w:rPr>
        <w:t>would normally</w:t>
      </w:r>
      <w:r w:rsidR="00CF56A7" w:rsidRPr="00960842">
        <w:rPr>
          <w:rFonts w:ascii="Arial" w:hAnsi="Arial" w:cs="Arial"/>
          <w:sz w:val="20"/>
          <w:szCs w:val="20"/>
        </w:rPr>
        <w:t xml:space="preserve"> be the responsibility of the Corporate Governance and Risk Office</w:t>
      </w:r>
      <w:r w:rsidR="00D92B55">
        <w:rPr>
          <w:rFonts w:ascii="Arial" w:hAnsi="Arial" w:cs="Arial"/>
          <w:sz w:val="20"/>
          <w:szCs w:val="20"/>
        </w:rPr>
        <w:t xml:space="preserve">, but we were advised that, in fact, it </w:t>
      </w:r>
      <w:r w:rsidR="001B7BD4">
        <w:rPr>
          <w:rFonts w:ascii="Arial" w:hAnsi="Arial" w:cs="Arial"/>
          <w:sz w:val="20"/>
          <w:szCs w:val="20"/>
        </w:rPr>
        <w:t xml:space="preserve">is </w:t>
      </w:r>
      <w:r w:rsidR="00237397">
        <w:rPr>
          <w:rFonts w:ascii="Arial" w:eastAsia="Times New Roman" w:hAnsi="Arial" w:cs="Arial"/>
          <w:sz w:val="20"/>
          <w:szCs w:val="20"/>
        </w:rPr>
        <w:t xml:space="preserve">supported by the Finance and Business Services Division.  </w:t>
      </w:r>
      <w:r w:rsidR="007D3541">
        <w:rPr>
          <w:rFonts w:ascii="Arial" w:eastAsia="Times New Roman" w:hAnsi="Arial" w:cs="Arial"/>
          <w:sz w:val="20"/>
          <w:szCs w:val="20"/>
        </w:rPr>
        <w:t xml:space="preserve">More significantly, </w:t>
      </w:r>
      <w:r w:rsidR="00D92B55">
        <w:rPr>
          <w:rFonts w:ascii="Arial" w:eastAsia="Times New Roman" w:hAnsi="Arial" w:cs="Arial"/>
          <w:sz w:val="20"/>
          <w:szCs w:val="20"/>
        </w:rPr>
        <w:t xml:space="preserve">we were advised that </w:t>
      </w:r>
      <w:r w:rsidR="00237397">
        <w:rPr>
          <w:rFonts w:ascii="Arial" w:eastAsia="Times New Roman" w:hAnsi="Arial" w:cs="Arial"/>
          <w:sz w:val="20"/>
          <w:szCs w:val="20"/>
        </w:rPr>
        <w:t xml:space="preserve">the </w:t>
      </w:r>
      <w:proofErr w:type="spellStart"/>
      <w:r w:rsidR="00237397">
        <w:rPr>
          <w:rFonts w:ascii="Arial" w:eastAsia="Times New Roman" w:hAnsi="Arial" w:cs="Arial"/>
          <w:sz w:val="20"/>
          <w:szCs w:val="20"/>
        </w:rPr>
        <w:t>IAC</w:t>
      </w:r>
      <w:proofErr w:type="spellEnd"/>
      <w:r w:rsidR="00237397">
        <w:rPr>
          <w:rFonts w:ascii="Arial" w:eastAsia="Times New Roman" w:hAnsi="Arial" w:cs="Arial"/>
          <w:sz w:val="20"/>
          <w:szCs w:val="20"/>
        </w:rPr>
        <w:t xml:space="preserve"> has</w:t>
      </w:r>
      <w:r w:rsidR="00636464">
        <w:rPr>
          <w:rFonts w:ascii="Arial" w:eastAsia="Times New Roman" w:hAnsi="Arial" w:cs="Arial"/>
          <w:sz w:val="20"/>
          <w:szCs w:val="20"/>
        </w:rPr>
        <w:t xml:space="preserve"> been seen by management</w:t>
      </w:r>
      <w:r w:rsidR="00237397">
        <w:rPr>
          <w:rFonts w:ascii="Arial" w:eastAsia="Times New Roman" w:hAnsi="Arial" w:cs="Arial"/>
          <w:sz w:val="20"/>
          <w:szCs w:val="20"/>
        </w:rPr>
        <w:t xml:space="preserve"> as a</w:t>
      </w:r>
      <w:r w:rsidR="00DA484F">
        <w:rPr>
          <w:rFonts w:ascii="Arial" w:eastAsia="Times New Roman" w:hAnsi="Arial" w:cs="Arial"/>
          <w:sz w:val="20"/>
          <w:szCs w:val="20"/>
        </w:rPr>
        <w:t xml:space="preserve"> </w:t>
      </w:r>
      <w:r w:rsidR="001461D0">
        <w:rPr>
          <w:rFonts w:ascii="Arial" w:eastAsia="Times New Roman" w:hAnsi="Arial" w:cs="Arial"/>
          <w:sz w:val="20"/>
          <w:szCs w:val="20"/>
        </w:rPr>
        <w:t>management committee</w:t>
      </w:r>
      <w:r w:rsidR="00D92B55">
        <w:rPr>
          <w:rFonts w:ascii="Arial" w:eastAsia="Times New Roman" w:hAnsi="Arial" w:cs="Arial"/>
          <w:sz w:val="20"/>
          <w:szCs w:val="20"/>
        </w:rPr>
        <w:t xml:space="preserve">, </w:t>
      </w:r>
      <w:r w:rsidR="00E77605">
        <w:rPr>
          <w:rFonts w:ascii="Arial" w:eastAsia="Times New Roman" w:hAnsi="Arial" w:cs="Arial"/>
          <w:sz w:val="20"/>
          <w:szCs w:val="20"/>
        </w:rPr>
        <w:t>being asked by the University’</w:t>
      </w:r>
      <w:r w:rsidR="008778C4">
        <w:rPr>
          <w:rFonts w:ascii="Arial" w:eastAsia="Times New Roman" w:hAnsi="Arial" w:cs="Arial"/>
          <w:sz w:val="20"/>
          <w:szCs w:val="20"/>
        </w:rPr>
        <w:t xml:space="preserve">s management </w:t>
      </w:r>
      <w:r w:rsidR="00E77605">
        <w:rPr>
          <w:rFonts w:ascii="Arial" w:eastAsia="Times New Roman" w:hAnsi="Arial" w:cs="Arial"/>
          <w:sz w:val="20"/>
          <w:szCs w:val="20"/>
        </w:rPr>
        <w:t xml:space="preserve">to </w:t>
      </w:r>
      <w:r w:rsidR="00D92B55">
        <w:rPr>
          <w:rFonts w:ascii="Arial" w:eastAsia="Times New Roman" w:hAnsi="Arial" w:cs="Arial"/>
          <w:sz w:val="20"/>
          <w:szCs w:val="20"/>
        </w:rPr>
        <w:t>provid</w:t>
      </w:r>
      <w:r w:rsidR="00E77605">
        <w:rPr>
          <w:rFonts w:ascii="Arial" w:eastAsia="Times New Roman" w:hAnsi="Arial" w:cs="Arial"/>
          <w:sz w:val="20"/>
          <w:szCs w:val="20"/>
        </w:rPr>
        <w:t>e expert</w:t>
      </w:r>
      <w:r w:rsidR="001B7BD4">
        <w:rPr>
          <w:rFonts w:ascii="Arial" w:eastAsia="Times New Roman" w:hAnsi="Arial" w:cs="Arial"/>
          <w:sz w:val="20"/>
          <w:szCs w:val="20"/>
        </w:rPr>
        <w:t xml:space="preserve"> advice to the University’s Investment Office</w:t>
      </w:r>
      <w:r w:rsidR="00237397" w:rsidRPr="00960842">
        <w:rPr>
          <w:rFonts w:ascii="Arial" w:eastAsia="Times New Roman" w:hAnsi="Arial" w:cs="Arial"/>
          <w:sz w:val="20"/>
          <w:szCs w:val="20"/>
        </w:rPr>
        <w:t>.</w:t>
      </w:r>
      <w:r w:rsidR="001B7BD4">
        <w:rPr>
          <w:rFonts w:ascii="Arial" w:eastAsia="Times New Roman" w:hAnsi="Arial" w:cs="Arial"/>
          <w:sz w:val="20"/>
          <w:szCs w:val="20"/>
        </w:rPr>
        <w:t xml:space="preserve">  This mixing of governance and management roles appears to be</w:t>
      </w:r>
      <w:r w:rsidR="00896AE1">
        <w:rPr>
          <w:rFonts w:ascii="Arial" w:eastAsia="Times New Roman" w:hAnsi="Arial" w:cs="Arial"/>
          <w:sz w:val="20"/>
          <w:szCs w:val="20"/>
        </w:rPr>
        <w:t xml:space="preserve"> confirmed by a Structure Chart which has lines from the </w:t>
      </w:r>
      <w:proofErr w:type="spellStart"/>
      <w:r w:rsidR="00896AE1">
        <w:rPr>
          <w:rFonts w:ascii="Arial" w:eastAsia="Times New Roman" w:hAnsi="Arial" w:cs="Arial"/>
          <w:sz w:val="20"/>
          <w:szCs w:val="20"/>
        </w:rPr>
        <w:t>IAC</w:t>
      </w:r>
      <w:proofErr w:type="spellEnd"/>
      <w:r w:rsidR="00896AE1">
        <w:rPr>
          <w:rFonts w:ascii="Arial" w:eastAsia="Times New Roman" w:hAnsi="Arial" w:cs="Arial"/>
          <w:sz w:val="20"/>
          <w:szCs w:val="20"/>
        </w:rPr>
        <w:t xml:space="preserve"> both to the Finance Committee and to the Investment Director.</w:t>
      </w:r>
      <w:r w:rsidR="001B7BD4">
        <w:rPr>
          <w:rStyle w:val="FootnoteReference"/>
          <w:rFonts w:ascii="Arial" w:eastAsia="Times New Roman" w:hAnsi="Arial" w:cs="Arial"/>
          <w:sz w:val="20"/>
          <w:szCs w:val="20"/>
        </w:rPr>
        <w:footnoteReference w:id="74"/>
      </w:r>
      <w:r w:rsidR="001B7BD4">
        <w:rPr>
          <w:rFonts w:ascii="Arial" w:eastAsia="Times New Roman" w:hAnsi="Arial" w:cs="Arial"/>
          <w:sz w:val="20"/>
          <w:szCs w:val="20"/>
        </w:rPr>
        <w:t xml:space="preserve"> </w:t>
      </w:r>
      <w:r w:rsidR="00517929">
        <w:rPr>
          <w:rFonts w:ascii="Arial" w:eastAsia="Times New Roman" w:hAnsi="Arial" w:cs="Arial"/>
          <w:sz w:val="20"/>
          <w:szCs w:val="20"/>
        </w:rPr>
        <w:t xml:space="preserve">If </w:t>
      </w:r>
      <w:r w:rsidR="001461D0">
        <w:rPr>
          <w:rFonts w:ascii="Arial" w:eastAsia="Times New Roman" w:hAnsi="Arial" w:cs="Arial"/>
          <w:sz w:val="20"/>
          <w:szCs w:val="20"/>
        </w:rPr>
        <w:t xml:space="preserve">governance </w:t>
      </w:r>
      <w:r w:rsidR="007D3541">
        <w:rPr>
          <w:rFonts w:ascii="Arial" w:eastAsia="Times New Roman" w:hAnsi="Arial" w:cs="Arial"/>
          <w:sz w:val="20"/>
          <w:szCs w:val="20"/>
        </w:rPr>
        <w:t xml:space="preserve">and management </w:t>
      </w:r>
      <w:r w:rsidR="001461D0">
        <w:rPr>
          <w:rFonts w:ascii="Arial" w:eastAsia="Times New Roman" w:hAnsi="Arial" w:cs="Arial"/>
          <w:sz w:val="20"/>
          <w:szCs w:val="20"/>
        </w:rPr>
        <w:t>roles</w:t>
      </w:r>
      <w:r w:rsidR="00517929">
        <w:rPr>
          <w:rFonts w:ascii="Arial" w:eastAsia="Times New Roman" w:hAnsi="Arial" w:cs="Arial"/>
          <w:sz w:val="20"/>
          <w:szCs w:val="20"/>
        </w:rPr>
        <w:t xml:space="preserve"> have, indeed, been conflated in this manner</w:t>
      </w:r>
      <w:r w:rsidR="003B54A9">
        <w:rPr>
          <w:rFonts w:ascii="Arial" w:eastAsia="Times New Roman" w:hAnsi="Arial" w:cs="Arial"/>
          <w:sz w:val="20"/>
          <w:szCs w:val="20"/>
        </w:rPr>
        <w:t>,</w:t>
      </w:r>
      <w:r w:rsidR="00517929">
        <w:rPr>
          <w:rFonts w:ascii="Arial" w:eastAsia="Times New Roman" w:hAnsi="Arial" w:cs="Arial"/>
          <w:sz w:val="20"/>
          <w:szCs w:val="20"/>
        </w:rPr>
        <w:t xml:space="preserve"> it is </w:t>
      </w:r>
      <w:r w:rsidR="003B54A9">
        <w:rPr>
          <w:rFonts w:ascii="Arial" w:eastAsia="Times New Roman" w:hAnsi="Arial" w:cs="Arial"/>
          <w:sz w:val="20"/>
          <w:szCs w:val="20"/>
        </w:rPr>
        <w:t>regrettable</w:t>
      </w:r>
      <w:r w:rsidR="001461D0">
        <w:rPr>
          <w:rFonts w:ascii="Arial" w:eastAsia="Times New Roman" w:hAnsi="Arial" w:cs="Arial"/>
          <w:sz w:val="20"/>
          <w:szCs w:val="20"/>
        </w:rPr>
        <w:t>. If a governance committee is asked to undertake</w:t>
      </w:r>
      <w:r w:rsidR="00517929">
        <w:rPr>
          <w:rFonts w:ascii="Arial" w:eastAsia="Times New Roman" w:hAnsi="Arial" w:cs="Arial"/>
          <w:sz w:val="20"/>
          <w:szCs w:val="20"/>
        </w:rPr>
        <w:t>,</w:t>
      </w:r>
      <w:r w:rsidR="001461D0">
        <w:rPr>
          <w:rFonts w:ascii="Arial" w:eastAsia="Times New Roman" w:hAnsi="Arial" w:cs="Arial"/>
          <w:sz w:val="20"/>
          <w:szCs w:val="20"/>
        </w:rPr>
        <w:t xml:space="preserve"> or advise on</w:t>
      </w:r>
      <w:r w:rsidR="00517929">
        <w:rPr>
          <w:rFonts w:ascii="Arial" w:eastAsia="Times New Roman" w:hAnsi="Arial" w:cs="Arial"/>
          <w:sz w:val="20"/>
          <w:szCs w:val="20"/>
        </w:rPr>
        <w:t>,</w:t>
      </w:r>
      <w:r w:rsidR="001461D0">
        <w:rPr>
          <w:rFonts w:ascii="Arial" w:eastAsia="Times New Roman" w:hAnsi="Arial" w:cs="Arial"/>
          <w:sz w:val="20"/>
          <w:szCs w:val="20"/>
        </w:rPr>
        <w:t xml:space="preserve"> day to day operations, it diminishes its capacit</w:t>
      </w:r>
      <w:r w:rsidR="007D3541">
        <w:rPr>
          <w:rFonts w:ascii="Arial" w:eastAsia="Times New Roman" w:hAnsi="Arial" w:cs="Arial"/>
          <w:sz w:val="20"/>
          <w:szCs w:val="20"/>
        </w:rPr>
        <w:t>y to fulfil its governance role</w:t>
      </w:r>
      <w:r w:rsidR="001461D0">
        <w:rPr>
          <w:rFonts w:ascii="Arial" w:eastAsia="Times New Roman" w:hAnsi="Arial" w:cs="Arial"/>
          <w:sz w:val="20"/>
          <w:szCs w:val="20"/>
        </w:rPr>
        <w:t>.</w:t>
      </w:r>
      <w:r w:rsidR="001B7BD4">
        <w:rPr>
          <w:rFonts w:ascii="Arial" w:eastAsia="Times New Roman" w:hAnsi="Arial" w:cs="Arial"/>
          <w:sz w:val="20"/>
          <w:szCs w:val="20"/>
        </w:rPr>
        <w:t xml:space="preserve"> </w:t>
      </w:r>
    </w:p>
    <w:p w:rsidR="00CF56A7" w:rsidRPr="00960842" w:rsidRDefault="00BD5577" w:rsidP="002E2FAF">
      <w:pPr>
        <w:pStyle w:val="ListParagraph"/>
        <w:numPr>
          <w:ilvl w:val="0"/>
          <w:numId w:val="42"/>
        </w:numPr>
        <w:autoSpaceDE w:val="0"/>
        <w:autoSpaceDN w:val="0"/>
        <w:adjustRightInd w:val="0"/>
        <w:spacing w:after="0" w:line="240" w:lineRule="auto"/>
        <w:rPr>
          <w:rFonts w:ascii="Arial" w:hAnsi="Arial" w:cs="Arial"/>
          <w:sz w:val="20"/>
          <w:szCs w:val="20"/>
        </w:rPr>
      </w:pPr>
      <w:r w:rsidRPr="00960842">
        <w:rPr>
          <w:rFonts w:ascii="Arial" w:hAnsi="Arial" w:cs="Arial"/>
          <w:sz w:val="20"/>
          <w:szCs w:val="20"/>
        </w:rPr>
        <w:t>It is</w:t>
      </w:r>
      <w:r w:rsidR="00CF56A7" w:rsidRPr="00960842">
        <w:rPr>
          <w:rFonts w:ascii="Arial" w:hAnsi="Arial" w:cs="Arial"/>
          <w:sz w:val="20"/>
          <w:szCs w:val="20"/>
        </w:rPr>
        <w:t xml:space="preserve"> </w:t>
      </w:r>
      <w:r w:rsidR="00CF56A7" w:rsidRPr="00960842">
        <w:rPr>
          <w:rFonts w:ascii="Arial" w:hAnsi="Arial" w:cs="Arial"/>
          <w:b/>
          <w:sz w:val="20"/>
          <w:szCs w:val="20"/>
        </w:rPr>
        <w:t>recommend</w:t>
      </w:r>
      <w:r w:rsidRPr="00960842">
        <w:rPr>
          <w:rFonts w:ascii="Arial" w:hAnsi="Arial" w:cs="Arial"/>
          <w:b/>
          <w:sz w:val="20"/>
          <w:szCs w:val="20"/>
        </w:rPr>
        <w:t>ed</w:t>
      </w:r>
      <w:r w:rsidR="00CF56A7" w:rsidRPr="00960842">
        <w:rPr>
          <w:rFonts w:ascii="Arial" w:hAnsi="Arial" w:cs="Arial"/>
          <w:sz w:val="20"/>
          <w:szCs w:val="20"/>
        </w:rPr>
        <w:t xml:space="preserve"> that</w:t>
      </w:r>
      <w:r w:rsidR="008778C4">
        <w:rPr>
          <w:rFonts w:ascii="Arial" w:hAnsi="Arial" w:cs="Arial"/>
          <w:sz w:val="20"/>
          <w:szCs w:val="20"/>
        </w:rPr>
        <w:t>, taking into account the advice of its Finance Committee, the</w:t>
      </w:r>
      <w:r w:rsidR="007D3541">
        <w:rPr>
          <w:rFonts w:ascii="Arial" w:hAnsi="Arial" w:cs="Arial"/>
          <w:sz w:val="20"/>
          <w:szCs w:val="20"/>
        </w:rPr>
        <w:t xml:space="preserve"> </w:t>
      </w:r>
      <w:r w:rsidR="00896AE1">
        <w:rPr>
          <w:rFonts w:ascii="Arial" w:hAnsi="Arial" w:cs="Arial"/>
          <w:sz w:val="20"/>
          <w:szCs w:val="20"/>
        </w:rPr>
        <w:t xml:space="preserve">Council should determine whether it is necessary to have an </w:t>
      </w:r>
      <w:r w:rsidR="00896AE1" w:rsidRPr="00960842">
        <w:rPr>
          <w:rFonts w:ascii="Arial" w:hAnsi="Arial" w:cs="Arial"/>
          <w:sz w:val="20"/>
          <w:szCs w:val="20"/>
        </w:rPr>
        <w:t>Invest</w:t>
      </w:r>
      <w:r w:rsidR="00896AE1">
        <w:rPr>
          <w:rFonts w:ascii="Arial" w:hAnsi="Arial" w:cs="Arial"/>
          <w:sz w:val="20"/>
          <w:szCs w:val="20"/>
        </w:rPr>
        <w:t xml:space="preserve">ment Advisory Sub-Committee as </w:t>
      </w:r>
      <w:r w:rsidR="007D3541">
        <w:rPr>
          <w:rFonts w:ascii="Arial" w:hAnsi="Arial" w:cs="Arial"/>
          <w:sz w:val="20"/>
          <w:szCs w:val="20"/>
        </w:rPr>
        <w:t>a S</w:t>
      </w:r>
      <w:r w:rsidR="00896AE1" w:rsidRPr="00960842">
        <w:rPr>
          <w:rFonts w:ascii="Arial" w:hAnsi="Arial" w:cs="Arial"/>
          <w:sz w:val="20"/>
          <w:szCs w:val="20"/>
        </w:rPr>
        <w:t>ub-committee of the Finance Committee</w:t>
      </w:r>
      <w:r w:rsidR="007D3541">
        <w:rPr>
          <w:rFonts w:ascii="Arial" w:hAnsi="Arial" w:cs="Arial"/>
          <w:sz w:val="20"/>
          <w:szCs w:val="20"/>
        </w:rPr>
        <w:t xml:space="preserve">; if so, both </w:t>
      </w:r>
      <w:r w:rsidR="00896AE1">
        <w:rPr>
          <w:rFonts w:ascii="Arial" w:hAnsi="Arial" w:cs="Arial"/>
          <w:sz w:val="20"/>
          <w:szCs w:val="20"/>
        </w:rPr>
        <w:t xml:space="preserve">its </w:t>
      </w:r>
      <w:r w:rsidR="007D3541">
        <w:rPr>
          <w:rFonts w:ascii="Arial" w:hAnsi="Arial" w:cs="Arial"/>
          <w:sz w:val="20"/>
          <w:szCs w:val="20"/>
        </w:rPr>
        <w:t xml:space="preserve">formal </w:t>
      </w:r>
      <w:r w:rsidR="00896AE1">
        <w:rPr>
          <w:rFonts w:ascii="Arial" w:hAnsi="Arial" w:cs="Arial"/>
          <w:sz w:val="20"/>
          <w:szCs w:val="20"/>
        </w:rPr>
        <w:t xml:space="preserve">terms of reference </w:t>
      </w:r>
      <w:r w:rsidR="007D3541">
        <w:rPr>
          <w:rFonts w:ascii="Arial" w:hAnsi="Arial" w:cs="Arial"/>
          <w:sz w:val="20"/>
          <w:szCs w:val="20"/>
        </w:rPr>
        <w:t xml:space="preserve">and, in practice, the work it is asked to undertake, </w:t>
      </w:r>
      <w:r w:rsidR="00896AE1">
        <w:rPr>
          <w:rFonts w:ascii="Arial" w:hAnsi="Arial" w:cs="Arial"/>
          <w:sz w:val="20"/>
          <w:szCs w:val="20"/>
        </w:rPr>
        <w:t>should be those of a governance committee and the Corporate Governance and Risk Office should ass</w:t>
      </w:r>
      <w:r w:rsidR="007D3541">
        <w:rPr>
          <w:rFonts w:ascii="Arial" w:hAnsi="Arial" w:cs="Arial"/>
          <w:sz w:val="20"/>
          <w:szCs w:val="20"/>
        </w:rPr>
        <w:t>ume responsibility for it</w:t>
      </w:r>
      <w:r w:rsidR="00EB2350">
        <w:rPr>
          <w:rFonts w:ascii="Arial" w:hAnsi="Arial" w:cs="Arial"/>
          <w:sz w:val="20"/>
          <w:szCs w:val="20"/>
        </w:rPr>
        <w:t xml:space="preserve">.  This would not preclude the </w:t>
      </w:r>
      <w:r w:rsidR="00896AE1">
        <w:rPr>
          <w:rFonts w:ascii="Arial" w:hAnsi="Arial" w:cs="Arial"/>
          <w:sz w:val="20"/>
          <w:szCs w:val="20"/>
        </w:rPr>
        <w:t xml:space="preserve">management </w:t>
      </w:r>
      <w:r w:rsidR="00EB2350">
        <w:rPr>
          <w:rFonts w:ascii="Arial" w:hAnsi="Arial" w:cs="Arial"/>
          <w:sz w:val="20"/>
          <w:szCs w:val="20"/>
        </w:rPr>
        <w:t xml:space="preserve">of the University establishing </w:t>
      </w:r>
      <w:r w:rsidR="00896AE1">
        <w:rPr>
          <w:rFonts w:ascii="Arial" w:hAnsi="Arial" w:cs="Arial"/>
          <w:sz w:val="20"/>
          <w:szCs w:val="20"/>
        </w:rPr>
        <w:t xml:space="preserve">a management committee, </w:t>
      </w:r>
      <w:r w:rsidR="003B54A9">
        <w:rPr>
          <w:rFonts w:ascii="Arial" w:hAnsi="Arial" w:cs="Arial"/>
          <w:sz w:val="20"/>
          <w:szCs w:val="20"/>
        </w:rPr>
        <w:t xml:space="preserve">even one </w:t>
      </w:r>
      <w:r w:rsidR="00896AE1">
        <w:rPr>
          <w:rFonts w:ascii="Arial" w:hAnsi="Arial" w:cs="Arial"/>
          <w:sz w:val="20"/>
          <w:szCs w:val="20"/>
        </w:rPr>
        <w:t>drawing on external advice, to guide the day to day operations of the Investment Office</w:t>
      </w:r>
      <w:r w:rsidR="00CF56A7" w:rsidRPr="00960842">
        <w:rPr>
          <w:rFonts w:ascii="Arial" w:hAnsi="Arial" w:cs="Arial"/>
          <w:sz w:val="20"/>
          <w:szCs w:val="20"/>
        </w:rPr>
        <w:t>.</w:t>
      </w:r>
    </w:p>
    <w:p w:rsidR="0083264D" w:rsidRDefault="000A65A0" w:rsidP="000362FB">
      <w:pPr>
        <w:pStyle w:val="Heading2smallgreen"/>
        <w:numPr>
          <w:ilvl w:val="1"/>
          <w:numId w:val="81"/>
        </w:numPr>
        <w:spacing w:before="360" w:after="240"/>
        <w:ind w:left="360"/>
      </w:pPr>
      <w:r w:rsidRPr="009049B8">
        <w:t>Nominations Committee of Council</w:t>
      </w:r>
    </w:p>
    <w:p w:rsidR="009643B7" w:rsidRPr="00960842" w:rsidRDefault="009F4962" w:rsidP="009643B7">
      <w:pPr>
        <w:pStyle w:val="ListParagraph"/>
        <w:autoSpaceDE w:val="0"/>
        <w:autoSpaceDN w:val="0"/>
        <w:adjustRightInd w:val="0"/>
        <w:spacing w:after="0" w:line="240" w:lineRule="auto"/>
        <w:ind w:left="0"/>
        <w:rPr>
          <w:rFonts w:ascii="Arial" w:hAnsi="Arial" w:cs="Arial"/>
          <w:sz w:val="20"/>
          <w:szCs w:val="20"/>
        </w:rPr>
      </w:pPr>
      <w:r w:rsidRPr="00960842">
        <w:rPr>
          <w:rFonts w:ascii="Arial" w:hAnsi="Arial" w:cs="Arial"/>
          <w:sz w:val="20"/>
          <w:szCs w:val="20"/>
        </w:rPr>
        <w:t>T</w:t>
      </w:r>
      <w:r w:rsidR="00E868AA" w:rsidRPr="00960842">
        <w:rPr>
          <w:rFonts w:ascii="Arial" w:hAnsi="Arial" w:cs="Arial"/>
          <w:sz w:val="20"/>
          <w:szCs w:val="20"/>
        </w:rPr>
        <w:t>he Act</w:t>
      </w:r>
      <w:r w:rsidRPr="00960842">
        <w:rPr>
          <w:rFonts w:ascii="Arial" w:hAnsi="Arial" w:cs="Arial"/>
          <w:sz w:val="20"/>
          <w:szCs w:val="20"/>
        </w:rPr>
        <w:t xml:space="preserve"> pro</w:t>
      </w:r>
      <w:r w:rsidR="00510C90" w:rsidRPr="00960842">
        <w:rPr>
          <w:rFonts w:ascii="Arial" w:hAnsi="Arial" w:cs="Arial"/>
          <w:sz w:val="20"/>
          <w:szCs w:val="20"/>
        </w:rPr>
        <w:t>vides that the membership of this</w:t>
      </w:r>
      <w:r w:rsidRPr="00960842">
        <w:rPr>
          <w:rFonts w:ascii="Arial" w:hAnsi="Arial" w:cs="Arial"/>
          <w:sz w:val="20"/>
          <w:szCs w:val="20"/>
        </w:rPr>
        <w:t xml:space="preserve"> Committee is the Chancellor and six others appointed by the Chancellor in accordance with guidelines determined by the Council.</w:t>
      </w:r>
      <w:r w:rsidRPr="00960842">
        <w:rPr>
          <w:rStyle w:val="FootnoteReference"/>
          <w:rFonts w:ascii="Arial" w:hAnsi="Arial" w:cs="Arial"/>
          <w:sz w:val="20"/>
          <w:szCs w:val="20"/>
        </w:rPr>
        <w:footnoteReference w:id="75"/>
      </w:r>
      <w:r w:rsidRPr="00960842">
        <w:rPr>
          <w:rFonts w:ascii="Arial" w:hAnsi="Arial" w:cs="Arial"/>
          <w:sz w:val="20"/>
          <w:szCs w:val="20"/>
        </w:rPr>
        <w:t xml:space="preserve"> </w:t>
      </w:r>
      <w:r w:rsidR="004B7D1E" w:rsidRPr="00960842">
        <w:rPr>
          <w:rFonts w:ascii="Arial" w:hAnsi="Arial" w:cs="Arial"/>
          <w:sz w:val="20"/>
          <w:szCs w:val="20"/>
        </w:rPr>
        <w:t>The Council Guidelines provide that</w:t>
      </w:r>
      <w:r w:rsidR="00D16DCC" w:rsidRPr="00960842">
        <w:rPr>
          <w:rFonts w:ascii="Arial" w:hAnsi="Arial" w:cs="Arial"/>
          <w:sz w:val="20"/>
          <w:szCs w:val="20"/>
        </w:rPr>
        <w:t>,</w:t>
      </w:r>
      <w:r w:rsidR="004B7D1E" w:rsidRPr="00960842">
        <w:rPr>
          <w:rFonts w:ascii="Arial" w:hAnsi="Arial" w:cs="Arial"/>
          <w:sz w:val="20"/>
          <w:szCs w:val="20"/>
        </w:rPr>
        <w:t xml:space="preserve"> in making appointments to the Nominations Committee, the Chancellor will consult widely, including with members of Council, members of Committees of Counci</w:t>
      </w:r>
      <w:r w:rsidR="00BE0B57" w:rsidRPr="00960842">
        <w:rPr>
          <w:rFonts w:ascii="Arial" w:hAnsi="Arial" w:cs="Arial"/>
          <w:sz w:val="20"/>
          <w:szCs w:val="20"/>
        </w:rPr>
        <w:t>l, and the University Executive.</w:t>
      </w:r>
    </w:p>
    <w:p w:rsidR="009643B7" w:rsidRPr="00960842" w:rsidRDefault="00510C90" w:rsidP="00A06C72">
      <w:pPr>
        <w:pStyle w:val="ListParagraph"/>
        <w:autoSpaceDE w:val="0"/>
        <w:autoSpaceDN w:val="0"/>
        <w:adjustRightInd w:val="0"/>
        <w:spacing w:before="240" w:after="0" w:line="240" w:lineRule="auto"/>
        <w:ind w:left="0"/>
        <w:contextualSpacing w:val="0"/>
        <w:rPr>
          <w:rFonts w:ascii="Arial" w:hAnsi="Arial" w:cs="Arial"/>
          <w:sz w:val="20"/>
          <w:szCs w:val="20"/>
        </w:rPr>
      </w:pPr>
      <w:r w:rsidRPr="00960842">
        <w:rPr>
          <w:rFonts w:ascii="Arial" w:hAnsi="Arial" w:cs="Arial"/>
          <w:sz w:val="20"/>
          <w:szCs w:val="20"/>
        </w:rPr>
        <w:t>Currently, the role of this Committee is to recommend to the Minister the appointment of the seven external members of Council (see paragraph 5.1 above).</w:t>
      </w:r>
      <w:r w:rsidR="00206376" w:rsidRPr="00960842">
        <w:rPr>
          <w:rFonts w:ascii="Arial" w:hAnsi="Arial" w:cs="Arial"/>
          <w:sz w:val="20"/>
          <w:szCs w:val="20"/>
        </w:rPr>
        <w:t xml:space="preserve"> If the recommendations regarding the size and composition of Council in paragraph 5.7 are adopted, </w:t>
      </w:r>
      <w:r w:rsidR="009643B7" w:rsidRPr="00960842">
        <w:rPr>
          <w:rFonts w:ascii="Arial" w:hAnsi="Arial" w:cs="Arial"/>
          <w:sz w:val="20"/>
          <w:szCs w:val="20"/>
        </w:rPr>
        <w:t>the Nominations Committee will:</w:t>
      </w:r>
    </w:p>
    <w:p w:rsidR="009643B7" w:rsidRPr="00960842" w:rsidRDefault="009643B7" w:rsidP="004430B8">
      <w:pPr>
        <w:pStyle w:val="ListParagraph"/>
        <w:numPr>
          <w:ilvl w:val="0"/>
          <w:numId w:val="29"/>
        </w:numPr>
        <w:autoSpaceDE w:val="0"/>
        <w:autoSpaceDN w:val="0"/>
        <w:adjustRightInd w:val="0"/>
        <w:spacing w:before="240" w:after="240" w:line="240" w:lineRule="auto"/>
        <w:ind w:left="771" w:hanging="357"/>
        <w:contextualSpacing w:val="0"/>
        <w:rPr>
          <w:rFonts w:ascii="Arial" w:hAnsi="Arial" w:cs="Arial"/>
          <w:sz w:val="20"/>
          <w:szCs w:val="20"/>
        </w:rPr>
      </w:pPr>
      <w:proofErr w:type="gramStart"/>
      <w:r w:rsidRPr="00960842">
        <w:rPr>
          <w:rFonts w:ascii="Arial" w:hAnsi="Arial" w:cs="Arial"/>
          <w:sz w:val="20"/>
          <w:szCs w:val="20"/>
        </w:rPr>
        <w:lastRenderedPageBreak/>
        <w:t>make</w:t>
      </w:r>
      <w:proofErr w:type="gramEnd"/>
      <w:r w:rsidRPr="00960842">
        <w:rPr>
          <w:rFonts w:ascii="Arial" w:hAnsi="Arial" w:cs="Arial"/>
          <w:sz w:val="20"/>
          <w:szCs w:val="20"/>
        </w:rPr>
        <w:t xml:space="preserve"> recommendations to Council regarding who should be the external, Council appointed member(s).</w:t>
      </w:r>
    </w:p>
    <w:p w:rsidR="009B23AB" w:rsidRPr="00A06C72" w:rsidRDefault="009643B7" w:rsidP="00A06C72">
      <w:pPr>
        <w:pStyle w:val="ListParagraph"/>
        <w:numPr>
          <w:ilvl w:val="0"/>
          <w:numId w:val="3"/>
        </w:numPr>
        <w:tabs>
          <w:tab w:val="right" w:pos="2268"/>
        </w:tabs>
        <w:autoSpaceDE w:val="0"/>
        <w:autoSpaceDN w:val="0"/>
        <w:adjustRightInd w:val="0"/>
        <w:spacing w:after="240" w:line="240" w:lineRule="auto"/>
        <w:rPr>
          <w:rFonts w:ascii="Arial" w:hAnsi="Arial" w:cs="Arial"/>
          <w:sz w:val="20"/>
          <w:szCs w:val="20"/>
        </w:rPr>
      </w:pPr>
      <w:r w:rsidRPr="00A06C72">
        <w:rPr>
          <w:rFonts w:ascii="Arial" w:hAnsi="Arial" w:cs="Arial"/>
          <w:sz w:val="20"/>
          <w:szCs w:val="20"/>
        </w:rPr>
        <w:t>put forward to the Minister the names of people who the Committee considers would be appropriate for appointment by the Minister, specifying the reasons for the suggestion</w:t>
      </w:r>
      <w:r w:rsidR="009B23AB" w:rsidRPr="00A06C72">
        <w:rPr>
          <w:rFonts w:ascii="Arial" w:hAnsi="Arial" w:cs="Arial"/>
          <w:sz w:val="20"/>
          <w:szCs w:val="20"/>
        </w:rPr>
        <w:t xml:space="preserve"> and </w:t>
      </w:r>
      <w:r w:rsidRPr="00A06C72">
        <w:rPr>
          <w:rFonts w:ascii="Arial" w:hAnsi="Arial" w:cs="Arial"/>
          <w:sz w:val="20"/>
          <w:szCs w:val="20"/>
        </w:rPr>
        <w:t>put</w:t>
      </w:r>
      <w:r w:rsidR="009B23AB" w:rsidRPr="00A06C72">
        <w:rPr>
          <w:rFonts w:ascii="Arial" w:hAnsi="Arial" w:cs="Arial"/>
          <w:sz w:val="20"/>
          <w:szCs w:val="20"/>
        </w:rPr>
        <w:t>ting</w:t>
      </w:r>
      <w:r w:rsidRPr="00A06C72">
        <w:rPr>
          <w:rFonts w:ascii="Arial" w:hAnsi="Arial" w:cs="Arial"/>
          <w:sz w:val="20"/>
          <w:szCs w:val="20"/>
        </w:rPr>
        <w:t xml:space="preserve"> forward at least one more name</w:t>
      </w:r>
      <w:r w:rsidR="009B23AB" w:rsidRPr="00A06C72">
        <w:rPr>
          <w:rFonts w:ascii="Arial" w:hAnsi="Arial" w:cs="Arial"/>
          <w:sz w:val="20"/>
          <w:szCs w:val="20"/>
        </w:rPr>
        <w:t xml:space="preserve"> than the number of vacancies.</w:t>
      </w:r>
    </w:p>
    <w:p w:rsidR="009643B7" w:rsidRPr="00960842" w:rsidRDefault="009B23AB" w:rsidP="009B23AB">
      <w:pPr>
        <w:tabs>
          <w:tab w:val="right" w:pos="2268"/>
        </w:tabs>
        <w:autoSpaceDE w:val="0"/>
        <w:autoSpaceDN w:val="0"/>
        <w:adjustRightInd w:val="0"/>
        <w:spacing w:after="0" w:line="240" w:lineRule="auto"/>
        <w:rPr>
          <w:rFonts w:ascii="Arial" w:hAnsi="Arial" w:cs="Arial"/>
          <w:sz w:val="20"/>
          <w:szCs w:val="20"/>
        </w:rPr>
      </w:pPr>
      <w:r w:rsidRPr="00960842">
        <w:rPr>
          <w:rFonts w:ascii="Arial" w:hAnsi="Arial" w:cs="Arial"/>
          <w:sz w:val="20"/>
          <w:szCs w:val="20"/>
        </w:rPr>
        <w:t>T</w:t>
      </w:r>
      <w:r w:rsidR="009643B7" w:rsidRPr="00960842">
        <w:rPr>
          <w:rFonts w:ascii="Arial" w:hAnsi="Arial" w:cs="Arial"/>
          <w:sz w:val="20"/>
          <w:szCs w:val="20"/>
        </w:rPr>
        <w:t>he Nominations Committe</w:t>
      </w:r>
      <w:r w:rsidR="00EA01CB" w:rsidRPr="00960842">
        <w:rPr>
          <w:rFonts w:ascii="Arial" w:hAnsi="Arial" w:cs="Arial"/>
          <w:sz w:val="20"/>
          <w:szCs w:val="20"/>
        </w:rPr>
        <w:t>e w</w:t>
      </w:r>
      <w:r w:rsidR="009643B7" w:rsidRPr="00960842">
        <w:rPr>
          <w:rFonts w:ascii="Arial" w:hAnsi="Arial" w:cs="Arial"/>
          <w:sz w:val="20"/>
          <w:szCs w:val="20"/>
        </w:rPr>
        <w:t>ould be required to have regard to the desirability of ensuring that:</w:t>
      </w:r>
    </w:p>
    <w:p w:rsidR="009643B7" w:rsidRPr="00960842" w:rsidRDefault="009643B7" w:rsidP="004430B8">
      <w:pPr>
        <w:pStyle w:val="ListParagraph"/>
        <w:numPr>
          <w:ilvl w:val="0"/>
          <w:numId w:val="30"/>
        </w:numPr>
        <w:autoSpaceDE w:val="0"/>
        <w:autoSpaceDN w:val="0"/>
        <w:adjustRightInd w:val="0"/>
        <w:spacing w:after="0" w:line="240" w:lineRule="auto"/>
        <w:rPr>
          <w:rFonts w:ascii="Arial" w:hAnsi="Arial" w:cs="Arial"/>
          <w:sz w:val="20"/>
          <w:szCs w:val="20"/>
        </w:rPr>
      </w:pPr>
      <w:r w:rsidRPr="00960842">
        <w:rPr>
          <w:rFonts w:ascii="Arial" w:hAnsi="Arial" w:cs="Arial"/>
          <w:sz w:val="20"/>
          <w:szCs w:val="20"/>
        </w:rPr>
        <w:t xml:space="preserve">there is a balance of skills, expertise and gender among members of the Council; </w:t>
      </w:r>
    </w:p>
    <w:p w:rsidR="009643B7" w:rsidRPr="00960842" w:rsidRDefault="009643B7" w:rsidP="009643B7">
      <w:pPr>
        <w:pStyle w:val="ListParagraph"/>
        <w:numPr>
          <w:ilvl w:val="1"/>
          <w:numId w:val="3"/>
        </w:numPr>
        <w:autoSpaceDE w:val="0"/>
        <w:autoSpaceDN w:val="0"/>
        <w:adjustRightInd w:val="0"/>
        <w:spacing w:after="0" w:line="240" w:lineRule="auto"/>
        <w:ind w:left="666"/>
        <w:rPr>
          <w:rFonts w:ascii="Arial" w:hAnsi="Arial" w:cs="Arial"/>
          <w:sz w:val="20"/>
          <w:szCs w:val="20"/>
        </w:rPr>
      </w:pPr>
      <w:r w:rsidRPr="00960842">
        <w:rPr>
          <w:rFonts w:ascii="Arial" w:hAnsi="Arial" w:cs="Arial"/>
          <w:sz w:val="20"/>
          <w:szCs w:val="20"/>
        </w:rPr>
        <w:t>regard is had to the skills necessary to ensure that the Council can fulfil its responsibilities under the legislation; and</w:t>
      </w:r>
    </w:p>
    <w:p w:rsidR="00510C90" w:rsidRPr="00960842" w:rsidRDefault="009643B7" w:rsidP="009643B7">
      <w:pPr>
        <w:pStyle w:val="ListParagraph"/>
        <w:numPr>
          <w:ilvl w:val="1"/>
          <w:numId w:val="3"/>
        </w:numPr>
        <w:autoSpaceDE w:val="0"/>
        <w:autoSpaceDN w:val="0"/>
        <w:adjustRightInd w:val="0"/>
        <w:spacing w:after="0" w:line="240" w:lineRule="auto"/>
        <w:ind w:left="666"/>
        <w:rPr>
          <w:rFonts w:ascii="Arial" w:hAnsi="Arial" w:cs="Arial"/>
          <w:sz w:val="20"/>
          <w:szCs w:val="20"/>
        </w:rPr>
      </w:pPr>
      <w:r w:rsidRPr="00960842">
        <w:rPr>
          <w:rFonts w:ascii="Arial" w:hAnsi="Arial" w:cs="Arial"/>
          <w:sz w:val="20"/>
          <w:szCs w:val="20"/>
        </w:rPr>
        <w:t>Council members have an appreciation of the purposes of the University, its independence and academic freedom, and the capacity to appreciate the national role of the University and what the University’s external community needs from it.</w:t>
      </w:r>
    </w:p>
    <w:p w:rsidR="00EA01CB" w:rsidRPr="00960842" w:rsidRDefault="003A31F8" w:rsidP="00A06C72">
      <w:pPr>
        <w:pStyle w:val="ListParagraph"/>
        <w:autoSpaceDE w:val="0"/>
        <w:autoSpaceDN w:val="0"/>
        <w:adjustRightInd w:val="0"/>
        <w:spacing w:before="240" w:after="240" w:line="240" w:lineRule="auto"/>
        <w:ind w:left="0"/>
        <w:contextualSpacing w:val="0"/>
        <w:rPr>
          <w:rFonts w:ascii="Arial" w:hAnsi="Arial" w:cs="Arial"/>
          <w:b/>
          <w:sz w:val="20"/>
          <w:szCs w:val="20"/>
        </w:rPr>
      </w:pPr>
      <w:r>
        <w:rPr>
          <w:rFonts w:ascii="Arial" w:hAnsi="Arial" w:cs="Arial"/>
          <w:sz w:val="20"/>
          <w:szCs w:val="20"/>
        </w:rPr>
        <w:t xml:space="preserve">In making recommendations to Council regarding who should be the Council appointed member(s) and in putting forward to the Minister names of people who the Committee considers appropriate for appointment by the Minister, the Nominations Committee would also need to be mindful of the requirement that </w:t>
      </w:r>
      <w:r>
        <w:rPr>
          <w:rFonts w:ascii="Arial" w:hAnsi="Arial" w:cs="Arial"/>
          <w:sz w:val="20"/>
        </w:rPr>
        <w:t>a</w:t>
      </w:r>
      <w:r w:rsidRPr="00960842">
        <w:rPr>
          <w:rFonts w:ascii="Arial" w:hAnsi="Arial" w:cs="Arial"/>
          <w:sz w:val="20"/>
        </w:rPr>
        <w:t xml:space="preserve">t least two of the </w:t>
      </w:r>
      <w:r>
        <w:rPr>
          <w:rFonts w:ascii="Arial" w:hAnsi="Arial" w:cs="Arial"/>
          <w:sz w:val="20"/>
        </w:rPr>
        <w:t xml:space="preserve">Council members must </w:t>
      </w:r>
      <w:r w:rsidRPr="00960842">
        <w:rPr>
          <w:rFonts w:ascii="Arial" w:hAnsi="Arial" w:cs="Arial"/>
          <w:sz w:val="20"/>
        </w:rPr>
        <w:t>have a high level of relevant financial expertise and at least</w:t>
      </w:r>
      <w:r>
        <w:rPr>
          <w:rFonts w:ascii="Arial" w:hAnsi="Arial" w:cs="Arial"/>
          <w:sz w:val="20"/>
        </w:rPr>
        <w:t xml:space="preserve"> one member must</w:t>
      </w:r>
      <w:r w:rsidRPr="00960842">
        <w:rPr>
          <w:rFonts w:ascii="Arial" w:hAnsi="Arial" w:cs="Arial"/>
          <w:sz w:val="20"/>
        </w:rPr>
        <w:t xml:space="preserve"> have a high level of relevant commercial expertise</w:t>
      </w:r>
      <w:r>
        <w:rPr>
          <w:rFonts w:ascii="Arial" w:hAnsi="Arial" w:cs="Arial"/>
          <w:sz w:val="20"/>
        </w:rPr>
        <w:t xml:space="preserve">. </w:t>
      </w:r>
      <w:r w:rsidR="00EA01CB" w:rsidRPr="00960842">
        <w:rPr>
          <w:rFonts w:ascii="Arial" w:hAnsi="Arial" w:cs="Arial"/>
          <w:sz w:val="20"/>
          <w:szCs w:val="20"/>
        </w:rPr>
        <w:t>This would not signify a major change in the role of the Committee.</w:t>
      </w:r>
      <w:r w:rsidR="00A81E86" w:rsidRPr="00960842">
        <w:rPr>
          <w:rFonts w:ascii="Arial" w:hAnsi="Arial" w:cs="Arial"/>
          <w:sz w:val="20"/>
          <w:szCs w:val="20"/>
        </w:rPr>
        <w:t xml:space="preserve"> </w:t>
      </w:r>
      <w:r w:rsidR="003F36CF" w:rsidRPr="00960842">
        <w:rPr>
          <w:rFonts w:ascii="Arial" w:hAnsi="Arial" w:cs="Arial"/>
          <w:sz w:val="20"/>
          <w:szCs w:val="20"/>
        </w:rPr>
        <w:t xml:space="preserve">Given the significance we accord to a skills-based Council, we recommend that the Nominations Committee </w:t>
      </w:r>
      <w:r w:rsidR="00B876C3" w:rsidRPr="00960842">
        <w:rPr>
          <w:rFonts w:ascii="Arial" w:hAnsi="Arial" w:cs="Arial"/>
          <w:sz w:val="20"/>
          <w:szCs w:val="20"/>
        </w:rPr>
        <w:t xml:space="preserve">should </w:t>
      </w:r>
      <w:r w:rsidR="00B876C3" w:rsidRPr="00960842">
        <w:rPr>
          <w:rFonts w:ascii="Arial" w:hAnsi="Arial" w:cs="Arial"/>
          <w:color w:val="000000"/>
          <w:sz w:val="20"/>
          <w:szCs w:val="20"/>
          <w:lang w:eastAsia="en-GB"/>
        </w:rPr>
        <w:t>develop</w:t>
      </w:r>
      <w:r w:rsidR="00A81E86" w:rsidRPr="00960842">
        <w:rPr>
          <w:rFonts w:ascii="Arial" w:hAnsi="Arial" w:cs="Arial"/>
          <w:color w:val="000000"/>
          <w:sz w:val="20"/>
          <w:szCs w:val="20"/>
          <w:lang w:eastAsia="en-GB"/>
        </w:rPr>
        <w:t xml:space="preserve"> a</w:t>
      </w:r>
      <w:r w:rsidR="00B876C3" w:rsidRPr="00960842">
        <w:rPr>
          <w:rFonts w:ascii="Arial" w:hAnsi="Arial" w:cs="Arial"/>
          <w:color w:val="000000"/>
          <w:sz w:val="20"/>
          <w:szCs w:val="20"/>
          <w:lang w:eastAsia="en-GB"/>
        </w:rPr>
        <w:t xml:space="preserve"> ‘skills register’ to ensure that the members of Council, collectively, meet the needs of a skills-based board</w:t>
      </w:r>
      <w:r w:rsidR="00A81E86" w:rsidRPr="00960842">
        <w:rPr>
          <w:rFonts w:ascii="Arial" w:hAnsi="Arial" w:cs="Arial"/>
          <w:color w:val="000000"/>
          <w:sz w:val="20"/>
          <w:szCs w:val="20"/>
          <w:lang w:eastAsia="en-GB"/>
        </w:rPr>
        <w:t>.</w:t>
      </w:r>
    </w:p>
    <w:p w:rsidR="003F36CF" w:rsidRPr="00960842" w:rsidRDefault="003F36CF" w:rsidP="002E2FAF">
      <w:pPr>
        <w:pStyle w:val="ListParagraph"/>
        <w:numPr>
          <w:ilvl w:val="0"/>
          <w:numId w:val="42"/>
        </w:numPr>
        <w:autoSpaceDE w:val="0"/>
        <w:autoSpaceDN w:val="0"/>
        <w:adjustRightInd w:val="0"/>
        <w:spacing w:after="0" w:line="240" w:lineRule="auto"/>
        <w:rPr>
          <w:rFonts w:ascii="Arial" w:hAnsi="Arial" w:cs="Arial"/>
          <w:sz w:val="20"/>
          <w:szCs w:val="20"/>
        </w:rPr>
      </w:pPr>
      <w:r w:rsidRPr="00960842">
        <w:rPr>
          <w:rFonts w:ascii="Arial" w:hAnsi="Arial" w:cs="Arial"/>
          <w:sz w:val="20"/>
          <w:szCs w:val="20"/>
        </w:rPr>
        <w:t xml:space="preserve">It is </w:t>
      </w:r>
      <w:r w:rsidRPr="00960842">
        <w:rPr>
          <w:rFonts w:ascii="Arial" w:hAnsi="Arial" w:cs="Arial"/>
          <w:b/>
          <w:sz w:val="20"/>
          <w:szCs w:val="20"/>
        </w:rPr>
        <w:t>recommended</w:t>
      </w:r>
      <w:r w:rsidRPr="00960842">
        <w:rPr>
          <w:rFonts w:ascii="Arial" w:hAnsi="Arial" w:cs="Arial"/>
          <w:sz w:val="20"/>
          <w:szCs w:val="20"/>
        </w:rPr>
        <w:t xml:space="preserve"> that the Nominations Committee should </w:t>
      </w:r>
      <w:r w:rsidRPr="00960842">
        <w:rPr>
          <w:rFonts w:ascii="Arial" w:hAnsi="Arial" w:cs="Arial"/>
          <w:color w:val="000000"/>
          <w:sz w:val="20"/>
          <w:szCs w:val="20"/>
          <w:lang w:eastAsia="en-GB"/>
        </w:rPr>
        <w:t>develop a ‘skills register’ to ensure that the members of Council, collectively, meet the needs of a skills-based board.</w:t>
      </w:r>
    </w:p>
    <w:p w:rsidR="003F36CF" w:rsidRPr="00960842" w:rsidRDefault="00712DCF" w:rsidP="00A06C72">
      <w:pPr>
        <w:autoSpaceDE w:val="0"/>
        <w:autoSpaceDN w:val="0"/>
        <w:adjustRightInd w:val="0"/>
        <w:spacing w:before="240" w:after="0" w:line="240" w:lineRule="auto"/>
        <w:rPr>
          <w:rFonts w:ascii="Arial" w:hAnsi="Arial" w:cs="Arial"/>
          <w:sz w:val="20"/>
          <w:szCs w:val="20"/>
        </w:rPr>
      </w:pPr>
      <w:r w:rsidRPr="00960842">
        <w:rPr>
          <w:rFonts w:ascii="Arial" w:hAnsi="Arial" w:cs="Arial"/>
          <w:sz w:val="20"/>
          <w:szCs w:val="20"/>
        </w:rPr>
        <w:t>T</w:t>
      </w:r>
      <w:r w:rsidR="00BE0B57" w:rsidRPr="00960842">
        <w:rPr>
          <w:rFonts w:ascii="Arial" w:hAnsi="Arial" w:cs="Arial"/>
          <w:sz w:val="20"/>
          <w:szCs w:val="20"/>
        </w:rPr>
        <w:t xml:space="preserve">hose who we consulted </w:t>
      </w:r>
      <w:r w:rsidRPr="00960842">
        <w:rPr>
          <w:rFonts w:ascii="Arial" w:hAnsi="Arial" w:cs="Arial"/>
          <w:sz w:val="20"/>
          <w:szCs w:val="20"/>
        </w:rPr>
        <w:t xml:space="preserve">thought that the Nominations Committee had done well in identifying Council members with the necessary skills. It seems that the Committee has placed emphasis on identifying people whose home base is located outside the east coast of Australia. This is consistent with the University’s purpose as a national university, but we </w:t>
      </w:r>
      <w:r w:rsidRPr="00960842">
        <w:rPr>
          <w:rFonts w:ascii="Arial" w:hAnsi="Arial" w:cs="Arial"/>
          <w:b/>
          <w:sz w:val="20"/>
          <w:szCs w:val="20"/>
        </w:rPr>
        <w:t>suggest</w:t>
      </w:r>
      <w:r w:rsidRPr="00960842">
        <w:rPr>
          <w:rFonts w:ascii="Arial" w:hAnsi="Arial" w:cs="Arial"/>
          <w:sz w:val="20"/>
          <w:szCs w:val="20"/>
        </w:rPr>
        <w:t xml:space="preserve"> that consideration s</w:t>
      </w:r>
      <w:r w:rsidR="00770AAB" w:rsidRPr="00960842">
        <w:rPr>
          <w:rFonts w:ascii="Arial" w:hAnsi="Arial" w:cs="Arial"/>
          <w:sz w:val="20"/>
          <w:szCs w:val="20"/>
        </w:rPr>
        <w:t xml:space="preserve">hould be given to also </w:t>
      </w:r>
      <w:r w:rsidRPr="00960842">
        <w:rPr>
          <w:rFonts w:ascii="Arial" w:hAnsi="Arial" w:cs="Arial"/>
          <w:sz w:val="20"/>
          <w:szCs w:val="20"/>
        </w:rPr>
        <w:t xml:space="preserve">including a member or members with international higher education experience, particularly someone with experience at another ‘national’ university. </w:t>
      </w:r>
    </w:p>
    <w:p w:rsidR="00712DCF" w:rsidRPr="00960842" w:rsidRDefault="00712DCF" w:rsidP="00A06C72">
      <w:pPr>
        <w:autoSpaceDE w:val="0"/>
        <w:autoSpaceDN w:val="0"/>
        <w:adjustRightInd w:val="0"/>
        <w:spacing w:before="240" w:after="0" w:line="240" w:lineRule="auto"/>
        <w:rPr>
          <w:rFonts w:ascii="Arial" w:hAnsi="Arial" w:cs="Arial"/>
          <w:sz w:val="20"/>
          <w:szCs w:val="20"/>
        </w:rPr>
      </w:pPr>
      <w:r w:rsidRPr="00960842">
        <w:rPr>
          <w:rFonts w:ascii="Arial" w:hAnsi="Arial" w:cs="Arial"/>
          <w:sz w:val="20"/>
          <w:szCs w:val="20"/>
        </w:rPr>
        <w:t xml:space="preserve">Possible gaps that were identified </w:t>
      </w:r>
      <w:r w:rsidR="00770AAB" w:rsidRPr="00960842">
        <w:rPr>
          <w:rFonts w:ascii="Arial" w:hAnsi="Arial" w:cs="Arial"/>
          <w:sz w:val="20"/>
          <w:szCs w:val="20"/>
        </w:rPr>
        <w:t xml:space="preserve">in our consultations </w:t>
      </w:r>
      <w:r w:rsidRPr="00960842">
        <w:rPr>
          <w:rFonts w:ascii="Arial" w:hAnsi="Arial" w:cs="Arial"/>
          <w:sz w:val="20"/>
          <w:szCs w:val="20"/>
        </w:rPr>
        <w:t xml:space="preserve">were: someone with experience with philanthropy and someone with experience with educational technology. </w:t>
      </w:r>
    </w:p>
    <w:p w:rsidR="003F36CF" w:rsidRPr="00960842" w:rsidRDefault="00712DCF" w:rsidP="00A06C72">
      <w:pPr>
        <w:autoSpaceDE w:val="0"/>
        <w:autoSpaceDN w:val="0"/>
        <w:adjustRightInd w:val="0"/>
        <w:spacing w:before="240" w:after="240" w:line="240" w:lineRule="auto"/>
        <w:rPr>
          <w:rFonts w:ascii="Arial" w:hAnsi="Arial" w:cs="Arial"/>
          <w:sz w:val="20"/>
          <w:szCs w:val="20"/>
        </w:rPr>
      </w:pPr>
      <w:r w:rsidRPr="00960842">
        <w:rPr>
          <w:rFonts w:ascii="Arial" w:hAnsi="Arial" w:cs="Arial"/>
          <w:sz w:val="20"/>
          <w:szCs w:val="20"/>
        </w:rPr>
        <w:t>When identifying the skills that are requir</w:t>
      </w:r>
      <w:r w:rsidR="00BE0B57" w:rsidRPr="00960842">
        <w:rPr>
          <w:rFonts w:ascii="Arial" w:hAnsi="Arial" w:cs="Arial"/>
          <w:sz w:val="20"/>
          <w:szCs w:val="20"/>
        </w:rPr>
        <w:t xml:space="preserve">ed from time to time, care must be taken </w:t>
      </w:r>
      <w:r w:rsidRPr="00960842">
        <w:rPr>
          <w:rFonts w:ascii="Arial" w:hAnsi="Arial" w:cs="Arial"/>
          <w:sz w:val="20"/>
          <w:szCs w:val="20"/>
        </w:rPr>
        <w:t xml:space="preserve">to </w:t>
      </w:r>
      <w:r w:rsidR="00BE0B57" w:rsidRPr="00960842">
        <w:rPr>
          <w:rFonts w:ascii="Arial" w:hAnsi="Arial" w:cs="Arial"/>
          <w:sz w:val="20"/>
          <w:szCs w:val="20"/>
        </w:rPr>
        <w:t>ensure that a gap in management focus is not mistaken for a gap in the skills and experience necessary for Council to undertake its governance functions</w:t>
      </w:r>
      <w:r w:rsidRPr="00960842">
        <w:rPr>
          <w:rFonts w:ascii="Arial" w:hAnsi="Arial" w:cs="Arial"/>
          <w:sz w:val="20"/>
          <w:szCs w:val="20"/>
        </w:rPr>
        <w:t xml:space="preserve">. We </w:t>
      </w:r>
      <w:r w:rsidR="003F36CF" w:rsidRPr="005A55BA">
        <w:rPr>
          <w:rFonts w:ascii="Arial" w:hAnsi="Arial" w:cs="Arial"/>
          <w:sz w:val="20"/>
          <w:szCs w:val="20"/>
        </w:rPr>
        <w:t>recommend</w:t>
      </w:r>
      <w:r w:rsidRPr="00960842">
        <w:rPr>
          <w:rFonts w:ascii="Arial" w:hAnsi="Arial" w:cs="Arial"/>
          <w:sz w:val="20"/>
          <w:szCs w:val="20"/>
        </w:rPr>
        <w:t xml:space="preserve"> that the Council should re-examine the Guidelines by reference to which the Nominations Committee operates</w:t>
      </w:r>
      <w:r w:rsidR="00F92791">
        <w:rPr>
          <w:rFonts w:ascii="Arial" w:hAnsi="Arial" w:cs="Arial"/>
          <w:sz w:val="20"/>
          <w:szCs w:val="20"/>
        </w:rPr>
        <w:t xml:space="preserve"> (see paragraph 5.3 above regarding the current Guidelines) </w:t>
      </w:r>
      <w:r w:rsidRPr="00960842">
        <w:rPr>
          <w:rFonts w:ascii="Arial" w:hAnsi="Arial" w:cs="Arial"/>
          <w:sz w:val="20"/>
          <w:szCs w:val="20"/>
        </w:rPr>
        <w:t>to ensure that they reflect the skills required of Council members and the responsibilities of Council members (see paragraph 4</w:t>
      </w:r>
      <w:r w:rsidR="00510C90" w:rsidRPr="00960842">
        <w:rPr>
          <w:rFonts w:ascii="Arial" w:hAnsi="Arial" w:cs="Arial"/>
          <w:sz w:val="20"/>
          <w:szCs w:val="20"/>
        </w:rPr>
        <w:t xml:space="preserve">.1 </w:t>
      </w:r>
      <w:r w:rsidRPr="00960842">
        <w:rPr>
          <w:rFonts w:ascii="Arial" w:hAnsi="Arial" w:cs="Arial"/>
          <w:sz w:val="20"/>
          <w:szCs w:val="20"/>
        </w:rPr>
        <w:t xml:space="preserve">above). </w:t>
      </w:r>
    </w:p>
    <w:p w:rsidR="003F36CF" w:rsidRPr="00960842" w:rsidRDefault="003F36CF" w:rsidP="002E2FAF">
      <w:pPr>
        <w:pStyle w:val="ListParagraph"/>
        <w:numPr>
          <w:ilvl w:val="0"/>
          <w:numId w:val="42"/>
        </w:numPr>
        <w:autoSpaceDE w:val="0"/>
        <w:autoSpaceDN w:val="0"/>
        <w:adjustRightInd w:val="0"/>
        <w:spacing w:after="0" w:line="240" w:lineRule="auto"/>
        <w:rPr>
          <w:rFonts w:ascii="Arial" w:hAnsi="Arial" w:cs="Arial"/>
          <w:sz w:val="20"/>
          <w:szCs w:val="20"/>
        </w:rPr>
      </w:pPr>
      <w:r w:rsidRPr="00960842">
        <w:rPr>
          <w:rFonts w:ascii="Arial" w:hAnsi="Arial" w:cs="Arial"/>
          <w:sz w:val="20"/>
          <w:szCs w:val="20"/>
        </w:rPr>
        <w:t xml:space="preserve">It is </w:t>
      </w:r>
      <w:r w:rsidRPr="00960842">
        <w:rPr>
          <w:rFonts w:ascii="Arial" w:hAnsi="Arial" w:cs="Arial"/>
          <w:b/>
          <w:sz w:val="20"/>
          <w:szCs w:val="20"/>
        </w:rPr>
        <w:t>recommended</w:t>
      </w:r>
      <w:r w:rsidRPr="00960842">
        <w:rPr>
          <w:rFonts w:ascii="Arial" w:hAnsi="Arial" w:cs="Arial"/>
          <w:sz w:val="20"/>
          <w:szCs w:val="20"/>
        </w:rPr>
        <w:t xml:space="preserve"> that the Council should re-examine the Guidelines by reference to which the Nominations Committee operates to ensure that they reflect the skills required of Council members and the responsibilities of Council members</w:t>
      </w:r>
      <w:r w:rsidRPr="00960842">
        <w:rPr>
          <w:rFonts w:ascii="Arial" w:hAnsi="Arial" w:cs="Arial"/>
          <w:color w:val="000000"/>
          <w:sz w:val="20"/>
          <w:szCs w:val="20"/>
          <w:lang w:eastAsia="en-GB"/>
        </w:rPr>
        <w:t>.</w:t>
      </w:r>
    </w:p>
    <w:p w:rsidR="00AA5004" w:rsidRPr="009049B8" w:rsidRDefault="000A65A0" w:rsidP="000362FB">
      <w:pPr>
        <w:pStyle w:val="Heading2smallgreen"/>
        <w:numPr>
          <w:ilvl w:val="1"/>
          <w:numId w:val="81"/>
        </w:numPr>
        <w:spacing w:before="240"/>
        <w:ind w:left="360"/>
        <w:rPr>
          <w:u w:val="single"/>
        </w:rPr>
      </w:pPr>
      <w:r w:rsidRPr="009049B8">
        <w:t>Honorary Degrees Committee</w:t>
      </w:r>
    </w:p>
    <w:p w:rsidR="00B04665" w:rsidRPr="00960842" w:rsidRDefault="00CB317C" w:rsidP="00CB317C">
      <w:pPr>
        <w:pStyle w:val="NormalWeb"/>
        <w:rPr>
          <w:rFonts w:ascii="Arial" w:eastAsiaTheme="minorEastAsia" w:hAnsi="Arial" w:cs="Arial"/>
          <w:sz w:val="20"/>
          <w:szCs w:val="20"/>
        </w:rPr>
      </w:pPr>
      <w:r w:rsidRPr="00960842">
        <w:rPr>
          <w:rFonts w:ascii="Arial" w:eastAsiaTheme="minorEastAsia" w:hAnsi="Arial" w:cs="Arial"/>
          <w:sz w:val="20"/>
          <w:szCs w:val="20"/>
        </w:rPr>
        <w:t xml:space="preserve">The role of the Committee is to invite those who satisfy the terms of the Honorary Degree Rules to accept nomination for honorary degrees and to recommend the names of those who accept nomination to the Council for admission. </w:t>
      </w:r>
      <w:r w:rsidR="00B04665" w:rsidRPr="00960842">
        <w:rPr>
          <w:rFonts w:ascii="Arial" w:eastAsiaTheme="minorEastAsia" w:hAnsi="Arial" w:cs="Arial"/>
          <w:sz w:val="20"/>
          <w:szCs w:val="20"/>
        </w:rPr>
        <w:t xml:space="preserve">This is a standard university </w:t>
      </w:r>
      <w:r w:rsidR="00BE4162">
        <w:rPr>
          <w:rFonts w:ascii="Arial" w:eastAsiaTheme="minorEastAsia" w:hAnsi="Arial" w:cs="Arial"/>
          <w:sz w:val="20"/>
          <w:szCs w:val="20"/>
        </w:rPr>
        <w:t xml:space="preserve">governance </w:t>
      </w:r>
      <w:r w:rsidR="00B04665" w:rsidRPr="00960842">
        <w:rPr>
          <w:rFonts w:ascii="Arial" w:eastAsiaTheme="minorEastAsia" w:hAnsi="Arial" w:cs="Arial"/>
          <w:sz w:val="20"/>
          <w:szCs w:val="20"/>
        </w:rPr>
        <w:t xml:space="preserve">committee. </w:t>
      </w:r>
      <w:r w:rsidR="00B04665" w:rsidRPr="00960842">
        <w:rPr>
          <w:rFonts w:ascii="Arial" w:eastAsiaTheme="minorEastAsia" w:hAnsi="Arial" w:cs="Arial"/>
          <w:sz w:val="20"/>
          <w:szCs w:val="20"/>
        </w:rPr>
        <w:lastRenderedPageBreak/>
        <w:t>We note that the membership needs to be updated to reflect the current organisational structure of the University.</w:t>
      </w:r>
    </w:p>
    <w:p w:rsidR="00B04665" w:rsidRPr="00960842" w:rsidRDefault="00CB317C">
      <w:pPr>
        <w:tabs>
          <w:tab w:val="left" w:pos="4111"/>
        </w:tabs>
        <w:spacing w:before="120" w:after="120"/>
        <w:rPr>
          <w:rFonts w:ascii="Arial" w:hAnsi="Arial" w:cs="Arial"/>
          <w:sz w:val="20"/>
          <w:szCs w:val="20"/>
          <w:lang w:val="en"/>
        </w:rPr>
      </w:pPr>
      <w:r w:rsidRPr="00960842">
        <w:rPr>
          <w:rFonts w:ascii="Arial" w:hAnsi="Arial" w:cs="Arial"/>
          <w:sz w:val="20"/>
          <w:szCs w:val="20"/>
        </w:rPr>
        <w:t xml:space="preserve">Given the eminence of the </w:t>
      </w:r>
      <w:proofErr w:type="spellStart"/>
      <w:r w:rsidRPr="00960842">
        <w:rPr>
          <w:rFonts w:ascii="Arial" w:hAnsi="Arial" w:cs="Arial"/>
          <w:sz w:val="20"/>
          <w:szCs w:val="20"/>
        </w:rPr>
        <w:t>ANU</w:t>
      </w:r>
      <w:proofErr w:type="spellEnd"/>
      <w:r w:rsidRPr="00960842">
        <w:rPr>
          <w:rFonts w:ascii="Arial" w:hAnsi="Arial" w:cs="Arial"/>
          <w:sz w:val="20"/>
          <w:szCs w:val="20"/>
        </w:rPr>
        <w:t xml:space="preserve"> alumni</w:t>
      </w:r>
      <w:r w:rsidR="00BE4162">
        <w:rPr>
          <w:rFonts w:ascii="Arial" w:hAnsi="Arial" w:cs="Arial"/>
          <w:sz w:val="20"/>
          <w:szCs w:val="20"/>
        </w:rPr>
        <w:t xml:space="preserve"> and </w:t>
      </w:r>
      <w:proofErr w:type="spellStart"/>
      <w:r w:rsidR="00BE4162">
        <w:rPr>
          <w:rFonts w:ascii="Arial" w:hAnsi="Arial" w:cs="Arial"/>
          <w:sz w:val="20"/>
          <w:szCs w:val="20"/>
        </w:rPr>
        <w:t>ANU</w:t>
      </w:r>
      <w:proofErr w:type="spellEnd"/>
      <w:r w:rsidR="00BE4162">
        <w:rPr>
          <w:rFonts w:ascii="Arial" w:hAnsi="Arial" w:cs="Arial"/>
          <w:sz w:val="20"/>
          <w:szCs w:val="20"/>
        </w:rPr>
        <w:t xml:space="preserve"> staff</w:t>
      </w:r>
      <w:r w:rsidRPr="00960842">
        <w:rPr>
          <w:rFonts w:ascii="Arial" w:hAnsi="Arial" w:cs="Arial"/>
          <w:sz w:val="20"/>
          <w:szCs w:val="20"/>
        </w:rPr>
        <w:t xml:space="preserve">, we </w:t>
      </w:r>
      <w:r w:rsidRPr="00960842">
        <w:rPr>
          <w:rFonts w:ascii="Arial" w:hAnsi="Arial" w:cs="Arial"/>
          <w:b/>
          <w:sz w:val="20"/>
          <w:szCs w:val="20"/>
        </w:rPr>
        <w:t>suggest</w:t>
      </w:r>
      <w:r w:rsidRPr="00960842">
        <w:rPr>
          <w:rFonts w:ascii="Arial" w:hAnsi="Arial" w:cs="Arial"/>
          <w:sz w:val="20"/>
          <w:szCs w:val="20"/>
        </w:rPr>
        <w:t xml:space="preserve"> that Council consider broadening the role of the Committee to include</w:t>
      </w:r>
      <w:r w:rsidRPr="00960842">
        <w:rPr>
          <w:rFonts w:ascii="Arial" w:hAnsi="Arial" w:cs="Arial"/>
          <w:sz w:val="20"/>
          <w:szCs w:val="20"/>
          <w:lang w:val="en"/>
        </w:rPr>
        <w:t xml:space="preserve"> identifying and nominating appropriate people associated with the University to be proposed by the University for </w:t>
      </w:r>
      <w:proofErr w:type="gramStart"/>
      <w:r w:rsidRPr="00960842">
        <w:rPr>
          <w:rFonts w:ascii="Arial" w:hAnsi="Arial" w:cs="Arial"/>
          <w:sz w:val="20"/>
          <w:szCs w:val="20"/>
          <w:lang w:val="en"/>
        </w:rPr>
        <w:t>recognition</w:t>
      </w:r>
      <w:proofErr w:type="gramEnd"/>
      <w:r w:rsidRPr="00960842">
        <w:rPr>
          <w:rFonts w:ascii="Arial" w:hAnsi="Arial" w:cs="Arial"/>
          <w:sz w:val="20"/>
          <w:szCs w:val="20"/>
          <w:lang w:val="en"/>
        </w:rPr>
        <w:t xml:space="preserve"> und</w:t>
      </w:r>
      <w:r w:rsidR="005D2557" w:rsidRPr="00960842">
        <w:rPr>
          <w:rFonts w:ascii="Arial" w:hAnsi="Arial" w:cs="Arial"/>
          <w:sz w:val="20"/>
          <w:szCs w:val="20"/>
          <w:lang w:val="en"/>
        </w:rPr>
        <w:t xml:space="preserve">er the national </w:t>
      </w:r>
      <w:proofErr w:type="spellStart"/>
      <w:r w:rsidR="005D2557" w:rsidRPr="00960842">
        <w:rPr>
          <w:rFonts w:ascii="Arial" w:hAnsi="Arial" w:cs="Arial"/>
          <w:sz w:val="20"/>
          <w:szCs w:val="20"/>
          <w:lang w:val="en"/>
        </w:rPr>
        <w:t>honours</w:t>
      </w:r>
      <w:proofErr w:type="spellEnd"/>
      <w:r w:rsidR="005D2557" w:rsidRPr="00960842">
        <w:rPr>
          <w:rFonts w:ascii="Arial" w:hAnsi="Arial" w:cs="Arial"/>
          <w:sz w:val="20"/>
          <w:szCs w:val="20"/>
          <w:lang w:val="en"/>
        </w:rPr>
        <w:t xml:space="preserve"> scheme.</w:t>
      </w:r>
    </w:p>
    <w:p w:rsidR="00960842" w:rsidRPr="00960842" w:rsidRDefault="00960842">
      <w:pPr>
        <w:tabs>
          <w:tab w:val="left" w:pos="4111"/>
        </w:tabs>
        <w:spacing w:before="120" w:after="120"/>
        <w:rPr>
          <w:rFonts w:ascii="Arial" w:hAnsi="Arial" w:cs="Arial"/>
          <w:sz w:val="20"/>
          <w:szCs w:val="20"/>
          <w:lang w:val="en"/>
        </w:rPr>
        <w:sectPr w:rsidR="00960842" w:rsidRPr="00960842" w:rsidSect="006B4603">
          <w:headerReference w:type="default" r:id="rId37"/>
          <w:footerReference w:type="default" r:id="rId38"/>
          <w:pgSz w:w="11906" w:h="16838" w:code="9"/>
          <w:pgMar w:top="1701" w:right="1701" w:bottom="1701" w:left="1701" w:header="720" w:footer="989" w:gutter="0"/>
          <w:cols w:space="720"/>
          <w:docGrid w:linePitch="360"/>
        </w:sectPr>
      </w:pPr>
    </w:p>
    <w:p w:rsidR="00986FDD" w:rsidRPr="002D5F40" w:rsidRDefault="00180E4B" w:rsidP="00066993">
      <w:pPr>
        <w:pStyle w:val="Heading1"/>
        <w:keepNext/>
        <w:numPr>
          <w:ilvl w:val="0"/>
          <w:numId w:val="78"/>
        </w:numPr>
        <w:spacing w:before="0" w:beforeAutospacing="0" w:after="120" w:afterAutospacing="0"/>
        <w:ind w:left="0" w:firstLine="0"/>
        <w:rPr>
          <w:rFonts w:cs="Arial"/>
          <w:b w:val="0"/>
          <w:color w:val="002776" w:themeColor="accent1"/>
          <w:kern w:val="32"/>
          <w:lang w:eastAsia="en-US"/>
        </w:rPr>
      </w:pPr>
      <w:r w:rsidRPr="002D5F40">
        <w:rPr>
          <w:rFonts w:cs="Arial"/>
          <w:b w:val="0"/>
          <w:color w:val="002776" w:themeColor="accent1"/>
          <w:kern w:val="32"/>
          <w:lang w:eastAsia="en-US"/>
        </w:rPr>
        <w:lastRenderedPageBreak/>
        <w:t>I</w:t>
      </w:r>
      <w:r w:rsidR="006C5622" w:rsidRPr="002D5F40">
        <w:rPr>
          <w:rFonts w:cs="Arial"/>
          <w:b w:val="0"/>
          <w:color w:val="002776" w:themeColor="accent1"/>
          <w:kern w:val="32"/>
          <w:lang w:eastAsia="en-US"/>
        </w:rPr>
        <w:t>nduction; professional development; and succession planning</w:t>
      </w:r>
    </w:p>
    <w:p w:rsidR="002D5F40" w:rsidRPr="002D5F40" w:rsidRDefault="00593D64" w:rsidP="002D5F40">
      <w:pPr>
        <w:pStyle w:val="GreenRef"/>
        <w:spacing w:before="240"/>
        <w:rPr>
          <w:lang w:val="en"/>
        </w:rPr>
      </w:pPr>
      <w:proofErr w:type="gramStart"/>
      <w:r w:rsidRPr="00C413CC">
        <w:rPr>
          <w:lang w:val="en"/>
        </w:rPr>
        <w:t xml:space="preserve">See Better Practice University Governance Assessment Framework (Appendix C to this Report) </w:t>
      </w:r>
      <w:r>
        <w:rPr>
          <w:lang w:val="en"/>
        </w:rPr>
        <w:t>paras 2.1.5 and 2.1.6.</w:t>
      </w:r>
      <w:proofErr w:type="gramEnd"/>
    </w:p>
    <w:p w:rsidR="006C5622" w:rsidRPr="009049B8" w:rsidRDefault="006C5622" w:rsidP="00FC0537">
      <w:pPr>
        <w:pStyle w:val="Heading2smallgreen"/>
        <w:numPr>
          <w:ilvl w:val="1"/>
          <w:numId w:val="66"/>
        </w:numPr>
        <w:ind w:left="360"/>
      </w:pPr>
      <w:r w:rsidRPr="009049B8">
        <w:t>Induction and professional development</w:t>
      </w:r>
    </w:p>
    <w:p w:rsidR="00616884" w:rsidRPr="00960842" w:rsidRDefault="00F81E23" w:rsidP="00770AAB">
      <w:pPr>
        <w:tabs>
          <w:tab w:val="left" w:pos="4111"/>
        </w:tabs>
        <w:spacing w:before="120" w:after="120" w:line="240" w:lineRule="auto"/>
        <w:rPr>
          <w:rFonts w:ascii="Arial" w:hAnsi="Arial" w:cs="Arial"/>
          <w:sz w:val="20"/>
          <w:szCs w:val="20"/>
        </w:rPr>
      </w:pPr>
      <w:r w:rsidRPr="00960842">
        <w:rPr>
          <w:rFonts w:ascii="Arial" w:hAnsi="Arial" w:cs="Arial"/>
          <w:sz w:val="20"/>
          <w:szCs w:val="20"/>
        </w:rPr>
        <w:t>The Council Members</w:t>
      </w:r>
      <w:r w:rsidR="003D3C7F" w:rsidRPr="00960842">
        <w:rPr>
          <w:rFonts w:ascii="Arial" w:hAnsi="Arial" w:cs="Arial"/>
          <w:sz w:val="20"/>
          <w:szCs w:val="20"/>
        </w:rPr>
        <w:t>’</w:t>
      </w:r>
      <w:r w:rsidRPr="00960842">
        <w:rPr>
          <w:rFonts w:ascii="Arial" w:hAnsi="Arial" w:cs="Arial"/>
          <w:sz w:val="20"/>
          <w:szCs w:val="20"/>
        </w:rPr>
        <w:t xml:space="preserve"> Handbook describes the current</w:t>
      </w:r>
      <w:r w:rsidR="00AA1205" w:rsidRPr="00960842">
        <w:rPr>
          <w:rFonts w:ascii="Arial" w:hAnsi="Arial" w:cs="Arial"/>
          <w:sz w:val="20"/>
          <w:szCs w:val="20"/>
        </w:rPr>
        <w:t xml:space="preserve"> program of induction and p</w:t>
      </w:r>
      <w:r w:rsidRPr="00960842">
        <w:rPr>
          <w:rFonts w:ascii="Arial" w:hAnsi="Arial" w:cs="Arial"/>
          <w:sz w:val="20"/>
          <w:szCs w:val="20"/>
        </w:rPr>
        <w:t>rof</w:t>
      </w:r>
      <w:r w:rsidR="00AA1205" w:rsidRPr="00960842">
        <w:rPr>
          <w:rFonts w:ascii="Arial" w:hAnsi="Arial" w:cs="Arial"/>
          <w:sz w:val="20"/>
          <w:szCs w:val="20"/>
        </w:rPr>
        <w:t>essional d</w:t>
      </w:r>
      <w:r w:rsidRPr="00960842">
        <w:rPr>
          <w:rFonts w:ascii="Arial" w:hAnsi="Arial" w:cs="Arial"/>
          <w:sz w:val="20"/>
          <w:szCs w:val="20"/>
        </w:rPr>
        <w:t>evelopment.</w:t>
      </w:r>
      <w:r w:rsidR="00986FDD" w:rsidRPr="00960842">
        <w:rPr>
          <w:rStyle w:val="FootnoteReference"/>
          <w:rFonts w:ascii="Arial" w:hAnsi="Arial" w:cs="Arial"/>
          <w:sz w:val="20"/>
          <w:szCs w:val="20"/>
        </w:rPr>
        <w:footnoteReference w:id="76"/>
      </w:r>
      <w:r w:rsidR="003D3C7F" w:rsidRPr="00960842">
        <w:rPr>
          <w:rFonts w:ascii="Arial" w:hAnsi="Arial" w:cs="Arial"/>
          <w:sz w:val="20"/>
          <w:szCs w:val="20"/>
        </w:rPr>
        <w:t xml:space="preserve"> The aim is to</w:t>
      </w:r>
      <w:r w:rsidR="00616884" w:rsidRPr="00960842">
        <w:rPr>
          <w:rFonts w:ascii="Arial" w:hAnsi="Arial" w:cs="Arial"/>
          <w:sz w:val="20"/>
          <w:szCs w:val="20"/>
        </w:rPr>
        <w:t>:</w:t>
      </w:r>
    </w:p>
    <w:p w:rsidR="00616884" w:rsidRPr="00960842" w:rsidRDefault="003D3C7F" w:rsidP="00285001">
      <w:pPr>
        <w:pStyle w:val="ListParagraph"/>
        <w:numPr>
          <w:ilvl w:val="0"/>
          <w:numId w:val="18"/>
        </w:numPr>
        <w:tabs>
          <w:tab w:val="left" w:pos="4111"/>
        </w:tabs>
        <w:spacing w:before="120" w:after="120" w:line="240" w:lineRule="auto"/>
        <w:rPr>
          <w:rFonts w:ascii="Arial" w:hAnsi="Arial" w:cs="Arial"/>
          <w:sz w:val="20"/>
          <w:szCs w:val="20"/>
        </w:rPr>
      </w:pPr>
      <w:r w:rsidRPr="00960842">
        <w:rPr>
          <w:rFonts w:ascii="Arial" w:hAnsi="Arial" w:cs="Arial"/>
          <w:sz w:val="20"/>
          <w:szCs w:val="20"/>
        </w:rPr>
        <w:t>ensure that Council members are</w:t>
      </w:r>
      <w:r w:rsidR="00616884" w:rsidRPr="00960842">
        <w:rPr>
          <w:rFonts w:ascii="Arial" w:hAnsi="Arial" w:cs="Arial"/>
          <w:sz w:val="20"/>
          <w:szCs w:val="20"/>
        </w:rPr>
        <w:t>:</w:t>
      </w:r>
    </w:p>
    <w:p w:rsidR="00616884" w:rsidRPr="00960842" w:rsidRDefault="003D3C7F" w:rsidP="00285001">
      <w:pPr>
        <w:pStyle w:val="ListParagraph"/>
        <w:numPr>
          <w:ilvl w:val="0"/>
          <w:numId w:val="19"/>
        </w:numPr>
        <w:tabs>
          <w:tab w:val="left" w:pos="4111"/>
        </w:tabs>
        <w:spacing w:before="120" w:after="120" w:line="240" w:lineRule="auto"/>
        <w:rPr>
          <w:rFonts w:ascii="Arial" w:hAnsi="Arial" w:cs="Arial"/>
          <w:sz w:val="20"/>
          <w:szCs w:val="20"/>
        </w:rPr>
      </w:pPr>
      <w:r w:rsidRPr="00960842">
        <w:rPr>
          <w:rFonts w:ascii="Arial" w:hAnsi="Arial" w:cs="Arial"/>
          <w:sz w:val="20"/>
          <w:szCs w:val="20"/>
        </w:rPr>
        <w:t>aware of the</w:t>
      </w:r>
      <w:r w:rsidR="00616884" w:rsidRPr="00960842">
        <w:rPr>
          <w:rFonts w:ascii="Arial" w:hAnsi="Arial" w:cs="Arial"/>
          <w:sz w:val="20"/>
          <w:szCs w:val="20"/>
        </w:rPr>
        <w:t>ir duties and responsibilities</w:t>
      </w:r>
    </w:p>
    <w:p w:rsidR="00616884" w:rsidRPr="00960842" w:rsidRDefault="003D3C7F" w:rsidP="00285001">
      <w:pPr>
        <w:pStyle w:val="ListParagraph"/>
        <w:numPr>
          <w:ilvl w:val="0"/>
          <w:numId w:val="19"/>
        </w:numPr>
        <w:tabs>
          <w:tab w:val="left" w:pos="4111"/>
        </w:tabs>
        <w:spacing w:before="120" w:after="120" w:line="240" w:lineRule="auto"/>
        <w:rPr>
          <w:rFonts w:ascii="Arial" w:hAnsi="Arial" w:cs="Arial"/>
          <w:sz w:val="20"/>
          <w:szCs w:val="20"/>
        </w:rPr>
      </w:pPr>
      <w:r w:rsidRPr="00960842">
        <w:rPr>
          <w:rFonts w:ascii="Arial" w:hAnsi="Arial" w:cs="Arial"/>
          <w:sz w:val="20"/>
          <w:szCs w:val="20"/>
        </w:rPr>
        <w:t>acquainted with aspects of the University’s operations and the Higher Education sector</w:t>
      </w:r>
    </w:p>
    <w:p w:rsidR="00986FDD" w:rsidRPr="00960842" w:rsidRDefault="00616884" w:rsidP="00285001">
      <w:pPr>
        <w:pStyle w:val="ListParagraph"/>
        <w:numPr>
          <w:ilvl w:val="0"/>
          <w:numId w:val="18"/>
        </w:numPr>
        <w:tabs>
          <w:tab w:val="left" w:pos="4111"/>
        </w:tabs>
        <w:spacing w:before="120" w:after="120" w:line="240" w:lineRule="auto"/>
        <w:rPr>
          <w:rFonts w:ascii="Arial" w:hAnsi="Arial" w:cs="Arial"/>
          <w:sz w:val="20"/>
          <w:szCs w:val="20"/>
        </w:rPr>
      </w:pPr>
      <w:proofErr w:type="gramStart"/>
      <w:r w:rsidRPr="00960842">
        <w:rPr>
          <w:rFonts w:ascii="Arial" w:hAnsi="Arial" w:cs="Arial"/>
          <w:sz w:val="20"/>
          <w:szCs w:val="20"/>
        </w:rPr>
        <w:t>build</w:t>
      </w:r>
      <w:proofErr w:type="gramEnd"/>
      <w:r w:rsidRPr="00960842">
        <w:rPr>
          <w:rFonts w:ascii="Arial" w:hAnsi="Arial" w:cs="Arial"/>
          <w:sz w:val="20"/>
          <w:szCs w:val="20"/>
        </w:rPr>
        <w:t xml:space="preserve"> on Council members’ existing expertise.</w:t>
      </w:r>
      <w:r w:rsidR="003D3C7F" w:rsidRPr="00960842">
        <w:rPr>
          <w:rFonts w:ascii="Arial" w:hAnsi="Arial" w:cs="Arial"/>
          <w:sz w:val="20"/>
          <w:szCs w:val="20"/>
        </w:rPr>
        <w:t xml:space="preserve"> </w:t>
      </w:r>
    </w:p>
    <w:p w:rsidR="00F97F74" w:rsidRPr="00960842" w:rsidRDefault="008E1504" w:rsidP="00770AAB">
      <w:pPr>
        <w:tabs>
          <w:tab w:val="left" w:pos="4111"/>
        </w:tabs>
        <w:spacing w:before="120" w:after="120" w:line="240" w:lineRule="auto"/>
        <w:rPr>
          <w:rFonts w:ascii="Arial" w:hAnsi="Arial" w:cs="Arial"/>
          <w:sz w:val="20"/>
          <w:szCs w:val="20"/>
        </w:rPr>
      </w:pPr>
      <w:r w:rsidRPr="00960842">
        <w:rPr>
          <w:rFonts w:ascii="Arial" w:hAnsi="Arial" w:cs="Arial"/>
          <w:sz w:val="20"/>
          <w:szCs w:val="20"/>
        </w:rPr>
        <w:t>The Induction Program takes the form of</w:t>
      </w:r>
      <w:r w:rsidR="00CA7382" w:rsidRPr="00960842">
        <w:rPr>
          <w:rFonts w:ascii="Arial" w:hAnsi="Arial" w:cs="Arial"/>
          <w:sz w:val="20"/>
          <w:szCs w:val="20"/>
        </w:rPr>
        <w:t xml:space="preserve"> briefings from</w:t>
      </w:r>
      <w:r w:rsidR="00616884" w:rsidRPr="00960842">
        <w:rPr>
          <w:rFonts w:ascii="Arial" w:hAnsi="Arial" w:cs="Arial"/>
          <w:sz w:val="20"/>
          <w:szCs w:val="20"/>
        </w:rPr>
        <w:t xml:space="preserve"> key Council and management personnel. New Council members are given an induction kit which includes documents</w:t>
      </w:r>
      <w:r w:rsidR="00F97F74" w:rsidRPr="00960842">
        <w:rPr>
          <w:rFonts w:ascii="Arial" w:hAnsi="Arial" w:cs="Arial"/>
          <w:sz w:val="20"/>
          <w:szCs w:val="20"/>
        </w:rPr>
        <w:t xml:space="preserve"> such as the </w:t>
      </w:r>
      <w:proofErr w:type="spellStart"/>
      <w:r w:rsidR="00824227" w:rsidRPr="00960842">
        <w:rPr>
          <w:rFonts w:ascii="Arial" w:hAnsi="Arial" w:cs="Arial"/>
          <w:sz w:val="20"/>
          <w:szCs w:val="20"/>
        </w:rPr>
        <w:t>ANU’s</w:t>
      </w:r>
      <w:proofErr w:type="spellEnd"/>
      <w:r w:rsidR="00824227" w:rsidRPr="00960842">
        <w:rPr>
          <w:rFonts w:ascii="Arial" w:hAnsi="Arial" w:cs="Arial"/>
          <w:sz w:val="20"/>
          <w:szCs w:val="20"/>
        </w:rPr>
        <w:t xml:space="preserve"> </w:t>
      </w:r>
      <w:r w:rsidR="00F97F74" w:rsidRPr="00960842">
        <w:rPr>
          <w:rFonts w:ascii="Arial" w:hAnsi="Arial" w:cs="Arial"/>
          <w:sz w:val="20"/>
          <w:szCs w:val="20"/>
        </w:rPr>
        <w:t>Strategic Plan, the Act and the executive structure</w:t>
      </w:r>
      <w:r w:rsidR="00616884" w:rsidRPr="00960842">
        <w:rPr>
          <w:rFonts w:ascii="Arial" w:hAnsi="Arial" w:cs="Arial"/>
          <w:sz w:val="20"/>
          <w:szCs w:val="20"/>
        </w:rPr>
        <w:t xml:space="preserve">. </w:t>
      </w:r>
    </w:p>
    <w:p w:rsidR="00F97F74" w:rsidRPr="00960842" w:rsidRDefault="00F97F74" w:rsidP="00770AAB">
      <w:pPr>
        <w:tabs>
          <w:tab w:val="left" w:pos="4111"/>
        </w:tabs>
        <w:spacing w:before="120" w:after="120" w:line="240" w:lineRule="auto"/>
        <w:rPr>
          <w:rFonts w:ascii="Arial" w:hAnsi="Arial" w:cs="Arial"/>
          <w:sz w:val="20"/>
          <w:szCs w:val="20"/>
        </w:rPr>
      </w:pPr>
      <w:r w:rsidRPr="00960842">
        <w:rPr>
          <w:rFonts w:ascii="Arial" w:hAnsi="Arial" w:cs="Arial"/>
          <w:sz w:val="20"/>
          <w:szCs w:val="20"/>
        </w:rPr>
        <w:t xml:space="preserve">Council members </w:t>
      </w:r>
      <w:r w:rsidR="00824227" w:rsidRPr="00960842">
        <w:rPr>
          <w:rFonts w:ascii="Arial" w:hAnsi="Arial" w:cs="Arial"/>
          <w:sz w:val="20"/>
          <w:szCs w:val="20"/>
        </w:rPr>
        <w:t>reported</w:t>
      </w:r>
      <w:r w:rsidRPr="00960842">
        <w:rPr>
          <w:rFonts w:ascii="Arial" w:hAnsi="Arial" w:cs="Arial"/>
          <w:sz w:val="20"/>
          <w:szCs w:val="20"/>
        </w:rPr>
        <w:t xml:space="preserve"> that they f</w:t>
      </w:r>
      <w:r w:rsidR="00824227" w:rsidRPr="00960842">
        <w:rPr>
          <w:rFonts w:ascii="Arial" w:hAnsi="Arial" w:cs="Arial"/>
          <w:sz w:val="20"/>
          <w:szCs w:val="20"/>
        </w:rPr>
        <w:t xml:space="preserve">ound the Induction Program </w:t>
      </w:r>
      <w:r w:rsidR="008014DB" w:rsidRPr="00960842">
        <w:rPr>
          <w:rFonts w:ascii="Arial" w:hAnsi="Arial" w:cs="Arial"/>
          <w:sz w:val="20"/>
          <w:szCs w:val="20"/>
        </w:rPr>
        <w:t>informative and that it</w:t>
      </w:r>
      <w:r w:rsidRPr="00960842">
        <w:rPr>
          <w:rFonts w:ascii="Arial" w:hAnsi="Arial" w:cs="Arial"/>
          <w:sz w:val="20"/>
          <w:szCs w:val="20"/>
        </w:rPr>
        <w:t xml:space="preserve"> has improved considerably in recent times.</w:t>
      </w:r>
    </w:p>
    <w:p w:rsidR="00616884" w:rsidRPr="00960842" w:rsidRDefault="00616884" w:rsidP="00770AAB">
      <w:pPr>
        <w:tabs>
          <w:tab w:val="left" w:pos="4111"/>
        </w:tabs>
        <w:spacing w:before="120" w:after="120" w:line="240" w:lineRule="auto"/>
        <w:rPr>
          <w:rFonts w:ascii="Arial" w:hAnsi="Arial" w:cs="Arial"/>
          <w:sz w:val="20"/>
          <w:szCs w:val="20"/>
        </w:rPr>
      </w:pPr>
      <w:r w:rsidRPr="00960842">
        <w:rPr>
          <w:rFonts w:ascii="Arial" w:hAnsi="Arial" w:cs="Arial"/>
          <w:sz w:val="20"/>
          <w:szCs w:val="20"/>
        </w:rPr>
        <w:t>In terms of ensuring that Council members are aware of their duties and responsibilities and</w:t>
      </w:r>
      <w:r w:rsidR="00824227" w:rsidRPr="00960842">
        <w:rPr>
          <w:rFonts w:ascii="Arial" w:hAnsi="Arial" w:cs="Arial"/>
          <w:sz w:val="20"/>
          <w:szCs w:val="20"/>
        </w:rPr>
        <w:t xml:space="preserve"> are</w:t>
      </w:r>
      <w:r w:rsidRPr="00960842">
        <w:rPr>
          <w:rFonts w:ascii="Arial" w:hAnsi="Arial" w:cs="Arial"/>
          <w:sz w:val="20"/>
          <w:szCs w:val="20"/>
        </w:rPr>
        <w:t xml:space="preserve"> acquainted with aspects of </w:t>
      </w:r>
      <w:proofErr w:type="spellStart"/>
      <w:r w:rsidRPr="00960842">
        <w:rPr>
          <w:rFonts w:ascii="Arial" w:hAnsi="Arial" w:cs="Arial"/>
          <w:sz w:val="20"/>
          <w:szCs w:val="20"/>
        </w:rPr>
        <w:t>ANU’s</w:t>
      </w:r>
      <w:proofErr w:type="spellEnd"/>
      <w:r w:rsidRPr="00960842">
        <w:rPr>
          <w:rFonts w:ascii="Arial" w:hAnsi="Arial" w:cs="Arial"/>
          <w:sz w:val="20"/>
          <w:szCs w:val="20"/>
        </w:rPr>
        <w:t xml:space="preserve"> operations, we make two </w:t>
      </w:r>
      <w:r w:rsidRPr="00960842">
        <w:rPr>
          <w:rFonts w:ascii="Arial" w:hAnsi="Arial" w:cs="Arial"/>
          <w:b/>
          <w:sz w:val="20"/>
          <w:szCs w:val="20"/>
        </w:rPr>
        <w:t>suggestions</w:t>
      </w:r>
      <w:r w:rsidRPr="00960842">
        <w:rPr>
          <w:rFonts w:ascii="Arial" w:hAnsi="Arial" w:cs="Arial"/>
          <w:sz w:val="20"/>
          <w:szCs w:val="20"/>
        </w:rPr>
        <w:t xml:space="preserve">. First, </w:t>
      </w:r>
      <w:r w:rsidR="008E1504" w:rsidRPr="00960842">
        <w:rPr>
          <w:rFonts w:ascii="Arial" w:hAnsi="Arial" w:cs="Arial"/>
          <w:sz w:val="20"/>
          <w:szCs w:val="20"/>
        </w:rPr>
        <w:t>it might assist</w:t>
      </w:r>
      <w:r w:rsidR="00F97F74" w:rsidRPr="00960842">
        <w:rPr>
          <w:rFonts w:ascii="Arial" w:hAnsi="Arial" w:cs="Arial"/>
          <w:sz w:val="20"/>
          <w:szCs w:val="20"/>
        </w:rPr>
        <w:t xml:space="preserve"> </w:t>
      </w:r>
      <w:r w:rsidRPr="00960842">
        <w:rPr>
          <w:rFonts w:ascii="Arial" w:hAnsi="Arial" w:cs="Arial"/>
          <w:sz w:val="20"/>
          <w:szCs w:val="20"/>
        </w:rPr>
        <w:t xml:space="preserve">Council members </w:t>
      </w:r>
      <w:r w:rsidR="00F97F74" w:rsidRPr="00960842">
        <w:rPr>
          <w:rFonts w:ascii="Arial" w:hAnsi="Arial" w:cs="Arial"/>
          <w:sz w:val="20"/>
          <w:szCs w:val="20"/>
        </w:rPr>
        <w:t>if they were</w:t>
      </w:r>
      <w:r w:rsidRPr="00960842">
        <w:rPr>
          <w:rFonts w:ascii="Arial" w:hAnsi="Arial" w:cs="Arial"/>
          <w:sz w:val="20"/>
          <w:szCs w:val="20"/>
        </w:rPr>
        <w:t xml:space="preserve"> provided with a glossary of terms to assist them to understand language that may be unfamiliar to them (</w:t>
      </w:r>
      <w:proofErr w:type="spellStart"/>
      <w:r w:rsidRPr="00960842">
        <w:rPr>
          <w:rFonts w:ascii="Arial" w:hAnsi="Arial" w:cs="Arial"/>
          <w:sz w:val="20"/>
          <w:szCs w:val="20"/>
        </w:rPr>
        <w:t>EFTSL</w:t>
      </w:r>
      <w:proofErr w:type="spellEnd"/>
      <w:r w:rsidRPr="00960842">
        <w:rPr>
          <w:rFonts w:ascii="Arial" w:hAnsi="Arial" w:cs="Arial"/>
          <w:sz w:val="20"/>
          <w:szCs w:val="20"/>
        </w:rPr>
        <w:t xml:space="preserve">, </w:t>
      </w:r>
      <w:proofErr w:type="spellStart"/>
      <w:r w:rsidRPr="00960842">
        <w:rPr>
          <w:rFonts w:ascii="Arial" w:hAnsi="Arial" w:cs="Arial"/>
          <w:sz w:val="20"/>
          <w:szCs w:val="20"/>
        </w:rPr>
        <w:t>NUHEP</w:t>
      </w:r>
      <w:proofErr w:type="spellEnd"/>
      <w:r w:rsidRPr="00960842">
        <w:rPr>
          <w:rFonts w:ascii="Arial" w:hAnsi="Arial" w:cs="Arial"/>
          <w:sz w:val="20"/>
          <w:szCs w:val="20"/>
        </w:rPr>
        <w:t xml:space="preserve">, </w:t>
      </w:r>
      <w:proofErr w:type="spellStart"/>
      <w:r w:rsidRPr="00960842">
        <w:rPr>
          <w:rFonts w:ascii="Arial" w:hAnsi="Arial" w:cs="Arial"/>
          <w:sz w:val="20"/>
          <w:szCs w:val="20"/>
        </w:rPr>
        <w:t>TEQSA</w:t>
      </w:r>
      <w:proofErr w:type="spellEnd"/>
      <w:r w:rsidR="00CC6126" w:rsidRPr="00960842">
        <w:rPr>
          <w:rFonts w:ascii="Arial" w:hAnsi="Arial" w:cs="Arial"/>
          <w:sz w:val="20"/>
          <w:szCs w:val="20"/>
        </w:rPr>
        <w:t xml:space="preserve">, </w:t>
      </w:r>
      <w:proofErr w:type="spellStart"/>
      <w:r w:rsidR="00CC6126" w:rsidRPr="00960842">
        <w:rPr>
          <w:rFonts w:ascii="Arial" w:hAnsi="Arial" w:cs="Arial"/>
          <w:sz w:val="20"/>
          <w:szCs w:val="20"/>
        </w:rPr>
        <w:t>Go</w:t>
      </w:r>
      <w:r w:rsidR="00CA7382" w:rsidRPr="00960842">
        <w:rPr>
          <w:rFonts w:ascii="Arial" w:hAnsi="Arial" w:cs="Arial"/>
          <w:sz w:val="20"/>
          <w:szCs w:val="20"/>
        </w:rPr>
        <w:t>8</w:t>
      </w:r>
      <w:proofErr w:type="spellEnd"/>
      <w:r w:rsidR="00CA7382" w:rsidRPr="00960842">
        <w:rPr>
          <w:rFonts w:ascii="Arial" w:hAnsi="Arial" w:cs="Arial"/>
          <w:sz w:val="20"/>
          <w:szCs w:val="20"/>
        </w:rPr>
        <w:t xml:space="preserve"> </w:t>
      </w:r>
      <w:proofErr w:type="spellStart"/>
      <w:r w:rsidR="00CA7382" w:rsidRPr="00960842">
        <w:rPr>
          <w:rFonts w:ascii="Arial" w:hAnsi="Arial" w:cs="Arial"/>
          <w:sz w:val="20"/>
          <w:szCs w:val="20"/>
        </w:rPr>
        <w:t>etc</w:t>
      </w:r>
      <w:proofErr w:type="spellEnd"/>
      <w:r w:rsidRPr="00960842">
        <w:rPr>
          <w:rFonts w:ascii="Arial" w:hAnsi="Arial" w:cs="Arial"/>
          <w:sz w:val="20"/>
          <w:szCs w:val="20"/>
        </w:rPr>
        <w:t>). Secondly, several members said that they would like to better understand the University’s finances; we suggest that the relevant officer(s) should provide a follow up session for new Council members, to which other mem</w:t>
      </w:r>
      <w:r w:rsidR="008E1504" w:rsidRPr="00960842">
        <w:rPr>
          <w:rFonts w:ascii="Arial" w:hAnsi="Arial" w:cs="Arial"/>
          <w:sz w:val="20"/>
          <w:szCs w:val="20"/>
        </w:rPr>
        <w:t>bers could also attend, a month or so</w:t>
      </w:r>
      <w:r w:rsidRPr="00960842">
        <w:rPr>
          <w:rFonts w:ascii="Arial" w:hAnsi="Arial" w:cs="Arial"/>
          <w:sz w:val="20"/>
          <w:szCs w:val="20"/>
        </w:rPr>
        <w:t xml:space="preserve"> after the initial induction briefings. </w:t>
      </w:r>
    </w:p>
    <w:p w:rsidR="00EC3C7C" w:rsidRPr="00960842" w:rsidRDefault="00CA7382" w:rsidP="00770AAB">
      <w:pPr>
        <w:tabs>
          <w:tab w:val="left" w:pos="4111"/>
        </w:tabs>
        <w:spacing w:before="120" w:after="120" w:line="240" w:lineRule="auto"/>
        <w:rPr>
          <w:rFonts w:ascii="Arial" w:hAnsi="Arial" w:cs="Arial"/>
          <w:sz w:val="20"/>
          <w:szCs w:val="20"/>
        </w:rPr>
      </w:pPr>
      <w:r w:rsidRPr="00960842">
        <w:rPr>
          <w:rFonts w:ascii="Arial" w:hAnsi="Arial" w:cs="Arial"/>
          <w:sz w:val="20"/>
          <w:szCs w:val="20"/>
        </w:rPr>
        <w:t xml:space="preserve">In our judgment, </w:t>
      </w:r>
      <w:r w:rsidR="008E1504" w:rsidRPr="00960842">
        <w:rPr>
          <w:rFonts w:ascii="Arial" w:hAnsi="Arial" w:cs="Arial"/>
          <w:sz w:val="20"/>
          <w:szCs w:val="20"/>
        </w:rPr>
        <w:t xml:space="preserve">while the Induction Program introduces members to the </w:t>
      </w:r>
      <w:proofErr w:type="spellStart"/>
      <w:r w:rsidR="008E1504" w:rsidRPr="00960842">
        <w:rPr>
          <w:rFonts w:ascii="Arial" w:hAnsi="Arial" w:cs="Arial"/>
          <w:sz w:val="20"/>
          <w:szCs w:val="20"/>
        </w:rPr>
        <w:t>ANU</w:t>
      </w:r>
      <w:proofErr w:type="spellEnd"/>
      <w:r w:rsidR="008E1504" w:rsidRPr="00960842">
        <w:rPr>
          <w:rFonts w:ascii="Arial" w:hAnsi="Arial" w:cs="Arial"/>
          <w:sz w:val="20"/>
          <w:szCs w:val="20"/>
        </w:rPr>
        <w:t>, it</w:t>
      </w:r>
      <w:r w:rsidR="00616884" w:rsidRPr="00960842">
        <w:rPr>
          <w:rFonts w:ascii="Arial" w:hAnsi="Arial" w:cs="Arial"/>
          <w:sz w:val="20"/>
          <w:szCs w:val="20"/>
        </w:rPr>
        <w:t xml:space="preserve"> does not</w:t>
      </w:r>
      <w:r w:rsidRPr="00960842">
        <w:rPr>
          <w:rFonts w:ascii="Arial" w:hAnsi="Arial" w:cs="Arial"/>
          <w:sz w:val="20"/>
          <w:szCs w:val="20"/>
        </w:rPr>
        <w:t xml:space="preserve"> include sufficient material directed at acquainting new members with the Higher Educa</w:t>
      </w:r>
      <w:r w:rsidR="008E1504" w:rsidRPr="00960842">
        <w:rPr>
          <w:rFonts w:ascii="Arial" w:hAnsi="Arial" w:cs="Arial"/>
          <w:sz w:val="20"/>
          <w:szCs w:val="20"/>
        </w:rPr>
        <w:t>tion sector. Council members should be provided with</w:t>
      </w:r>
      <w:r w:rsidRPr="00960842">
        <w:rPr>
          <w:rFonts w:ascii="Arial" w:hAnsi="Arial" w:cs="Arial"/>
          <w:sz w:val="20"/>
          <w:szCs w:val="20"/>
        </w:rPr>
        <w:t xml:space="preserve"> information regarding </w:t>
      </w:r>
      <w:r w:rsidR="00770AAB" w:rsidRPr="00960842">
        <w:rPr>
          <w:rFonts w:ascii="Arial" w:hAnsi="Arial" w:cs="Arial"/>
          <w:sz w:val="20"/>
          <w:szCs w:val="20"/>
        </w:rPr>
        <w:t xml:space="preserve">matters such as </w:t>
      </w:r>
      <w:r w:rsidRPr="00960842">
        <w:rPr>
          <w:rFonts w:ascii="Arial" w:hAnsi="Arial" w:cs="Arial"/>
          <w:sz w:val="20"/>
          <w:szCs w:val="20"/>
        </w:rPr>
        <w:t xml:space="preserve">the structure of the sector, </w:t>
      </w:r>
      <w:r w:rsidR="00F97F74" w:rsidRPr="00960842">
        <w:rPr>
          <w:rFonts w:ascii="Arial" w:hAnsi="Arial" w:cs="Arial"/>
          <w:sz w:val="20"/>
          <w:szCs w:val="20"/>
        </w:rPr>
        <w:t xml:space="preserve">recent reviews and changes, </w:t>
      </w:r>
      <w:r w:rsidRPr="00960842">
        <w:rPr>
          <w:rFonts w:ascii="Arial" w:hAnsi="Arial" w:cs="Arial"/>
          <w:sz w:val="20"/>
          <w:szCs w:val="20"/>
        </w:rPr>
        <w:t xml:space="preserve">current challenges facing the sector and information about </w:t>
      </w:r>
      <w:proofErr w:type="spellStart"/>
      <w:r w:rsidRPr="00960842">
        <w:rPr>
          <w:rFonts w:ascii="Arial" w:hAnsi="Arial" w:cs="Arial"/>
          <w:sz w:val="20"/>
          <w:szCs w:val="20"/>
        </w:rPr>
        <w:t>ANU</w:t>
      </w:r>
      <w:r w:rsidR="00F97F74" w:rsidRPr="00960842">
        <w:rPr>
          <w:rFonts w:ascii="Arial" w:hAnsi="Arial" w:cs="Arial"/>
          <w:sz w:val="20"/>
          <w:szCs w:val="20"/>
        </w:rPr>
        <w:t>’s</w:t>
      </w:r>
      <w:proofErr w:type="spellEnd"/>
      <w:r w:rsidR="00F97F74" w:rsidRPr="00960842">
        <w:rPr>
          <w:rFonts w:ascii="Arial" w:hAnsi="Arial" w:cs="Arial"/>
          <w:sz w:val="20"/>
          <w:szCs w:val="20"/>
        </w:rPr>
        <w:t xml:space="preserve"> operations</w:t>
      </w:r>
      <w:r w:rsidRPr="00960842">
        <w:rPr>
          <w:rFonts w:ascii="Arial" w:hAnsi="Arial" w:cs="Arial"/>
          <w:sz w:val="20"/>
          <w:szCs w:val="20"/>
        </w:rPr>
        <w:t xml:space="preserve"> relative to </w:t>
      </w:r>
      <w:r w:rsidR="00F97F74" w:rsidRPr="00960842">
        <w:rPr>
          <w:rFonts w:ascii="Arial" w:hAnsi="Arial" w:cs="Arial"/>
          <w:sz w:val="20"/>
          <w:szCs w:val="20"/>
        </w:rPr>
        <w:t xml:space="preserve">that of </w:t>
      </w:r>
      <w:r w:rsidRPr="00960842">
        <w:rPr>
          <w:rFonts w:ascii="Arial" w:hAnsi="Arial" w:cs="Arial"/>
          <w:sz w:val="20"/>
          <w:szCs w:val="20"/>
        </w:rPr>
        <w:t xml:space="preserve">other Australian universities (student numbers, income, grants, surpluses </w:t>
      </w:r>
      <w:proofErr w:type="spellStart"/>
      <w:r w:rsidRPr="00960842">
        <w:rPr>
          <w:rFonts w:ascii="Arial" w:hAnsi="Arial" w:cs="Arial"/>
          <w:sz w:val="20"/>
          <w:szCs w:val="20"/>
        </w:rPr>
        <w:t>etc</w:t>
      </w:r>
      <w:proofErr w:type="spellEnd"/>
      <w:r w:rsidRPr="00960842">
        <w:rPr>
          <w:rFonts w:ascii="Arial" w:hAnsi="Arial" w:cs="Arial"/>
          <w:sz w:val="20"/>
          <w:szCs w:val="20"/>
        </w:rPr>
        <w:t xml:space="preserve">). The information should be provided in written form well before the </w:t>
      </w:r>
      <w:r w:rsidR="008014DB" w:rsidRPr="00960842">
        <w:rPr>
          <w:rFonts w:ascii="Arial" w:hAnsi="Arial" w:cs="Arial"/>
          <w:sz w:val="20"/>
          <w:szCs w:val="20"/>
        </w:rPr>
        <w:t xml:space="preserve">induction </w:t>
      </w:r>
      <w:r w:rsidRPr="00960842">
        <w:rPr>
          <w:rFonts w:ascii="Arial" w:hAnsi="Arial" w:cs="Arial"/>
          <w:sz w:val="20"/>
          <w:szCs w:val="20"/>
        </w:rPr>
        <w:t>briefing sessions so that new Council members can seek clarification regarding any matter</w:t>
      </w:r>
      <w:r w:rsidR="00A977D8">
        <w:rPr>
          <w:rFonts w:ascii="Arial" w:hAnsi="Arial" w:cs="Arial"/>
          <w:sz w:val="20"/>
          <w:szCs w:val="20"/>
        </w:rPr>
        <w:t xml:space="preserve"> at the face to face session</w:t>
      </w:r>
      <w:r w:rsidRPr="00960842">
        <w:rPr>
          <w:rFonts w:ascii="Arial" w:hAnsi="Arial" w:cs="Arial"/>
          <w:sz w:val="20"/>
          <w:szCs w:val="20"/>
        </w:rPr>
        <w:t xml:space="preserve">. Investing time in providing this information to new members at the outset – rather than by osmosis and serendipitously as items are addressed at Council meetings - will enable </w:t>
      </w:r>
      <w:r w:rsidR="008E1504" w:rsidRPr="00960842">
        <w:rPr>
          <w:rFonts w:ascii="Arial" w:hAnsi="Arial" w:cs="Arial"/>
          <w:sz w:val="20"/>
          <w:szCs w:val="20"/>
        </w:rPr>
        <w:t xml:space="preserve">new </w:t>
      </w:r>
      <w:r w:rsidRPr="00960842">
        <w:rPr>
          <w:rFonts w:ascii="Arial" w:hAnsi="Arial" w:cs="Arial"/>
          <w:sz w:val="20"/>
          <w:szCs w:val="20"/>
        </w:rPr>
        <w:t>Council members to add value sooner.</w:t>
      </w:r>
      <w:r w:rsidR="00616884" w:rsidRPr="00960842">
        <w:rPr>
          <w:rFonts w:ascii="Arial" w:hAnsi="Arial" w:cs="Arial"/>
          <w:sz w:val="20"/>
          <w:szCs w:val="20"/>
        </w:rPr>
        <w:t xml:space="preserve"> </w:t>
      </w:r>
    </w:p>
    <w:p w:rsidR="00824227" w:rsidRPr="00960842" w:rsidRDefault="00EC3C7C" w:rsidP="00770AAB">
      <w:pPr>
        <w:tabs>
          <w:tab w:val="left" w:pos="4111"/>
        </w:tabs>
        <w:spacing w:before="120" w:after="120" w:line="240" w:lineRule="auto"/>
        <w:rPr>
          <w:rFonts w:ascii="Arial" w:hAnsi="Arial" w:cs="Arial"/>
          <w:sz w:val="20"/>
          <w:szCs w:val="20"/>
        </w:rPr>
      </w:pPr>
      <w:r w:rsidRPr="00960842">
        <w:rPr>
          <w:rFonts w:ascii="Arial" w:hAnsi="Arial" w:cs="Arial"/>
          <w:sz w:val="20"/>
          <w:szCs w:val="20"/>
        </w:rPr>
        <w:t>Whether the Induction Program builds on Council members’ existing expertise is linked to the question of professional development.</w:t>
      </w:r>
      <w:r w:rsidR="004A4546" w:rsidRPr="00960842">
        <w:rPr>
          <w:rFonts w:ascii="Arial" w:hAnsi="Arial" w:cs="Arial"/>
          <w:sz w:val="20"/>
          <w:szCs w:val="20"/>
        </w:rPr>
        <w:t xml:space="preserve"> The Council Members’ H</w:t>
      </w:r>
      <w:r w:rsidRPr="00960842">
        <w:rPr>
          <w:rFonts w:ascii="Arial" w:hAnsi="Arial" w:cs="Arial"/>
          <w:sz w:val="20"/>
          <w:szCs w:val="20"/>
        </w:rPr>
        <w:t>andbook (page</w:t>
      </w:r>
      <w:r w:rsidR="00F97F74" w:rsidRPr="00960842">
        <w:rPr>
          <w:rFonts w:ascii="Arial" w:hAnsi="Arial" w:cs="Arial"/>
          <w:sz w:val="20"/>
          <w:szCs w:val="20"/>
        </w:rPr>
        <w:t xml:space="preserve"> 35) states that</w:t>
      </w:r>
      <w:r w:rsidR="00824227" w:rsidRPr="00960842">
        <w:rPr>
          <w:rFonts w:ascii="Arial" w:hAnsi="Arial" w:cs="Arial"/>
          <w:sz w:val="20"/>
          <w:szCs w:val="20"/>
        </w:rPr>
        <w:t>:</w:t>
      </w:r>
    </w:p>
    <w:p w:rsidR="00824227" w:rsidRPr="00960842" w:rsidRDefault="00F97F74" w:rsidP="00770AAB">
      <w:pPr>
        <w:tabs>
          <w:tab w:val="left" w:pos="4111"/>
        </w:tabs>
        <w:spacing w:before="120" w:after="120" w:line="240" w:lineRule="auto"/>
        <w:ind w:left="720"/>
        <w:rPr>
          <w:rFonts w:ascii="Arial" w:hAnsi="Arial" w:cs="Arial"/>
          <w:sz w:val="20"/>
          <w:szCs w:val="20"/>
        </w:rPr>
      </w:pPr>
      <w:r w:rsidRPr="00960842">
        <w:rPr>
          <w:rFonts w:ascii="Arial" w:hAnsi="Arial" w:cs="Arial"/>
          <w:sz w:val="20"/>
          <w:szCs w:val="20"/>
        </w:rPr>
        <w:t>Council members are encouraged to undertake professional development activities. Where, in the evaluation of a Council member’s performance, a skills gap is identified, the Chancellor</w:t>
      </w:r>
      <w:r w:rsidR="00575CBA" w:rsidRPr="00960842">
        <w:rPr>
          <w:rFonts w:ascii="Arial" w:hAnsi="Arial" w:cs="Arial"/>
          <w:sz w:val="20"/>
          <w:szCs w:val="20"/>
        </w:rPr>
        <w:t xml:space="preserve"> will discuss with the member, resources and training whi</w:t>
      </w:r>
      <w:r w:rsidR="00B876C3" w:rsidRPr="00960842">
        <w:rPr>
          <w:rFonts w:ascii="Arial" w:hAnsi="Arial" w:cs="Arial"/>
          <w:sz w:val="20"/>
          <w:szCs w:val="20"/>
        </w:rPr>
        <w:t>ch might be provided to assist.</w:t>
      </w:r>
      <w:r w:rsidR="00575CBA" w:rsidRPr="00960842">
        <w:rPr>
          <w:rFonts w:ascii="Arial" w:hAnsi="Arial" w:cs="Arial"/>
          <w:sz w:val="20"/>
          <w:szCs w:val="20"/>
        </w:rPr>
        <w:t xml:space="preserve"> </w:t>
      </w:r>
    </w:p>
    <w:p w:rsidR="00824227" w:rsidRPr="00960842" w:rsidRDefault="00575CBA" w:rsidP="00770AAB">
      <w:pPr>
        <w:tabs>
          <w:tab w:val="left" w:pos="4111"/>
        </w:tabs>
        <w:spacing w:before="120" w:after="120" w:line="240" w:lineRule="auto"/>
        <w:rPr>
          <w:rFonts w:ascii="Arial" w:hAnsi="Arial" w:cs="Arial"/>
          <w:sz w:val="20"/>
          <w:szCs w:val="20"/>
        </w:rPr>
      </w:pPr>
      <w:r w:rsidRPr="00960842">
        <w:rPr>
          <w:rFonts w:ascii="Arial" w:hAnsi="Arial" w:cs="Arial"/>
          <w:sz w:val="20"/>
          <w:szCs w:val="20"/>
        </w:rPr>
        <w:t>Although it is clear that that there is a genuine desire to assist Council members, it is rather too late</w:t>
      </w:r>
      <w:r w:rsidR="00F97F74" w:rsidRPr="00960842">
        <w:rPr>
          <w:rFonts w:ascii="Arial" w:hAnsi="Arial" w:cs="Arial"/>
          <w:sz w:val="20"/>
          <w:szCs w:val="20"/>
        </w:rPr>
        <w:t xml:space="preserve"> </w:t>
      </w:r>
      <w:r w:rsidRPr="00960842">
        <w:rPr>
          <w:rFonts w:ascii="Arial" w:hAnsi="Arial" w:cs="Arial"/>
          <w:sz w:val="20"/>
          <w:szCs w:val="20"/>
        </w:rPr>
        <w:t>to identify professional development needs at the time of the evaluation of a Council member’</w:t>
      </w:r>
      <w:r w:rsidR="008E1504" w:rsidRPr="00960842">
        <w:rPr>
          <w:rFonts w:ascii="Arial" w:hAnsi="Arial" w:cs="Arial"/>
          <w:sz w:val="20"/>
          <w:szCs w:val="20"/>
        </w:rPr>
        <w:t xml:space="preserve">s performance </w:t>
      </w:r>
      <w:r w:rsidRPr="00960842">
        <w:rPr>
          <w:rFonts w:ascii="Arial" w:hAnsi="Arial" w:cs="Arial"/>
          <w:sz w:val="20"/>
          <w:szCs w:val="20"/>
        </w:rPr>
        <w:t xml:space="preserve">at the end of the year; this is particularly problematic in the case of students who usually serve only one year as a Council member. </w:t>
      </w:r>
      <w:r w:rsidR="00687FF6" w:rsidRPr="00960842">
        <w:rPr>
          <w:rFonts w:ascii="Arial" w:hAnsi="Arial" w:cs="Arial"/>
          <w:sz w:val="20"/>
          <w:szCs w:val="20"/>
        </w:rPr>
        <w:t xml:space="preserve">A more proactive approach is required </w:t>
      </w:r>
      <w:r w:rsidR="008014DB" w:rsidRPr="00960842">
        <w:rPr>
          <w:rFonts w:ascii="Arial" w:hAnsi="Arial" w:cs="Arial"/>
          <w:sz w:val="20"/>
          <w:szCs w:val="20"/>
        </w:rPr>
        <w:t xml:space="preserve">and one that is </w:t>
      </w:r>
      <w:r w:rsidR="00587C8C" w:rsidRPr="00960842">
        <w:rPr>
          <w:rFonts w:ascii="Arial" w:hAnsi="Arial" w:cs="Arial"/>
          <w:sz w:val="20"/>
          <w:szCs w:val="20"/>
        </w:rPr>
        <w:t xml:space="preserve">initiated and </w:t>
      </w:r>
      <w:r w:rsidR="00687FF6" w:rsidRPr="00960842">
        <w:rPr>
          <w:rFonts w:ascii="Arial" w:hAnsi="Arial" w:cs="Arial"/>
          <w:sz w:val="20"/>
          <w:szCs w:val="20"/>
        </w:rPr>
        <w:t>driven by the C</w:t>
      </w:r>
      <w:r w:rsidR="008014DB" w:rsidRPr="00960842">
        <w:rPr>
          <w:rFonts w:ascii="Arial" w:hAnsi="Arial" w:cs="Arial"/>
          <w:sz w:val="20"/>
          <w:szCs w:val="20"/>
        </w:rPr>
        <w:t>ouncil rather than the Council member</w:t>
      </w:r>
      <w:r w:rsidR="00687FF6" w:rsidRPr="00960842">
        <w:rPr>
          <w:rFonts w:ascii="Arial" w:hAnsi="Arial" w:cs="Arial"/>
          <w:sz w:val="20"/>
          <w:szCs w:val="20"/>
        </w:rPr>
        <w:t>.</w:t>
      </w:r>
      <w:r w:rsidR="00EC3C7C" w:rsidRPr="00960842">
        <w:rPr>
          <w:rFonts w:ascii="Arial" w:hAnsi="Arial" w:cs="Arial"/>
          <w:sz w:val="20"/>
          <w:szCs w:val="20"/>
        </w:rPr>
        <w:t xml:space="preserve"> </w:t>
      </w:r>
      <w:r w:rsidR="00616884" w:rsidRPr="00960842">
        <w:rPr>
          <w:rFonts w:ascii="Arial" w:hAnsi="Arial" w:cs="Arial"/>
          <w:sz w:val="20"/>
          <w:szCs w:val="20"/>
        </w:rPr>
        <w:t xml:space="preserve"> </w:t>
      </w:r>
      <w:r w:rsidRPr="00960842">
        <w:rPr>
          <w:rFonts w:ascii="Arial" w:hAnsi="Arial" w:cs="Arial"/>
          <w:sz w:val="20"/>
          <w:szCs w:val="20"/>
        </w:rPr>
        <w:t xml:space="preserve">It is recommended that the Chancellor makes contact with all Council members in the second </w:t>
      </w:r>
      <w:r w:rsidRPr="00960842">
        <w:rPr>
          <w:rFonts w:ascii="Arial" w:hAnsi="Arial" w:cs="Arial"/>
          <w:sz w:val="20"/>
          <w:szCs w:val="20"/>
        </w:rPr>
        <w:lastRenderedPageBreak/>
        <w:t>quarter of the year to discuss their professional development needs. A list of possible programs should be made available to Council members</w:t>
      </w:r>
      <w:r w:rsidR="00687FF6" w:rsidRPr="00960842">
        <w:rPr>
          <w:rFonts w:ascii="Arial" w:hAnsi="Arial" w:cs="Arial"/>
          <w:sz w:val="20"/>
          <w:szCs w:val="20"/>
        </w:rPr>
        <w:t xml:space="preserve"> and discussions held regarding what</w:t>
      </w:r>
      <w:r w:rsidR="008014DB" w:rsidRPr="00960842">
        <w:rPr>
          <w:rFonts w:ascii="Arial" w:hAnsi="Arial" w:cs="Arial"/>
          <w:sz w:val="20"/>
          <w:szCs w:val="20"/>
        </w:rPr>
        <w:t xml:space="preserve">, if </w:t>
      </w:r>
      <w:proofErr w:type="gramStart"/>
      <w:r w:rsidR="008014DB" w:rsidRPr="00960842">
        <w:rPr>
          <w:rFonts w:ascii="Arial" w:hAnsi="Arial" w:cs="Arial"/>
          <w:sz w:val="20"/>
          <w:szCs w:val="20"/>
        </w:rPr>
        <w:t>anything,</w:t>
      </w:r>
      <w:proofErr w:type="gramEnd"/>
      <w:r w:rsidR="00687FF6" w:rsidRPr="00960842">
        <w:rPr>
          <w:rFonts w:ascii="Arial" w:hAnsi="Arial" w:cs="Arial"/>
          <w:sz w:val="20"/>
          <w:szCs w:val="20"/>
        </w:rPr>
        <w:t xml:space="preserve"> might be beneficial for each particular member</w:t>
      </w:r>
      <w:r w:rsidRPr="00960842">
        <w:rPr>
          <w:rFonts w:ascii="Arial" w:hAnsi="Arial" w:cs="Arial"/>
          <w:sz w:val="20"/>
          <w:szCs w:val="20"/>
        </w:rPr>
        <w:t xml:space="preserve">. </w:t>
      </w:r>
      <w:r w:rsidR="00824227" w:rsidRPr="00960842">
        <w:rPr>
          <w:rFonts w:ascii="Arial" w:hAnsi="Arial" w:cs="Arial"/>
          <w:sz w:val="20"/>
          <w:szCs w:val="20"/>
        </w:rPr>
        <w:t>This should also extend to members of Council Committees.</w:t>
      </w:r>
    </w:p>
    <w:p w:rsidR="00616884" w:rsidRPr="00960842" w:rsidRDefault="00575CBA" w:rsidP="004430B8">
      <w:pPr>
        <w:tabs>
          <w:tab w:val="left" w:pos="4111"/>
        </w:tabs>
        <w:spacing w:before="120" w:after="240" w:line="240" w:lineRule="auto"/>
        <w:rPr>
          <w:rFonts w:ascii="Arial" w:hAnsi="Arial" w:cs="Arial"/>
          <w:sz w:val="20"/>
          <w:szCs w:val="20"/>
        </w:rPr>
      </w:pPr>
      <w:r w:rsidRPr="00960842">
        <w:rPr>
          <w:rFonts w:ascii="Arial" w:hAnsi="Arial" w:cs="Arial"/>
          <w:sz w:val="20"/>
          <w:szCs w:val="20"/>
        </w:rPr>
        <w:t xml:space="preserve">There </w:t>
      </w:r>
      <w:r w:rsidR="00687FF6" w:rsidRPr="00960842">
        <w:rPr>
          <w:rFonts w:ascii="Arial" w:hAnsi="Arial" w:cs="Arial"/>
          <w:sz w:val="20"/>
          <w:szCs w:val="20"/>
        </w:rPr>
        <w:t xml:space="preserve">are a number of </w:t>
      </w:r>
      <w:r w:rsidRPr="00960842">
        <w:rPr>
          <w:rFonts w:ascii="Arial" w:hAnsi="Arial" w:cs="Arial"/>
          <w:sz w:val="20"/>
          <w:szCs w:val="20"/>
        </w:rPr>
        <w:t>programs regarding governance available in Australia although few</w:t>
      </w:r>
      <w:r w:rsidR="00824227" w:rsidRPr="00960842">
        <w:rPr>
          <w:rFonts w:ascii="Arial" w:hAnsi="Arial" w:cs="Arial"/>
          <w:sz w:val="20"/>
          <w:szCs w:val="20"/>
        </w:rPr>
        <w:t>,</w:t>
      </w:r>
      <w:r w:rsidRPr="00960842">
        <w:rPr>
          <w:rFonts w:ascii="Arial" w:hAnsi="Arial" w:cs="Arial"/>
          <w:sz w:val="20"/>
          <w:szCs w:val="20"/>
        </w:rPr>
        <w:t xml:space="preserve"> if any</w:t>
      </w:r>
      <w:r w:rsidR="00824227" w:rsidRPr="00960842">
        <w:rPr>
          <w:rFonts w:ascii="Arial" w:hAnsi="Arial" w:cs="Arial"/>
          <w:sz w:val="20"/>
          <w:szCs w:val="20"/>
        </w:rPr>
        <w:t>,</w:t>
      </w:r>
      <w:r w:rsidRPr="00960842">
        <w:rPr>
          <w:rFonts w:ascii="Arial" w:hAnsi="Arial" w:cs="Arial"/>
          <w:sz w:val="20"/>
          <w:szCs w:val="20"/>
        </w:rPr>
        <w:t xml:space="preserve"> are focused on university governance. It</w:t>
      </w:r>
      <w:r w:rsidR="00587C8C" w:rsidRPr="00960842">
        <w:rPr>
          <w:rFonts w:ascii="Arial" w:hAnsi="Arial" w:cs="Arial"/>
          <w:sz w:val="20"/>
          <w:szCs w:val="20"/>
        </w:rPr>
        <w:t xml:space="preserve"> is recommended that the </w:t>
      </w:r>
      <w:proofErr w:type="spellStart"/>
      <w:r w:rsidR="00587C8C" w:rsidRPr="00960842">
        <w:rPr>
          <w:rFonts w:ascii="Arial" w:hAnsi="Arial" w:cs="Arial"/>
          <w:sz w:val="20"/>
          <w:szCs w:val="20"/>
        </w:rPr>
        <w:t>ANU</w:t>
      </w:r>
      <w:proofErr w:type="spellEnd"/>
      <w:r w:rsidR="00587C8C" w:rsidRPr="00960842">
        <w:rPr>
          <w:rFonts w:ascii="Arial" w:hAnsi="Arial" w:cs="Arial"/>
          <w:sz w:val="20"/>
          <w:szCs w:val="20"/>
        </w:rPr>
        <w:t xml:space="preserve"> </w:t>
      </w:r>
      <w:r w:rsidRPr="00960842">
        <w:rPr>
          <w:rFonts w:ascii="Arial" w:hAnsi="Arial" w:cs="Arial"/>
          <w:sz w:val="20"/>
          <w:szCs w:val="20"/>
        </w:rPr>
        <w:t>take</w:t>
      </w:r>
      <w:r w:rsidR="008014DB" w:rsidRPr="00960842">
        <w:rPr>
          <w:rFonts w:ascii="Arial" w:hAnsi="Arial" w:cs="Arial"/>
          <w:sz w:val="20"/>
          <w:szCs w:val="20"/>
        </w:rPr>
        <w:t xml:space="preserve"> a</w:t>
      </w:r>
      <w:r w:rsidRPr="00960842">
        <w:rPr>
          <w:rFonts w:ascii="Arial" w:hAnsi="Arial" w:cs="Arial"/>
          <w:sz w:val="20"/>
          <w:szCs w:val="20"/>
        </w:rPr>
        <w:t xml:space="preserve"> leadership</w:t>
      </w:r>
      <w:r w:rsidR="008014DB" w:rsidRPr="00960842">
        <w:rPr>
          <w:rFonts w:ascii="Arial" w:hAnsi="Arial" w:cs="Arial"/>
          <w:sz w:val="20"/>
          <w:szCs w:val="20"/>
        </w:rPr>
        <w:t xml:space="preserve"> role</w:t>
      </w:r>
      <w:r w:rsidRPr="00960842">
        <w:rPr>
          <w:rFonts w:ascii="Arial" w:hAnsi="Arial" w:cs="Arial"/>
          <w:sz w:val="20"/>
          <w:szCs w:val="20"/>
        </w:rPr>
        <w:t xml:space="preserve"> </w:t>
      </w:r>
      <w:r w:rsidR="00824227" w:rsidRPr="00960842">
        <w:rPr>
          <w:rFonts w:ascii="Arial" w:hAnsi="Arial" w:cs="Arial"/>
          <w:sz w:val="20"/>
          <w:szCs w:val="20"/>
        </w:rPr>
        <w:t xml:space="preserve">in the sector </w:t>
      </w:r>
      <w:r w:rsidRPr="00960842">
        <w:rPr>
          <w:rFonts w:ascii="Arial" w:hAnsi="Arial" w:cs="Arial"/>
          <w:sz w:val="20"/>
          <w:szCs w:val="20"/>
        </w:rPr>
        <w:t>by working with other Australian universities to</w:t>
      </w:r>
      <w:r w:rsidR="008014DB" w:rsidRPr="00960842">
        <w:rPr>
          <w:rFonts w:ascii="Arial" w:hAnsi="Arial" w:cs="Arial"/>
          <w:sz w:val="20"/>
          <w:szCs w:val="20"/>
        </w:rPr>
        <w:t xml:space="preserve"> consider</w:t>
      </w:r>
      <w:r w:rsidRPr="00960842">
        <w:rPr>
          <w:rFonts w:ascii="Arial" w:hAnsi="Arial" w:cs="Arial"/>
          <w:sz w:val="20"/>
          <w:szCs w:val="20"/>
        </w:rPr>
        <w:t xml:space="preserve"> </w:t>
      </w:r>
      <w:r w:rsidR="00824227" w:rsidRPr="00960842">
        <w:rPr>
          <w:rFonts w:ascii="Arial" w:hAnsi="Arial" w:cs="Arial"/>
          <w:sz w:val="20"/>
          <w:szCs w:val="20"/>
        </w:rPr>
        <w:t xml:space="preserve">jointly </w:t>
      </w:r>
      <w:r w:rsidRPr="00960842">
        <w:rPr>
          <w:rFonts w:ascii="Arial" w:hAnsi="Arial" w:cs="Arial"/>
          <w:sz w:val="20"/>
          <w:szCs w:val="20"/>
        </w:rPr>
        <w:t>pay</w:t>
      </w:r>
      <w:r w:rsidR="008014DB" w:rsidRPr="00960842">
        <w:rPr>
          <w:rFonts w:ascii="Arial" w:hAnsi="Arial" w:cs="Arial"/>
          <w:sz w:val="20"/>
          <w:szCs w:val="20"/>
        </w:rPr>
        <w:t>ing</w:t>
      </w:r>
      <w:r w:rsidRPr="00960842">
        <w:rPr>
          <w:rFonts w:ascii="Arial" w:hAnsi="Arial" w:cs="Arial"/>
          <w:sz w:val="20"/>
          <w:szCs w:val="20"/>
        </w:rPr>
        <w:t xml:space="preserve"> for the </w:t>
      </w:r>
      <w:r w:rsidR="00824227" w:rsidRPr="00960842">
        <w:rPr>
          <w:rFonts w:ascii="Arial" w:hAnsi="Arial" w:cs="Arial"/>
          <w:sz w:val="20"/>
          <w:szCs w:val="20"/>
        </w:rPr>
        <w:t>development</w:t>
      </w:r>
      <w:r w:rsidRPr="00960842">
        <w:rPr>
          <w:rFonts w:ascii="Arial" w:hAnsi="Arial" w:cs="Arial"/>
          <w:sz w:val="20"/>
          <w:szCs w:val="20"/>
        </w:rPr>
        <w:t xml:space="preserve"> of a program</w:t>
      </w:r>
      <w:r w:rsidR="00E04C45">
        <w:rPr>
          <w:rFonts w:ascii="Arial" w:hAnsi="Arial" w:cs="Arial"/>
          <w:sz w:val="20"/>
          <w:szCs w:val="20"/>
        </w:rPr>
        <w:t xml:space="preserve"> by an appropriate provider</w:t>
      </w:r>
      <w:r w:rsidRPr="00960842">
        <w:rPr>
          <w:rFonts w:ascii="Arial" w:hAnsi="Arial" w:cs="Arial"/>
          <w:sz w:val="20"/>
          <w:szCs w:val="20"/>
        </w:rPr>
        <w:t xml:space="preserve"> targeted at the needs of </w:t>
      </w:r>
      <w:r w:rsidR="00824227" w:rsidRPr="00960842">
        <w:rPr>
          <w:rFonts w:ascii="Arial" w:hAnsi="Arial" w:cs="Arial"/>
          <w:sz w:val="20"/>
          <w:szCs w:val="20"/>
        </w:rPr>
        <w:t xml:space="preserve">members of </w:t>
      </w:r>
      <w:r w:rsidRPr="00960842">
        <w:rPr>
          <w:rFonts w:ascii="Arial" w:hAnsi="Arial" w:cs="Arial"/>
          <w:sz w:val="20"/>
          <w:szCs w:val="20"/>
        </w:rPr>
        <w:t>university governing bodies</w:t>
      </w:r>
      <w:r w:rsidR="00BA1132" w:rsidRPr="00960842">
        <w:rPr>
          <w:rFonts w:ascii="Arial" w:hAnsi="Arial" w:cs="Arial"/>
          <w:sz w:val="20"/>
          <w:szCs w:val="20"/>
        </w:rPr>
        <w:t xml:space="preserve"> and </w:t>
      </w:r>
      <w:r w:rsidR="00A977D8">
        <w:rPr>
          <w:rFonts w:ascii="Arial" w:hAnsi="Arial" w:cs="Arial"/>
          <w:sz w:val="20"/>
          <w:szCs w:val="20"/>
        </w:rPr>
        <w:t>c</w:t>
      </w:r>
      <w:r w:rsidR="00824227" w:rsidRPr="00960842">
        <w:rPr>
          <w:rFonts w:ascii="Arial" w:hAnsi="Arial" w:cs="Arial"/>
          <w:sz w:val="20"/>
          <w:szCs w:val="20"/>
        </w:rPr>
        <w:t xml:space="preserve">ommittee members that will be </w:t>
      </w:r>
      <w:r w:rsidR="00BA1132" w:rsidRPr="00960842">
        <w:rPr>
          <w:rFonts w:ascii="Arial" w:hAnsi="Arial" w:cs="Arial"/>
          <w:sz w:val="20"/>
          <w:szCs w:val="20"/>
        </w:rPr>
        <w:t>offered each year</w:t>
      </w:r>
      <w:r w:rsidRPr="00960842">
        <w:rPr>
          <w:rFonts w:ascii="Arial" w:hAnsi="Arial" w:cs="Arial"/>
          <w:sz w:val="20"/>
          <w:szCs w:val="20"/>
        </w:rPr>
        <w:t xml:space="preserve">. Such a program could be based around modules that </w:t>
      </w:r>
      <w:r w:rsidR="00BA1132" w:rsidRPr="00960842">
        <w:rPr>
          <w:rFonts w:ascii="Arial" w:hAnsi="Arial" w:cs="Arial"/>
          <w:sz w:val="20"/>
          <w:szCs w:val="20"/>
        </w:rPr>
        <w:t xml:space="preserve">address particular areas of need – for example, finance, risk </w:t>
      </w:r>
      <w:proofErr w:type="spellStart"/>
      <w:r w:rsidR="00BA1132" w:rsidRPr="00960842">
        <w:rPr>
          <w:rFonts w:ascii="Arial" w:hAnsi="Arial" w:cs="Arial"/>
          <w:sz w:val="20"/>
          <w:szCs w:val="20"/>
        </w:rPr>
        <w:t>etc</w:t>
      </w:r>
      <w:proofErr w:type="spellEnd"/>
      <w:r w:rsidR="00BA1132" w:rsidRPr="00960842">
        <w:rPr>
          <w:rFonts w:ascii="Arial" w:hAnsi="Arial" w:cs="Arial"/>
          <w:sz w:val="20"/>
          <w:szCs w:val="20"/>
        </w:rPr>
        <w:t xml:space="preserve"> – so Council members </w:t>
      </w:r>
      <w:r w:rsidR="00824227" w:rsidRPr="00960842">
        <w:rPr>
          <w:rFonts w:ascii="Arial" w:hAnsi="Arial" w:cs="Arial"/>
          <w:sz w:val="20"/>
          <w:szCs w:val="20"/>
        </w:rPr>
        <w:t xml:space="preserve">and the members of Council Committees </w:t>
      </w:r>
      <w:r w:rsidR="00BE6378" w:rsidRPr="00960842">
        <w:rPr>
          <w:rFonts w:ascii="Arial" w:hAnsi="Arial" w:cs="Arial"/>
          <w:sz w:val="20"/>
          <w:szCs w:val="20"/>
        </w:rPr>
        <w:t xml:space="preserve">can </w:t>
      </w:r>
      <w:r w:rsidR="008014DB" w:rsidRPr="00960842">
        <w:rPr>
          <w:rFonts w:ascii="Arial" w:hAnsi="Arial" w:cs="Arial"/>
          <w:sz w:val="20"/>
          <w:szCs w:val="20"/>
        </w:rPr>
        <w:t>enrol in particular</w:t>
      </w:r>
      <w:r w:rsidR="00BA1132" w:rsidRPr="00960842">
        <w:rPr>
          <w:rFonts w:ascii="Arial" w:hAnsi="Arial" w:cs="Arial"/>
          <w:sz w:val="20"/>
          <w:szCs w:val="20"/>
        </w:rPr>
        <w:t xml:space="preserve"> modules.</w:t>
      </w:r>
    </w:p>
    <w:p w:rsidR="00770AAB" w:rsidRPr="002D5F40" w:rsidRDefault="00770AAB" w:rsidP="002E2FAF">
      <w:pPr>
        <w:pStyle w:val="ListParagraph"/>
        <w:numPr>
          <w:ilvl w:val="0"/>
          <w:numId w:val="42"/>
        </w:numPr>
        <w:tabs>
          <w:tab w:val="left" w:pos="4111"/>
        </w:tabs>
        <w:spacing w:before="120" w:after="240" w:line="240" w:lineRule="auto"/>
        <w:ind w:left="357" w:hanging="357"/>
        <w:contextualSpacing w:val="0"/>
        <w:rPr>
          <w:rFonts w:ascii="Arial" w:hAnsi="Arial" w:cs="Arial"/>
          <w:sz w:val="20"/>
          <w:szCs w:val="20"/>
        </w:rPr>
      </w:pPr>
      <w:r w:rsidRPr="002D5F40">
        <w:rPr>
          <w:rFonts w:ascii="Arial" w:hAnsi="Arial" w:cs="Arial"/>
          <w:sz w:val="20"/>
          <w:szCs w:val="20"/>
        </w:rPr>
        <w:t xml:space="preserve">It is </w:t>
      </w:r>
      <w:r w:rsidRPr="002D5F40">
        <w:rPr>
          <w:rFonts w:ascii="Arial" w:hAnsi="Arial" w:cs="Arial"/>
          <w:b/>
          <w:sz w:val="20"/>
          <w:szCs w:val="20"/>
        </w:rPr>
        <w:t>recommended</w:t>
      </w:r>
      <w:r w:rsidRPr="002D5F40">
        <w:rPr>
          <w:rFonts w:ascii="Arial" w:hAnsi="Arial" w:cs="Arial"/>
          <w:sz w:val="20"/>
          <w:szCs w:val="20"/>
        </w:rPr>
        <w:t xml:space="preserve"> that the Induction Program should be expanded to include material acquainting new members with the Higher Education sector</w:t>
      </w:r>
      <w:r w:rsidR="00A977D8" w:rsidRPr="002D5F40">
        <w:rPr>
          <w:rFonts w:ascii="Arial" w:hAnsi="Arial" w:cs="Arial"/>
          <w:sz w:val="20"/>
          <w:szCs w:val="20"/>
        </w:rPr>
        <w:t xml:space="preserve">; </w:t>
      </w:r>
      <w:r w:rsidRPr="002D5F40">
        <w:rPr>
          <w:rFonts w:ascii="Arial" w:hAnsi="Arial" w:cs="Arial"/>
          <w:sz w:val="20"/>
          <w:szCs w:val="20"/>
        </w:rPr>
        <w:t xml:space="preserve">this material </w:t>
      </w:r>
      <w:r w:rsidR="00A977D8" w:rsidRPr="002D5F40">
        <w:rPr>
          <w:rFonts w:ascii="Arial" w:hAnsi="Arial" w:cs="Arial"/>
          <w:sz w:val="20"/>
          <w:szCs w:val="20"/>
        </w:rPr>
        <w:t xml:space="preserve">should be </w:t>
      </w:r>
      <w:r w:rsidRPr="002D5F40">
        <w:rPr>
          <w:rFonts w:ascii="Arial" w:hAnsi="Arial" w:cs="Arial"/>
          <w:sz w:val="20"/>
          <w:szCs w:val="20"/>
        </w:rPr>
        <w:t>provided in written form well before the induction briefing sessions</w:t>
      </w:r>
      <w:r w:rsidR="001028CC" w:rsidRPr="002D5F40">
        <w:rPr>
          <w:rFonts w:ascii="Arial" w:hAnsi="Arial" w:cs="Arial"/>
          <w:sz w:val="20"/>
          <w:szCs w:val="20"/>
        </w:rPr>
        <w:t>.</w:t>
      </w:r>
      <w:r w:rsidRPr="002D5F40">
        <w:rPr>
          <w:rFonts w:ascii="Arial" w:hAnsi="Arial" w:cs="Arial"/>
          <w:sz w:val="20"/>
          <w:szCs w:val="20"/>
        </w:rPr>
        <w:t xml:space="preserve"> </w:t>
      </w:r>
    </w:p>
    <w:p w:rsidR="001028CC" w:rsidRPr="00960842" w:rsidRDefault="001028CC" w:rsidP="002E2FAF">
      <w:pPr>
        <w:pStyle w:val="ListParagraph"/>
        <w:numPr>
          <w:ilvl w:val="0"/>
          <w:numId w:val="42"/>
        </w:numPr>
        <w:tabs>
          <w:tab w:val="left" w:pos="4111"/>
        </w:tabs>
        <w:spacing w:before="120" w:after="0" w:line="240" w:lineRule="auto"/>
        <w:rPr>
          <w:rFonts w:ascii="Arial" w:hAnsi="Arial" w:cs="Arial"/>
          <w:sz w:val="20"/>
          <w:szCs w:val="20"/>
        </w:rPr>
      </w:pPr>
      <w:r w:rsidRPr="00960842">
        <w:rPr>
          <w:rFonts w:ascii="Arial" w:hAnsi="Arial" w:cs="Arial"/>
          <w:sz w:val="20"/>
          <w:szCs w:val="20"/>
        </w:rPr>
        <w:t>I</w:t>
      </w:r>
      <w:r w:rsidR="00687FF6" w:rsidRPr="00960842">
        <w:rPr>
          <w:rFonts w:ascii="Arial" w:hAnsi="Arial" w:cs="Arial"/>
          <w:sz w:val="20"/>
          <w:szCs w:val="20"/>
        </w:rPr>
        <w:t xml:space="preserve">t is </w:t>
      </w:r>
      <w:r w:rsidR="00687FF6" w:rsidRPr="00960842">
        <w:rPr>
          <w:rFonts w:ascii="Arial" w:hAnsi="Arial" w:cs="Arial"/>
          <w:b/>
          <w:sz w:val="20"/>
          <w:szCs w:val="20"/>
        </w:rPr>
        <w:t>recommended</w:t>
      </w:r>
      <w:r w:rsidR="00687FF6" w:rsidRPr="00960842">
        <w:rPr>
          <w:rFonts w:ascii="Arial" w:hAnsi="Arial" w:cs="Arial"/>
          <w:sz w:val="20"/>
          <w:szCs w:val="20"/>
        </w:rPr>
        <w:t xml:space="preserve"> that the Chancellor make contact with all Council membe</w:t>
      </w:r>
      <w:r w:rsidR="00E613C7" w:rsidRPr="00960842">
        <w:rPr>
          <w:rFonts w:ascii="Arial" w:hAnsi="Arial" w:cs="Arial"/>
          <w:sz w:val="20"/>
          <w:szCs w:val="20"/>
        </w:rPr>
        <w:t>rs in the second quarter of each</w:t>
      </w:r>
      <w:r w:rsidR="00687FF6" w:rsidRPr="00960842">
        <w:rPr>
          <w:rFonts w:ascii="Arial" w:hAnsi="Arial" w:cs="Arial"/>
          <w:sz w:val="20"/>
          <w:szCs w:val="20"/>
        </w:rPr>
        <w:t xml:space="preserve"> year to discuss their professional development needs. A list of possible programs should be made available to Council members and discussions held regarding what</w:t>
      </w:r>
      <w:r w:rsidR="006C5622" w:rsidRPr="00960842">
        <w:rPr>
          <w:rFonts w:ascii="Arial" w:hAnsi="Arial" w:cs="Arial"/>
          <w:sz w:val="20"/>
          <w:szCs w:val="20"/>
        </w:rPr>
        <w:t xml:space="preserve">, if </w:t>
      </w:r>
      <w:proofErr w:type="gramStart"/>
      <w:r w:rsidR="006C5622" w:rsidRPr="00960842">
        <w:rPr>
          <w:rFonts w:ascii="Arial" w:hAnsi="Arial" w:cs="Arial"/>
          <w:sz w:val="20"/>
          <w:szCs w:val="20"/>
        </w:rPr>
        <w:t>anything,</w:t>
      </w:r>
      <w:proofErr w:type="gramEnd"/>
      <w:r w:rsidR="00687FF6" w:rsidRPr="00960842">
        <w:rPr>
          <w:rFonts w:ascii="Arial" w:hAnsi="Arial" w:cs="Arial"/>
          <w:sz w:val="20"/>
          <w:szCs w:val="20"/>
        </w:rPr>
        <w:t xml:space="preserve"> might be beneficial f</w:t>
      </w:r>
      <w:r w:rsidR="003E25DE" w:rsidRPr="00960842">
        <w:rPr>
          <w:rFonts w:ascii="Arial" w:hAnsi="Arial" w:cs="Arial"/>
          <w:sz w:val="20"/>
          <w:szCs w:val="20"/>
        </w:rPr>
        <w:t xml:space="preserve">or each particular member. A similar process should </w:t>
      </w:r>
      <w:r w:rsidR="00687FF6" w:rsidRPr="00960842">
        <w:rPr>
          <w:rFonts w:ascii="Arial" w:hAnsi="Arial" w:cs="Arial"/>
          <w:sz w:val="20"/>
          <w:szCs w:val="20"/>
        </w:rPr>
        <w:t>extend to members of Council Committ</w:t>
      </w:r>
      <w:r w:rsidR="008014DB" w:rsidRPr="00960842">
        <w:rPr>
          <w:rFonts w:ascii="Arial" w:hAnsi="Arial" w:cs="Arial"/>
          <w:sz w:val="20"/>
          <w:szCs w:val="20"/>
        </w:rPr>
        <w:t>ees</w:t>
      </w:r>
      <w:r w:rsidR="00390D6A" w:rsidRPr="00960842">
        <w:rPr>
          <w:rFonts w:ascii="Arial" w:hAnsi="Arial" w:cs="Arial"/>
          <w:sz w:val="20"/>
          <w:szCs w:val="20"/>
        </w:rPr>
        <w:t xml:space="preserve"> who are not Council members</w:t>
      </w:r>
      <w:r w:rsidR="008014DB" w:rsidRPr="00960842">
        <w:rPr>
          <w:rFonts w:ascii="Arial" w:hAnsi="Arial" w:cs="Arial"/>
          <w:sz w:val="20"/>
          <w:szCs w:val="20"/>
        </w:rPr>
        <w:t>.</w:t>
      </w:r>
    </w:p>
    <w:p w:rsidR="00587C8C" w:rsidRPr="00960842" w:rsidRDefault="001028CC" w:rsidP="002E2FAF">
      <w:pPr>
        <w:pStyle w:val="ListParagraph"/>
        <w:numPr>
          <w:ilvl w:val="0"/>
          <w:numId w:val="42"/>
        </w:numPr>
        <w:tabs>
          <w:tab w:val="left" w:pos="4111"/>
        </w:tabs>
        <w:spacing w:before="240" w:after="360" w:line="240" w:lineRule="auto"/>
        <w:ind w:left="357" w:hanging="357"/>
        <w:contextualSpacing w:val="0"/>
        <w:rPr>
          <w:rFonts w:ascii="Arial" w:hAnsi="Arial" w:cs="Arial"/>
          <w:sz w:val="20"/>
          <w:szCs w:val="20"/>
        </w:rPr>
      </w:pPr>
      <w:r w:rsidRPr="00960842">
        <w:rPr>
          <w:rFonts w:ascii="Arial" w:hAnsi="Arial" w:cs="Arial"/>
          <w:sz w:val="20"/>
          <w:szCs w:val="20"/>
        </w:rPr>
        <w:t xml:space="preserve">It </w:t>
      </w:r>
      <w:r w:rsidR="00587C8C" w:rsidRPr="00960842">
        <w:rPr>
          <w:rFonts w:ascii="Arial" w:hAnsi="Arial" w:cs="Arial"/>
          <w:sz w:val="20"/>
          <w:szCs w:val="20"/>
        </w:rPr>
        <w:t xml:space="preserve">is </w:t>
      </w:r>
      <w:r w:rsidR="00587C8C" w:rsidRPr="00960842">
        <w:rPr>
          <w:rFonts w:ascii="Arial" w:hAnsi="Arial" w:cs="Arial"/>
          <w:b/>
          <w:sz w:val="20"/>
          <w:szCs w:val="20"/>
        </w:rPr>
        <w:t>recommended</w:t>
      </w:r>
      <w:r w:rsidR="00587C8C" w:rsidRPr="00960842">
        <w:rPr>
          <w:rFonts w:ascii="Arial" w:hAnsi="Arial" w:cs="Arial"/>
          <w:sz w:val="20"/>
          <w:szCs w:val="20"/>
        </w:rPr>
        <w:t xml:space="preserve"> that the </w:t>
      </w:r>
      <w:proofErr w:type="spellStart"/>
      <w:r w:rsidR="00587C8C" w:rsidRPr="00960842">
        <w:rPr>
          <w:rFonts w:ascii="Arial" w:hAnsi="Arial" w:cs="Arial"/>
          <w:sz w:val="20"/>
          <w:szCs w:val="20"/>
        </w:rPr>
        <w:t>ANU</w:t>
      </w:r>
      <w:proofErr w:type="spellEnd"/>
      <w:r w:rsidR="00587C8C" w:rsidRPr="00960842">
        <w:rPr>
          <w:rFonts w:ascii="Arial" w:hAnsi="Arial" w:cs="Arial"/>
          <w:sz w:val="20"/>
          <w:szCs w:val="20"/>
        </w:rPr>
        <w:t xml:space="preserve"> take a leadership role in the sector by working with other Australian universities</w:t>
      </w:r>
      <w:r w:rsidR="003F36CF" w:rsidRPr="00960842">
        <w:rPr>
          <w:rFonts w:ascii="Arial" w:hAnsi="Arial" w:cs="Arial"/>
          <w:sz w:val="20"/>
          <w:szCs w:val="20"/>
        </w:rPr>
        <w:t xml:space="preserve"> to consider jointly sponsoring</w:t>
      </w:r>
      <w:r w:rsidR="00587C8C" w:rsidRPr="00960842">
        <w:rPr>
          <w:rFonts w:ascii="Arial" w:hAnsi="Arial" w:cs="Arial"/>
          <w:sz w:val="20"/>
          <w:szCs w:val="20"/>
        </w:rPr>
        <w:t xml:space="preserve"> the development of a program</w:t>
      </w:r>
      <w:r w:rsidR="003C6E7A">
        <w:rPr>
          <w:rFonts w:ascii="Arial" w:hAnsi="Arial" w:cs="Arial"/>
          <w:sz w:val="20"/>
          <w:szCs w:val="20"/>
        </w:rPr>
        <w:t xml:space="preserve"> by an appropriate provider</w:t>
      </w:r>
      <w:r w:rsidR="00587C8C" w:rsidRPr="00960842">
        <w:rPr>
          <w:rFonts w:ascii="Arial" w:hAnsi="Arial" w:cs="Arial"/>
          <w:sz w:val="20"/>
          <w:szCs w:val="20"/>
        </w:rPr>
        <w:t xml:space="preserve"> targeted at the </w:t>
      </w:r>
      <w:r w:rsidR="00A56CFC" w:rsidRPr="00960842">
        <w:rPr>
          <w:rFonts w:ascii="Arial" w:hAnsi="Arial" w:cs="Arial"/>
          <w:sz w:val="20"/>
          <w:szCs w:val="20"/>
        </w:rPr>
        <w:t xml:space="preserve">professional development </w:t>
      </w:r>
      <w:r w:rsidR="00587C8C" w:rsidRPr="00960842">
        <w:rPr>
          <w:rFonts w:ascii="Arial" w:hAnsi="Arial" w:cs="Arial"/>
          <w:sz w:val="20"/>
          <w:szCs w:val="20"/>
        </w:rPr>
        <w:t>needs of members of university governing bodies and</w:t>
      </w:r>
      <w:r w:rsidR="00F6366E">
        <w:rPr>
          <w:rFonts w:ascii="Arial" w:hAnsi="Arial" w:cs="Arial"/>
          <w:sz w:val="20"/>
          <w:szCs w:val="20"/>
        </w:rPr>
        <w:t xml:space="preserve"> governance</w:t>
      </w:r>
      <w:r w:rsidR="00587C8C" w:rsidRPr="00960842">
        <w:rPr>
          <w:rFonts w:ascii="Arial" w:hAnsi="Arial" w:cs="Arial"/>
          <w:sz w:val="20"/>
          <w:szCs w:val="20"/>
        </w:rPr>
        <w:t xml:space="preserve"> </w:t>
      </w:r>
      <w:r w:rsidR="00186066">
        <w:rPr>
          <w:rFonts w:ascii="Arial" w:hAnsi="Arial" w:cs="Arial"/>
          <w:sz w:val="20"/>
          <w:szCs w:val="20"/>
        </w:rPr>
        <w:t>c</w:t>
      </w:r>
      <w:r w:rsidR="00587C8C" w:rsidRPr="00960842">
        <w:rPr>
          <w:rFonts w:ascii="Arial" w:hAnsi="Arial" w:cs="Arial"/>
          <w:sz w:val="20"/>
          <w:szCs w:val="20"/>
        </w:rPr>
        <w:t>ommittee</w:t>
      </w:r>
      <w:r w:rsidR="00D71B34" w:rsidRPr="00960842">
        <w:rPr>
          <w:rFonts w:ascii="Arial" w:hAnsi="Arial" w:cs="Arial"/>
          <w:sz w:val="20"/>
          <w:szCs w:val="20"/>
        </w:rPr>
        <w:t>s</w:t>
      </w:r>
      <w:r w:rsidR="00186066">
        <w:rPr>
          <w:rFonts w:ascii="Arial" w:hAnsi="Arial" w:cs="Arial"/>
          <w:sz w:val="20"/>
          <w:szCs w:val="20"/>
        </w:rPr>
        <w:t>,</w:t>
      </w:r>
      <w:r w:rsidR="00D71B34" w:rsidRPr="00960842">
        <w:rPr>
          <w:rFonts w:ascii="Arial" w:hAnsi="Arial" w:cs="Arial"/>
          <w:sz w:val="20"/>
          <w:szCs w:val="20"/>
        </w:rPr>
        <w:t xml:space="preserve"> </w:t>
      </w:r>
      <w:r w:rsidR="008D7BC9" w:rsidRPr="00960842">
        <w:rPr>
          <w:rFonts w:ascii="Arial" w:hAnsi="Arial" w:cs="Arial"/>
          <w:sz w:val="20"/>
          <w:szCs w:val="20"/>
        </w:rPr>
        <w:t>with modules of the program being</w:t>
      </w:r>
      <w:r w:rsidR="00587C8C" w:rsidRPr="00960842">
        <w:rPr>
          <w:rFonts w:ascii="Arial" w:hAnsi="Arial" w:cs="Arial"/>
          <w:sz w:val="20"/>
          <w:szCs w:val="20"/>
        </w:rPr>
        <w:t xml:space="preserve"> offered each year.</w:t>
      </w:r>
    </w:p>
    <w:p w:rsidR="00986FDD" w:rsidRPr="009049B8" w:rsidRDefault="00986FDD" w:rsidP="00FC0537">
      <w:pPr>
        <w:pStyle w:val="Heading2smallgreen"/>
        <w:numPr>
          <w:ilvl w:val="1"/>
          <w:numId w:val="66"/>
        </w:numPr>
        <w:spacing w:before="360" w:after="240"/>
        <w:ind w:left="360"/>
      </w:pPr>
      <w:r w:rsidRPr="009049B8">
        <w:t>Succession planning</w:t>
      </w:r>
    </w:p>
    <w:p w:rsidR="00986FDD" w:rsidRPr="00960842" w:rsidRDefault="00FE0E42" w:rsidP="008014DB">
      <w:pPr>
        <w:tabs>
          <w:tab w:val="left" w:pos="4111"/>
        </w:tabs>
        <w:spacing w:before="120" w:after="120"/>
        <w:rPr>
          <w:rFonts w:ascii="Arial" w:hAnsi="Arial" w:cs="Arial"/>
          <w:sz w:val="20"/>
          <w:szCs w:val="20"/>
        </w:rPr>
      </w:pPr>
      <w:r w:rsidRPr="00960842">
        <w:rPr>
          <w:rFonts w:ascii="Arial" w:hAnsi="Arial" w:cs="Arial"/>
          <w:sz w:val="20"/>
          <w:szCs w:val="20"/>
        </w:rPr>
        <w:t>I</w:t>
      </w:r>
      <w:r w:rsidR="00814FBC" w:rsidRPr="00960842">
        <w:rPr>
          <w:rFonts w:ascii="Arial" w:hAnsi="Arial" w:cs="Arial"/>
          <w:sz w:val="20"/>
          <w:szCs w:val="20"/>
        </w:rPr>
        <w:t xml:space="preserve">n recommending </w:t>
      </w:r>
      <w:r w:rsidR="00C61FD5" w:rsidRPr="00960842">
        <w:rPr>
          <w:rFonts w:ascii="Arial" w:hAnsi="Arial" w:cs="Arial"/>
          <w:sz w:val="20"/>
          <w:szCs w:val="20"/>
        </w:rPr>
        <w:t>people</w:t>
      </w:r>
      <w:r w:rsidR="00986FDD" w:rsidRPr="00960842">
        <w:rPr>
          <w:rFonts w:ascii="Arial" w:hAnsi="Arial" w:cs="Arial"/>
          <w:sz w:val="20"/>
          <w:szCs w:val="20"/>
        </w:rPr>
        <w:t xml:space="preserve"> for </w:t>
      </w:r>
      <w:r w:rsidR="00C61FD5" w:rsidRPr="00960842">
        <w:rPr>
          <w:rFonts w:ascii="Arial" w:hAnsi="Arial" w:cs="Arial"/>
          <w:sz w:val="20"/>
          <w:szCs w:val="20"/>
        </w:rPr>
        <w:t>appointment (and reappointment) by the Minister</w:t>
      </w:r>
      <w:r w:rsidRPr="00960842">
        <w:rPr>
          <w:rFonts w:ascii="Arial" w:hAnsi="Arial" w:cs="Arial"/>
          <w:sz w:val="20"/>
          <w:szCs w:val="20"/>
        </w:rPr>
        <w:t xml:space="preserve">, the </w:t>
      </w:r>
      <w:r w:rsidR="00C61FD5" w:rsidRPr="00960842">
        <w:rPr>
          <w:rFonts w:ascii="Arial" w:hAnsi="Arial" w:cs="Arial"/>
          <w:sz w:val="20"/>
          <w:szCs w:val="20"/>
        </w:rPr>
        <w:t xml:space="preserve">matters that the </w:t>
      </w:r>
      <w:r w:rsidRPr="00960842">
        <w:rPr>
          <w:rFonts w:ascii="Arial" w:hAnsi="Arial" w:cs="Arial"/>
          <w:sz w:val="20"/>
          <w:szCs w:val="20"/>
        </w:rPr>
        <w:t>Nominations Committee takes into account</w:t>
      </w:r>
      <w:r w:rsidR="00C61FD5" w:rsidRPr="00960842">
        <w:rPr>
          <w:rFonts w:ascii="Arial" w:hAnsi="Arial" w:cs="Arial"/>
          <w:sz w:val="20"/>
          <w:szCs w:val="20"/>
        </w:rPr>
        <w:t xml:space="preserve"> include</w:t>
      </w:r>
      <w:r w:rsidR="00986FDD" w:rsidRPr="00960842">
        <w:rPr>
          <w:rFonts w:ascii="Arial" w:hAnsi="Arial" w:cs="Arial"/>
          <w:sz w:val="20"/>
          <w:szCs w:val="20"/>
        </w:rPr>
        <w:t>:</w:t>
      </w:r>
    </w:p>
    <w:p w:rsidR="009821DD" w:rsidRPr="00960842" w:rsidRDefault="00986FDD" w:rsidP="00285001">
      <w:pPr>
        <w:pStyle w:val="ListParagraph"/>
        <w:numPr>
          <w:ilvl w:val="0"/>
          <w:numId w:val="18"/>
        </w:numPr>
        <w:autoSpaceDE w:val="0"/>
        <w:autoSpaceDN w:val="0"/>
        <w:adjustRightInd w:val="0"/>
        <w:spacing w:after="0" w:line="240" w:lineRule="auto"/>
        <w:rPr>
          <w:rFonts w:ascii="Arial" w:hAnsi="Arial" w:cs="Arial"/>
          <w:sz w:val="20"/>
          <w:szCs w:val="20"/>
        </w:rPr>
      </w:pPr>
      <w:r w:rsidRPr="00960842">
        <w:rPr>
          <w:rFonts w:ascii="Arial" w:hAnsi="Arial" w:cs="Arial"/>
          <w:sz w:val="20"/>
          <w:szCs w:val="20"/>
        </w:rPr>
        <w:t>The need to ensure a level of continuity within its membership such that where possible</w:t>
      </w:r>
      <w:r w:rsidR="004E470C" w:rsidRPr="00960842">
        <w:rPr>
          <w:rFonts w:ascii="Arial" w:hAnsi="Arial" w:cs="Arial"/>
          <w:sz w:val="20"/>
          <w:szCs w:val="20"/>
        </w:rPr>
        <w:t xml:space="preserve"> </w:t>
      </w:r>
      <w:r w:rsidRPr="00960842">
        <w:rPr>
          <w:rFonts w:ascii="Arial" w:hAnsi="Arial" w:cs="Arial"/>
          <w:sz w:val="20"/>
          <w:szCs w:val="20"/>
        </w:rPr>
        <w:t>members’ terms of office should overlap;</w:t>
      </w:r>
    </w:p>
    <w:p w:rsidR="00986FDD" w:rsidRPr="00960842" w:rsidRDefault="00986FDD" w:rsidP="00285001">
      <w:pPr>
        <w:pStyle w:val="ListParagraph"/>
        <w:numPr>
          <w:ilvl w:val="0"/>
          <w:numId w:val="18"/>
        </w:numPr>
        <w:autoSpaceDE w:val="0"/>
        <w:autoSpaceDN w:val="0"/>
        <w:adjustRightInd w:val="0"/>
        <w:spacing w:after="0" w:line="240" w:lineRule="auto"/>
        <w:rPr>
          <w:rFonts w:ascii="Arial" w:hAnsi="Arial" w:cs="Arial"/>
          <w:sz w:val="20"/>
          <w:szCs w:val="20"/>
        </w:rPr>
      </w:pPr>
      <w:r w:rsidRPr="00960842">
        <w:rPr>
          <w:rFonts w:ascii="Arial" w:hAnsi="Arial" w:cs="Arial"/>
          <w:sz w:val="20"/>
          <w:szCs w:val="20"/>
        </w:rPr>
        <w:t>The need for renewal, with Council members normally serving for a maximum of 8 years.</w:t>
      </w:r>
      <w:r w:rsidR="002A5B37" w:rsidRPr="00960842">
        <w:rPr>
          <w:rStyle w:val="FootnoteReference"/>
          <w:rFonts w:ascii="Arial" w:hAnsi="Arial" w:cs="Arial"/>
          <w:sz w:val="20"/>
          <w:szCs w:val="20"/>
        </w:rPr>
        <w:footnoteReference w:id="77"/>
      </w:r>
    </w:p>
    <w:p w:rsidR="009821DD" w:rsidRPr="00960842" w:rsidRDefault="00986FDD">
      <w:pPr>
        <w:tabs>
          <w:tab w:val="left" w:pos="4111"/>
        </w:tabs>
        <w:spacing w:before="120" w:after="120"/>
        <w:rPr>
          <w:rFonts w:ascii="Arial" w:hAnsi="Arial" w:cs="Arial"/>
          <w:sz w:val="20"/>
          <w:szCs w:val="20"/>
        </w:rPr>
      </w:pPr>
      <w:r w:rsidRPr="00960842">
        <w:rPr>
          <w:rFonts w:ascii="Arial" w:hAnsi="Arial" w:cs="Arial"/>
          <w:sz w:val="20"/>
          <w:szCs w:val="20"/>
        </w:rPr>
        <w:t xml:space="preserve">The </w:t>
      </w:r>
      <w:r w:rsidR="009821DD" w:rsidRPr="00960842">
        <w:rPr>
          <w:rFonts w:ascii="Arial" w:hAnsi="Arial" w:cs="Arial"/>
          <w:sz w:val="20"/>
          <w:szCs w:val="20"/>
        </w:rPr>
        <w:t xml:space="preserve">current Chancellor has undertaken a great deal of work to ensure that the </w:t>
      </w:r>
      <w:r w:rsidRPr="00960842">
        <w:rPr>
          <w:rFonts w:ascii="Arial" w:hAnsi="Arial" w:cs="Arial"/>
          <w:sz w:val="20"/>
          <w:szCs w:val="20"/>
        </w:rPr>
        <w:t xml:space="preserve">terms of </w:t>
      </w:r>
      <w:r w:rsidR="00305A78" w:rsidRPr="00960842">
        <w:rPr>
          <w:rFonts w:ascii="Arial" w:hAnsi="Arial" w:cs="Arial"/>
          <w:sz w:val="20"/>
          <w:szCs w:val="20"/>
        </w:rPr>
        <w:t xml:space="preserve">office of </w:t>
      </w:r>
      <w:r w:rsidRPr="00960842">
        <w:rPr>
          <w:rFonts w:ascii="Arial" w:hAnsi="Arial" w:cs="Arial"/>
          <w:sz w:val="20"/>
          <w:szCs w:val="20"/>
        </w:rPr>
        <w:t xml:space="preserve">the </w:t>
      </w:r>
      <w:r w:rsidR="009821DD" w:rsidRPr="00960842">
        <w:rPr>
          <w:rFonts w:ascii="Arial" w:hAnsi="Arial" w:cs="Arial"/>
          <w:sz w:val="20"/>
          <w:szCs w:val="20"/>
        </w:rPr>
        <w:t>members appointed by the Minister are ‘</w:t>
      </w:r>
      <w:r w:rsidRPr="00960842">
        <w:rPr>
          <w:rFonts w:ascii="Arial" w:hAnsi="Arial" w:cs="Arial"/>
          <w:sz w:val="20"/>
          <w:szCs w:val="20"/>
        </w:rPr>
        <w:t>staggered</w:t>
      </w:r>
      <w:r w:rsidR="009821DD" w:rsidRPr="00960842">
        <w:rPr>
          <w:rFonts w:ascii="Arial" w:hAnsi="Arial" w:cs="Arial"/>
          <w:sz w:val="20"/>
          <w:szCs w:val="20"/>
        </w:rPr>
        <w:t>’ over coming years. We understand that the expiration of the terms of the current seven Minis</w:t>
      </w:r>
      <w:r w:rsidR="00CC6126" w:rsidRPr="00960842">
        <w:rPr>
          <w:rFonts w:ascii="Arial" w:hAnsi="Arial" w:cs="Arial"/>
          <w:sz w:val="20"/>
          <w:szCs w:val="20"/>
        </w:rPr>
        <w:t>terial appointees is</w:t>
      </w:r>
      <w:r w:rsidR="009821DD" w:rsidRPr="00960842">
        <w:rPr>
          <w:rFonts w:ascii="Arial" w:hAnsi="Arial" w:cs="Arial"/>
          <w:sz w:val="20"/>
          <w:szCs w:val="20"/>
        </w:rPr>
        <w:t xml:space="preserve"> as follows:</w:t>
      </w:r>
    </w:p>
    <w:p w:rsidR="008105C0" w:rsidRPr="00960842" w:rsidRDefault="008105C0" w:rsidP="004430B8">
      <w:pPr>
        <w:tabs>
          <w:tab w:val="left" w:pos="1560"/>
        </w:tabs>
        <w:spacing w:before="120" w:after="120"/>
        <w:rPr>
          <w:rFonts w:ascii="Arial" w:hAnsi="Arial" w:cs="Arial"/>
          <w:sz w:val="20"/>
          <w:szCs w:val="20"/>
        </w:rPr>
      </w:pPr>
      <w:r w:rsidRPr="00960842">
        <w:rPr>
          <w:rFonts w:ascii="Arial" w:hAnsi="Arial" w:cs="Arial"/>
          <w:sz w:val="20"/>
          <w:szCs w:val="20"/>
        </w:rPr>
        <w:t>Member A</w:t>
      </w:r>
      <w:r w:rsidR="004430B8">
        <w:rPr>
          <w:rFonts w:ascii="Arial" w:hAnsi="Arial" w:cs="Arial"/>
          <w:sz w:val="20"/>
          <w:szCs w:val="20"/>
        </w:rPr>
        <w:tab/>
        <w:t xml:space="preserve"> </w:t>
      </w:r>
      <w:r w:rsidR="006C120E" w:rsidRPr="00960842">
        <w:rPr>
          <w:rFonts w:ascii="Arial" w:hAnsi="Arial" w:cs="Arial"/>
          <w:sz w:val="20"/>
          <w:szCs w:val="20"/>
        </w:rPr>
        <w:t>30 June 2017 (when the member will hav</w:t>
      </w:r>
      <w:r w:rsidR="00EC38C8" w:rsidRPr="00960842">
        <w:rPr>
          <w:rFonts w:ascii="Arial" w:hAnsi="Arial" w:cs="Arial"/>
          <w:sz w:val="20"/>
          <w:szCs w:val="20"/>
        </w:rPr>
        <w:t xml:space="preserve">e served 13 years as her or his </w:t>
      </w:r>
      <w:r w:rsidR="006C120E" w:rsidRPr="00960842">
        <w:rPr>
          <w:rFonts w:ascii="Arial" w:hAnsi="Arial" w:cs="Arial"/>
          <w:sz w:val="20"/>
          <w:szCs w:val="20"/>
        </w:rPr>
        <w:t xml:space="preserve">original appointment commenced </w:t>
      </w:r>
      <w:r w:rsidR="00F52C3C" w:rsidRPr="00960842">
        <w:rPr>
          <w:rFonts w:ascii="Arial" w:hAnsi="Arial" w:cs="Arial"/>
          <w:sz w:val="20"/>
          <w:szCs w:val="20"/>
        </w:rPr>
        <w:t xml:space="preserve">on </w:t>
      </w:r>
      <w:r w:rsidR="006C120E" w:rsidRPr="00960842">
        <w:rPr>
          <w:rFonts w:ascii="Arial" w:hAnsi="Arial" w:cs="Arial"/>
          <w:sz w:val="20"/>
          <w:szCs w:val="20"/>
        </w:rPr>
        <w:t>1 July 2004)</w:t>
      </w:r>
    </w:p>
    <w:p w:rsidR="008105C0" w:rsidRPr="00960842" w:rsidRDefault="008105C0" w:rsidP="004430B8">
      <w:pPr>
        <w:pStyle w:val="ListParagraph"/>
        <w:tabs>
          <w:tab w:val="left" w:pos="1560"/>
        </w:tabs>
        <w:autoSpaceDE w:val="0"/>
        <w:autoSpaceDN w:val="0"/>
        <w:adjustRightInd w:val="0"/>
        <w:spacing w:after="0" w:line="240" w:lineRule="auto"/>
        <w:ind w:left="0"/>
        <w:rPr>
          <w:rFonts w:ascii="Arial" w:hAnsi="Arial" w:cs="Arial"/>
          <w:sz w:val="20"/>
          <w:szCs w:val="20"/>
        </w:rPr>
      </w:pPr>
      <w:r w:rsidRPr="00960842">
        <w:rPr>
          <w:rFonts w:ascii="Arial" w:hAnsi="Arial" w:cs="Arial"/>
          <w:sz w:val="20"/>
          <w:szCs w:val="20"/>
        </w:rPr>
        <w:t>Member B</w:t>
      </w:r>
      <w:r w:rsidR="004430B8">
        <w:rPr>
          <w:rFonts w:ascii="Arial" w:hAnsi="Arial" w:cs="Arial"/>
          <w:sz w:val="20"/>
          <w:szCs w:val="20"/>
        </w:rPr>
        <w:tab/>
        <w:t xml:space="preserve"> </w:t>
      </w:r>
      <w:r w:rsidR="006C120E" w:rsidRPr="00960842">
        <w:rPr>
          <w:rFonts w:ascii="Arial" w:hAnsi="Arial" w:cs="Arial"/>
          <w:sz w:val="20"/>
          <w:szCs w:val="20"/>
        </w:rPr>
        <w:t>30 June 2016 (</w:t>
      </w:r>
      <w:r w:rsidR="00F52C3C" w:rsidRPr="00960842">
        <w:rPr>
          <w:rFonts w:ascii="Arial" w:hAnsi="Arial" w:cs="Arial"/>
          <w:sz w:val="20"/>
          <w:szCs w:val="20"/>
        </w:rPr>
        <w:t xml:space="preserve">when the member will have served 4 years as her or his </w:t>
      </w:r>
      <w:r w:rsidR="006C120E" w:rsidRPr="00960842">
        <w:rPr>
          <w:rFonts w:ascii="Arial" w:hAnsi="Arial" w:cs="Arial"/>
          <w:sz w:val="20"/>
          <w:szCs w:val="20"/>
        </w:rPr>
        <w:t xml:space="preserve">original appointment commenced </w:t>
      </w:r>
      <w:r w:rsidR="00F52C3C" w:rsidRPr="00960842">
        <w:rPr>
          <w:rFonts w:ascii="Arial" w:hAnsi="Arial" w:cs="Arial"/>
          <w:sz w:val="20"/>
          <w:szCs w:val="20"/>
        </w:rPr>
        <w:t xml:space="preserve">on </w:t>
      </w:r>
      <w:r w:rsidR="006C120E" w:rsidRPr="00960842">
        <w:rPr>
          <w:rFonts w:ascii="Arial" w:hAnsi="Arial" w:cs="Arial"/>
          <w:sz w:val="20"/>
          <w:szCs w:val="20"/>
        </w:rPr>
        <w:t>21 June 2012)</w:t>
      </w:r>
    </w:p>
    <w:p w:rsidR="008105C0" w:rsidRPr="00960842" w:rsidRDefault="008105C0" w:rsidP="004430B8">
      <w:pPr>
        <w:tabs>
          <w:tab w:val="left" w:pos="1560"/>
        </w:tabs>
        <w:spacing w:before="120" w:after="120"/>
        <w:rPr>
          <w:rFonts w:ascii="Arial" w:hAnsi="Arial" w:cs="Arial"/>
          <w:sz w:val="20"/>
          <w:szCs w:val="20"/>
        </w:rPr>
      </w:pPr>
      <w:r w:rsidRPr="00960842">
        <w:rPr>
          <w:rFonts w:ascii="Arial" w:hAnsi="Arial" w:cs="Arial"/>
          <w:sz w:val="20"/>
          <w:szCs w:val="20"/>
        </w:rPr>
        <w:t>Member C</w:t>
      </w:r>
      <w:r w:rsidR="004430B8">
        <w:rPr>
          <w:rFonts w:ascii="Arial" w:hAnsi="Arial" w:cs="Arial"/>
          <w:sz w:val="20"/>
          <w:szCs w:val="20"/>
        </w:rPr>
        <w:tab/>
        <w:t xml:space="preserve"> </w:t>
      </w:r>
      <w:r w:rsidR="006C120E" w:rsidRPr="00960842">
        <w:rPr>
          <w:rFonts w:ascii="Arial" w:hAnsi="Arial" w:cs="Arial"/>
          <w:sz w:val="20"/>
          <w:szCs w:val="20"/>
        </w:rPr>
        <w:t>30 June 2018 (</w:t>
      </w:r>
      <w:r w:rsidR="00F52C3C" w:rsidRPr="00960842">
        <w:rPr>
          <w:rFonts w:ascii="Arial" w:hAnsi="Arial" w:cs="Arial"/>
          <w:sz w:val="20"/>
          <w:szCs w:val="20"/>
        </w:rPr>
        <w:t xml:space="preserve">when the member will have served 4 years as her or his </w:t>
      </w:r>
      <w:r w:rsidR="006C120E" w:rsidRPr="00960842">
        <w:rPr>
          <w:rFonts w:ascii="Arial" w:hAnsi="Arial" w:cs="Arial"/>
          <w:sz w:val="20"/>
          <w:szCs w:val="20"/>
        </w:rPr>
        <w:t xml:space="preserve">original appointment commenced </w:t>
      </w:r>
      <w:r w:rsidR="00F52C3C" w:rsidRPr="00960842">
        <w:rPr>
          <w:rFonts w:ascii="Arial" w:hAnsi="Arial" w:cs="Arial"/>
          <w:sz w:val="20"/>
          <w:szCs w:val="20"/>
        </w:rPr>
        <w:t xml:space="preserve">on </w:t>
      </w:r>
      <w:r w:rsidR="006C120E" w:rsidRPr="00960842">
        <w:rPr>
          <w:rFonts w:ascii="Arial" w:hAnsi="Arial" w:cs="Arial"/>
          <w:sz w:val="20"/>
          <w:szCs w:val="20"/>
        </w:rPr>
        <w:t xml:space="preserve">1 July 2014) </w:t>
      </w:r>
    </w:p>
    <w:p w:rsidR="008105C0" w:rsidRPr="00960842" w:rsidRDefault="008105C0" w:rsidP="004430B8">
      <w:pPr>
        <w:tabs>
          <w:tab w:val="left" w:pos="1560"/>
        </w:tabs>
        <w:spacing w:before="120" w:after="120"/>
        <w:rPr>
          <w:rFonts w:ascii="Arial" w:hAnsi="Arial" w:cs="Arial"/>
          <w:sz w:val="20"/>
          <w:szCs w:val="20"/>
        </w:rPr>
      </w:pPr>
      <w:r w:rsidRPr="00960842">
        <w:rPr>
          <w:rFonts w:ascii="Arial" w:hAnsi="Arial" w:cs="Arial"/>
          <w:sz w:val="20"/>
          <w:szCs w:val="20"/>
        </w:rPr>
        <w:t>Member D</w:t>
      </w:r>
      <w:r w:rsidR="004430B8">
        <w:rPr>
          <w:rFonts w:ascii="Arial" w:hAnsi="Arial" w:cs="Arial"/>
          <w:sz w:val="20"/>
          <w:szCs w:val="20"/>
        </w:rPr>
        <w:tab/>
        <w:t xml:space="preserve"> </w:t>
      </w:r>
      <w:r w:rsidR="006C120E" w:rsidRPr="00960842">
        <w:rPr>
          <w:rFonts w:ascii="Arial" w:hAnsi="Arial" w:cs="Arial"/>
          <w:sz w:val="20"/>
          <w:szCs w:val="20"/>
        </w:rPr>
        <w:t>30 June 2018 (</w:t>
      </w:r>
      <w:r w:rsidR="00F52C3C" w:rsidRPr="00960842">
        <w:rPr>
          <w:rFonts w:ascii="Arial" w:hAnsi="Arial" w:cs="Arial"/>
          <w:sz w:val="20"/>
          <w:szCs w:val="20"/>
        </w:rPr>
        <w:t>when the member will have served 4 years as her or his or</w:t>
      </w:r>
      <w:r w:rsidR="00CC6126" w:rsidRPr="00960842">
        <w:rPr>
          <w:rFonts w:ascii="Arial" w:hAnsi="Arial" w:cs="Arial"/>
          <w:sz w:val="20"/>
          <w:szCs w:val="20"/>
        </w:rPr>
        <w:t xml:space="preserve">iginal appointment </w:t>
      </w:r>
      <w:r w:rsidR="006C120E" w:rsidRPr="00960842">
        <w:rPr>
          <w:rFonts w:ascii="Arial" w:hAnsi="Arial" w:cs="Arial"/>
          <w:sz w:val="20"/>
          <w:szCs w:val="20"/>
        </w:rPr>
        <w:t xml:space="preserve"> commenced </w:t>
      </w:r>
      <w:r w:rsidR="00CC6126" w:rsidRPr="00960842">
        <w:rPr>
          <w:rFonts w:ascii="Arial" w:hAnsi="Arial" w:cs="Arial"/>
          <w:sz w:val="20"/>
          <w:szCs w:val="20"/>
        </w:rPr>
        <w:t xml:space="preserve">on </w:t>
      </w:r>
      <w:r w:rsidR="006C120E" w:rsidRPr="00960842">
        <w:rPr>
          <w:rFonts w:ascii="Arial" w:hAnsi="Arial" w:cs="Arial"/>
          <w:sz w:val="20"/>
          <w:szCs w:val="20"/>
        </w:rPr>
        <w:t>1 July 2014)</w:t>
      </w:r>
    </w:p>
    <w:p w:rsidR="008105C0" w:rsidRPr="00960842" w:rsidRDefault="008105C0" w:rsidP="004430B8">
      <w:pPr>
        <w:tabs>
          <w:tab w:val="left" w:pos="1560"/>
        </w:tabs>
        <w:spacing w:before="120" w:after="120"/>
        <w:rPr>
          <w:rFonts w:ascii="Arial" w:hAnsi="Arial" w:cs="Arial"/>
          <w:sz w:val="20"/>
          <w:szCs w:val="20"/>
        </w:rPr>
      </w:pPr>
      <w:r w:rsidRPr="00960842">
        <w:rPr>
          <w:rFonts w:ascii="Arial" w:hAnsi="Arial" w:cs="Arial"/>
          <w:sz w:val="20"/>
          <w:szCs w:val="20"/>
        </w:rPr>
        <w:lastRenderedPageBreak/>
        <w:t>Member F</w:t>
      </w:r>
      <w:r w:rsidR="004430B8">
        <w:rPr>
          <w:rFonts w:ascii="Arial" w:hAnsi="Arial" w:cs="Arial"/>
          <w:sz w:val="20"/>
          <w:szCs w:val="20"/>
        </w:rPr>
        <w:tab/>
        <w:t xml:space="preserve"> </w:t>
      </w:r>
      <w:r w:rsidR="006C120E" w:rsidRPr="00960842">
        <w:rPr>
          <w:rFonts w:ascii="Arial" w:hAnsi="Arial" w:cs="Arial"/>
          <w:sz w:val="20"/>
          <w:szCs w:val="20"/>
        </w:rPr>
        <w:t>30 June 2018 (</w:t>
      </w:r>
      <w:r w:rsidR="00F52C3C" w:rsidRPr="00960842">
        <w:rPr>
          <w:rFonts w:ascii="Arial" w:hAnsi="Arial" w:cs="Arial"/>
          <w:sz w:val="20"/>
          <w:szCs w:val="20"/>
        </w:rPr>
        <w:t xml:space="preserve">when the member will have served 4 years as her or his original appointment commenced on </w:t>
      </w:r>
      <w:r w:rsidR="006C120E" w:rsidRPr="00960842">
        <w:rPr>
          <w:rFonts w:ascii="Arial" w:hAnsi="Arial" w:cs="Arial"/>
          <w:sz w:val="20"/>
          <w:szCs w:val="20"/>
        </w:rPr>
        <w:t xml:space="preserve">1 July 2014) </w:t>
      </w:r>
    </w:p>
    <w:p w:rsidR="008105C0" w:rsidRPr="00960842" w:rsidRDefault="008105C0" w:rsidP="004430B8">
      <w:pPr>
        <w:tabs>
          <w:tab w:val="left" w:pos="1560"/>
        </w:tabs>
        <w:spacing w:before="120" w:after="120"/>
        <w:rPr>
          <w:rFonts w:ascii="Arial" w:hAnsi="Arial" w:cs="Arial"/>
          <w:sz w:val="20"/>
          <w:szCs w:val="20"/>
        </w:rPr>
      </w:pPr>
      <w:r w:rsidRPr="00960842">
        <w:rPr>
          <w:rFonts w:ascii="Arial" w:hAnsi="Arial" w:cs="Arial"/>
          <w:sz w:val="20"/>
          <w:szCs w:val="20"/>
        </w:rPr>
        <w:t>Member G</w:t>
      </w:r>
      <w:r w:rsidR="004430B8">
        <w:rPr>
          <w:rFonts w:ascii="Arial" w:hAnsi="Arial" w:cs="Arial"/>
          <w:sz w:val="20"/>
          <w:szCs w:val="20"/>
        </w:rPr>
        <w:tab/>
        <w:t xml:space="preserve"> </w:t>
      </w:r>
      <w:r w:rsidR="006C120E" w:rsidRPr="00960842">
        <w:rPr>
          <w:rFonts w:ascii="Arial" w:hAnsi="Arial" w:cs="Arial"/>
          <w:sz w:val="20"/>
          <w:szCs w:val="20"/>
        </w:rPr>
        <w:t>30 June 2016 (</w:t>
      </w:r>
      <w:r w:rsidR="00F52C3C" w:rsidRPr="00960842">
        <w:rPr>
          <w:rFonts w:ascii="Arial" w:hAnsi="Arial" w:cs="Arial"/>
          <w:sz w:val="20"/>
          <w:szCs w:val="20"/>
        </w:rPr>
        <w:t xml:space="preserve">when the member will have served 10 years as her or his original appointment commenced on </w:t>
      </w:r>
      <w:r w:rsidR="006C120E" w:rsidRPr="00960842">
        <w:rPr>
          <w:rFonts w:ascii="Arial" w:hAnsi="Arial" w:cs="Arial"/>
          <w:sz w:val="20"/>
          <w:szCs w:val="20"/>
        </w:rPr>
        <w:t xml:space="preserve">28 June 2006) </w:t>
      </w:r>
    </w:p>
    <w:p w:rsidR="00704B44" w:rsidRPr="00960842" w:rsidRDefault="006C120E" w:rsidP="004430B8">
      <w:pPr>
        <w:tabs>
          <w:tab w:val="left" w:pos="1560"/>
        </w:tabs>
        <w:spacing w:before="120" w:after="120"/>
        <w:rPr>
          <w:rFonts w:ascii="Arial" w:hAnsi="Arial" w:cs="Arial"/>
          <w:sz w:val="20"/>
          <w:szCs w:val="20"/>
        </w:rPr>
      </w:pPr>
      <w:r w:rsidRPr="00960842">
        <w:rPr>
          <w:rFonts w:ascii="Arial" w:hAnsi="Arial" w:cs="Arial"/>
          <w:sz w:val="20"/>
          <w:szCs w:val="20"/>
        </w:rPr>
        <w:t>Member H</w:t>
      </w:r>
      <w:r w:rsidR="004430B8">
        <w:rPr>
          <w:rFonts w:ascii="Arial" w:hAnsi="Arial" w:cs="Arial"/>
          <w:sz w:val="20"/>
          <w:szCs w:val="20"/>
        </w:rPr>
        <w:tab/>
        <w:t xml:space="preserve"> </w:t>
      </w:r>
      <w:r w:rsidRPr="00960842">
        <w:rPr>
          <w:rFonts w:ascii="Arial" w:hAnsi="Arial" w:cs="Arial"/>
          <w:sz w:val="20"/>
          <w:szCs w:val="20"/>
        </w:rPr>
        <w:t>31 July 2015 (</w:t>
      </w:r>
      <w:r w:rsidR="00F52C3C" w:rsidRPr="00960842">
        <w:rPr>
          <w:rFonts w:ascii="Arial" w:hAnsi="Arial" w:cs="Arial"/>
          <w:sz w:val="20"/>
          <w:szCs w:val="20"/>
        </w:rPr>
        <w:t xml:space="preserve">when the member will have served 4 years as her or his original appointment commenced on </w:t>
      </w:r>
      <w:r w:rsidRPr="00960842">
        <w:rPr>
          <w:rFonts w:ascii="Arial" w:hAnsi="Arial" w:cs="Arial"/>
          <w:sz w:val="20"/>
          <w:szCs w:val="20"/>
        </w:rPr>
        <w:t>1 August 2011)</w:t>
      </w:r>
      <w:r w:rsidR="00456F36">
        <w:rPr>
          <w:rFonts w:ascii="Arial" w:hAnsi="Arial" w:cs="Arial"/>
          <w:sz w:val="20"/>
          <w:szCs w:val="20"/>
        </w:rPr>
        <w:t>.</w:t>
      </w:r>
      <w:r w:rsidR="003E0098" w:rsidRPr="00960842">
        <w:rPr>
          <w:rFonts w:ascii="Arial" w:hAnsi="Arial" w:cs="Arial"/>
          <w:sz w:val="20"/>
          <w:szCs w:val="20"/>
        </w:rPr>
        <w:t xml:space="preserve"> </w:t>
      </w:r>
    </w:p>
    <w:p w:rsidR="00960842" w:rsidRPr="00960842" w:rsidRDefault="00960842">
      <w:pPr>
        <w:tabs>
          <w:tab w:val="left" w:pos="4111"/>
        </w:tabs>
        <w:spacing w:before="120" w:after="120"/>
        <w:rPr>
          <w:rFonts w:ascii="Arial" w:hAnsi="Arial" w:cs="Arial"/>
          <w:sz w:val="20"/>
          <w:szCs w:val="20"/>
        </w:rPr>
        <w:sectPr w:rsidR="00960842" w:rsidRPr="00960842" w:rsidSect="006B4603">
          <w:headerReference w:type="default" r:id="rId39"/>
          <w:footerReference w:type="default" r:id="rId40"/>
          <w:pgSz w:w="11906" w:h="16838" w:code="9"/>
          <w:pgMar w:top="1701" w:right="1701" w:bottom="1701" w:left="1701" w:header="720" w:footer="988" w:gutter="0"/>
          <w:cols w:space="720"/>
          <w:docGrid w:linePitch="360"/>
        </w:sectPr>
      </w:pPr>
    </w:p>
    <w:p w:rsidR="00180E4B" w:rsidRPr="00A371BF" w:rsidRDefault="00180E4B" w:rsidP="00066993">
      <w:pPr>
        <w:pStyle w:val="Heading1"/>
        <w:keepNext/>
        <w:numPr>
          <w:ilvl w:val="0"/>
          <w:numId w:val="78"/>
        </w:numPr>
        <w:spacing w:before="0" w:beforeAutospacing="0" w:after="200" w:afterAutospacing="0"/>
        <w:rPr>
          <w:rFonts w:cs="Arial"/>
          <w:b w:val="0"/>
          <w:bCs w:val="0"/>
          <w:color w:val="002776" w:themeColor="accent1"/>
          <w:kern w:val="32"/>
          <w:lang w:eastAsia="en-US"/>
        </w:rPr>
      </w:pPr>
      <w:r w:rsidRPr="00A371BF">
        <w:rPr>
          <w:rFonts w:cs="Arial"/>
          <w:b w:val="0"/>
          <w:bCs w:val="0"/>
          <w:color w:val="002776" w:themeColor="accent1"/>
          <w:kern w:val="32"/>
          <w:lang w:eastAsia="en-US"/>
        </w:rPr>
        <w:lastRenderedPageBreak/>
        <w:t xml:space="preserve">How Council can </w:t>
      </w:r>
      <w:r w:rsidR="004F1B4C" w:rsidRPr="00A371BF">
        <w:rPr>
          <w:rFonts w:cs="Arial"/>
          <w:b w:val="0"/>
          <w:bCs w:val="0"/>
          <w:color w:val="002776" w:themeColor="accent1"/>
          <w:kern w:val="32"/>
          <w:lang w:eastAsia="en-US"/>
        </w:rPr>
        <w:t xml:space="preserve">best </w:t>
      </w:r>
      <w:r w:rsidRPr="00A371BF">
        <w:rPr>
          <w:rFonts w:cs="Arial"/>
          <w:b w:val="0"/>
          <w:bCs w:val="0"/>
          <w:color w:val="002776" w:themeColor="accent1"/>
          <w:kern w:val="32"/>
          <w:lang w:eastAsia="en-US"/>
        </w:rPr>
        <w:t>work with the Vice-Chancellor and management</w:t>
      </w:r>
    </w:p>
    <w:p w:rsidR="00A15C69" w:rsidRDefault="00A15C69" w:rsidP="00442316">
      <w:pPr>
        <w:pStyle w:val="GreenRef"/>
        <w:rPr>
          <w:lang w:val="en"/>
        </w:rPr>
      </w:pPr>
      <w:proofErr w:type="gramStart"/>
      <w:r w:rsidRPr="00C413CC">
        <w:rPr>
          <w:lang w:val="en"/>
        </w:rPr>
        <w:t xml:space="preserve">See Better Practice University Governance Assessment Framework (Appendix C to this Report) </w:t>
      </w:r>
      <w:r>
        <w:rPr>
          <w:lang w:val="en"/>
        </w:rPr>
        <w:t xml:space="preserve">paras </w:t>
      </w:r>
      <w:r w:rsidR="00E65F4A">
        <w:rPr>
          <w:lang w:val="en"/>
        </w:rPr>
        <w:t xml:space="preserve">2.1.7.1, 2.1.7.2, </w:t>
      </w:r>
      <w:r>
        <w:rPr>
          <w:lang w:val="en"/>
        </w:rPr>
        <w:t>2.1.7.4</w:t>
      </w:r>
      <w:r w:rsidR="00E65F4A">
        <w:rPr>
          <w:lang w:val="en"/>
        </w:rPr>
        <w:t xml:space="preserve"> and 2.4</w:t>
      </w:r>
      <w:r>
        <w:rPr>
          <w:lang w:val="en"/>
        </w:rPr>
        <w:t>.</w:t>
      </w:r>
      <w:proofErr w:type="gramEnd"/>
    </w:p>
    <w:p w:rsidR="0034670E" w:rsidRPr="00E14CCF" w:rsidRDefault="00345705" w:rsidP="00E14CCF">
      <w:pPr>
        <w:spacing w:after="120"/>
        <w:rPr>
          <w:rFonts w:ascii="Arial" w:hAnsi="Arial" w:cs="Arial"/>
          <w:sz w:val="20"/>
          <w:szCs w:val="20"/>
        </w:rPr>
      </w:pPr>
      <w:r w:rsidRPr="00E14CCF">
        <w:rPr>
          <w:rFonts w:ascii="Arial" w:hAnsi="Arial" w:cs="Arial"/>
          <w:sz w:val="20"/>
          <w:szCs w:val="20"/>
        </w:rPr>
        <w:t>There is a connection between good governance and good management. It is possible to have good management without good governance, but th</w:t>
      </w:r>
      <w:r w:rsidR="00B71BB1" w:rsidRPr="00E14CCF">
        <w:rPr>
          <w:rFonts w:ascii="Arial" w:hAnsi="Arial" w:cs="Arial"/>
          <w:sz w:val="20"/>
          <w:szCs w:val="20"/>
        </w:rPr>
        <w:t>at would make fo</w:t>
      </w:r>
      <w:r w:rsidR="00415CEC" w:rsidRPr="00E14CCF">
        <w:rPr>
          <w:rFonts w:ascii="Arial" w:hAnsi="Arial" w:cs="Arial"/>
          <w:sz w:val="20"/>
          <w:szCs w:val="20"/>
        </w:rPr>
        <w:t>r a bleak</w:t>
      </w:r>
      <w:r w:rsidR="00B71BB1" w:rsidRPr="00E14CCF">
        <w:rPr>
          <w:rFonts w:ascii="Arial" w:hAnsi="Arial" w:cs="Arial"/>
          <w:sz w:val="20"/>
          <w:szCs w:val="20"/>
        </w:rPr>
        <w:t xml:space="preserve"> experience</w:t>
      </w:r>
      <w:r w:rsidRPr="00E14CCF">
        <w:rPr>
          <w:rFonts w:ascii="Arial" w:hAnsi="Arial" w:cs="Arial"/>
          <w:sz w:val="20"/>
          <w:szCs w:val="20"/>
        </w:rPr>
        <w:t xml:space="preserve"> for the Vice-Chancellor</w:t>
      </w:r>
      <w:r w:rsidR="00705424" w:rsidRPr="00E14CCF">
        <w:rPr>
          <w:rFonts w:ascii="Arial" w:hAnsi="Arial" w:cs="Arial"/>
          <w:sz w:val="20"/>
          <w:szCs w:val="20"/>
        </w:rPr>
        <w:t xml:space="preserve"> who is an</w:t>
      </w:r>
      <w:r w:rsidR="00B71BB1" w:rsidRPr="00E14CCF">
        <w:rPr>
          <w:rFonts w:ascii="Arial" w:hAnsi="Arial" w:cs="Arial"/>
          <w:sz w:val="20"/>
          <w:szCs w:val="20"/>
        </w:rPr>
        <w:t xml:space="preserve"> ex officio mem</w:t>
      </w:r>
      <w:r w:rsidR="00705424" w:rsidRPr="00E14CCF">
        <w:rPr>
          <w:rFonts w:ascii="Arial" w:hAnsi="Arial" w:cs="Arial"/>
          <w:sz w:val="20"/>
          <w:szCs w:val="20"/>
        </w:rPr>
        <w:t>ber of Council</w:t>
      </w:r>
      <w:r w:rsidRPr="00E14CCF">
        <w:rPr>
          <w:rFonts w:ascii="Arial" w:hAnsi="Arial" w:cs="Arial"/>
          <w:sz w:val="20"/>
          <w:szCs w:val="20"/>
        </w:rPr>
        <w:t xml:space="preserve">. It is not possible to have bad management and good governance – at least not for long – as </w:t>
      </w:r>
      <w:r w:rsidR="00B946DC" w:rsidRPr="00E14CCF">
        <w:rPr>
          <w:rFonts w:ascii="Arial" w:hAnsi="Arial" w:cs="Arial"/>
          <w:sz w:val="20"/>
          <w:szCs w:val="20"/>
        </w:rPr>
        <w:t>a well-performing</w:t>
      </w:r>
      <w:r w:rsidRPr="00E14CCF">
        <w:rPr>
          <w:rFonts w:ascii="Arial" w:hAnsi="Arial" w:cs="Arial"/>
          <w:sz w:val="20"/>
          <w:szCs w:val="20"/>
        </w:rPr>
        <w:t xml:space="preserve"> governing body should takes steps to remedy the performance of management.</w:t>
      </w:r>
      <w:r w:rsidR="00B71BB1" w:rsidRPr="00E14CCF">
        <w:rPr>
          <w:rFonts w:ascii="Arial" w:hAnsi="Arial" w:cs="Arial"/>
          <w:sz w:val="20"/>
          <w:szCs w:val="20"/>
        </w:rPr>
        <w:t xml:space="preserve"> Of co</w:t>
      </w:r>
      <w:r w:rsidR="00B946DC" w:rsidRPr="00E14CCF">
        <w:rPr>
          <w:rFonts w:ascii="Arial" w:hAnsi="Arial" w:cs="Arial"/>
          <w:sz w:val="20"/>
          <w:szCs w:val="20"/>
        </w:rPr>
        <w:t>urse, the best situation is one</w:t>
      </w:r>
      <w:r w:rsidR="00B71BB1" w:rsidRPr="00E14CCF">
        <w:rPr>
          <w:rFonts w:ascii="Arial" w:hAnsi="Arial" w:cs="Arial"/>
          <w:sz w:val="20"/>
          <w:szCs w:val="20"/>
        </w:rPr>
        <w:t xml:space="preserve"> in which there is both good governance and good management.</w:t>
      </w:r>
      <w:r w:rsidR="0034670E" w:rsidRPr="00E14CCF">
        <w:rPr>
          <w:rFonts w:ascii="Arial" w:hAnsi="Arial" w:cs="Arial"/>
          <w:sz w:val="20"/>
          <w:szCs w:val="20"/>
        </w:rPr>
        <w:t xml:space="preserve"> </w:t>
      </w:r>
      <w:r w:rsidR="003E0098" w:rsidRPr="00E14CCF">
        <w:rPr>
          <w:rFonts w:ascii="Arial" w:hAnsi="Arial" w:cs="Arial"/>
          <w:sz w:val="20"/>
          <w:szCs w:val="20"/>
        </w:rPr>
        <w:t>High performing members of a university’s senior management team</w:t>
      </w:r>
      <w:r w:rsidR="00415CEC" w:rsidRPr="00E14CCF">
        <w:rPr>
          <w:rFonts w:ascii="Arial" w:hAnsi="Arial" w:cs="Arial"/>
          <w:sz w:val="20"/>
          <w:szCs w:val="20"/>
        </w:rPr>
        <w:t xml:space="preserve"> seek, and are happy to receive, robust </w:t>
      </w:r>
      <w:r w:rsidR="003E0098" w:rsidRPr="00E14CCF">
        <w:rPr>
          <w:rFonts w:ascii="Arial" w:hAnsi="Arial" w:cs="Arial"/>
          <w:sz w:val="20"/>
          <w:szCs w:val="20"/>
        </w:rPr>
        <w:t>evaluations</w:t>
      </w:r>
      <w:r w:rsidR="00415CEC" w:rsidRPr="00E14CCF">
        <w:rPr>
          <w:rFonts w:ascii="Arial" w:hAnsi="Arial" w:cs="Arial"/>
          <w:sz w:val="20"/>
          <w:szCs w:val="20"/>
        </w:rPr>
        <w:t xml:space="preserve"> of their proposals and plans. A properly functioning Council provides such robust re</w:t>
      </w:r>
      <w:r w:rsidR="00686E47" w:rsidRPr="00E14CCF">
        <w:rPr>
          <w:rFonts w:ascii="Arial" w:hAnsi="Arial" w:cs="Arial"/>
          <w:sz w:val="20"/>
          <w:szCs w:val="20"/>
        </w:rPr>
        <w:t>views and</w:t>
      </w:r>
      <w:r w:rsidR="00705424" w:rsidRPr="00E14CCF">
        <w:rPr>
          <w:rFonts w:ascii="Arial" w:hAnsi="Arial" w:cs="Arial"/>
          <w:sz w:val="20"/>
          <w:szCs w:val="20"/>
        </w:rPr>
        <w:t>, where appropriate</w:t>
      </w:r>
      <w:r w:rsidR="00A937B8" w:rsidRPr="00E14CCF">
        <w:rPr>
          <w:rFonts w:ascii="Arial" w:hAnsi="Arial" w:cs="Arial"/>
          <w:sz w:val="20"/>
          <w:szCs w:val="20"/>
        </w:rPr>
        <w:t xml:space="preserve">, </w:t>
      </w:r>
      <w:r w:rsidR="00686E47" w:rsidRPr="00E14CCF">
        <w:rPr>
          <w:rFonts w:ascii="Arial" w:hAnsi="Arial" w:cs="Arial"/>
          <w:sz w:val="20"/>
          <w:szCs w:val="20"/>
        </w:rPr>
        <w:t>acknowledges great work on the part of the senior management</w:t>
      </w:r>
      <w:r w:rsidR="00415CEC" w:rsidRPr="00E14CCF">
        <w:rPr>
          <w:rFonts w:ascii="Arial" w:hAnsi="Arial" w:cs="Arial"/>
          <w:sz w:val="20"/>
          <w:szCs w:val="20"/>
        </w:rPr>
        <w:t>.</w:t>
      </w:r>
    </w:p>
    <w:p w:rsidR="00235D53" w:rsidRPr="00166E41" w:rsidRDefault="00B946DC" w:rsidP="00E13AA1">
      <w:pPr>
        <w:tabs>
          <w:tab w:val="left" w:pos="4111"/>
        </w:tabs>
        <w:spacing w:before="120" w:after="120" w:line="240" w:lineRule="auto"/>
        <w:rPr>
          <w:rFonts w:ascii="Arial" w:hAnsi="Arial" w:cs="Arial"/>
          <w:sz w:val="20"/>
          <w:szCs w:val="20"/>
        </w:rPr>
      </w:pPr>
      <w:r w:rsidRPr="00166E41">
        <w:rPr>
          <w:rFonts w:ascii="Arial" w:hAnsi="Arial" w:cs="Arial"/>
          <w:sz w:val="20"/>
          <w:szCs w:val="20"/>
        </w:rPr>
        <w:t xml:space="preserve">Nowhere is the need for good working relationships more necessary than in respect of the relationship between Chancellor and Vice-Chancellor. The relationship </w:t>
      </w:r>
      <w:r w:rsidR="00235D53" w:rsidRPr="00166E41">
        <w:rPr>
          <w:rFonts w:ascii="Arial" w:hAnsi="Arial" w:cs="Arial"/>
          <w:sz w:val="20"/>
          <w:szCs w:val="20"/>
        </w:rPr>
        <w:t>should</w:t>
      </w:r>
      <w:r w:rsidR="00B71BB1" w:rsidRPr="00166E41">
        <w:rPr>
          <w:rFonts w:ascii="Arial" w:hAnsi="Arial" w:cs="Arial"/>
          <w:sz w:val="20"/>
          <w:szCs w:val="20"/>
        </w:rPr>
        <w:t xml:space="preserve"> be borne out of </w:t>
      </w:r>
      <w:r w:rsidRPr="00166E41">
        <w:rPr>
          <w:rFonts w:ascii="Arial" w:hAnsi="Arial" w:cs="Arial"/>
          <w:sz w:val="20"/>
          <w:szCs w:val="20"/>
        </w:rPr>
        <w:t>mutual trust and respect such that i</w:t>
      </w:r>
      <w:r w:rsidR="00B71BB1" w:rsidRPr="00166E41">
        <w:rPr>
          <w:rFonts w:ascii="Arial" w:hAnsi="Arial" w:cs="Arial"/>
          <w:sz w:val="20"/>
          <w:szCs w:val="20"/>
        </w:rPr>
        <w:t>t can survive the toughest of applications of the governance process</w:t>
      </w:r>
      <w:r w:rsidR="00235D53" w:rsidRPr="00166E41">
        <w:rPr>
          <w:rFonts w:ascii="Arial" w:hAnsi="Arial" w:cs="Arial"/>
          <w:sz w:val="20"/>
          <w:szCs w:val="20"/>
        </w:rPr>
        <w:t xml:space="preserve">. It is not possible to legislate for this, but role clarity and good communication are </w:t>
      </w:r>
      <w:proofErr w:type="gramStart"/>
      <w:r w:rsidR="00235D53" w:rsidRPr="00166E41">
        <w:rPr>
          <w:rFonts w:ascii="Arial" w:hAnsi="Arial" w:cs="Arial"/>
          <w:sz w:val="20"/>
          <w:szCs w:val="20"/>
        </w:rPr>
        <w:t>key</w:t>
      </w:r>
      <w:proofErr w:type="gramEnd"/>
      <w:r w:rsidR="00235D53" w:rsidRPr="00166E41">
        <w:rPr>
          <w:rFonts w:ascii="Arial" w:hAnsi="Arial" w:cs="Arial"/>
          <w:sz w:val="20"/>
          <w:szCs w:val="20"/>
        </w:rPr>
        <w:t xml:space="preserve"> to </w:t>
      </w:r>
      <w:r w:rsidR="00A937B8">
        <w:rPr>
          <w:rFonts w:ascii="Arial" w:hAnsi="Arial" w:cs="Arial"/>
          <w:sz w:val="20"/>
          <w:szCs w:val="20"/>
        </w:rPr>
        <w:t>it</w:t>
      </w:r>
      <w:r w:rsidR="00235D53" w:rsidRPr="00166E41">
        <w:rPr>
          <w:rFonts w:ascii="Arial" w:hAnsi="Arial" w:cs="Arial"/>
          <w:sz w:val="20"/>
          <w:szCs w:val="20"/>
        </w:rPr>
        <w:t xml:space="preserve">. </w:t>
      </w:r>
    </w:p>
    <w:p w:rsidR="00A937B8" w:rsidRDefault="00686E47" w:rsidP="00E13AA1">
      <w:pPr>
        <w:tabs>
          <w:tab w:val="left" w:pos="4111"/>
        </w:tabs>
        <w:spacing w:before="120" w:after="120" w:line="240" w:lineRule="auto"/>
        <w:rPr>
          <w:rFonts w:ascii="Arial" w:hAnsi="Arial" w:cs="Arial"/>
          <w:sz w:val="20"/>
          <w:szCs w:val="20"/>
        </w:rPr>
      </w:pPr>
      <w:r w:rsidRPr="00166E41">
        <w:rPr>
          <w:rFonts w:ascii="Arial" w:hAnsi="Arial" w:cs="Arial"/>
          <w:sz w:val="20"/>
          <w:szCs w:val="20"/>
        </w:rPr>
        <w:t xml:space="preserve">In </w:t>
      </w:r>
      <w:r w:rsidR="00E13AA1" w:rsidRPr="00166E41">
        <w:rPr>
          <w:rFonts w:ascii="Arial" w:hAnsi="Arial" w:cs="Arial"/>
          <w:sz w:val="20"/>
          <w:szCs w:val="20"/>
        </w:rPr>
        <w:t>paragraph</w:t>
      </w:r>
      <w:r w:rsidR="00A937B8">
        <w:rPr>
          <w:rFonts w:ascii="Arial" w:hAnsi="Arial" w:cs="Arial"/>
          <w:sz w:val="20"/>
          <w:szCs w:val="20"/>
        </w:rPr>
        <w:t>s 1.2 and</w:t>
      </w:r>
      <w:r w:rsidR="00E13AA1" w:rsidRPr="00166E41">
        <w:rPr>
          <w:rFonts w:ascii="Arial" w:hAnsi="Arial" w:cs="Arial"/>
          <w:sz w:val="20"/>
          <w:szCs w:val="20"/>
        </w:rPr>
        <w:t xml:space="preserve"> 2.1.1 of the Framework and in </w:t>
      </w:r>
      <w:r w:rsidRPr="00166E41">
        <w:rPr>
          <w:rFonts w:ascii="Arial" w:hAnsi="Arial" w:cs="Arial"/>
          <w:sz w:val="20"/>
          <w:szCs w:val="20"/>
        </w:rPr>
        <w:t xml:space="preserve">paragraph 4.1 above </w:t>
      </w:r>
      <w:proofErr w:type="gramStart"/>
      <w:r w:rsidRPr="00166E41">
        <w:rPr>
          <w:rFonts w:ascii="Arial" w:hAnsi="Arial" w:cs="Arial"/>
          <w:sz w:val="20"/>
          <w:szCs w:val="20"/>
        </w:rPr>
        <w:t>we</w:t>
      </w:r>
      <w:proofErr w:type="gramEnd"/>
      <w:r w:rsidRPr="00166E41">
        <w:rPr>
          <w:rFonts w:ascii="Arial" w:hAnsi="Arial" w:cs="Arial"/>
          <w:sz w:val="20"/>
          <w:szCs w:val="20"/>
        </w:rPr>
        <w:t xml:space="preserve"> </w:t>
      </w:r>
      <w:r w:rsidR="00E13AA1" w:rsidRPr="00166E41">
        <w:rPr>
          <w:rFonts w:ascii="Arial" w:hAnsi="Arial" w:cs="Arial"/>
          <w:sz w:val="20"/>
          <w:szCs w:val="20"/>
        </w:rPr>
        <w:t xml:space="preserve">have </w:t>
      </w:r>
      <w:r w:rsidR="0034670E" w:rsidRPr="00166E41">
        <w:rPr>
          <w:rFonts w:ascii="Arial" w:hAnsi="Arial" w:cs="Arial"/>
          <w:sz w:val="20"/>
          <w:szCs w:val="20"/>
        </w:rPr>
        <w:t>dealt with the broad, formal roles and responsibilities of Council as the governing body. In this section we turn to some specific matters regarding the interface between governance and management.</w:t>
      </w:r>
    </w:p>
    <w:p w:rsidR="00BF3597" w:rsidRPr="00166E41" w:rsidRDefault="00BF3597" w:rsidP="00E13AA1">
      <w:pPr>
        <w:tabs>
          <w:tab w:val="left" w:pos="4111"/>
        </w:tabs>
        <w:spacing w:before="120" w:after="120" w:line="240" w:lineRule="auto"/>
        <w:rPr>
          <w:rFonts w:ascii="Arial" w:hAnsi="Arial" w:cs="Arial"/>
          <w:sz w:val="20"/>
          <w:szCs w:val="20"/>
        </w:rPr>
      </w:pPr>
    </w:p>
    <w:p w:rsidR="000D002C" w:rsidRPr="009049B8" w:rsidRDefault="000D002C" w:rsidP="00FC0537">
      <w:pPr>
        <w:pStyle w:val="Heading2smallgreen"/>
        <w:numPr>
          <w:ilvl w:val="1"/>
          <w:numId w:val="67"/>
        </w:numPr>
        <w:ind w:left="432"/>
      </w:pPr>
      <w:r w:rsidRPr="009049B8">
        <w:t>Strategy setting</w:t>
      </w:r>
    </w:p>
    <w:p w:rsidR="00165941" w:rsidRPr="00C413CC" w:rsidRDefault="00165941" w:rsidP="00442316">
      <w:pPr>
        <w:pStyle w:val="GreenRef"/>
        <w:rPr>
          <w:lang w:val="en"/>
        </w:rPr>
      </w:pPr>
      <w:proofErr w:type="gramStart"/>
      <w:r w:rsidRPr="00C413CC">
        <w:rPr>
          <w:lang w:val="en"/>
        </w:rPr>
        <w:t xml:space="preserve">See Better Practice University Governance Assessment Framework (Appendix C to this Report) </w:t>
      </w:r>
      <w:r>
        <w:rPr>
          <w:lang w:val="en"/>
        </w:rPr>
        <w:t>paras 2.2 and 2.3.</w:t>
      </w:r>
      <w:proofErr w:type="gramEnd"/>
    </w:p>
    <w:p w:rsidR="000D002C" w:rsidRPr="00166E41" w:rsidRDefault="000D002C" w:rsidP="00E13AA1">
      <w:pPr>
        <w:tabs>
          <w:tab w:val="left" w:pos="4111"/>
        </w:tabs>
        <w:spacing w:before="120" w:after="120" w:line="240" w:lineRule="auto"/>
        <w:rPr>
          <w:rFonts w:ascii="Arial" w:hAnsi="Arial" w:cs="Arial"/>
          <w:sz w:val="20"/>
          <w:szCs w:val="20"/>
        </w:rPr>
      </w:pPr>
      <w:r w:rsidRPr="00166E41">
        <w:rPr>
          <w:rFonts w:ascii="Arial" w:hAnsi="Arial" w:cs="Arial"/>
          <w:sz w:val="20"/>
          <w:szCs w:val="20"/>
        </w:rPr>
        <w:t xml:space="preserve">Council </w:t>
      </w:r>
      <w:r w:rsidR="001F55BA" w:rsidRPr="00166E41">
        <w:rPr>
          <w:rFonts w:ascii="Arial" w:hAnsi="Arial" w:cs="Arial"/>
          <w:sz w:val="20"/>
          <w:szCs w:val="20"/>
        </w:rPr>
        <w:t xml:space="preserve">considers and </w:t>
      </w:r>
      <w:r w:rsidRPr="00166E41">
        <w:rPr>
          <w:rFonts w:ascii="Arial" w:hAnsi="Arial" w:cs="Arial"/>
          <w:sz w:val="20"/>
          <w:szCs w:val="20"/>
        </w:rPr>
        <w:t>approves the University’s Strategic Plan. At each meeting a ‘str</w:t>
      </w:r>
      <w:r w:rsidR="000F2805" w:rsidRPr="00166E41">
        <w:rPr>
          <w:rFonts w:ascii="Arial" w:hAnsi="Arial" w:cs="Arial"/>
          <w:sz w:val="20"/>
          <w:szCs w:val="20"/>
        </w:rPr>
        <w:t xml:space="preserve">ategic presentation’ is made </w:t>
      </w:r>
      <w:r w:rsidR="0070616C" w:rsidRPr="00166E41">
        <w:rPr>
          <w:rFonts w:ascii="Arial" w:hAnsi="Arial" w:cs="Arial"/>
          <w:sz w:val="20"/>
          <w:szCs w:val="20"/>
        </w:rPr>
        <w:t xml:space="preserve">by the Vice-Chancellor or other </w:t>
      </w:r>
      <w:r w:rsidR="000F2805" w:rsidRPr="00166E41">
        <w:rPr>
          <w:rFonts w:ascii="Arial" w:hAnsi="Arial" w:cs="Arial"/>
          <w:sz w:val="20"/>
          <w:szCs w:val="20"/>
        </w:rPr>
        <w:t>member of the Executive; the topics are identified in advance as part of the Council’s schedule of business for the year</w:t>
      </w:r>
      <w:r w:rsidRPr="00166E41">
        <w:rPr>
          <w:rFonts w:ascii="Arial" w:hAnsi="Arial" w:cs="Arial"/>
          <w:sz w:val="20"/>
          <w:szCs w:val="20"/>
        </w:rPr>
        <w:t>.  Despite this, the view w</w:t>
      </w:r>
      <w:r w:rsidR="00643A28" w:rsidRPr="00166E41">
        <w:rPr>
          <w:rFonts w:ascii="Arial" w:hAnsi="Arial" w:cs="Arial"/>
          <w:sz w:val="20"/>
          <w:szCs w:val="20"/>
        </w:rPr>
        <w:t xml:space="preserve">as expressed by several </w:t>
      </w:r>
      <w:r w:rsidRPr="00166E41">
        <w:rPr>
          <w:rFonts w:ascii="Arial" w:hAnsi="Arial" w:cs="Arial"/>
          <w:sz w:val="20"/>
          <w:szCs w:val="20"/>
        </w:rPr>
        <w:t xml:space="preserve">Council members that they would like to have greater input into the development of the University’s strategic response to changes in the University’s operating environment. </w:t>
      </w:r>
      <w:r w:rsidR="0070616C" w:rsidRPr="00166E41">
        <w:rPr>
          <w:rFonts w:ascii="Arial" w:hAnsi="Arial" w:cs="Arial"/>
          <w:sz w:val="20"/>
          <w:szCs w:val="20"/>
        </w:rPr>
        <w:t>C</w:t>
      </w:r>
      <w:r w:rsidR="001F55BA" w:rsidRPr="00166E41">
        <w:rPr>
          <w:rFonts w:ascii="Arial" w:hAnsi="Arial" w:cs="Arial"/>
          <w:sz w:val="20"/>
          <w:szCs w:val="20"/>
        </w:rPr>
        <w:t xml:space="preserve">onsistent with the analysis in </w:t>
      </w:r>
      <w:r w:rsidR="00E13AA1" w:rsidRPr="00166E41">
        <w:rPr>
          <w:rFonts w:ascii="Arial" w:hAnsi="Arial" w:cs="Arial"/>
          <w:sz w:val="20"/>
          <w:szCs w:val="20"/>
        </w:rPr>
        <w:t xml:space="preserve">paragraph 2.2 of the Framework and </w:t>
      </w:r>
      <w:r w:rsidR="001F55BA" w:rsidRPr="00166E41">
        <w:rPr>
          <w:rFonts w:ascii="Arial" w:hAnsi="Arial" w:cs="Arial"/>
          <w:sz w:val="20"/>
          <w:szCs w:val="20"/>
        </w:rPr>
        <w:t>paragraph 4</w:t>
      </w:r>
      <w:r w:rsidR="00E13AA1" w:rsidRPr="00166E41">
        <w:rPr>
          <w:rFonts w:ascii="Arial" w:hAnsi="Arial" w:cs="Arial"/>
          <w:sz w:val="20"/>
          <w:szCs w:val="20"/>
        </w:rPr>
        <w:t>.1</w:t>
      </w:r>
      <w:r w:rsidR="001F55BA" w:rsidRPr="00166E41">
        <w:rPr>
          <w:rFonts w:ascii="Arial" w:hAnsi="Arial" w:cs="Arial"/>
          <w:sz w:val="20"/>
          <w:szCs w:val="20"/>
        </w:rPr>
        <w:t xml:space="preserve"> above, Council should be concerned with strategic rather than operational matters. Nonetheless, there is more to strategy setting than approving a Strategic Plan.</w:t>
      </w:r>
    </w:p>
    <w:p w:rsidR="00E13AA1" w:rsidRPr="00166E41" w:rsidRDefault="00E2356E" w:rsidP="00E13AA1">
      <w:pPr>
        <w:tabs>
          <w:tab w:val="left" w:pos="4111"/>
        </w:tabs>
        <w:spacing w:before="120" w:after="120" w:line="240" w:lineRule="auto"/>
        <w:rPr>
          <w:rFonts w:ascii="Arial" w:hAnsi="Arial" w:cs="Arial"/>
          <w:sz w:val="20"/>
          <w:szCs w:val="20"/>
        </w:rPr>
      </w:pPr>
      <w:r w:rsidRPr="00166E41">
        <w:rPr>
          <w:rFonts w:ascii="Arial" w:hAnsi="Arial" w:cs="Arial"/>
          <w:sz w:val="20"/>
          <w:szCs w:val="20"/>
        </w:rPr>
        <w:t>There is a connection between Council members</w:t>
      </w:r>
      <w:r w:rsidR="005D78C8" w:rsidRPr="00166E41">
        <w:rPr>
          <w:rFonts w:ascii="Arial" w:hAnsi="Arial" w:cs="Arial"/>
          <w:sz w:val="20"/>
          <w:szCs w:val="20"/>
        </w:rPr>
        <w:t>’</w:t>
      </w:r>
      <w:r w:rsidRPr="00166E41">
        <w:rPr>
          <w:rFonts w:ascii="Arial" w:hAnsi="Arial" w:cs="Arial"/>
          <w:sz w:val="20"/>
          <w:szCs w:val="20"/>
        </w:rPr>
        <w:t xml:space="preserve"> wish to have greater input into strategic responses and </w:t>
      </w:r>
      <w:r w:rsidR="005A3AE6" w:rsidRPr="00166E41">
        <w:rPr>
          <w:rFonts w:ascii="Arial" w:hAnsi="Arial" w:cs="Arial"/>
          <w:sz w:val="20"/>
          <w:szCs w:val="20"/>
        </w:rPr>
        <w:t>points made in other parts of t</w:t>
      </w:r>
      <w:r w:rsidR="00E13AA1" w:rsidRPr="00166E41">
        <w:rPr>
          <w:rFonts w:ascii="Arial" w:hAnsi="Arial" w:cs="Arial"/>
          <w:sz w:val="20"/>
          <w:szCs w:val="20"/>
        </w:rPr>
        <w:t>his Report:</w:t>
      </w:r>
    </w:p>
    <w:p w:rsidR="005535C0" w:rsidRPr="00166E41" w:rsidRDefault="005A3AE6" w:rsidP="00E13AA1">
      <w:pPr>
        <w:tabs>
          <w:tab w:val="left" w:pos="4111"/>
        </w:tabs>
        <w:spacing w:before="120" w:after="120" w:line="240" w:lineRule="auto"/>
        <w:ind w:left="720"/>
        <w:rPr>
          <w:rFonts w:ascii="Arial" w:hAnsi="Arial" w:cs="Arial"/>
          <w:sz w:val="20"/>
          <w:szCs w:val="20"/>
        </w:rPr>
      </w:pPr>
      <w:r w:rsidRPr="00166E41">
        <w:rPr>
          <w:rFonts w:ascii="Arial" w:hAnsi="Arial" w:cs="Arial"/>
          <w:sz w:val="20"/>
          <w:szCs w:val="20"/>
        </w:rPr>
        <w:t xml:space="preserve">First, </w:t>
      </w:r>
      <w:r w:rsidR="001767CB" w:rsidRPr="00166E41">
        <w:rPr>
          <w:rFonts w:ascii="Arial" w:hAnsi="Arial" w:cs="Arial"/>
          <w:sz w:val="20"/>
          <w:szCs w:val="20"/>
        </w:rPr>
        <w:t xml:space="preserve">in </w:t>
      </w:r>
      <w:r w:rsidR="00E13AA1" w:rsidRPr="00166E41">
        <w:rPr>
          <w:rFonts w:ascii="Arial" w:hAnsi="Arial" w:cs="Arial"/>
          <w:sz w:val="20"/>
          <w:szCs w:val="20"/>
        </w:rPr>
        <w:t>paragraph 4.4</w:t>
      </w:r>
      <w:r w:rsidR="001767CB" w:rsidRPr="00166E41">
        <w:rPr>
          <w:rFonts w:ascii="Arial" w:hAnsi="Arial" w:cs="Arial"/>
          <w:sz w:val="20"/>
          <w:szCs w:val="20"/>
        </w:rPr>
        <w:t xml:space="preserve"> </w:t>
      </w:r>
      <w:r w:rsidRPr="00166E41">
        <w:rPr>
          <w:rFonts w:ascii="Arial" w:hAnsi="Arial" w:cs="Arial"/>
          <w:sz w:val="20"/>
          <w:szCs w:val="20"/>
        </w:rPr>
        <w:t xml:space="preserve">we </w:t>
      </w:r>
      <w:r w:rsidR="00673845" w:rsidRPr="00166E41">
        <w:rPr>
          <w:rFonts w:ascii="Arial" w:hAnsi="Arial" w:cs="Arial"/>
          <w:sz w:val="20"/>
          <w:szCs w:val="20"/>
        </w:rPr>
        <w:t xml:space="preserve">recommended </w:t>
      </w:r>
      <w:r w:rsidRPr="00166E41">
        <w:rPr>
          <w:rFonts w:ascii="Arial" w:hAnsi="Arial" w:cs="Arial"/>
          <w:sz w:val="20"/>
          <w:szCs w:val="20"/>
        </w:rPr>
        <w:t xml:space="preserve">that the Council </w:t>
      </w:r>
      <w:r w:rsidR="00673845" w:rsidRPr="00166E41">
        <w:rPr>
          <w:rFonts w:ascii="Arial" w:hAnsi="Arial" w:cs="Arial"/>
          <w:sz w:val="20"/>
          <w:szCs w:val="20"/>
        </w:rPr>
        <w:t xml:space="preserve">should </w:t>
      </w:r>
      <w:r w:rsidRPr="00166E41">
        <w:rPr>
          <w:rFonts w:ascii="Arial" w:hAnsi="Arial" w:cs="Arial"/>
          <w:sz w:val="20"/>
          <w:szCs w:val="20"/>
        </w:rPr>
        <w:t xml:space="preserve">consider and approve the high level principles to be applied to determine whether to offer </w:t>
      </w:r>
      <w:r w:rsidR="00673845" w:rsidRPr="00166E41">
        <w:rPr>
          <w:rFonts w:ascii="Arial" w:hAnsi="Arial" w:cs="Arial"/>
          <w:sz w:val="20"/>
          <w:szCs w:val="20"/>
        </w:rPr>
        <w:t xml:space="preserve">degree and other award </w:t>
      </w:r>
      <w:r w:rsidRPr="00166E41">
        <w:rPr>
          <w:rFonts w:ascii="Arial" w:hAnsi="Arial" w:cs="Arial"/>
          <w:sz w:val="20"/>
          <w:szCs w:val="20"/>
        </w:rPr>
        <w:t>program</w:t>
      </w:r>
      <w:r w:rsidR="00673845" w:rsidRPr="00166E41">
        <w:rPr>
          <w:rFonts w:ascii="Arial" w:hAnsi="Arial" w:cs="Arial"/>
          <w:sz w:val="20"/>
          <w:szCs w:val="20"/>
        </w:rPr>
        <w:t>s</w:t>
      </w:r>
      <w:r w:rsidR="00D47C43">
        <w:rPr>
          <w:rFonts w:ascii="Arial" w:hAnsi="Arial" w:cs="Arial"/>
          <w:sz w:val="20"/>
          <w:szCs w:val="20"/>
        </w:rPr>
        <w:t xml:space="preserve"> (this would include considering high level policy issues such as whether the University should offer sub-degree level qualifications) </w:t>
      </w:r>
      <w:r w:rsidRPr="00166E41">
        <w:rPr>
          <w:rFonts w:ascii="Arial" w:hAnsi="Arial" w:cs="Arial"/>
          <w:sz w:val="20"/>
          <w:szCs w:val="20"/>
        </w:rPr>
        <w:t>and</w:t>
      </w:r>
      <w:r w:rsidR="00D47C43">
        <w:rPr>
          <w:rFonts w:ascii="Arial" w:hAnsi="Arial" w:cs="Arial"/>
          <w:sz w:val="20"/>
          <w:szCs w:val="20"/>
        </w:rPr>
        <w:t xml:space="preserve"> the high level principles regarding </w:t>
      </w:r>
      <w:r w:rsidRPr="00166E41">
        <w:rPr>
          <w:rFonts w:ascii="Arial" w:hAnsi="Arial" w:cs="Arial"/>
          <w:sz w:val="20"/>
          <w:szCs w:val="20"/>
        </w:rPr>
        <w:t>the fees to be charged</w:t>
      </w:r>
      <w:r w:rsidR="00D47C43">
        <w:rPr>
          <w:rFonts w:ascii="Arial" w:hAnsi="Arial" w:cs="Arial"/>
          <w:sz w:val="20"/>
          <w:szCs w:val="20"/>
        </w:rPr>
        <w:t>, where relevant</w:t>
      </w:r>
      <w:r w:rsidR="00673845" w:rsidRPr="00166E41">
        <w:rPr>
          <w:rFonts w:ascii="Arial" w:hAnsi="Arial" w:cs="Arial"/>
          <w:sz w:val="20"/>
          <w:szCs w:val="20"/>
        </w:rPr>
        <w:t>. These are the kinds of discussions in which Council members would like to b</w:t>
      </w:r>
      <w:r w:rsidR="005535C0" w:rsidRPr="00166E41">
        <w:rPr>
          <w:rFonts w:ascii="Arial" w:hAnsi="Arial" w:cs="Arial"/>
          <w:sz w:val="20"/>
          <w:szCs w:val="20"/>
        </w:rPr>
        <w:t>e involved; they are not at the level of a Strategic Plan, but the principles have the potential to have a significant impact on the U</w:t>
      </w:r>
      <w:r w:rsidR="005D3CFF" w:rsidRPr="00166E41">
        <w:rPr>
          <w:rFonts w:ascii="Arial" w:hAnsi="Arial" w:cs="Arial"/>
          <w:sz w:val="20"/>
          <w:szCs w:val="20"/>
        </w:rPr>
        <w:t>niversity and might even be said</w:t>
      </w:r>
      <w:r w:rsidR="005535C0" w:rsidRPr="00166E41">
        <w:rPr>
          <w:rFonts w:ascii="Arial" w:hAnsi="Arial" w:cs="Arial"/>
          <w:sz w:val="20"/>
          <w:szCs w:val="20"/>
        </w:rPr>
        <w:t xml:space="preserve"> to have more of an immediate</w:t>
      </w:r>
      <w:r w:rsidR="00AB31C2" w:rsidRPr="00166E41">
        <w:rPr>
          <w:rFonts w:ascii="Arial" w:hAnsi="Arial" w:cs="Arial"/>
          <w:sz w:val="20"/>
          <w:szCs w:val="20"/>
        </w:rPr>
        <w:t xml:space="preserve"> and tangible</w:t>
      </w:r>
      <w:r w:rsidR="00E13AA1" w:rsidRPr="00166E41">
        <w:rPr>
          <w:rFonts w:ascii="Arial" w:hAnsi="Arial" w:cs="Arial"/>
          <w:sz w:val="20"/>
          <w:szCs w:val="20"/>
        </w:rPr>
        <w:t xml:space="preserve"> effect than the Strategic P</w:t>
      </w:r>
      <w:r w:rsidR="005535C0" w:rsidRPr="00166E41">
        <w:rPr>
          <w:rFonts w:ascii="Arial" w:hAnsi="Arial" w:cs="Arial"/>
          <w:sz w:val="20"/>
          <w:szCs w:val="20"/>
        </w:rPr>
        <w:t>lan.</w:t>
      </w:r>
    </w:p>
    <w:p w:rsidR="00996DFA" w:rsidRDefault="00AB31C2" w:rsidP="00E65428">
      <w:pPr>
        <w:tabs>
          <w:tab w:val="left" w:pos="4111"/>
        </w:tabs>
        <w:spacing w:before="120" w:after="120" w:line="240" w:lineRule="auto"/>
        <w:ind w:left="720"/>
        <w:rPr>
          <w:rFonts w:ascii="Arial" w:hAnsi="Arial" w:cs="Arial"/>
          <w:sz w:val="20"/>
          <w:szCs w:val="20"/>
        </w:rPr>
      </w:pPr>
      <w:r w:rsidRPr="00166E41">
        <w:rPr>
          <w:rFonts w:ascii="Arial" w:hAnsi="Arial" w:cs="Arial"/>
          <w:sz w:val="20"/>
          <w:szCs w:val="20"/>
        </w:rPr>
        <w:lastRenderedPageBreak/>
        <w:t>Secondly, in paragraph</w:t>
      </w:r>
      <w:r w:rsidR="00561BE9" w:rsidRPr="00166E41">
        <w:rPr>
          <w:rFonts w:ascii="Arial" w:hAnsi="Arial" w:cs="Arial"/>
          <w:sz w:val="20"/>
          <w:szCs w:val="20"/>
        </w:rPr>
        <w:t xml:space="preserve"> 7.1, we suggested that </w:t>
      </w:r>
      <w:r w:rsidR="009023EB" w:rsidRPr="00166E41">
        <w:rPr>
          <w:rFonts w:ascii="Arial" w:hAnsi="Arial" w:cs="Arial"/>
          <w:sz w:val="20"/>
          <w:szCs w:val="20"/>
        </w:rPr>
        <w:t>the current Induction Program does not include sufficient material directed at acquainting new members with the Higher Education sector. If Council members were provided with the information suggest</w:t>
      </w:r>
      <w:r w:rsidR="00A14697" w:rsidRPr="00166E41">
        <w:rPr>
          <w:rFonts w:ascii="Arial" w:hAnsi="Arial" w:cs="Arial"/>
          <w:sz w:val="20"/>
          <w:szCs w:val="20"/>
        </w:rPr>
        <w:t xml:space="preserve">ed </w:t>
      </w:r>
      <w:r w:rsidR="00E94ECE" w:rsidRPr="00166E41">
        <w:rPr>
          <w:rFonts w:ascii="Arial" w:hAnsi="Arial" w:cs="Arial"/>
          <w:sz w:val="20"/>
          <w:szCs w:val="20"/>
        </w:rPr>
        <w:t>as part of the induction process - s</w:t>
      </w:r>
      <w:r w:rsidR="009023EB" w:rsidRPr="00166E41">
        <w:rPr>
          <w:rFonts w:ascii="Arial" w:hAnsi="Arial" w:cs="Arial"/>
          <w:sz w:val="20"/>
          <w:szCs w:val="20"/>
        </w:rPr>
        <w:t xml:space="preserve">tructure of the sector, recent reviews and changes, current challenges facing the sector and information about </w:t>
      </w:r>
      <w:proofErr w:type="spellStart"/>
      <w:r w:rsidR="009023EB" w:rsidRPr="00166E41">
        <w:rPr>
          <w:rFonts w:ascii="Arial" w:hAnsi="Arial" w:cs="Arial"/>
          <w:sz w:val="20"/>
          <w:szCs w:val="20"/>
        </w:rPr>
        <w:t>ANU’s</w:t>
      </w:r>
      <w:proofErr w:type="spellEnd"/>
      <w:r w:rsidR="009023EB" w:rsidRPr="00166E41">
        <w:rPr>
          <w:rFonts w:ascii="Arial" w:hAnsi="Arial" w:cs="Arial"/>
          <w:sz w:val="20"/>
          <w:szCs w:val="20"/>
        </w:rPr>
        <w:t xml:space="preserve"> operations relative to that of other Australian universities (student numbers, income, grants, surpluses </w:t>
      </w:r>
      <w:proofErr w:type="spellStart"/>
      <w:r w:rsidR="009023EB" w:rsidRPr="00166E41">
        <w:rPr>
          <w:rFonts w:ascii="Arial" w:hAnsi="Arial" w:cs="Arial"/>
          <w:sz w:val="20"/>
          <w:szCs w:val="20"/>
        </w:rPr>
        <w:t>etc</w:t>
      </w:r>
      <w:proofErr w:type="spellEnd"/>
      <w:r w:rsidR="009023EB" w:rsidRPr="00166E41">
        <w:rPr>
          <w:rFonts w:ascii="Arial" w:hAnsi="Arial" w:cs="Arial"/>
          <w:sz w:val="20"/>
          <w:szCs w:val="20"/>
        </w:rPr>
        <w:t>)</w:t>
      </w:r>
      <w:r w:rsidR="00A14697" w:rsidRPr="00166E41">
        <w:rPr>
          <w:rFonts w:ascii="Arial" w:hAnsi="Arial" w:cs="Arial"/>
          <w:sz w:val="20"/>
          <w:szCs w:val="20"/>
        </w:rPr>
        <w:t xml:space="preserve"> – Council members would </w:t>
      </w:r>
      <w:r w:rsidR="00E94ECE" w:rsidRPr="00166E41">
        <w:rPr>
          <w:rFonts w:ascii="Arial" w:hAnsi="Arial" w:cs="Arial"/>
          <w:sz w:val="20"/>
          <w:szCs w:val="20"/>
        </w:rPr>
        <w:t xml:space="preserve">have sufficient background knowledge to be </w:t>
      </w:r>
      <w:r w:rsidR="00A14697" w:rsidRPr="00166E41">
        <w:rPr>
          <w:rFonts w:ascii="Arial" w:hAnsi="Arial" w:cs="Arial"/>
          <w:sz w:val="20"/>
          <w:szCs w:val="20"/>
        </w:rPr>
        <w:t xml:space="preserve">confident </w:t>
      </w:r>
      <w:r w:rsidR="00E13AA1" w:rsidRPr="00166E41">
        <w:rPr>
          <w:rFonts w:ascii="Arial" w:hAnsi="Arial" w:cs="Arial"/>
          <w:sz w:val="20"/>
          <w:szCs w:val="20"/>
        </w:rPr>
        <w:t xml:space="preserve">that they are being </w:t>
      </w:r>
      <w:r w:rsidR="005D78C8" w:rsidRPr="00166E41">
        <w:rPr>
          <w:rFonts w:ascii="Arial" w:hAnsi="Arial" w:cs="Arial"/>
          <w:sz w:val="20"/>
          <w:szCs w:val="20"/>
        </w:rPr>
        <w:t>properly informed</w:t>
      </w:r>
      <w:r w:rsidR="00E13AA1" w:rsidRPr="00166E41">
        <w:rPr>
          <w:rFonts w:ascii="Arial" w:hAnsi="Arial" w:cs="Arial"/>
          <w:sz w:val="20"/>
          <w:szCs w:val="20"/>
        </w:rPr>
        <w:t xml:space="preserve"> regarding</w:t>
      </w:r>
      <w:r w:rsidR="00A14697" w:rsidRPr="00166E41">
        <w:rPr>
          <w:rFonts w:ascii="Arial" w:hAnsi="Arial" w:cs="Arial"/>
          <w:sz w:val="20"/>
          <w:szCs w:val="20"/>
        </w:rPr>
        <w:t xml:space="preserve"> such matters</w:t>
      </w:r>
      <w:r w:rsidR="009023EB" w:rsidRPr="00166E41">
        <w:rPr>
          <w:rFonts w:ascii="Arial" w:hAnsi="Arial" w:cs="Arial"/>
          <w:sz w:val="20"/>
          <w:szCs w:val="20"/>
        </w:rPr>
        <w:t xml:space="preserve">. </w:t>
      </w:r>
    </w:p>
    <w:p w:rsidR="004534DD" w:rsidRPr="009049B8" w:rsidRDefault="004534DD" w:rsidP="00FC0537">
      <w:pPr>
        <w:pStyle w:val="Heading2smallgreen"/>
        <w:numPr>
          <w:ilvl w:val="1"/>
          <w:numId w:val="67"/>
        </w:numPr>
        <w:spacing w:before="360"/>
        <w:ind w:left="432"/>
      </w:pPr>
      <w:r w:rsidRPr="009049B8">
        <w:t xml:space="preserve">Communication and building good relations </w:t>
      </w:r>
    </w:p>
    <w:p w:rsidR="004534DD" w:rsidRPr="00166E41" w:rsidRDefault="003B7C3D" w:rsidP="0092053B">
      <w:pPr>
        <w:pStyle w:val="ListParagraph"/>
        <w:tabs>
          <w:tab w:val="left" w:pos="4111"/>
        </w:tabs>
        <w:spacing w:before="360" w:after="120" w:line="240" w:lineRule="auto"/>
        <w:ind w:left="0"/>
        <w:rPr>
          <w:rFonts w:ascii="Arial" w:hAnsi="Arial" w:cs="Arial"/>
          <w:sz w:val="20"/>
          <w:szCs w:val="20"/>
        </w:rPr>
      </w:pPr>
      <w:r w:rsidRPr="00166E41">
        <w:rPr>
          <w:rFonts w:ascii="Arial" w:hAnsi="Arial" w:cs="Arial"/>
          <w:sz w:val="20"/>
          <w:szCs w:val="20"/>
        </w:rPr>
        <w:t xml:space="preserve">The current Chancellor and Vice-Chancellor have done much to ensure that Council members have contact with </w:t>
      </w:r>
      <w:proofErr w:type="spellStart"/>
      <w:r w:rsidRPr="00166E41">
        <w:rPr>
          <w:rFonts w:ascii="Arial" w:hAnsi="Arial" w:cs="Arial"/>
          <w:sz w:val="20"/>
          <w:szCs w:val="20"/>
        </w:rPr>
        <w:t>ANU</w:t>
      </w:r>
      <w:proofErr w:type="spellEnd"/>
      <w:r w:rsidRPr="00166E41">
        <w:rPr>
          <w:rFonts w:ascii="Arial" w:hAnsi="Arial" w:cs="Arial"/>
          <w:sz w:val="20"/>
          <w:szCs w:val="20"/>
        </w:rPr>
        <w:t xml:space="preserve"> staff and that they are informed about the activities of the University. </w:t>
      </w:r>
      <w:r w:rsidR="004534DD" w:rsidRPr="00166E41">
        <w:rPr>
          <w:rFonts w:ascii="Arial" w:hAnsi="Arial" w:cs="Arial"/>
          <w:sz w:val="20"/>
          <w:szCs w:val="20"/>
        </w:rPr>
        <w:t>Following each Council meeting, Council members visit an area of the University for lunch, a presentation by staff and students regarding the area’s operations</w:t>
      </w:r>
      <w:r w:rsidR="00E13AA1" w:rsidRPr="00166E41">
        <w:rPr>
          <w:rFonts w:ascii="Arial" w:hAnsi="Arial" w:cs="Arial"/>
          <w:sz w:val="20"/>
          <w:szCs w:val="20"/>
        </w:rPr>
        <w:t>,</w:t>
      </w:r>
      <w:r w:rsidR="004534DD" w:rsidRPr="00166E41">
        <w:rPr>
          <w:rFonts w:ascii="Arial" w:hAnsi="Arial" w:cs="Arial"/>
          <w:sz w:val="20"/>
          <w:szCs w:val="20"/>
        </w:rPr>
        <w:t xml:space="preserve"> and a tour of facilities. Many members of staff spoke highly of these meetings.</w:t>
      </w:r>
    </w:p>
    <w:p w:rsidR="00406737" w:rsidRPr="00166E41" w:rsidRDefault="00590190" w:rsidP="0092053B">
      <w:pPr>
        <w:pStyle w:val="ListParagraph"/>
        <w:tabs>
          <w:tab w:val="left" w:pos="4111"/>
        </w:tabs>
        <w:spacing w:before="240" w:after="240" w:line="240" w:lineRule="auto"/>
        <w:ind w:left="0"/>
        <w:contextualSpacing w:val="0"/>
        <w:rPr>
          <w:rFonts w:ascii="Arial" w:hAnsi="Arial" w:cs="Arial"/>
          <w:sz w:val="20"/>
          <w:szCs w:val="20"/>
        </w:rPr>
      </w:pPr>
      <w:r w:rsidRPr="00166E41">
        <w:rPr>
          <w:rFonts w:ascii="Arial" w:hAnsi="Arial" w:cs="Arial"/>
          <w:sz w:val="20"/>
          <w:szCs w:val="20"/>
        </w:rPr>
        <w:t xml:space="preserve">The </w:t>
      </w:r>
      <w:r w:rsidR="00406737" w:rsidRPr="00166E41">
        <w:rPr>
          <w:rFonts w:ascii="Arial" w:hAnsi="Arial" w:cs="Arial"/>
          <w:sz w:val="20"/>
          <w:szCs w:val="20"/>
        </w:rPr>
        <w:t>agendas and confirmed minutes of Council meetings are published on the Council website.</w:t>
      </w:r>
      <w:r w:rsidR="00406737" w:rsidRPr="00166E41">
        <w:rPr>
          <w:rStyle w:val="FootnoteReference"/>
          <w:rFonts w:ascii="Arial" w:hAnsi="Arial" w:cs="Arial"/>
          <w:sz w:val="20"/>
          <w:szCs w:val="20"/>
        </w:rPr>
        <w:footnoteReference w:id="78"/>
      </w:r>
      <w:r w:rsidR="00E13AA1" w:rsidRPr="00166E41">
        <w:rPr>
          <w:rFonts w:ascii="Arial" w:hAnsi="Arial" w:cs="Arial"/>
          <w:sz w:val="20"/>
          <w:szCs w:val="20"/>
        </w:rPr>
        <w:t xml:space="preserve"> Given that these are the confirmed minutes, t</w:t>
      </w:r>
      <w:r w:rsidR="00AF33DA">
        <w:rPr>
          <w:rFonts w:ascii="Arial" w:hAnsi="Arial" w:cs="Arial"/>
          <w:sz w:val="20"/>
          <w:szCs w:val="20"/>
        </w:rPr>
        <w:t xml:space="preserve">here is </w:t>
      </w:r>
      <w:r w:rsidR="00406737" w:rsidRPr="00166E41">
        <w:rPr>
          <w:rFonts w:ascii="Arial" w:hAnsi="Arial" w:cs="Arial"/>
          <w:sz w:val="20"/>
          <w:szCs w:val="20"/>
        </w:rPr>
        <w:t xml:space="preserve">a significant delay between a </w:t>
      </w:r>
      <w:r w:rsidR="00AF33DA">
        <w:rPr>
          <w:rFonts w:ascii="Arial" w:hAnsi="Arial" w:cs="Arial"/>
          <w:sz w:val="20"/>
          <w:szCs w:val="20"/>
        </w:rPr>
        <w:t xml:space="preserve">Council </w:t>
      </w:r>
      <w:r w:rsidR="00406737" w:rsidRPr="00166E41">
        <w:rPr>
          <w:rFonts w:ascii="Arial" w:hAnsi="Arial" w:cs="Arial"/>
          <w:sz w:val="20"/>
          <w:szCs w:val="20"/>
        </w:rPr>
        <w:t>meeting and the University community being able to inform itself about that meeting.</w:t>
      </w:r>
    </w:p>
    <w:p w:rsidR="003B7C3D" w:rsidRPr="00166E41" w:rsidRDefault="00406737" w:rsidP="002E2FAF">
      <w:pPr>
        <w:pStyle w:val="ListParagraph"/>
        <w:numPr>
          <w:ilvl w:val="0"/>
          <w:numId w:val="42"/>
        </w:numPr>
        <w:tabs>
          <w:tab w:val="left" w:pos="4111"/>
        </w:tabs>
        <w:spacing w:before="120" w:after="120" w:line="240" w:lineRule="auto"/>
        <w:rPr>
          <w:rFonts w:ascii="Arial" w:hAnsi="Arial" w:cs="Arial"/>
          <w:sz w:val="20"/>
          <w:szCs w:val="20"/>
        </w:rPr>
      </w:pPr>
      <w:r w:rsidRPr="00166E41">
        <w:rPr>
          <w:rFonts w:ascii="Arial" w:hAnsi="Arial" w:cs="Arial"/>
          <w:sz w:val="20"/>
          <w:szCs w:val="20"/>
        </w:rPr>
        <w:t xml:space="preserve">It is </w:t>
      </w:r>
      <w:r w:rsidRPr="00166E41">
        <w:rPr>
          <w:rFonts w:ascii="Arial" w:hAnsi="Arial" w:cs="Arial"/>
          <w:b/>
          <w:sz w:val="20"/>
          <w:szCs w:val="20"/>
        </w:rPr>
        <w:t>recommended</w:t>
      </w:r>
      <w:r w:rsidRPr="00166E41">
        <w:rPr>
          <w:rFonts w:ascii="Arial" w:hAnsi="Arial" w:cs="Arial"/>
          <w:sz w:val="20"/>
          <w:szCs w:val="20"/>
        </w:rPr>
        <w:t xml:space="preserve"> that, w</w:t>
      </w:r>
      <w:r w:rsidR="00BD2C66" w:rsidRPr="00166E41">
        <w:rPr>
          <w:rFonts w:ascii="Arial" w:hAnsi="Arial" w:cs="Arial"/>
          <w:sz w:val="20"/>
          <w:szCs w:val="20"/>
        </w:rPr>
        <w:t xml:space="preserve">ithin a short time </w:t>
      </w:r>
      <w:r w:rsidRPr="00166E41">
        <w:rPr>
          <w:rFonts w:ascii="Arial" w:hAnsi="Arial" w:cs="Arial"/>
          <w:sz w:val="20"/>
          <w:szCs w:val="20"/>
        </w:rPr>
        <w:t>after each Council meeting, a short statement should be placed on the Council website</w:t>
      </w:r>
      <w:r w:rsidR="005D78C8" w:rsidRPr="00166E41">
        <w:rPr>
          <w:rFonts w:ascii="Arial" w:hAnsi="Arial" w:cs="Arial"/>
          <w:sz w:val="20"/>
          <w:szCs w:val="20"/>
        </w:rPr>
        <w:t>, authorised by the Chancellor,</w:t>
      </w:r>
      <w:r w:rsidRPr="00166E41">
        <w:rPr>
          <w:rFonts w:ascii="Arial" w:hAnsi="Arial" w:cs="Arial"/>
          <w:sz w:val="20"/>
          <w:szCs w:val="20"/>
        </w:rPr>
        <w:t xml:space="preserve"> summarising ‘what happened at Council’.  </w:t>
      </w:r>
    </w:p>
    <w:p w:rsidR="003D589A" w:rsidRPr="009049B8" w:rsidRDefault="003D589A" w:rsidP="00FC0537">
      <w:pPr>
        <w:pStyle w:val="Heading2smallgreen"/>
        <w:numPr>
          <w:ilvl w:val="1"/>
          <w:numId w:val="67"/>
        </w:numPr>
        <w:spacing w:before="360"/>
        <w:ind w:left="432"/>
      </w:pPr>
      <w:r w:rsidRPr="009049B8">
        <w:t>The Vice-Chancellor</w:t>
      </w:r>
    </w:p>
    <w:p w:rsidR="0047691A" w:rsidRPr="00166E41" w:rsidRDefault="0047691A" w:rsidP="00E13AA1">
      <w:pPr>
        <w:autoSpaceDE w:val="0"/>
        <w:autoSpaceDN w:val="0"/>
        <w:adjustRightInd w:val="0"/>
        <w:spacing w:after="0" w:line="240" w:lineRule="auto"/>
        <w:rPr>
          <w:rFonts w:ascii="Arial" w:hAnsi="Arial" w:cs="Arial"/>
          <w:sz w:val="20"/>
          <w:szCs w:val="20"/>
        </w:rPr>
      </w:pPr>
      <w:r w:rsidRPr="00166E41">
        <w:rPr>
          <w:rFonts w:ascii="Arial" w:hAnsi="Arial" w:cs="Arial"/>
          <w:sz w:val="20"/>
          <w:szCs w:val="20"/>
        </w:rPr>
        <w:t xml:space="preserve">Sub-section 34(2) of the </w:t>
      </w:r>
      <w:proofErr w:type="spellStart"/>
      <w:r w:rsidRPr="00166E41">
        <w:rPr>
          <w:rFonts w:ascii="Arial" w:hAnsi="Arial" w:cs="Arial"/>
          <w:sz w:val="20"/>
          <w:szCs w:val="20"/>
        </w:rPr>
        <w:t>ANU</w:t>
      </w:r>
      <w:proofErr w:type="spellEnd"/>
      <w:r w:rsidRPr="00166E41">
        <w:rPr>
          <w:rFonts w:ascii="Arial" w:hAnsi="Arial" w:cs="Arial"/>
          <w:sz w:val="20"/>
          <w:szCs w:val="20"/>
        </w:rPr>
        <w:t xml:space="preserve"> Act provides that the Vice-Chancellor:</w:t>
      </w:r>
    </w:p>
    <w:p w:rsidR="0047691A" w:rsidRPr="00166E41" w:rsidRDefault="0047691A" w:rsidP="00285001">
      <w:pPr>
        <w:pStyle w:val="ListParagraph"/>
        <w:numPr>
          <w:ilvl w:val="0"/>
          <w:numId w:val="8"/>
        </w:numPr>
        <w:tabs>
          <w:tab w:val="left" w:pos="4111"/>
        </w:tabs>
        <w:spacing w:before="120" w:after="120" w:line="240" w:lineRule="auto"/>
        <w:rPr>
          <w:rFonts w:ascii="Arial" w:hAnsi="Arial" w:cs="Arial"/>
          <w:sz w:val="20"/>
          <w:szCs w:val="20"/>
        </w:rPr>
      </w:pPr>
      <w:r w:rsidRPr="00166E41">
        <w:rPr>
          <w:rFonts w:ascii="Arial" w:hAnsi="Arial" w:cs="Arial"/>
          <w:sz w:val="20"/>
          <w:szCs w:val="20"/>
        </w:rPr>
        <w:t>is the chief executive officer of the University; and</w:t>
      </w:r>
    </w:p>
    <w:p w:rsidR="0047691A" w:rsidRPr="00166E41" w:rsidRDefault="0047691A" w:rsidP="00285001">
      <w:pPr>
        <w:pStyle w:val="ListParagraph"/>
        <w:numPr>
          <w:ilvl w:val="0"/>
          <w:numId w:val="8"/>
        </w:numPr>
        <w:autoSpaceDE w:val="0"/>
        <w:autoSpaceDN w:val="0"/>
        <w:adjustRightInd w:val="0"/>
        <w:spacing w:after="0" w:line="240" w:lineRule="auto"/>
        <w:rPr>
          <w:rFonts w:ascii="Arial" w:hAnsi="Arial" w:cs="Arial"/>
          <w:sz w:val="20"/>
          <w:szCs w:val="20"/>
        </w:rPr>
      </w:pPr>
      <w:proofErr w:type="gramStart"/>
      <w:r w:rsidRPr="00166E41">
        <w:rPr>
          <w:rFonts w:ascii="Arial" w:hAnsi="Arial" w:cs="Arial"/>
          <w:sz w:val="20"/>
          <w:szCs w:val="20"/>
        </w:rPr>
        <w:t>has</w:t>
      </w:r>
      <w:proofErr w:type="gramEnd"/>
      <w:r w:rsidRPr="00166E41">
        <w:rPr>
          <w:rFonts w:ascii="Arial" w:hAnsi="Arial" w:cs="Arial"/>
          <w:sz w:val="20"/>
          <w:szCs w:val="20"/>
        </w:rPr>
        <w:t xml:space="preserve"> such powers and duties as the Statutes prescribe or, subject to the Statutes, as the Council determines.</w:t>
      </w:r>
    </w:p>
    <w:p w:rsidR="0037406F" w:rsidRPr="00166E41" w:rsidRDefault="0047691A" w:rsidP="0092053B">
      <w:pPr>
        <w:autoSpaceDE w:val="0"/>
        <w:autoSpaceDN w:val="0"/>
        <w:adjustRightInd w:val="0"/>
        <w:spacing w:before="240" w:after="0" w:line="240" w:lineRule="auto"/>
        <w:rPr>
          <w:rFonts w:ascii="Arial" w:hAnsi="Arial" w:cs="Arial"/>
          <w:sz w:val="20"/>
          <w:szCs w:val="20"/>
        </w:rPr>
      </w:pPr>
      <w:r w:rsidRPr="00166E41">
        <w:rPr>
          <w:rFonts w:ascii="Arial" w:hAnsi="Arial" w:cs="Arial"/>
          <w:sz w:val="20"/>
          <w:szCs w:val="20"/>
        </w:rPr>
        <w:t>The</w:t>
      </w:r>
      <w:r w:rsidR="0037406F" w:rsidRPr="00166E41">
        <w:rPr>
          <w:rFonts w:ascii="Arial" w:hAnsi="Arial" w:cs="Arial"/>
          <w:sz w:val="20"/>
          <w:szCs w:val="20"/>
        </w:rPr>
        <w:t xml:space="preserve"> </w:t>
      </w:r>
      <w:r w:rsidRPr="00166E41">
        <w:rPr>
          <w:rFonts w:ascii="Arial" w:hAnsi="Arial" w:cs="Arial"/>
          <w:i/>
          <w:sz w:val="20"/>
          <w:szCs w:val="20"/>
        </w:rPr>
        <w:t>Vice-Chancellorship Statute</w:t>
      </w:r>
      <w:r w:rsidR="0037406F" w:rsidRPr="00166E41">
        <w:rPr>
          <w:rFonts w:ascii="Arial" w:hAnsi="Arial" w:cs="Arial"/>
          <w:i/>
          <w:sz w:val="20"/>
          <w:szCs w:val="20"/>
        </w:rPr>
        <w:t xml:space="preserve"> 2013</w:t>
      </w:r>
      <w:r w:rsidR="0037406F" w:rsidRPr="00166E41">
        <w:rPr>
          <w:rFonts w:ascii="Arial" w:hAnsi="Arial" w:cs="Arial"/>
          <w:sz w:val="20"/>
          <w:szCs w:val="20"/>
        </w:rPr>
        <w:t xml:space="preserve"> provides that</w:t>
      </w:r>
      <w:r w:rsidRPr="00166E41">
        <w:rPr>
          <w:rFonts w:ascii="Arial" w:hAnsi="Arial" w:cs="Arial"/>
          <w:sz w:val="20"/>
          <w:szCs w:val="20"/>
        </w:rPr>
        <w:t xml:space="preserve"> “The Vice-Chancellor is the executive officer of the University</w:t>
      </w:r>
      <w:r w:rsidR="0037406F" w:rsidRPr="00166E41">
        <w:rPr>
          <w:rFonts w:ascii="Arial" w:hAnsi="Arial" w:cs="Arial"/>
          <w:sz w:val="20"/>
          <w:szCs w:val="20"/>
        </w:rPr>
        <w:t>.</w:t>
      </w:r>
      <w:r w:rsidRPr="00166E41">
        <w:rPr>
          <w:rFonts w:ascii="Arial" w:hAnsi="Arial" w:cs="Arial"/>
          <w:sz w:val="20"/>
          <w:szCs w:val="20"/>
        </w:rPr>
        <w:t>”</w:t>
      </w:r>
      <w:r w:rsidR="0037406F" w:rsidRPr="00166E41">
        <w:rPr>
          <w:rStyle w:val="FootnoteReference"/>
          <w:rFonts w:ascii="Arial" w:hAnsi="Arial" w:cs="Arial"/>
          <w:sz w:val="20"/>
          <w:szCs w:val="20"/>
        </w:rPr>
        <w:footnoteReference w:id="79"/>
      </w:r>
      <w:r w:rsidR="0037406F" w:rsidRPr="00166E41">
        <w:rPr>
          <w:rFonts w:ascii="Arial" w:hAnsi="Arial" w:cs="Arial"/>
          <w:sz w:val="20"/>
          <w:szCs w:val="20"/>
        </w:rPr>
        <w:t xml:space="preserve"> For clarity and consistency with the Act, we recommend that the Vice-Chancellor be designated </w:t>
      </w:r>
      <w:r w:rsidR="00B223D7" w:rsidRPr="00166E41">
        <w:rPr>
          <w:rFonts w:ascii="Arial" w:hAnsi="Arial" w:cs="Arial"/>
          <w:sz w:val="20"/>
          <w:szCs w:val="20"/>
        </w:rPr>
        <w:t xml:space="preserve">in the </w:t>
      </w:r>
      <w:r w:rsidR="007C53EA" w:rsidRPr="00166E41">
        <w:rPr>
          <w:rFonts w:ascii="Arial" w:hAnsi="Arial" w:cs="Arial"/>
          <w:i/>
          <w:sz w:val="20"/>
          <w:szCs w:val="20"/>
        </w:rPr>
        <w:t xml:space="preserve">Vice-Chancellorship </w:t>
      </w:r>
      <w:r w:rsidR="00B223D7" w:rsidRPr="00166E41">
        <w:rPr>
          <w:rFonts w:ascii="Arial" w:hAnsi="Arial" w:cs="Arial"/>
          <w:i/>
          <w:sz w:val="20"/>
          <w:szCs w:val="20"/>
        </w:rPr>
        <w:t xml:space="preserve">Statute </w:t>
      </w:r>
      <w:r w:rsidR="0037406F" w:rsidRPr="00166E41">
        <w:rPr>
          <w:rFonts w:ascii="Arial" w:hAnsi="Arial" w:cs="Arial"/>
          <w:sz w:val="20"/>
          <w:szCs w:val="20"/>
        </w:rPr>
        <w:t xml:space="preserve">as “chief executive officer”. </w:t>
      </w:r>
      <w:r w:rsidR="00897903" w:rsidRPr="00166E41">
        <w:rPr>
          <w:rFonts w:ascii="Arial" w:hAnsi="Arial" w:cs="Arial"/>
          <w:sz w:val="20"/>
          <w:szCs w:val="20"/>
        </w:rPr>
        <w:t>Furthermore, it would better explain the Vice-Chancellor’s relation</w:t>
      </w:r>
      <w:r w:rsidR="007C53EA" w:rsidRPr="00166E41">
        <w:rPr>
          <w:rFonts w:ascii="Arial" w:hAnsi="Arial" w:cs="Arial"/>
          <w:sz w:val="20"/>
          <w:szCs w:val="20"/>
        </w:rPr>
        <w:t xml:space="preserve">ship with Council if the </w:t>
      </w:r>
      <w:r w:rsidR="007C53EA" w:rsidRPr="00166E41">
        <w:rPr>
          <w:rFonts w:ascii="Arial" w:hAnsi="Arial" w:cs="Arial"/>
          <w:i/>
          <w:sz w:val="20"/>
          <w:szCs w:val="20"/>
        </w:rPr>
        <w:t>Vice-Chancellorship Statute</w:t>
      </w:r>
      <w:r w:rsidR="00897903" w:rsidRPr="00166E41">
        <w:rPr>
          <w:rFonts w:ascii="Arial" w:hAnsi="Arial" w:cs="Arial"/>
          <w:sz w:val="20"/>
          <w:szCs w:val="20"/>
        </w:rPr>
        <w:t xml:space="preserve"> provided that he or she is “accountable to Council for the exercise of the responsibilities and powers of the Vice-Chancellor”.</w:t>
      </w:r>
    </w:p>
    <w:p w:rsidR="00897903" w:rsidRPr="00166E41" w:rsidRDefault="00897903" w:rsidP="0092053B">
      <w:pPr>
        <w:autoSpaceDE w:val="0"/>
        <w:autoSpaceDN w:val="0"/>
        <w:adjustRightInd w:val="0"/>
        <w:spacing w:before="240" w:after="240" w:line="240" w:lineRule="auto"/>
        <w:rPr>
          <w:rFonts w:ascii="Arial" w:hAnsi="Arial" w:cs="Arial"/>
          <w:sz w:val="20"/>
          <w:szCs w:val="20"/>
        </w:rPr>
      </w:pPr>
      <w:r w:rsidRPr="00166E41">
        <w:rPr>
          <w:rFonts w:ascii="Arial" w:hAnsi="Arial" w:cs="Arial"/>
          <w:sz w:val="20"/>
          <w:szCs w:val="20"/>
        </w:rPr>
        <w:t xml:space="preserve">Section 6 </w:t>
      </w:r>
      <w:r w:rsidR="00B16121" w:rsidRPr="00166E41">
        <w:rPr>
          <w:rFonts w:ascii="Arial" w:hAnsi="Arial" w:cs="Arial"/>
          <w:sz w:val="20"/>
          <w:szCs w:val="20"/>
        </w:rPr>
        <w:t xml:space="preserve">of the </w:t>
      </w:r>
      <w:r w:rsidR="00B16121" w:rsidRPr="00166E41">
        <w:rPr>
          <w:rFonts w:ascii="Arial" w:hAnsi="Arial" w:cs="Arial"/>
          <w:i/>
          <w:sz w:val="20"/>
          <w:szCs w:val="20"/>
        </w:rPr>
        <w:t>Vice-Chancellorship Statute 2013</w:t>
      </w:r>
      <w:r w:rsidR="00B16121" w:rsidRPr="00166E41">
        <w:rPr>
          <w:rFonts w:ascii="Arial" w:hAnsi="Arial" w:cs="Arial"/>
          <w:sz w:val="20"/>
          <w:szCs w:val="20"/>
        </w:rPr>
        <w:t xml:space="preserve"> </w:t>
      </w:r>
      <w:r w:rsidRPr="00166E41">
        <w:rPr>
          <w:rFonts w:ascii="Arial" w:hAnsi="Arial" w:cs="Arial"/>
          <w:sz w:val="20"/>
          <w:szCs w:val="20"/>
        </w:rPr>
        <w:t>sets out the dutie</w:t>
      </w:r>
      <w:r w:rsidR="00876025" w:rsidRPr="00166E41">
        <w:rPr>
          <w:rFonts w:ascii="Arial" w:hAnsi="Arial" w:cs="Arial"/>
          <w:sz w:val="20"/>
          <w:szCs w:val="20"/>
        </w:rPr>
        <w:t>s</w:t>
      </w:r>
      <w:r w:rsidRPr="00166E41">
        <w:rPr>
          <w:rFonts w:ascii="Arial" w:hAnsi="Arial" w:cs="Arial"/>
          <w:sz w:val="20"/>
          <w:szCs w:val="20"/>
        </w:rPr>
        <w:t xml:space="preserve"> and powers of the Vice-Chancellor:</w:t>
      </w:r>
    </w:p>
    <w:p w:rsidR="0047691A" w:rsidRPr="00166E41" w:rsidRDefault="00897903" w:rsidP="00E13AA1">
      <w:pPr>
        <w:autoSpaceDE w:val="0"/>
        <w:autoSpaceDN w:val="0"/>
        <w:adjustRightInd w:val="0"/>
        <w:spacing w:after="0" w:line="240" w:lineRule="auto"/>
        <w:ind w:left="720"/>
        <w:rPr>
          <w:rFonts w:ascii="Arial" w:hAnsi="Arial" w:cs="Arial"/>
          <w:sz w:val="20"/>
          <w:szCs w:val="20"/>
        </w:rPr>
      </w:pPr>
      <w:r w:rsidRPr="00166E41">
        <w:rPr>
          <w:rFonts w:ascii="Arial" w:hAnsi="Arial" w:cs="Arial"/>
          <w:sz w:val="20"/>
          <w:szCs w:val="20"/>
        </w:rPr>
        <w:t xml:space="preserve">6.1 </w:t>
      </w:r>
      <w:r w:rsidR="0047691A" w:rsidRPr="00166E41">
        <w:rPr>
          <w:rFonts w:ascii="Arial" w:hAnsi="Arial" w:cs="Arial"/>
          <w:sz w:val="20"/>
          <w:szCs w:val="20"/>
        </w:rPr>
        <w:t xml:space="preserve">Subject to the Statutes and to any resolution of Council, the duties of the Vice-Chancellor as executive officer of the University are to control and manage: </w:t>
      </w:r>
    </w:p>
    <w:p w:rsidR="0047691A" w:rsidRPr="00166E41" w:rsidRDefault="0047691A" w:rsidP="00897903">
      <w:pPr>
        <w:autoSpaceDE w:val="0"/>
        <w:autoSpaceDN w:val="0"/>
        <w:adjustRightInd w:val="0"/>
        <w:spacing w:after="0" w:line="240" w:lineRule="auto"/>
        <w:ind w:left="1440"/>
        <w:rPr>
          <w:rFonts w:ascii="Arial" w:hAnsi="Arial" w:cs="Arial"/>
          <w:sz w:val="20"/>
          <w:szCs w:val="20"/>
        </w:rPr>
      </w:pPr>
      <w:r w:rsidRPr="00166E41">
        <w:rPr>
          <w:rFonts w:ascii="Arial" w:hAnsi="Arial" w:cs="Arial"/>
          <w:sz w:val="20"/>
          <w:szCs w:val="20"/>
        </w:rPr>
        <w:t xml:space="preserve">(a) </w:t>
      </w:r>
      <w:proofErr w:type="gramStart"/>
      <w:r w:rsidRPr="00166E41">
        <w:rPr>
          <w:rFonts w:ascii="Arial" w:hAnsi="Arial" w:cs="Arial"/>
          <w:sz w:val="20"/>
          <w:szCs w:val="20"/>
        </w:rPr>
        <w:t>the</w:t>
      </w:r>
      <w:proofErr w:type="gramEnd"/>
      <w:r w:rsidRPr="00166E41">
        <w:rPr>
          <w:rFonts w:ascii="Arial" w:hAnsi="Arial" w:cs="Arial"/>
          <w:sz w:val="20"/>
          <w:szCs w:val="20"/>
        </w:rPr>
        <w:t xml:space="preserve"> affairs and concerns of the University; and </w:t>
      </w:r>
    </w:p>
    <w:p w:rsidR="0047691A" w:rsidRPr="00166E41" w:rsidRDefault="0047691A" w:rsidP="00897903">
      <w:pPr>
        <w:autoSpaceDE w:val="0"/>
        <w:autoSpaceDN w:val="0"/>
        <w:adjustRightInd w:val="0"/>
        <w:spacing w:after="0" w:line="240" w:lineRule="auto"/>
        <w:ind w:left="1440"/>
        <w:rPr>
          <w:rFonts w:ascii="Arial" w:hAnsi="Arial" w:cs="Arial"/>
          <w:sz w:val="20"/>
          <w:szCs w:val="20"/>
        </w:rPr>
      </w:pPr>
      <w:r w:rsidRPr="00166E41">
        <w:rPr>
          <w:rFonts w:ascii="Arial" w:hAnsi="Arial" w:cs="Arial"/>
          <w:sz w:val="20"/>
          <w:szCs w:val="20"/>
        </w:rPr>
        <w:t xml:space="preserve">(b) </w:t>
      </w:r>
      <w:proofErr w:type="gramStart"/>
      <w:r w:rsidRPr="00166E41">
        <w:rPr>
          <w:rFonts w:ascii="Arial" w:hAnsi="Arial" w:cs="Arial"/>
          <w:sz w:val="20"/>
          <w:szCs w:val="20"/>
        </w:rPr>
        <w:t>the</w:t>
      </w:r>
      <w:proofErr w:type="gramEnd"/>
      <w:r w:rsidRPr="00166E41">
        <w:rPr>
          <w:rFonts w:ascii="Arial" w:hAnsi="Arial" w:cs="Arial"/>
          <w:sz w:val="20"/>
          <w:szCs w:val="20"/>
        </w:rPr>
        <w:t xml:space="preserve"> real and personal property at any time vested in or acquired by the University including the disposal of that property. </w:t>
      </w:r>
    </w:p>
    <w:p w:rsidR="0047691A" w:rsidRPr="00166E41" w:rsidRDefault="0047691A" w:rsidP="00897903">
      <w:pPr>
        <w:autoSpaceDE w:val="0"/>
        <w:autoSpaceDN w:val="0"/>
        <w:adjustRightInd w:val="0"/>
        <w:spacing w:after="0" w:line="240" w:lineRule="auto"/>
        <w:ind w:left="720"/>
        <w:rPr>
          <w:rFonts w:ascii="Arial" w:hAnsi="Arial" w:cs="Arial"/>
          <w:sz w:val="20"/>
          <w:szCs w:val="20"/>
        </w:rPr>
      </w:pPr>
      <w:r w:rsidRPr="00166E41">
        <w:rPr>
          <w:rFonts w:ascii="Arial" w:hAnsi="Arial" w:cs="Arial"/>
          <w:sz w:val="20"/>
          <w:szCs w:val="20"/>
        </w:rPr>
        <w:t xml:space="preserve">6.2 The Vice-Chancellor has power to do all things that are necessary or convenient to be done for, or in connection with, the performance of the Vice-Chancellor’s duties. </w:t>
      </w:r>
    </w:p>
    <w:p w:rsidR="00A02179" w:rsidRPr="00166E41" w:rsidRDefault="00897903" w:rsidP="0092053B">
      <w:pPr>
        <w:shd w:val="clear" w:color="auto" w:fill="FFFFFF"/>
        <w:spacing w:before="240" w:after="168" w:line="240" w:lineRule="auto"/>
        <w:ind w:right="720"/>
        <w:rPr>
          <w:rFonts w:ascii="Arial" w:hAnsi="Arial" w:cs="Arial"/>
          <w:sz w:val="20"/>
          <w:szCs w:val="20"/>
        </w:rPr>
      </w:pPr>
      <w:r w:rsidRPr="00166E41">
        <w:rPr>
          <w:rFonts w:ascii="Arial" w:hAnsi="Arial" w:cs="Arial"/>
          <w:sz w:val="20"/>
          <w:szCs w:val="20"/>
        </w:rPr>
        <w:t>Contemporary language would refer to</w:t>
      </w:r>
      <w:r w:rsidR="007372E7" w:rsidRPr="00166E41">
        <w:rPr>
          <w:rFonts w:ascii="Arial" w:hAnsi="Arial" w:cs="Arial"/>
          <w:sz w:val="20"/>
          <w:szCs w:val="20"/>
        </w:rPr>
        <w:t xml:space="preserve"> the Vice-Chancellor </w:t>
      </w:r>
      <w:r w:rsidR="00A02179" w:rsidRPr="00166E41">
        <w:rPr>
          <w:rFonts w:ascii="Arial" w:hAnsi="Arial" w:cs="Arial"/>
          <w:sz w:val="20"/>
          <w:szCs w:val="20"/>
        </w:rPr>
        <w:t>as</w:t>
      </w:r>
      <w:r w:rsidR="007372E7" w:rsidRPr="00166E41">
        <w:rPr>
          <w:rFonts w:ascii="Arial" w:hAnsi="Arial" w:cs="Arial"/>
          <w:sz w:val="20"/>
          <w:szCs w:val="20"/>
        </w:rPr>
        <w:t xml:space="preserve"> responsible for</w:t>
      </w:r>
      <w:r w:rsidR="0012558F" w:rsidRPr="00166E41">
        <w:rPr>
          <w:rFonts w:ascii="Arial" w:hAnsi="Arial" w:cs="Arial"/>
          <w:sz w:val="20"/>
          <w:szCs w:val="20"/>
        </w:rPr>
        <w:t xml:space="preserve"> </w:t>
      </w:r>
      <w:r w:rsidRPr="00166E41">
        <w:rPr>
          <w:rFonts w:ascii="Arial" w:hAnsi="Arial" w:cs="Arial"/>
          <w:sz w:val="20"/>
          <w:szCs w:val="20"/>
        </w:rPr>
        <w:t xml:space="preserve">the </w:t>
      </w:r>
      <w:r w:rsidR="0012558F" w:rsidRPr="00166E41">
        <w:rPr>
          <w:rFonts w:ascii="Arial" w:hAnsi="Arial" w:cs="Arial"/>
          <w:sz w:val="20"/>
          <w:szCs w:val="20"/>
        </w:rPr>
        <w:t>“</w:t>
      </w:r>
      <w:r w:rsidR="00A9170A" w:rsidRPr="00166E41">
        <w:rPr>
          <w:rFonts w:ascii="Arial" w:hAnsi="Arial" w:cs="Arial"/>
          <w:sz w:val="20"/>
          <w:szCs w:val="20"/>
        </w:rPr>
        <w:t xml:space="preserve">leadership and management </w:t>
      </w:r>
      <w:r w:rsidR="007372E7" w:rsidRPr="00166E41">
        <w:rPr>
          <w:rFonts w:ascii="Arial" w:hAnsi="Arial" w:cs="Arial"/>
          <w:sz w:val="20"/>
          <w:szCs w:val="20"/>
        </w:rPr>
        <w:t>of the University</w:t>
      </w:r>
      <w:r w:rsidR="0012558F" w:rsidRPr="00166E41">
        <w:rPr>
          <w:rFonts w:ascii="Arial" w:hAnsi="Arial" w:cs="Arial"/>
          <w:sz w:val="20"/>
          <w:szCs w:val="20"/>
        </w:rPr>
        <w:t xml:space="preserve">” rather than </w:t>
      </w:r>
      <w:r w:rsidR="00265BC1">
        <w:rPr>
          <w:rFonts w:ascii="Arial" w:hAnsi="Arial" w:cs="Arial"/>
          <w:sz w:val="20"/>
          <w:szCs w:val="20"/>
        </w:rPr>
        <w:t xml:space="preserve">controlling and managing the matters set out in section 6.1(a) and (b) </w:t>
      </w:r>
      <w:r w:rsidR="00F715D7" w:rsidRPr="00166E41">
        <w:rPr>
          <w:rFonts w:ascii="Arial" w:hAnsi="Arial" w:cs="Arial"/>
          <w:sz w:val="20"/>
          <w:szCs w:val="20"/>
        </w:rPr>
        <w:t xml:space="preserve">and </w:t>
      </w:r>
      <w:r w:rsidR="00265BC1">
        <w:rPr>
          <w:rFonts w:ascii="Arial" w:hAnsi="Arial" w:cs="Arial"/>
          <w:sz w:val="20"/>
          <w:szCs w:val="20"/>
        </w:rPr>
        <w:t xml:space="preserve">the </w:t>
      </w:r>
      <w:r w:rsidR="00F715D7" w:rsidRPr="00166E41">
        <w:rPr>
          <w:rFonts w:ascii="Arial" w:hAnsi="Arial" w:cs="Arial"/>
          <w:sz w:val="20"/>
          <w:szCs w:val="20"/>
        </w:rPr>
        <w:t>refer</w:t>
      </w:r>
      <w:r w:rsidR="00265BC1">
        <w:rPr>
          <w:rFonts w:ascii="Arial" w:hAnsi="Arial" w:cs="Arial"/>
          <w:sz w:val="20"/>
          <w:szCs w:val="20"/>
        </w:rPr>
        <w:t>ence would be</w:t>
      </w:r>
      <w:r w:rsidR="00F715D7" w:rsidRPr="00166E41">
        <w:rPr>
          <w:rFonts w:ascii="Arial" w:hAnsi="Arial" w:cs="Arial"/>
          <w:sz w:val="20"/>
          <w:szCs w:val="20"/>
        </w:rPr>
        <w:t xml:space="preserve"> to </w:t>
      </w:r>
      <w:r w:rsidR="00A80237" w:rsidRPr="00166E41">
        <w:rPr>
          <w:rFonts w:ascii="Arial" w:hAnsi="Arial" w:cs="Arial"/>
          <w:sz w:val="20"/>
          <w:szCs w:val="20"/>
        </w:rPr>
        <w:lastRenderedPageBreak/>
        <w:t xml:space="preserve">“responsibilities” rather than “duties”. </w:t>
      </w:r>
      <w:r w:rsidR="0012558F" w:rsidRPr="00166E41">
        <w:rPr>
          <w:rFonts w:ascii="Arial" w:hAnsi="Arial" w:cs="Arial"/>
          <w:sz w:val="20"/>
          <w:szCs w:val="20"/>
        </w:rPr>
        <w:t>Furthermore, it would better explain the Vice-Chancellor’s relationship with Council if the Statute provided that he or she is responsible for</w:t>
      </w:r>
    </w:p>
    <w:p w:rsidR="00897903" w:rsidRPr="00166E41" w:rsidRDefault="00265BC1" w:rsidP="0012558F">
      <w:pPr>
        <w:shd w:val="clear" w:color="auto" w:fill="FFFFFF"/>
        <w:spacing w:after="168" w:line="240" w:lineRule="auto"/>
        <w:ind w:left="720" w:right="720"/>
        <w:rPr>
          <w:rFonts w:ascii="Arial" w:eastAsia="Times New Roman" w:hAnsi="Arial" w:cs="Arial"/>
          <w:color w:val="000000"/>
          <w:sz w:val="20"/>
          <w:szCs w:val="20"/>
          <w:lang w:val="en"/>
        </w:rPr>
      </w:pPr>
      <w:proofErr w:type="gramStart"/>
      <w:r>
        <w:rPr>
          <w:rFonts w:ascii="Arial" w:hAnsi="Arial" w:cs="Arial"/>
          <w:sz w:val="20"/>
          <w:szCs w:val="20"/>
        </w:rPr>
        <w:t>providing</w:t>
      </w:r>
      <w:proofErr w:type="gramEnd"/>
      <w:r w:rsidR="007372E7" w:rsidRPr="00166E41">
        <w:rPr>
          <w:rFonts w:ascii="Arial" w:hAnsi="Arial" w:cs="Arial"/>
          <w:sz w:val="20"/>
          <w:szCs w:val="20"/>
        </w:rPr>
        <w:t xml:space="preserve"> Council and its Committees with adequate and timely information to enable Council to fulfil its</w:t>
      </w:r>
      <w:r w:rsidR="00A02179" w:rsidRPr="00166E41">
        <w:rPr>
          <w:rFonts w:ascii="Arial" w:hAnsi="Arial" w:cs="Arial"/>
          <w:sz w:val="20"/>
          <w:szCs w:val="20"/>
        </w:rPr>
        <w:t xml:space="preserve"> responsibilities as the governing authority of the University and Council Committees to fulfil their terms of reference.</w:t>
      </w:r>
      <w:r w:rsidR="007372E7" w:rsidRPr="00166E41">
        <w:rPr>
          <w:rFonts w:ascii="Arial" w:hAnsi="Arial" w:cs="Arial"/>
          <w:sz w:val="20"/>
          <w:szCs w:val="20"/>
        </w:rPr>
        <w:t xml:space="preserve"> </w:t>
      </w:r>
    </w:p>
    <w:p w:rsidR="00F715D7" w:rsidRPr="00166E41" w:rsidRDefault="00B16121" w:rsidP="0092053B">
      <w:pPr>
        <w:autoSpaceDE w:val="0"/>
        <w:autoSpaceDN w:val="0"/>
        <w:adjustRightInd w:val="0"/>
        <w:spacing w:before="360" w:after="0" w:line="240" w:lineRule="auto"/>
        <w:rPr>
          <w:rFonts w:ascii="Arial" w:hAnsi="Arial" w:cs="Arial"/>
          <w:sz w:val="20"/>
          <w:szCs w:val="20"/>
        </w:rPr>
      </w:pPr>
      <w:r w:rsidRPr="00166E41">
        <w:rPr>
          <w:rFonts w:ascii="Arial" w:hAnsi="Arial" w:cs="Arial"/>
          <w:sz w:val="20"/>
          <w:szCs w:val="20"/>
        </w:rPr>
        <w:t xml:space="preserve">Section </w:t>
      </w:r>
      <w:r w:rsidR="0047691A" w:rsidRPr="00166E41">
        <w:rPr>
          <w:rFonts w:ascii="Arial" w:hAnsi="Arial" w:cs="Arial"/>
          <w:sz w:val="20"/>
          <w:szCs w:val="20"/>
        </w:rPr>
        <w:t xml:space="preserve">7 </w:t>
      </w:r>
      <w:r w:rsidRPr="00166E41">
        <w:rPr>
          <w:rFonts w:ascii="Arial" w:hAnsi="Arial" w:cs="Arial"/>
          <w:sz w:val="20"/>
          <w:szCs w:val="20"/>
        </w:rPr>
        <w:t xml:space="preserve">of the </w:t>
      </w:r>
      <w:r w:rsidRPr="00166E41">
        <w:rPr>
          <w:rFonts w:ascii="Arial" w:hAnsi="Arial" w:cs="Arial"/>
          <w:i/>
          <w:sz w:val="20"/>
          <w:szCs w:val="20"/>
        </w:rPr>
        <w:t>Vice-Chancellorship Statute 2013</w:t>
      </w:r>
      <w:r w:rsidRPr="00166E41">
        <w:rPr>
          <w:rFonts w:ascii="Arial" w:hAnsi="Arial" w:cs="Arial"/>
          <w:sz w:val="20"/>
          <w:szCs w:val="20"/>
        </w:rPr>
        <w:t xml:space="preserve"> gives the </w:t>
      </w:r>
      <w:r w:rsidR="0047691A" w:rsidRPr="00166E41">
        <w:rPr>
          <w:rFonts w:ascii="Arial" w:hAnsi="Arial" w:cs="Arial"/>
          <w:sz w:val="20"/>
          <w:szCs w:val="20"/>
        </w:rPr>
        <w:t xml:space="preserve">Vice-Chancellor </w:t>
      </w:r>
      <w:r w:rsidRPr="00166E41">
        <w:rPr>
          <w:rFonts w:ascii="Arial" w:hAnsi="Arial" w:cs="Arial"/>
          <w:sz w:val="20"/>
          <w:szCs w:val="20"/>
        </w:rPr>
        <w:t xml:space="preserve">power </w:t>
      </w:r>
      <w:r w:rsidR="0047691A" w:rsidRPr="00166E41">
        <w:rPr>
          <w:rFonts w:ascii="Arial" w:hAnsi="Arial" w:cs="Arial"/>
          <w:sz w:val="20"/>
          <w:szCs w:val="20"/>
        </w:rPr>
        <w:t>to appoint persons to act in office</w:t>
      </w:r>
      <w:r w:rsidR="00E45DD0" w:rsidRPr="00166E41">
        <w:rPr>
          <w:rFonts w:ascii="Arial" w:hAnsi="Arial" w:cs="Arial"/>
          <w:sz w:val="20"/>
          <w:szCs w:val="20"/>
        </w:rPr>
        <w:t>. Presumably this has been included to make it clear that Council is delegating its power to make temporary appointments under section 37 of the Act to the Vice-Chancellor. T</w:t>
      </w:r>
      <w:r w:rsidRPr="00166E41">
        <w:rPr>
          <w:rFonts w:ascii="Arial" w:hAnsi="Arial" w:cs="Arial"/>
          <w:sz w:val="20"/>
          <w:szCs w:val="20"/>
        </w:rPr>
        <w:t>his power would</w:t>
      </w:r>
      <w:r w:rsidR="00E45DD0" w:rsidRPr="00166E41">
        <w:rPr>
          <w:rFonts w:ascii="Arial" w:hAnsi="Arial" w:cs="Arial"/>
          <w:sz w:val="20"/>
          <w:szCs w:val="20"/>
        </w:rPr>
        <w:t xml:space="preserve"> </w:t>
      </w:r>
      <w:r w:rsidRPr="00166E41">
        <w:rPr>
          <w:rFonts w:ascii="Arial" w:hAnsi="Arial" w:cs="Arial"/>
          <w:sz w:val="20"/>
          <w:szCs w:val="20"/>
        </w:rPr>
        <w:t>ordinarily reside in a chief executive officer</w:t>
      </w:r>
      <w:r w:rsidR="00E45DD0" w:rsidRPr="00166E41">
        <w:rPr>
          <w:rFonts w:ascii="Arial" w:hAnsi="Arial" w:cs="Arial"/>
          <w:sz w:val="20"/>
          <w:szCs w:val="20"/>
        </w:rPr>
        <w:t xml:space="preserve"> by virtue of his or her office</w:t>
      </w:r>
      <w:r w:rsidRPr="00166E41">
        <w:rPr>
          <w:rFonts w:ascii="Arial" w:hAnsi="Arial" w:cs="Arial"/>
          <w:sz w:val="20"/>
          <w:szCs w:val="20"/>
        </w:rPr>
        <w:t>.</w:t>
      </w:r>
      <w:r w:rsidR="0047691A" w:rsidRPr="00166E41">
        <w:rPr>
          <w:rFonts w:ascii="Arial" w:hAnsi="Arial" w:cs="Arial"/>
          <w:sz w:val="20"/>
          <w:szCs w:val="20"/>
        </w:rPr>
        <w:t xml:space="preserve"> </w:t>
      </w:r>
      <w:r w:rsidR="00E45DD0" w:rsidRPr="00166E41">
        <w:rPr>
          <w:rFonts w:ascii="Arial" w:hAnsi="Arial" w:cs="Arial"/>
          <w:sz w:val="20"/>
          <w:szCs w:val="20"/>
        </w:rPr>
        <w:t xml:space="preserve">It follows that, if the recommendation made in </w:t>
      </w:r>
      <w:r w:rsidR="00406737" w:rsidRPr="00166E41">
        <w:rPr>
          <w:rFonts w:ascii="Arial" w:hAnsi="Arial" w:cs="Arial"/>
          <w:sz w:val="20"/>
          <w:szCs w:val="20"/>
        </w:rPr>
        <w:t>paragraph 6.5</w:t>
      </w:r>
      <w:r w:rsidR="00E45DD0" w:rsidRPr="00166E41">
        <w:rPr>
          <w:rFonts w:ascii="Arial" w:hAnsi="Arial" w:cs="Arial"/>
          <w:sz w:val="20"/>
          <w:szCs w:val="20"/>
        </w:rPr>
        <w:t xml:space="preserve"> above that section 37 (acting appointments) should apply only to the office of Vice-Chancellor, there should be no need for Section 7 of the </w:t>
      </w:r>
      <w:r w:rsidR="00E45DD0" w:rsidRPr="00166E41">
        <w:rPr>
          <w:rFonts w:ascii="Arial" w:hAnsi="Arial" w:cs="Arial"/>
          <w:i/>
          <w:sz w:val="20"/>
          <w:szCs w:val="20"/>
        </w:rPr>
        <w:t>Vice-Chancellorship Statute.</w:t>
      </w:r>
    </w:p>
    <w:p w:rsidR="00734AAC" w:rsidRPr="00166E41" w:rsidRDefault="00734AAC" w:rsidP="0092053B">
      <w:pPr>
        <w:autoSpaceDE w:val="0"/>
        <w:autoSpaceDN w:val="0"/>
        <w:adjustRightInd w:val="0"/>
        <w:spacing w:before="240" w:after="0" w:line="240" w:lineRule="auto"/>
        <w:rPr>
          <w:rFonts w:ascii="Arial" w:hAnsi="Arial" w:cs="Arial"/>
          <w:sz w:val="20"/>
          <w:szCs w:val="20"/>
        </w:rPr>
      </w:pPr>
      <w:r w:rsidRPr="00166E41">
        <w:rPr>
          <w:rFonts w:ascii="Arial" w:hAnsi="Arial" w:cs="Arial"/>
          <w:sz w:val="20"/>
          <w:szCs w:val="20"/>
        </w:rPr>
        <w:t>Section 35</w:t>
      </w:r>
      <w:r w:rsidR="00596E7D">
        <w:rPr>
          <w:rFonts w:ascii="Arial" w:hAnsi="Arial" w:cs="Arial"/>
          <w:sz w:val="20"/>
          <w:szCs w:val="20"/>
        </w:rPr>
        <w:t xml:space="preserve"> </w:t>
      </w:r>
      <w:r w:rsidRPr="00166E41">
        <w:rPr>
          <w:rFonts w:ascii="Arial" w:hAnsi="Arial" w:cs="Arial"/>
          <w:sz w:val="20"/>
          <w:szCs w:val="20"/>
        </w:rPr>
        <w:t>of the current</w:t>
      </w:r>
      <w:r w:rsidR="00906B3A" w:rsidRPr="00166E41">
        <w:rPr>
          <w:rFonts w:ascii="Arial" w:hAnsi="Arial" w:cs="Arial"/>
          <w:sz w:val="20"/>
          <w:szCs w:val="20"/>
        </w:rPr>
        <w:t xml:space="preserve"> </w:t>
      </w:r>
      <w:proofErr w:type="spellStart"/>
      <w:r w:rsidR="00906B3A" w:rsidRPr="00166E41">
        <w:rPr>
          <w:rFonts w:ascii="Arial" w:hAnsi="Arial" w:cs="Arial"/>
          <w:sz w:val="20"/>
          <w:szCs w:val="20"/>
        </w:rPr>
        <w:t>ANU</w:t>
      </w:r>
      <w:proofErr w:type="spellEnd"/>
      <w:r w:rsidRPr="00166E41">
        <w:rPr>
          <w:rFonts w:ascii="Arial" w:hAnsi="Arial" w:cs="Arial"/>
          <w:sz w:val="20"/>
          <w:szCs w:val="20"/>
        </w:rPr>
        <w:t xml:space="preserve"> Act provides that the Council must appoint a Deputy Vice-Chancellor of the University, or more than one. </w:t>
      </w:r>
      <w:r w:rsidR="000D3381" w:rsidRPr="00166E41">
        <w:rPr>
          <w:rFonts w:ascii="Arial" w:hAnsi="Arial" w:cs="Arial"/>
          <w:sz w:val="20"/>
          <w:szCs w:val="20"/>
        </w:rPr>
        <w:t xml:space="preserve"> This was enacted at a time when the senior leadership of the </w:t>
      </w:r>
      <w:proofErr w:type="spellStart"/>
      <w:r w:rsidR="000D3381" w:rsidRPr="00166E41">
        <w:rPr>
          <w:rFonts w:ascii="Arial" w:hAnsi="Arial" w:cs="Arial"/>
          <w:sz w:val="20"/>
          <w:szCs w:val="20"/>
        </w:rPr>
        <w:t>ANU</w:t>
      </w:r>
      <w:proofErr w:type="spellEnd"/>
      <w:r w:rsidR="000D3381" w:rsidRPr="00166E41">
        <w:rPr>
          <w:rFonts w:ascii="Arial" w:hAnsi="Arial" w:cs="Arial"/>
          <w:sz w:val="20"/>
          <w:szCs w:val="20"/>
        </w:rPr>
        <w:t xml:space="preserve"> was organised around a Vice-Chancellor and a Deputy</w:t>
      </w:r>
      <w:r w:rsidR="002D71C4" w:rsidRPr="00166E41">
        <w:rPr>
          <w:rFonts w:ascii="Arial" w:hAnsi="Arial" w:cs="Arial"/>
          <w:sz w:val="20"/>
          <w:szCs w:val="20"/>
        </w:rPr>
        <w:t xml:space="preserve"> or Deputies. Given the size and complexity of modern u</w:t>
      </w:r>
      <w:r w:rsidR="000D3381" w:rsidRPr="00166E41">
        <w:rPr>
          <w:rFonts w:ascii="Arial" w:hAnsi="Arial" w:cs="Arial"/>
          <w:sz w:val="20"/>
          <w:szCs w:val="20"/>
        </w:rPr>
        <w:t>niversities</w:t>
      </w:r>
      <w:r w:rsidR="002D71C4" w:rsidRPr="00166E41">
        <w:rPr>
          <w:rFonts w:ascii="Arial" w:hAnsi="Arial" w:cs="Arial"/>
          <w:sz w:val="20"/>
          <w:szCs w:val="20"/>
        </w:rPr>
        <w:t>, they</w:t>
      </w:r>
      <w:r w:rsidR="000D3381" w:rsidRPr="00166E41">
        <w:rPr>
          <w:rFonts w:ascii="Arial" w:hAnsi="Arial" w:cs="Arial"/>
          <w:sz w:val="20"/>
          <w:szCs w:val="20"/>
        </w:rPr>
        <w:t xml:space="preserve"> now have a range of senior executive officers –</w:t>
      </w:r>
      <w:r w:rsidR="00906B3A" w:rsidRPr="00166E41">
        <w:rPr>
          <w:rFonts w:ascii="Arial" w:hAnsi="Arial" w:cs="Arial"/>
          <w:sz w:val="20"/>
          <w:szCs w:val="20"/>
        </w:rPr>
        <w:t xml:space="preserve">Senior Deputy Vice-Chancellor, Provost, </w:t>
      </w:r>
      <w:r w:rsidR="000D3381" w:rsidRPr="00166E41">
        <w:rPr>
          <w:rFonts w:ascii="Arial" w:hAnsi="Arial" w:cs="Arial"/>
          <w:sz w:val="20"/>
          <w:szCs w:val="20"/>
        </w:rPr>
        <w:t>Deputy Vice-Chancellors with particular portfolios</w:t>
      </w:r>
      <w:r w:rsidR="00906B3A" w:rsidRPr="00166E41">
        <w:rPr>
          <w:rFonts w:ascii="Arial" w:hAnsi="Arial" w:cs="Arial"/>
          <w:sz w:val="20"/>
          <w:szCs w:val="20"/>
        </w:rPr>
        <w:t xml:space="preserve">, pro Vice-Chancellor, COO, </w:t>
      </w:r>
      <w:proofErr w:type="spellStart"/>
      <w:r w:rsidR="00906B3A" w:rsidRPr="00166E41">
        <w:rPr>
          <w:rFonts w:ascii="Arial" w:hAnsi="Arial" w:cs="Arial"/>
          <w:sz w:val="20"/>
          <w:szCs w:val="20"/>
        </w:rPr>
        <w:t>CFO</w:t>
      </w:r>
      <w:proofErr w:type="spellEnd"/>
      <w:r w:rsidR="00906B3A" w:rsidRPr="00166E41">
        <w:rPr>
          <w:rFonts w:ascii="Arial" w:hAnsi="Arial" w:cs="Arial"/>
          <w:sz w:val="20"/>
          <w:szCs w:val="20"/>
        </w:rPr>
        <w:t xml:space="preserve">, </w:t>
      </w:r>
      <w:proofErr w:type="spellStart"/>
      <w:r w:rsidR="00906B3A" w:rsidRPr="00166E41">
        <w:rPr>
          <w:rFonts w:ascii="Arial" w:hAnsi="Arial" w:cs="Arial"/>
          <w:sz w:val="20"/>
          <w:szCs w:val="20"/>
        </w:rPr>
        <w:t>etc</w:t>
      </w:r>
      <w:proofErr w:type="spellEnd"/>
      <w:r w:rsidR="000D3381" w:rsidRPr="00166E41">
        <w:rPr>
          <w:rFonts w:ascii="Arial" w:hAnsi="Arial" w:cs="Arial"/>
          <w:sz w:val="20"/>
          <w:szCs w:val="20"/>
        </w:rPr>
        <w:t xml:space="preserve">; there is no justification for singling out </w:t>
      </w:r>
      <w:r w:rsidR="00596E7D">
        <w:rPr>
          <w:rFonts w:ascii="Arial" w:hAnsi="Arial" w:cs="Arial"/>
          <w:sz w:val="20"/>
          <w:szCs w:val="20"/>
        </w:rPr>
        <w:t xml:space="preserve">in the Act </w:t>
      </w:r>
      <w:r w:rsidR="000D3381" w:rsidRPr="00166E41">
        <w:rPr>
          <w:rFonts w:ascii="Arial" w:hAnsi="Arial" w:cs="Arial"/>
          <w:sz w:val="20"/>
          <w:szCs w:val="20"/>
        </w:rPr>
        <w:t xml:space="preserve">the office of Deputy Vice-Chancellor to require that Council </w:t>
      </w:r>
      <w:r w:rsidR="00DD3FB6">
        <w:rPr>
          <w:rFonts w:ascii="Arial" w:hAnsi="Arial" w:cs="Arial"/>
          <w:sz w:val="20"/>
          <w:szCs w:val="20"/>
        </w:rPr>
        <w:t>makes</w:t>
      </w:r>
      <w:r w:rsidR="00F10489" w:rsidRPr="00166E41">
        <w:rPr>
          <w:rFonts w:ascii="Arial" w:hAnsi="Arial" w:cs="Arial"/>
          <w:sz w:val="20"/>
          <w:szCs w:val="20"/>
        </w:rPr>
        <w:t xml:space="preserve"> such appointments</w:t>
      </w:r>
      <w:r w:rsidR="000D3381" w:rsidRPr="00166E41">
        <w:rPr>
          <w:rFonts w:ascii="Arial" w:hAnsi="Arial" w:cs="Arial"/>
          <w:sz w:val="20"/>
          <w:szCs w:val="20"/>
        </w:rPr>
        <w:t>. Modern practice is to allow t</w:t>
      </w:r>
      <w:r w:rsidR="008D1326">
        <w:rPr>
          <w:rFonts w:ascii="Arial" w:hAnsi="Arial" w:cs="Arial"/>
          <w:sz w:val="20"/>
          <w:szCs w:val="20"/>
        </w:rPr>
        <w:t xml:space="preserve">he Vice-Chancellor to make </w:t>
      </w:r>
      <w:r w:rsidR="000D3381" w:rsidRPr="00166E41">
        <w:rPr>
          <w:rFonts w:ascii="Arial" w:hAnsi="Arial" w:cs="Arial"/>
          <w:sz w:val="20"/>
          <w:szCs w:val="20"/>
        </w:rPr>
        <w:t>senior executive appo</w:t>
      </w:r>
      <w:r w:rsidR="00F10489" w:rsidRPr="00166E41">
        <w:rPr>
          <w:rFonts w:ascii="Arial" w:hAnsi="Arial" w:cs="Arial"/>
          <w:sz w:val="20"/>
          <w:szCs w:val="20"/>
        </w:rPr>
        <w:t>intments</w:t>
      </w:r>
      <w:r w:rsidR="00A9170A" w:rsidRPr="00166E41">
        <w:rPr>
          <w:rFonts w:ascii="Arial" w:hAnsi="Arial" w:cs="Arial"/>
          <w:sz w:val="20"/>
          <w:szCs w:val="20"/>
        </w:rPr>
        <w:t>, reporting the appointment to Council</w:t>
      </w:r>
      <w:r w:rsidR="00DD3FB6">
        <w:rPr>
          <w:rFonts w:ascii="Arial" w:hAnsi="Arial" w:cs="Arial"/>
          <w:sz w:val="20"/>
          <w:szCs w:val="20"/>
        </w:rPr>
        <w:t>, with Council designating</w:t>
      </w:r>
      <w:r w:rsidR="00A64E8F">
        <w:rPr>
          <w:rFonts w:ascii="Arial" w:hAnsi="Arial" w:cs="Arial"/>
          <w:sz w:val="20"/>
          <w:szCs w:val="20"/>
        </w:rPr>
        <w:t xml:space="preserve"> in a Statute </w:t>
      </w:r>
      <w:r w:rsidR="00DD3FB6">
        <w:rPr>
          <w:rFonts w:ascii="Arial" w:hAnsi="Arial" w:cs="Arial"/>
          <w:sz w:val="20"/>
          <w:szCs w:val="20"/>
        </w:rPr>
        <w:t>those roles in respect of which it reserves the power to make the appointment on the recommendation of the Vice-Chancellor</w:t>
      </w:r>
      <w:r w:rsidR="000D3381" w:rsidRPr="00166E41">
        <w:rPr>
          <w:rFonts w:ascii="Arial" w:hAnsi="Arial" w:cs="Arial"/>
          <w:sz w:val="20"/>
          <w:szCs w:val="20"/>
        </w:rPr>
        <w:t>.</w:t>
      </w:r>
    </w:p>
    <w:p w:rsidR="00B426E6" w:rsidRPr="00166E41" w:rsidRDefault="003357BE" w:rsidP="0092053B">
      <w:pPr>
        <w:autoSpaceDE w:val="0"/>
        <w:autoSpaceDN w:val="0"/>
        <w:adjustRightInd w:val="0"/>
        <w:spacing w:before="240" w:after="240" w:line="240" w:lineRule="auto"/>
        <w:rPr>
          <w:rFonts w:ascii="Arial" w:hAnsi="Arial" w:cs="Arial"/>
          <w:sz w:val="20"/>
          <w:szCs w:val="20"/>
        </w:rPr>
      </w:pPr>
      <w:r w:rsidRPr="00166E41">
        <w:rPr>
          <w:rFonts w:ascii="Arial" w:hAnsi="Arial" w:cs="Arial"/>
          <w:sz w:val="20"/>
          <w:szCs w:val="20"/>
        </w:rPr>
        <w:t xml:space="preserve">In </w:t>
      </w:r>
      <w:r w:rsidR="00EE4EBE" w:rsidRPr="00166E41">
        <w:rPr>
          <w:rFonts w:ascii="Arial" w:hAnsi="Arial" w:cs="Arial"/>
          <w:sz w:val="20"/>
          <w:szCs w:val="20"/>
        </w:rPr>
        <w:t>paragraph 2.2 above, it was</w:t>
      </w:r>
      <w:r w:rsidRPr="00166E41">
        <w:rPr>
          <w:rFonts w:ascii="Arial" w:hAnsi="Arial" w:cs="Arial"/>
          <w:sz w:val="20"/>
          <w:szCs w:val="20"/>
        </w:rPr>
        <w:t xml:space="preserve"> </w:t>
      </w:r>
      <w:r w:rsidRPr="00166E41">
        <w:rPr>
          <w:rFonts w:ascii="Arial" w:hAnsi="Arial" w:cs="Arial"/>
          <w:sz w:val="20"/>
          <w:szCs w:val="20"/>
          <w:lang w:val="en"/>
        </w:rPr>
        <w:t xml:space="preserve">suggested that university legislation and associated governance </w:t>
      </w:r>
      <w:r w:rsidR="00023E86" w:rsidRPr="00166E41">
        <w:rPr>
          <w:rFonts w:ascii="Arial" w:hAnsi="Arial" w:cs="Arial"/>
          <w:sz w:val="20"/>
          <w:szCs w:val="20"/>
          <w:lang w:val="en"/>
        </w:rPr>
        <w:t xml:space="preserve">should </w:t>
      </w:r>
      <w:r w:rsidRPr="00166E41">
        <w:rPr>
          <w:rFonts w:ascii="Arial" w:hAnsi="Arial" w:cs="Arial"/>
          <w:sz w:val="20"/>
          <w:szCs w:val="20"/>
          <w:lang w:val="en"/>
        </w:rPr>
        <w:t xml:space="preserve">be clear about processes should relationships break down. </w:t>
      </w:r>
      <w:r w:rsidR="00023E86" w:rsidRPr="00166E41">
        <w:rPr>
          <w:rFonts w:ascii="Arial" w:hAnsi="Arial" w:cs="Arial"/>
          <w:sz w:val="20"/>
          <w:szCs w:val="20"/>
          <w:lang w:val="en"/>
        </w:rPr>
        <w:t>It is preferable that the Vice-Chancellor, Council and, indeed, all interested parties are aware of the process to be followed rather than establishing a process in the ‘eye of a storm’.</w:t>
      </w:r>
      <w:r w:rsidR="009C1E84" w:rsidRPr="00166E41">
        <w:rPr>
          <w:rFonts w:ascii="Arial" w:hAnsi="Arial" w:cs="Arial"/>
          <w:sz w:val="20"/>
          <w:szCs w:val="20"/>
          <w:lang w:val="en"/>
        </w:rPr>
        <w:t xml:space="preserve"> On the other hand, it is impossible to anticipate all the circumstances in which a breakdown in relationships might occur. Accordingly, we recommend that the </w:t>
      </w:r>
      <w:r w:rsidR="00A13977" w:rsidRPr="00166E41">
        <w:rPr>
          <w:rFonts w:ascii="Arial" w:hAnsi="Arial" w:cs="Arial"/>
          <w:i/>
          <w:sz w:val="20"/>
          <w:szCs w:val="20"/>
        </w:rPr>
        <w:t>Vice-Chancellorship Statute</w:t>
      </w:r>
      <w:r w:rsidR="00A13977" w:rsidRPr="00166E41">
        <w:rPr>
          <w:rFonts w:ascii="Arial" w:hAnsi="Arial" w:cs="Arial"/>
          <w:sz w:val="20"/>
          <w:szCs w:val="20"/>
        </w:rPr>
        <w:t xml:space="preserve"> should provide that, if a question arises as to the capacity or fitness of the Vice-Chancellor to perform the responsibilities of the office of Vice-Chancellor</w:t>
      </w:r>
      <w:r w:rsidR="00DA6BAA" w:rsidRPr="00166E41">
        <w:rPr>
          <w:rFonts w:ascii="Arial" w:hAnsi="Arial" w:cs="Arial"/>
          <w:sz w:val="20"/>
          <w:szCs w:val="20"/>
        </w:rPr>
        <w:t xml:space="preserve"> (including a </w:t>
      </w:r>
      <w:r w:rsidR="00876025" w:rsidRPr="00166E41">
        <w:rPr>
          <w:rFonts w:ascii="Arial" w:hAnsi="Arial" w:cs="Arial"/>
          <w:sz w:val="20"/>
          <w:szCs w:val="20"/>
        </w:rPr>
        <w:t xml:space="preserve">breach by the Vice-Chancellor of the duties imposed by the </w:t>
      </w:r>
      <w:proofErr w:type="spellStart"/>
      <w:r w:rsidR="00876025" w:rsidRPr="00166E41">
        <w:rPr>
          <w:rFonts w:ascii="Arial" w:hAnsi="Arial" w:cs="Arial"/>
          <w:sz w:val="20"/>
          <w:szCs w:val="20"/>
        </w:rPr>
        <w:t>PG</w:t>
      </w:r>
      <w:r w:rsidR="00EB4182" w:rsidRPr="00166E41">
        <w:rPr>
          <w:rFonts w:ascii="Arial" w:hAnsi="Arial" w:cs="Arial"/>
          <w:sz w:val="20"/>
          <w:szCs w:val="20"/>
        </w:rPr>
        <w:t>PA</w:t>
      </w:r>
      <w:proofErr w:type="spellEnd"/>
      <w:r w:rsidR="00EB4182" w:rsidRPr="00166E41">
        <w:rPr>
          <w:rFonts w:ascii="Arial" w:hAnsi="Arial" w:cs="Arial"/>
          <w:sz w:val="20"/>
          <w:szCs w:val="20"/>
        </w:rPr>
        <w:t xml:space="preserve"> Act (see paragraph 4.3.2 above)</w:t>
      </w:r>
      <w:r w:rsidR="00DA6BAA" w:rsidRPr="00166E41">
        <w:rPr>
          <w:rFonts w:ascii="Arial" w:hAnsi="Arial" w:cs="Arial"/>
          <w:sz w:val="20"/>
          <w:szCs w:val="20"/>
        </w:rPr>
        <w:t>)</w:t>
      </w:r>
      <w:r w:rsidR="00EB4182" w:rsidRPr="00166E41">
        <w:rPr>
          <w:rFonts w:ascii="Arial" w:hAnsi="Arial" w:cs="Arial"/>
          <w:sz w:val="20"/>
          <w:szCs w:val="20"/>
        </w:rPr>
        <w:t xml:space="preserve">, </w:t>
      </w:r>
      <w:r w:rsidR="00A13977" w:rsidRPr="00166E41">
        <w:rPr>
          <w:rFonts w:ascii="Arial" w:hAnsi="Arial" w:cs="Arial"/>
          <w:sz w:val="20"/>
          <w:szCs w:val="20"/>
        </w:rPr>
        <w:t>Council may convene an inquiry to investigate the question. The form of the inquiry would depend on the circumstances of the case.  If the inquiry found that the Vice-Chancellor is incapable or unfit to perform the responsibilities of the office, Council may terminate the appointment.</w:t>
      </w:r>
      <w:r w:rsidR="00876025" w:rsidRPr="00166E41">
        <w:rPr>
          <w:rFonts w:ascii="Arial" w:hAnsi="Arial" w:cs="Arial"/>
          <w:sz w:val="20"/>
          <w:szCs w:val="20"/>
        </w:rPr>
        <w:t xml:space="preserve"> </w:t>
      </w:r>
    </w:p>
    <w:p w:rsidR="001C2532" w:rsidRPr="00166E41" w:rsidRDefault="00B426E6" w:rsidP="002E2FAF">
      <w:pPr>
        <w:pStyle w:val="ListParagraph"/>
        <w:numPr>
          <w:ilvl w:val="0"/>
          <w:numId w:val="42"/>
        </w:numPr>
        <w:autoSpaceDE w:val="0"/>
        <w:autoSpaceDN w:val="0"/>
        <w:adjustRightInd w:val="0"/>
        <w:spacing w:after="0" w:line="240" w:lineRule="auto"/>
        <w:rPr>
          <w:rFonts w:ascii="Arial" w:hAnsi="Arial" w:cs="Arial"/>
          <w:sz w:val="20"/>
          <w:szCs w:val="20"/>
        </w:rPr>
      </w:pPr>
      <w:r w:rsidRPr="00166E41">
        <w:rPr>
          <w:rFonts w:ascii="Arial" w:hAnsi="Arial" w:cs="Arial"/>
          <w:sz w:val="20"/>
          <w:szCs w:val="20"/>
        </w:rPr>
        <w:t xml:space="preserve">It is </w:t>
      </w:r>
      <w:r w:rsidRPr="00166E41">
        <w:rPr>
          <w:rFonts w:ascii="Arial" w:hAnsi="Arial" w:cs="Arial"/>
          <w:b/>
          <w:sz w:val="20"/>
          <w:szCs w:val="20"/>
        </w:rPr>
        <w:t>recommended</w:t>
      </w:r>
      <w:r w:rsidRPr="00166E41">
        <w:rPr>
          <w:rFonts w:ascii="Arial" w:hAnsi="Arial" w:cs="Arial"/>
          <w:sz w:val="20"/>
          <w:szCs w:val="20"/>
        </w:rPr>
        <w:t xml:space="preserve"> that the </w:t>
      </w:r>
      <w:r w:rsidRPr="00BB1128">
        <w:rPr>
          <w:rFonts w:ascii="Arial" w:hAnsi="Arial" w:cs="Arial"/>
          <w:i/>
          <w:sz w:val="20"/>
          <w:szCs w:val="20"/>
        </w:rPr>
        <w:t>Vice-Chancellorship Statute</w:t>
      </w:r>
      <w:r w:rsidRPr="00166E41">
        <w:rPr>
          <w:rFonts w:ascii="Arial" w:hAnsi="Arial" w:cs="Arial"/>
          <w:sz w:val="20"/>
          <w:szCs w:val="20"/>
        </w:rPr>
        <w:t xml:space="preserve"> be amended to adopt more contemporary language regarding the role of the Vice</w:t>
      </w:r>
      <w:r w:rsidR="007C53EA" w:rsidRPr="00166E41">
        <w:rPr>
          <w:rFonts w:ascii="Arial" w:hAnsi="Arial" w:cs="Arial"/>
          <w:sz w:val="20"/>
          <w:szCs w:val="20"/>
        </w:rPr>
        <w:t>-Chancellor</w:t>
      </w:r>
      <w:r w:rsidRPr="00166E41">
        <w:rPr>
          <w:rFonts w:ascii="Arial" w:hAnsi="Arial" w:cs="Arial"/>
          <w:sz w:val="20"/>
          <w:szCs w:val="20"/>
        </w:rPr>
        <w:t xml:space="preserve">. </w:t>
      </w:r>
    </w:p>
    <w:p w:rsidR="007C53EA" w:rsidRPr="00166E41" w:rsidRDefault="007C53EA" w:rsidP="002E2FAF">
      <w:pPr>
        <w:pStyle w:val="ListParagraph"/>
        <w:numPr>
          <w:ilvl w:val="0"/>
          <w:numId w:val="42"/>
        </w:numPr>
        <w:autoSpaceDE w:val="0"/>
        <w:autoSpaceDN w:val="0"/>
        <w:adjustRightInd w:val="0"/>
        <w:spacing w:before="240" w:after="0" w:line="240" w:lineRule="auto"/>
        <w:ind w:left="357" w:hanging="357"/>
        <w:contextualSpacing w:val="0"/>
        <w:rPr>
          <w:rFonts w:ascii="Arial" w:hAnsi="Arial" w:cs="Arial"/>
          <w:sz w:val="20"/>
          <w:szCs w:val="20"/>
        </w:rPr>
      </w:pPr>
      <w:r w:rsidRPr="00166E41">
        <w:rPr>
          <w:rFonts w:ascii="Arial" w:hAnsi="Arial" w:cs="Arial"/>
          <w:sz w:val="20"/>
          <w:szCs w:val="20"/>
        </w:rPr>
        <w:t xml:space="preserve">It is </w:t>
      </w:r>
      <w:r w:rsidRPr="00166E41">
        <w:rPr>
          <w:rFonts w:ascii="Arial" w:hAnsi="Arial" w:cs="Arial"/>
          <w:b/>
          <w:sz w:val="20"/>
          <w:szCs w:val="20"/>
        </w:rPr>
        <w:t>recommended</w:t>
      </w:r>
      <w:r w:rsidRPr="00166E41">
        <w:rPr>
          <w:rFonts w:ascii="Arial" w:hAnsi="Arial" w:cs="Arial"/>
          <w:sz w:val="20"/>
          <w:szCs w:val="20"/>
        </w:rPr>
        <w:t xml:space="preserve"> that the </w:t>
      </w:r>
      <w:r w:rsidRPr="00BB1128">
        <w:rPr>
          <w:rFonts w:ascii="Arial" w:hAnsi="Arial" w:cs="Arial"/>
          <w:i/>
          <w:sz w:val="20"/>
          <w:szCs w:val="20"/>
        </w:rPr>
        <w:t>Vice-Chancellorship Statute</w:t>
      </w:r>
      <w:r w:rsidRPr="00166E41">
        <w:rPr>
          <w:rFonts w:ascii="Arial" w:hAnsi="Arial" w:cs="Arial"/>
          <w:sz w:val="20"/>
          <w:szCs w:val="20"/>
        </w:rPr>
        <w:t xml:space="preserve"> be amended to deal with the process to be followed if there is a breakdown in relationships or a breach of duty. </w:t>
      </w:r>
    </w:p>
    <w:p w:rsidR="00B426E6" w:rsidRPr="00166E41" w:rsidRDefault="001C2532" w:rsidP="002E2FAF">
      <w:pPr>
        <w:pStyle w:val="ListParagraph"/>
        <w:numPr>
          <w:ilvl w:val="0"/>
          <w:numId w:val="42"/>
        </w:numPr>
        <w:autoSpaceDE w:val="0"/>
        <w:autoSpaceDN w:val="0"/>
        <w:adjustRightInd w:val="0"/>
        <w:spacing w:before="240" w:after="0" w:line="240" w:lineRule="auto"/>
        <w:ind w:left="357" w:hanging="357"/>
        <w:contextualSpacing w:val="0"/>
        <w:rPr>
          <w:rFonts w:ascii="Arial" w:hAnsi="Arial" w:cs="Arial"/>
          <w:sz w:val="20"/>
          <w:szCs w:val="20"/>
          <w:lang w:val="en"/>
        </w:rPr>
      </w:pPr>
      <w:r w:rsidRPr="00166E41">
        <w:rPr>
          <w:rFonts w:ascii="Arial" w:hAnsi="Arial" w:cs="Arial"/>
          <w:sz w:val="20"/>
          <w:szCs w:val="20"/>
        </w:rPr>
        <w:t xml:space="preserve">It is </w:t>
      </w:r>
      <w:r w:rsidRPr="00166E41">
        <w:rPr>
          <w:rFonts w:ascii="Arial" w:hAnsi="Arial" w:cs="Arial"/>
          <w:b/>
          <w:sz w:val="20"/>
          <w:szCs w:val="20"/>
        </w:rPr>
        <w:t>recommended</w:t>
      </w:r>
      <w:r w:rsidRPr="00166E41">
        <w:rPr>
          <w:rFonts w:ascii="Arial" w:hAnsi="Arial" w:cs="Arial"/>
          <w:sz w:val="20"/>
          <w:szCs w:val="20"/>
        </w:rPr>
        <w:t xml:space="preserve"> that section 35 of the current </w:t>
      </w:r>
      <w:proofErr w:type="spellStart"/>
      <w:r w:rsidRPr="00166E41">
        <w:rPr>
          <w:rFonts w:ascii="Arial" w:hAnsi="Arial" w:cs="Arial"/>
          <w:sz w:val="20"/>
          <w:szCs w:val="20"/>
        </w:rPr>
        <w:t>ANU</w:t>
      </w:r>
      <w:proofErr w:type="spellEnd"/>
      <w:r w:rsidRPr="00166E41">
        <w:rPr>
          <w:rFonts w:ascii="Arial" w:hAnsi="Arial" w:cs="Arial"/>
          <w:sz w:val="20"/>
          <w:szCs w:val="20"/>
        </w:rPr>
        <w:t xml:space="preserve"> Act should </w:t>
      </w:r>
      <w:r w:rsidR="00B876C3" w:rsidRPr="00166E41">
        <w:rPr>
          <w:rFonts w:ascii="Arial" w:hAnsi="Arial" w:cs="Arial"/>
          <w:sz w:val="20"/>
          <w:szCs w:val="20"/>
        </w:rPr>
        <w:t xml:space="preserve">be repealed on the </w:t>
      </w:r>
      <w:r w:rsidR="00116CBF" w:rsidRPr="00166E41">
        <w:rPr>
          <w:rFonts w:ascii="Arial" w:hAnsi="Arial" w:cs="Arial"/>
          <w:sz w:val="20"/>
          <w:szCs w:val="20"/>
        </w:rPr>
        <w:t>understanding</w:t>
      </w:r>
      <w:r w:rsidR="00B876C3" w:rsidRPr="00166E41">
        <w:rPr>
          <w:rFonts w:ascii="Arial" w:hAnsi="Arial" w:cs="Arial"/>
          <w:sz w:val="20"/>
          <w:szCs w:val="20"/>
        </w:rPr>
        <w:t xml:space="preserve"> that, </w:t>
      </w:r>
      <w:r w:rsidRPr="00166E41">
        <w:rPr>
          <w:rFonts w:ascii="Arial" w:hAnsi="Arial" w:cs="Arial"/>
          <w:sz w:val="20"/>
          <w:szCs w:val="20"/>
        </w:rPr>
        <w:t>as chief executive officer</w:t>
      </w:r>
      <w:r w:rsidR="00B876C3" w:rsidRPr="00166E41">
        <w:rPr>
          <w:rFonts w:ascii="Arial" w:hAnsi="Arial" w:cs="Arial"/>
          <w:sz w:val="20"/>
          <w:szCs w:val="20"/>
        </w:rPr>
        <w:t>, the Vice-Chancellor</w:t>
      </w:r>
      <w:r w:rsidRPr="00166E41">
        <w:rPr>
          <w:rFonts w:ascii="Arial" w:hAnsi="Arial" w:cs="Arial"/>
          <w:sz w:val="20"/>
          <w:szCs w:val="20"/>
        </w:rPr>
        <w:t xml:space="preserve"> has authority to make executive appointments</w:t>
      </w:r>
      <w:r w:rsidR="00A64E8F">
        <w:rPr>
          <w:rFonts w:ascii="Arial" w:hAnsi="Arial" w:cs="Arial"/>
          <w:sz w:val="20"/>
          <w:szCs w:val="20"/>
        </w:rPr>
        <w:t xml:space="preserve">, </w:t>
      </w:r>
      <w:r w:rsidR="00A64E8F" w:rsidRPr="00166E41">
        <w:rPr>
          <w:rFonts w:ascii="Arial" w:hAnsi="Arial" w:cs="Arial"/>
          <w:sz w:val="20"/>
          <w:szCs w:val="20"/>
        </w:rPr>
        <w:t>reporting the appointment to Council</w:t>
      </w:r>
      <w:r w:rsidR="00A64E8F">
        <w:rPr>
          <w:rFonts w:ascii="Arial" w:hAnsi="Arial" w:cs="Arial"/>
          <w:sz w:val="20"/>
          <w:szCs w:val="20"/>
        </w:rPr>
        <w:t>, with Council designating in a Statute those roles in respect of which it reserves the power to make appointments</w:t>
      </w:r>
      <w:r w:rsidR="00596E7D">
        <w:rPr>
          <w:rFonts w:ascii="Arial" w:hAnsi="Arial" w:cs="Arial"/>
          <w:sz w:val="20"/>
          <w:szCs w:val="20"/>
        </w:rPr>
        <w:t xml:space="preserve"> on the recommendation </w:t>
      </w:r>
      <w:r w:rsidR="00A64E8F">
        <w:rPr>
          <w:rFonts w:ascii="Arial" w:hAnsi="Arial" w:cs="Arial"/>
          <w:sz w:val="20"/>
          <w:szCs w:val="20"/>
        </w:rPr>
        <w:t>of the Vice-Chancellor</w:t>
      </w:r>
      <w:r w:rsidRPr="00166E41">
        <w:rPr>
          <w:rFonts w:ascii="Arial" w:hAnsi="Arial" w:cs="Arial"/>
          <w:sz w:val="20"/>
          <w:szCs w:val="20"/>
        </w:rPr>
        <w:t>.</w:t>
      </w:r>
    </w:p>
    <w:p w:rsidR="003D589A" w:rsidRPr="009049B8" w:rsidRDefault="003D589A" w:rsidP="00FC0537">
      <w:pPr>
        <w:pStyle w:val="Heading2smallgreen"/>
        <w:numPr>
          <w:ilvl w:val="1"/>
          <w:numId w:val="67"/>
        </w:numPr>
        <w:spacing w:before="360"/>
        <w:ind w:left="432"/>
      </w:pPr>
      <w:r w:rsidRPr="009049B8">
        <w:t>The Chancellor</w:t>
      </w:r>
    </w:p>
    <w:p w:rsidR="002F081F" w:rsidRPr="00166E41" w:rsidRDefault="00EE5D11" w:rsidP="00B02560">
      <w:pPr>
        <w:tabs>
          <w:tab w:val="left" w:pos="4111"/>
        </w:tabs>
        <w:spacing w:before="120" w:after="120" w:line="240" w:lineRule="auto"/>
        <w:rPr>
          <w:rFonts w:ascii="Arial" w:hAnsi="Arial" w:cs="Arial"/>
          <w:sz w:val="20"/>
          <w:szCs w:val="20"/>
        </w:rPr>
      </w:pPr>
      <w:r w:rsidRPr="00166E41">
        <w:rPr>
          <w:rFonts w:ascii="Arial" w:hAnsi="Arial" w:cs="Arial"/>
          <w:sz w:val="20"/>
          <w:szCs w:val="20"/>
        </w:rPr>
        <w:t xml:space="preserve">Section 32 of the </w:t>
      </w:r>
      <w:proofErr w:type="spellStart"/>
      <w:r w:rsidR="00BF3597" w:rsidRPr="00166E41">
        <w:rPr>
          <w:rFonts w:ascii="Arial" w:hAnsi="Arial" w:cs="Arial"/>
          <w:sz w:val="20"/>
          <w:szCs w:val="20"/>
        </w:rPr>
        <w:t>ANU</w:t>
      </w:r>
      <w:proofErr w:type="spellEnd"/>
      <w:r w:rsidR="00BF3597" w:rsidRPr="00166E41">
        <w:rPr>
          <w:rFonts w:ascii="Arial" w:hAnsi="Arial" w:cs="Arial"/>
          <w:sz w:val="20"/>
          <w:szCs w:val="20"/>
        </w:rPr>
        <w:t xml:space="preserve"> Act provides that the Council must appoint the Chancellor of the University. The appointee must not be a student or an employee of the University. It is </w:t>
      </w:r>
      <w:r w:rsidR="00BF3597" w:rsidRPr="00166E41">
        <w:rPr>
          <w:rFonts w:ascii="Arial" w:hAnsi="Arial" w:cs="Arial"/>
          <w:sz w:val="20"/>
          <w:szCs w:val="20"/>
        </w:rPr>
        <w:lastRenderedPageBreak/>
        <w:t>recommended that</w:t>
      </w:r>
      <w:r w:rsidR="00B02560" w:rsidRPr="00166E41">
        <w:rPr>
          <w:rFonts w:ascii="Arial" w:hAnsi="Arial" w:cs="Arial"/>
          <w:sz w:val="20"/>
          <w:szCs w:val="20"/>
        </w:rPr>
        <w:t xml:space="preserve">, </w:t>
      </w:r>
      <w:r w:rsidR="00D43C68" w:rsidRPr="00166E41">
        <w:rPr>
          <w:rFonts w:ascii="Arial" w:hAnsi="Arial" w:cs="Arial"/>
          <w:sz w:val="20"/>
          <w:szCs w:val="20"/>
        </w:rPr>
        <w:t xml:space="preserve">to ensure role clarity, </w:t>
      </w:r>
      <w:r w:rsidR="002D71C4" w:rsidRPr="00166E41">
        <w:rPr>
          <w:rFonts w:ascii="Arial" w:hAnsi="Arial" w:cs="Arial"/>
          <w:sz w:val="20"/>
          <w:szCs w:val="20"/>
        </w:rPr>
        <w:t xml:space="preserve">the </w:t>
      </w:r>
      <w:r w:rsidR="002D71C4" w:rsidRPr="00166E41">
        <w:rPr>
          <w:rFonts w:ascii="Arial" w:hAnsi="Arial" w:cs="Arial"/>
          <w:i/>
          <w:color w:val="000000"/>
          <w:sz w:val="20"/>
          <w:szCs w:val="20"/>
        </w:rPr>
        <w:t xml:space="preserve">Chancellorship Statute </w:t>
      </w:r>
      <w:r w:rsidR="00BF3597" w:rsidRPr="00166E41">
        <w:rPr>
          <w:rFonts w:ascii="Arial" w:hAnsi="Arial" w:cs="Arial"/>
          <w:sz w:val="20"/>
          <w:szCs w:val="20"/>
        </w:rPr>
        <w:t xml:space="preserve">should </w:t>
      </w:r>
      <w:r w:rsidR="002D71C4" w:rsidRPr="00166E41">
        <w:rPr>
          <w:rFonts w:ascii="Arial" w:hAnsi="Arial" w:cs="Arial"/>
          <w:sz w:val="20"/>
          <w:szCs w:val="20"/>
        </w:rPr>
        <w:t>provide</w:t>
      </w:r>
      <w:r w:rsidR="00BF3597" w:rsidRPr="00166E41">
        <w:rPr>
          <w:rFonts w:ascii="Arial" w:hAnsi="Arial" w:cs="Arial"/>
          <w:sz w:val="20"/>
          <w:szCs w:val="20"/>
        </w:rPr>
        <w:t xml:space="preserve"> that t</w:t>
      </w:r>
      <w:r w:rsidR="002E540A" w:rsidRPr="00166E41">
        <w:rPr>
          <w:rFonts w:ascii="Arial" w:hAnsi="Arial" w:cs="Arial"/>
          <w:sz w:val="20"/>
          <w:szCs w:val="20"/>
        </w:rPr>
        <w:t>he Chancellor does not hold an executive role</w:t>
      </w:r>
      <w:r w:rsidR="00B37D34" w:rsidRPr="00166E41">
        <w:rPr>
          <w:rFonts w:ascii="Arial" w:hAnsi="Arial" w:cs="Arial"/>
          <w:sz w:val="20"/>
          <w:szCs w:val="20"/>
        </w:rPr>
        <w:t>.</w:t>
      </w:r>
      <w:r w:rsidR="00D11705" w:rsidRPr="00166E41">
        <w:rPr>
          <w:rStyle w:val="FootnoteReference"/>
          <w:rFonts w:ascii="Arial" w:hAnsi="Arial" w:cs="Arial"/>
          <w:sz w:val="20"/>
          <w:szCs w:val="20"/>
        </w:rPr>
        <w:footnoteReference w:id="80"/>
      </w:r>
      <w:r w:rsidR="002F081F" w:rsidRPr="00166E41">
        <w:rPr>
          <w:rFonts w:ascii="Arial" w:hAnsi="Arial" w:cs="Arial"/>
          <w:sz w:val="20"/>
          <w:szCs w:val="20"/>
        </w:rPr>
        <w:t xml:space="preserve"> </w:t>
      </w:r>
    </w:p>
    <w:p w:rsidR="00820128" w:rsidRPr="00166E41" w:rsidRDefault="00820128" w:rsidP="00C373A1">
      <w:pPr>
        <w:autoSpaceDE w:val="0"/>
        <w:autoSpaceDN w:val="0"/>
        <w:adjustRightInd w:val="0"/>
        <w:spacing w:after="0" w:line="240" w:lineRule="auto"/>
        <w:rPr>
          <w:rFonts w:ascii="Arial" w:hAnsi="Arial" w:cs="Arial"/>
          <w:b/>
          <w:sz w:val="20"/>
          <w:szCs w:val="20"/>
        </w:rPr>
      </w:pPr>
      <w:bookmarkStart w:id="1" w:name="r4"/>
      <w:bookmarkEnd w:id="1"/>
      <w:r w:rsidRPr="00166E41">
        <w:rPr>
          <w:rFonts w:ascii="Arial" w:hAnsi="Arial" w:cs="Arial"/>
          <w:sz w:val="20"/>
          <w:szCs w:val="20"/>
        </w:rPr>
        <w:t xml:space="preserve">Sub-section 3.1 of the </w:t>
      </w:r>
      <w:r w:rsidRPr="00166E41">
        <w:rPr>
          <w:rFonts w:ascii="Arial" w:hAnsi="Arial" w:cs="Arial"/>
          <w:i/>
          <w:sz w:val="20"/>
          <w:szCs w:val="20"/>
        </w:rPr>
        <w:t>Chancellorship Statute 2012</w:t>
      </w:r>
      <w:r w:rsidRPr="00166E41">
        <w:rPr>
          <w:rFonts w:ascii="Arial" w:hAnsi="Arial" w:cs="Arial"/>
          <w:sz w:val="20"/>
          <w:szCs w:val="20"/>
        </w:rPr>
        <w:t xml:space="preserve"> provides that the Chancellor holds office for a period of 3 years and is eligible for reappointment. </w:t>
      </w:r>
    </w:p>
    <w:p w:rsidR="00EE4EBE" w:rsidRPr="00166E41" w:rsidRDefault="00335BD0" w:rsidP="00C373A1">
      <w:pPr>
        <w:tabs>
          <w:tab w:val="left" w:pos="4111"/>
        </w:tabs>
        <w:spacing w:before="120" w:after="120" w:line="240" w:lineRule="auto"/>
        <w:rPr>
          <w:rFonts w:ascii="Arial" w:hAnsi="Arial" w:cs="Arial"/>
          <w:sz w:val="20"/>
          <w:szCs w:val="20"/>
        </w:rPr>
      </w:pPr>
      <w:proofErr w:type="gramStart"/>
      <w:r w:rsidRPr="00166E41">
        <w:rPr>
          <w:rFonts w:ascii="Arial" w:hAnsi="Arial" w:cs="Arial"/>
          <w:sz w:val="20"/>
          <w:szCs w:val="20"/>
        </w:rPr>
        <w:t xml:space="preserve">Section 15 </w:t>
      </w:r>
      <w:r w:rsidR="009322D4" w:rsidRPr="00166E41">
        <w:rPr>
          <w:rFonts w:ascii="Arial" w:hAnsi="Arial" w:cs="Arial"/>
          <w:sz w:val="20"/>
          <w:szCs w:val="20"/>
        </w:rPr>
        <w:t xml:space="preserve">of the </w:t>
      </w:r>
      <w:proofErr w:type="spellStart"/>
      <w:r w:rsidR="009322D4" w:rsidRPr="00166E41">
        <w:rPr>
          <w:rFonts w:ascii="Arial" w:hAnsi="Arial" w:cs="Arial"/>
          <w:sz w:val="20"/>
          <w:szCs w:val="20"/>
        </w:rPr>
        <w:t>ANU</w:t>
      </w:r>
      <w:proofErr w:type="spellEnd"/>
      <w:r w:rsidR="009322D4" w:rsidRPr="00166E41">
        <w:rPr>
          <w:rFonts w:ascii="Arial" w:hAnsi="Arial" w:cs="Arial"/>
          <w:sz w:val="20"/>
          <w:szCs w:val="20"/>
        </w:rPr>
        <w:t xml:space="preserve"> Act deals</w:t>
      </w:r>
      <w:r w:rsidR="002103CF" w:rsidRPr="00166E41">
        <w:rPr>
          <w:rFonts w:ascii="Arial" w:hAnsi="Arial" w:cs="Arial"/>
          <w:sz w:val="20"/>
          <w:szCs w:val="20"/>
        </w:rPr>
        <w:t xml:space="preserve"> with the</w:t>
      </w:r>
      <w:r w:rsidR="009322D4" w:rsidRPr="00166E41">
        <w:rPr>
          <w:rFonts w:ascii="Arial" w:hAnsi="Arial" w:cs="Arial"/>
          <w:sz w:val="20"/>
          <w:szCs w:val="20"/>
        </w:rPr>
        <w:t xml:space="preserve"> </w:t>
      </w:r>
      <w:r w:rsidR="002103CF" w:rsidRPr="00166E41">
        <w:rPr>
          <w:rFonts w:ascii="Arial" w:hAnsi="Arial" w:cs="Arial"/>
          <w:sz w:val="20"/>
          <w:szCs w:val="20"/>
        </w:rPr>
        <w:t>vacation of office of a member of the Council</w:t>
      </w:r>
      <w:r w:rsidRPr="00166E41">
        <w:rPr>
          <w:rFonts w:ascii="Arial" w:hAnsi="Arial" w:cs="Arial"/>
          <w:sz w:val="20"/>
          <w:szCs w:val="20"/>
        </w:rPr>
        <w:t>.</w:t>
      </w:r>
      <w:proofErr w:type="gramEnd"/>
      <w:r w:rsidRPr="00166E41">
        <w:rPr>
          <w:rFonts w:ascii="Arial" w:hAnsi="Arial" w:cs="Arial"/>
          <w:sz w:val="20"/>
          <w:szCs w:val="20"/>
        </w:rPr>
        <w:t xml:space="preserve"> One ground</w:t>
      </w:r>
      <w:r w:rsidR="00B044EE" w:rsidRPr="00166E41">
        <w:rPr>
          <w:rFonts w:ascii="Arial" w:hAnsi="Arial" w:cs="Arial"/>
          <w:sz w:val="20"/>
          <w:szCs w:val="20"/>
        </w:rPr>
        <w:t xml:space="preserve"> on which a Council member’s office may become vacant</w:t>
      </w:r>
      <w:r w:rsidRPr="00166E41">
        <w:rPr>
          <w:rFonts w:ascii="Arial" w:hAnsi="Arial" w:cs="Arial"/>
          <w:sz w:val="20"/>
          <w:szCs w:val="20"/>
        </w:rPr>
        <w:t xml:space="preserve"> is breach of the duties imposed by the </w:t>
      </w:r>
      <w:proofErr w:type="spellStart"/>
      <w:r w:rsidRPr="00166E41">
        <w:rPr>
          <w:rFonts w:ascii="Arial" w:hAnsi="Arial" w:cs="Arial"/>
          <w:sz w:val="20"/>
          <w:szCs w:val="20"/>
        </w:rPr>
        <w:t>PGPA</w:t>
      </w:r>
      <w:proofErr w:type="spellEnd"/>
      <w:r w:rsidRPr="00166E41">
        <w:rPr>
          <w:rFonts w:ascii="Arial" w:hAnsi="Arial" w:cs="Arial"/>
          <w:sz w:val="20"/>
          <w:szCs w:val="20"/>
        </w:rPr>
        <w:t xml:space="preserve"> Act (see paragraph 4.3.2 above); another is if, in the Council’s opinion, the member of Council is incapable of </w:t>
      </w:r>
      <w:r w:rsidR="009322D4" w:rsidRPr="00166E41">
        <w:rPr>
          <w:rFonts w:ascii="Arial" w:hAnsi="Arial" w:cs="Arial"/>
          <w:sz w:val="20"/>
          <w:szCs w:val="20"/>
        </w:rPr>
        <w:t>per</w:t>
      </w:r>
      <w:r w:rsidR="00E75466" w:rsidRPr="00166E41">
        <w:rPr>
          <w:rFonts w:ascii="Arial" w:hAnsi="Arial" w:cs="Arial"/>
          <w:sz w:val="20"/>
          <w:szCs w:val="20"/>
        </w:rPr>
        <w:t>forming her or his duties. This section</w:t>
      </w:r>
      <w:r w:rsidR="009322D4" w:rsidRPr="00166E41">
        <w:rPr>
          <w:rFonts w:ascii="Arial" w:hAnsi="Arial" w:cs="Arial"/>
          <w:sz w:val="20"/>
          <w:szCs w:val="20"/>
        </w:rPr>
        <w:t xml:space="preserve"> do</w:t>
      </w:r>
      <w:r w:rsidR="00732135" w:rsidRPr="00166E41">
        <w:rPr>
          <w:rFonts w:ascii="Arial" w:hAnsi="Arial" w:cs="Arial"/>
          <w:sz w:val="20"/>
          <w:szCs w:val="20"/>
        </w:rPr>
        <w:t>es</w:t>
      </w:r>
      <w:r w:rsidR="009322D4" w:rsidRPr="00166E41">
        <w:rPr>
          <w:rFonts w:ascii="Arial" w:hAnsi="Arial" w:cs="Arial"/>
          <w:sz w:val="20"/>
          <w:szCs w:val="20"/>
        </w:rPr>
        <w:t xml:space="preserve"> not</w:t>
      </w:r>
      <w:r w:rsidR="00E75466" w:rsidRPr="00166E41">
        <w:rPr>
          <w:rFonts w:ascii="Arial" w:hAnsi="Arial" w:cs="Arial"/>
          <w:sz w:val="20"/>
          <w:szCs w:val="20"/>
        </w:rPr>
        <w:t>,</w:t>
      </w:r>
      <w:r w:rsidR="009322D4" w:rsidRPr="00166E41">
        <w:rPr>
          <w:rFonts w:ascii="Arial" w:hAnsi="Arial" w:cs="Arial"/>
          <w:sz w:val="20"/>
          <w:szCs w:val="20"/>
        </w:rPr>
        <w:t xml:space="preserve"> however, apply to the </w:t>
      </w:r>
      <w:r w:rsidR="002103CF" w:rsidRPr="00166E41">
        <w:rPr>
          <w:rFonts w:ascii="Arial" w:hAnsi="Arial" w:cs="Arial"/>
          <w:sz w:val="20"/>
          <w:szCs w:val="20"/>
        </w:rPr>
        <w:t xml:space="preserve">Chancellor </w:t>
      </w:r>
      <w:r w:rsidR="009322D4" w:rsidRPr="00166E41">
        <w:rPr>
          <w:rFonts w:ascii="Arial" w:hAnsi="Arial" w:cs="Arial"/>
          <w:sz w:val="20"/>
          <w:szCs w:val="20"/>
        </w:rPr>
        <w:t xml:space="preserve">who </w:t>
      </w:r>
      <w:r w:rsidR="002103CF" w:rsidRPr="00166E41">
        <w:rPr>
          <w:rFonts w:ascii="Arial" w:hAnsi="Arial" w:cs="Arial"/>
          <w:sz w:val="20"/>
          <w:szCs w:val="20"/>
        </w:rPr>
        <w:t xml:space="preserve">is an </w:t>
      </w:r>
      <w:r w:rsidR="002103CF" w:rsidRPr="00166E41">
        <w:rPr>
          <w:rFonts w:ascii="Arial" w:hAnsi="Arial" w:cs="Arial"/>
          <w:i/>
          <w:sz w:val="20"/>
          <w:szCs w:val="20"/>
        </w:rPr>
        <w:t>ex officio</w:t>
      </w:r>
      <w:r w:rsidR="002103CF" w:rsidRPr="00166E41">
        <w:rPr>
          <w:rFonts w:ascii="Arial" w:hAnsi="Arial" w:cs="Arial"/>
          <w:sz w:val="20"/>
          <w:szCs w:val="20"/>
        </w:rPr>
        <w:t xml:space="preserve"> member of Council</w:t>
      </w:r>
      <w:r w:rsidR="009322D4" w:rsidRPr="00166E41">
        <w:rPr>
          <w:rFonts w:ascii="Arial" w:hAnsi="Arial" w:cs="Arial"/>
          <w:sz w:val="20"/>
          <w:szCs w:val="20"/>
        </w:rPr>
        <w:t xml:space="preserve">. </w:t>
      </w:r>
      <w:r w:rsidR="002103CF" w:rsidRPr="00166E41">
        <w:rPr>
          <w:rFonts w:ascii="Arial" w:hAnsi="Arial" w:cs="Arial"/>
          <w:sz w:val="20"/>
          <w:szCs w:val="20"/>
        </w:rPr>
        <w:t xml:space="preserve"> </w:t>
      </w:r>
      <w:r w:rsidR="009322D4" w:rsidRPr="00166E41">
        <w:rPr>
          <w:rFonts w:ascii="Arial" w:hAnsi="Arial" w:cs="Arial"/>
          <w:sz w:val="20"/>
          <w:szCs w:val="20"/>
        </w:rPr>
        <w:t xml:space="preserve">We agree with the conclusion of the </w:t>
      </w:r>
      <w:r w:rsidR="00CD5E9A" w:rsidRPr="00166E41">
        <w:rPr>
          <w:rFonts w:ascii="Arial" w:hAnsi="Arial" w:cs="Arial"/>
          <w:sz w:val="20"/>
          <w:szCs w:val="20"/>
        </w:rPr>
        <w:t>NSW General Purpose Standing Committee No 2</w:t>
      </w:r>
      <w:r w:rsidR="009322D4" w:rsidRPr="00166E41">
        <w:rPr>
          <w:rFonts w:ascii="Arial" w:hAnsi="Arial" w:cs="Arial"/>
          <w:sz w:val="20"/>
          <w:szCs w:val="20"/>
        </w:rPr>
        <w:t>,</w:t>
      </w:r>
      <w:r w:rsidR="00CD5E9A" w:rsidRPr="00166E41">
        <w:rPr>
          <w:rFonts w:ascii="Arial" w:hAnsi="Arial" w:cs="Arial"/>
          <w:sz w:val="20"/>
          <w:szCs w:val="20"/>
        </w:rPr>
        <w:t xml:space="preserve"> </w:t>
      </w:r>
      <w:r w:rsidR="009322D4" w:rsidRPr="00166E41">
        <w:rPr>
          <w:rFonts w:ascii="Arial" w:hAnsi="Arial" w:cs="Arial"/>
          <w:sz w:val="20"/>
          <w:szCs w:val="20"/>
        </w:rPr>
        <w:t xml:space="preserve">in its 2009 report on the </w:t>
      </w:r>
      <w:r w:rsidR="00EE4EBE" w:rsidRPr="00166E41">
        <w:rPr>
          <w:rFonts w:ascii="Arial" w:hAnsi="Arial" w:cs="Arial"/>
          <w:i/>
          <w:sz w:val="20"/>
          <w:szCs w:val="20"/>
        </w:rPr>
        <w:t>Governance of NSW universities</w:t>
      </w:r>
      <w:r w:rsidR="009322D4" w:rsidRPr="00166E41">
        <w:rPr>
          <w:rFonts w:ascii="Arial" w:hAnsi="Arial" w:cs="Arial"/>
          <w:sz w:val="20"/>
          <w:szCs w:val="20"/>
        </w:rPr>
        <w:t>, that</w:t>
      </w:r>
      <w:r w:rsidR="00EE4EBE" w:rsidRPr="00166E41">
        <w:rPr>
          <w:rFonts w:ascii="Arial" w:hAnsi="Arial" w:cs="Arial"/>
          <w:sz w:val="20"/>
          <w:szCs w:val="20"/>
        </w:rPr>
        <w:t>:</w:t>
      </w:r>
    </w:p>
    <w:p w:rsidR="00820128" w:rsidRPr="00166E41" w:rsidRDefault="00CD5E9A" w:rsidP="00C373A1">
      <w:pPr>
        <w:tabs>
          <w:tab w:val="left" w:pos="4111"/>
        </w:tabs>
        <w:spacing w:before="120" w:after="120" w:line="240" w:lineRule="auto"/>
        <w:ind w:left="720"/>
        <w:rPr>
          <w:rFonts w:ascii="Arial" w:hAnsi="Arial" w:cs="Arial"/>
          <w:sz w:val="20"/>
          <w:szCs w:val="20"/>
        </w:rPr>
      </w:pPr>
      <w:proofErr w:type="gramStart"/>
      <w:r w:rsidRPr="00166E41">
        <w:rPr>
          <w:rFonts w:ascii="Arial" w:hAnsi="Arial" w:cs="Arial"/>
          <w:sz w:val="20"/>
          <w:szCs w:val="20"/>
        </w:rPr>
        <w:t>a</w:t>
      </w:r>
      <w:proofErr w:type="gramEnd"/>
      <w:r w:rsidRPr="00166E41">
        <w:rPr>
          <w:rFonts w:ascii="Arial" w:hAnsi="Arial" w:cs="Arial"/>
          <w:sz w:val="20"/>
          <w:szCs w:val="20"/>
        </w:rPr>
        <w:t xml:space="preserve"> timely, fair and transparent mechanism to remove a Chancellor who has lost the confidence of their governing body should be ava</w:t>
      </w:r>
      <w:r w:rsidR="00EE4EBE" w:rsidRPr="00166E41">
        <w:rPr>
          <w:rFonts w:ascii="Arial" w:hAnsi="Arial" w:cs="Arial"/>
          <w:sz w:val="20"/>
          <w:szCs w:val="20"/>
        </w:rPr>
        <w:t xml:space="preserve">ilable … </w:t>
      </w:r>
      <w:r w:rsidRPr="00166E41">
        <w:rPr>
          <w:rFonts w:ascii="Arial" w:hAnsi="Arial" w:cs="Arial"/>
          <w:sz w:val="20"/>
          <w:szCs w:val="20"/>
        </w:rPr>
        <w:t>Such a mechanism may reduce the likelihood of protracted and damaging disputes between a Chancellor and a governing</w:t>
      </w:r>
      <w:r w:rsidR="002103CF" w:rsidRPr="00166E41">
        <w:rPr>
          <w:rFonts w:ascii="Arial" w:hAnsi="Arial" w:cs="Arial"/>
          <w:sz w:val="20"/>
          <w:szCs w:val="20"/>
        </w:rPr>
        <w:t xml:space="preserve"> body</w:t>
      </w:r>
      <w:r w:rsidR="00EE4EBE" w:rsidRPr="00166E41">
        <w:rPr>
          <w:rFonts w:ascii="Arial" w:hAnsi="Arial" w:cs="Arial"/>
          <w:sz w:val="20"/>
          <w:szCs w:val="20"/>
        </w:rPr>
        <w:t>.</w:t>
      </w:r>
      <w:r w:rsidR="00EE4EBE" w:rsidRPr="00166E41">
        <w:rPr>
          <w:rStyle w:val="FootnoteReference"/>
          <w:rFonts w:ascii="Arial" w:hAnsi="Arial" w:cs="Arial"/>
          <w:sz w:val="20"/>
          <w:szCs w:val="20"/>
        </w:rPr>
        <w:footnoteReference w:id="81"/>
      </w:r>
    </w:p>
    <w:p w:rsidR="00054048" w:rsidRPr="00166E41" w:rsidRDefault="00820128" w:rsidP="00F30980">
      <w:pPr>
        <w:autoSpaceDE w:val="0"/>
        <w:autoSpaceDN w:val="0"/>
        <w:adjustRightInd w:val="0"/>
        <w:spacing w:after="240" w:line="240" w:lineRule="auto"/>
        <w:rPr>
          <w:rFonts w:ascii="Arial" w:hAnsi="Arial" w:cs="Arial"/>
          <w:color w:val="000000"/>
          <w:sz w:val="20"/>
          <w:szCs w:val="20"/>
        </w:rPr>
      </w:pPr>
      <w:r w:rsidRPr="00166E41">
        <w:rPr>
          <w:rFonts w:ascii="Arial" w:hAnsi="Arial" w:cs="Arial"/>
          <w:color w:val="000000"/>
          <w:sz w:val="20"/>
          <w:szCs w:val="20"/>
        </w:rPr>
        <w:t xml:space="preserve">The </w:t>
      </w:r>
      <w:r w:rsidRPr="00166E41">
        <w:rPr>
          <w:rFonts w:ascii="Arial" w:hAnsi="Arial" w:cs="Arial"/>
          <w:i/>
          <w:color w:val="000000"/>
          <w:sz w:val="20"/>
          <w:szCs w:val="20"/>
        </w:rPr>
        <w:t>Chancellorship Statute 2012</w:t>
      </w:r>
      <w:r w:rsidRPr="00166E41">
        <w:rPr>
          <w:rFonts w:ascii="Arial" w:hAnsi="Arial" w:cs="Arial"/>
          <w:color w:val="000000"/>
          <w:sz w:val="20"/>
          <w:szCs w:val="20"/>
        </w:rPr>
        <w:t xml:space="preserve"> provides that:</w:t>
      </w:r>
    </w:p>
    <w:p w:rsidR="00820128" w:rsidRPr="00166E41" w:rsidRDefault="00820128" w:rsidP="00C373A1">
      <w:pPr>
        <w:autoSpaceDE w:val="0"/>
        <w:autoSpaceDN w:val="0"/>
        <w:adjustRightInd w:val="0"/>
        <w:spacing w:after="0" w:line="240" w:lineRule="auto"/>
        <w:ind w:left="720"/>
        <w:rPr>
          <w:rFonts w:ascii="Arial" w:hAnsi="Arial" w:cs="Arial"/>
          <w:color w:val="000000"/>
          <w:sz w:val="20"/>
          <w:szCs w:val="20"/>
        </w:rPr>
      </w:pPr>
      <w:r w:rsidRPr="00166E41">
        <w:rPr>
          <w:rFonts w:ascii="Arial" w:hAnsi="Arial" w:cs="Arial"/>
          <w:color w:val="000000"/>
          <w:sz w:val="20"/>
          <w:szCs w:val="20"/>
        </w:rPr>
        <w:t xml:space="preserve">3.3 The Council may, by resolution, establish procedures for determining whether the Chancellor retains its confidence and may make provision for the removal of the Chancellor from office if the Council determines that such confidence is no longer held. </w:t>
      </w:r>
    </w:p>
    <w:p w:rsidR="007E40A3" w:rsidRPr="00166E41" w:rsidRDefault="00EE5D11" w:rsidP="00C373A1">
      <w:pPr>
        <w:tabs>
          <w:tab w:val="left" w:pos="4111"/>
        </w:tabs>
        <w:spacing w:before="120" w:after="120" w:line="240" w:lineRule="auto"/>
        <w:rPr>
          <w:rFonts w:ascii="Arial" w:hAnsi="Arial" w:cs="Arial"/>
          <w:sz w:val="20"/>
          <w:szCs w:val="20"/>
        </w:rPr>
      </w:pPr>
      <w:r w:rsidRPr="00166E41">
        <w:rPr>
          <w:rFonts w:ascii="Arial" w:hAnsi="Arial" w:cs="Arial"/>
          <w:sz w:val="20"/>
          <w:szCs w:val="20"/>
        </w:rPr>
        <w:t xml:space="preserve">We recommend that </w:t>
      </w:r>
      <w:r w:rsidR="00DA6BAA" w:rsidRPr="00166E41">
        <w:rPr>
          <w:rFonts w:ascii="Arial" w:hAnsi="Arial" w:cs="Arial"/>
          <w:sz w:val="20"/>
          <w:szCs w:val="20"/>
        </w:rPr>
        <w:t>section 3</w:t>
      </w:r>
      <w:r w:rsidR="00054048" w:rsidRPr="00166E41">
        <w:rPr>
          <w:rFonts w:ascii="Arial" w:hAnsi="Arial" w:cs="Arial"/>
          <w:sz w:val="20"/>
          <w:szCs w:val="20"/>
        </w:rPr>
        <w:t>.3</w:t>
      </w:r>
      <w:r w:rsidR="00DA6BAA" w:rsidRPr="00166E41">
        <w:rPr>
          <w:rFonts w:ascii="Arial" w:hAnsi="Arial" w:cs="Arial"/>
          <w:sz w:val="20"/>
          <w:szCs w:val="20"/>
        </w:rPr>
        <w:t xml:space="preserve"> should be amended to make it clear that one of the grounds on which the Council might form the opinion tha</w:t>
      </w:r>
      <w:r w:rsidR="00054048" w:rsidRPr="00166E41">
        <w:rPr>
          <w:rFonts w:ascii="Arial" w:hAnsi="Arial" w:cs="Arial"/>
          <w:sz w:val="20"/>
          <w:szCs w:val="20"/>
        </w:rPr>
        <w:t>t the Chancellor no longer retains</w:t>
      </w:r>
      <w:r w:rsidR="00DA6BAA" w:rsidRPr="00166E41">
        <w:rPr>
          <w:rFonts w:ascii="Arial" w:hAnsi="Arial" w:cs="Arial"/>
          <w:sz w:val="20"/>
          <w:szCs w:val="20"/>
        </w:rPr>
        <w:t xml:space="preserve"> its confidence is a breach </w:t>
      </w:r>
      <w:r w:rsidR="00700EB7" w:rsidRPr="00166E41">
        <w:rPr>
          <w:rFonts w:ascii="Arial" w:hAnsi="Arial" w:cs="Arial"/>
          <w:sz w:val="20"/>
          <w:szCs w:val="20"/>
        </w:rPr>
        <w:t xml:space="preserve">by the Chancellor as a member of Council </w:t>
      </w:r>
      <w:r w:rsidR="00DA6BAA" w:rsidRPr="00166E41">
        <w:rPr>
          <w:rFonts w:ascii="Arial" w:hAnsi="Arial" w:cs="Arial"/>
          <w:sz w:val="20"/>
          <w:szCs w:val="20"/>
        </w:rPr>
        <w:t xml:space="preserve">of the duties imposed by the </w:t>
      </w:r>
      <w:proofErr w:type="spellStart"/>
      <w:r w:rsidR="00DA6BAA" w:rsidRPr="00166E41">
        <w:rPr>
          <w:rFonts w:ascii="Arial" w:hAnsi="Arial" w:cs="Arial"/>
          <w:sz w:val="20"/>
          <w:szCs w:val="20"/>
        </w:rPr>
        <w:t>PGPA</w:t>
      </w:r>
      <w:proofErr w:type="spellEnd"/>
      <w:r w:rsidR="00DA6BAA" w:rsidRPr="00166E41">
        <w:rPr>
          <w:rFonts w:ascii="Arial" w:hAnsi="Arial" w:cs="Arial"/>
          <w:sz w:val="20"/>
          <w:szCs w:val="20"/>
        </w:rPr>
        <w:t xml:space="preserve"> Act (see paragraph 4.3.2 above)</w:t>
      </w:r>
      <w:r w:rsidR="0075726E" w:rsidRPr="00166E41">
        <w:rPr>
          <w:rFonts w:ascii="Arial" w:hAnsi="Arial" w:cs="Arial"/>
          <w:sz w:val="20"/>
          <w:szCs w:val="20"/>
        </w:rPr>
        <w:t>.</w:t>
      </w:r>
    </w:p>
    <w:p w:rsidR="007E40A3" w:rsidRPr="00166E41" w:rsidRDefault="007E40A3" w:rsidP="002E2FAF">
      <w:pPr>
        <w:pStyle w:val="ListParagraph"/>
        <w:numPr>
          <w:ilvl w:val="0"/>
          <w:numId w:val="42"/>
        </w:numPr>
        <w:autoSpaceDE w:val="0"/>
        <w:autoSpaceDN w:val="0"/>
        <w:adjustRightInd w:val="0"/>
        <w:spacing w:after="0" w:line="240" w:lineRule="auto"/>
        <w:rPr>
          <w:rFonts w:ascii="Arial" w:hAnsi="Arial" w:cs="Arial"/>
          <w:sz w:val="20"/>
          <w:szCs w:val="20"/>
        </w:rPr>
      </w:pPr>
      <w:r w:rsidRPr="00166E41">
        <w:rPr>
          <w:rFonts w:ascii="Arial" w:hAnsi="Arial" w:cs="Arial"/>
          <w:sz w:val="20"/>
          <w:szCs w:val="20"/>
        </w:rPr>
        <w:t>It is</w:t>
      </w:r>
      <w:r w:rsidR="00B112BD" w:rsidRPr="00166E41">
        <w:rPr>
          <w:rFonts w:ascii="Arial" w:hAnsi="Arial" w:cs="Arial"/>
          <w:sz w:val="20"/>
          <w:szCs w:val="20"/>
        </w:rPr>
        <w:t xml:space="preserve"> </w:t>
      </w:r>
      <w:r w:rsidRPr="00166E41">
        <w:rPr>
          <w:rFonts w:ascii="Arial" w:hAnsi="Arial" w:cs="Arial"/>
          <w:b/>
          <w:sz w:val="20"/>
          <w:szCs w:val="20"/>
        </w:rPr>
        <w:t>recommended</w:t>
      </w:r>
      <w:r w:rsidR="00EA0055" w:rsidRPr="00166E41">
        <w:rPr>
          <w:rFonts w:ascii="Arial" w:hAnsi="Arial" w:cs="Arial"/>
          <w:sz w:val="20"/>
          <w:szCs w:val="20"/>
        </w:rPr>
        <w:t xml:space="preserve"> that </w:t>
      </w:r>
      <w:r w:rsidR="002D71C4" w:rsidRPr="00166E41">
        <w:rPr>
          <w:rFonts w:ascii="Arial" w:hAnsi="Arial" w:cs="Arial"/>
          <w:sz w:val="20"/>
          <w:szCs w:val="20"/>
        </w:rPr>
        <w:t xml:space="preserve">the </w:t>
      </w:r>
      <w:r w:rsidR="002D71C4" w:rsidRPr="00166E41">
        <w:rPr>
          <w:rFonts w:ascii="Arial" w:hAnsi="Arial" w:cs="Arial"/>
          <w:i/>
          <w:color w:val="000000"/>
          <w:sz w:val="20"/>
          <w:szCs w:val="20"/>
        </w:rPr>
        <w:t>Chancellorship Statute</w:t>
      </w:r>
      <w:r w:rsidRPr="00166E41">
        <w:rPr>
          <w:rFonts w:ascii="Arial" w:hAnsi="Arial" w:cs="Arial"/>
          <w:sz w:val="20"/>
          <w:szCs w:val="20"/>
        </w:rPr>
        <w:t xml:space="preserve"> should provide that t</w:t>
      </w:r>
      <w:r w:rsidR="00D43C68" w:rsidRPr="00166E41">
        <w:rPr>
          <w:rFonts w:ascii="Arial" w:hAnsi="Arial" w:cs="Arial"/>
          <w:sz w:val="20"/>
          <w:szCs w:val="20"/>
        </w:rPr>
        <w:t>he Chancellor does not hold an executive role</w:t>
      </w:r>
      <w:r w:rsidR="00EA0055" w:rsidRPr="00166E41">
        <w:rPr>
          <w:rFonts w:ascii="Arial" w:hAnsi="Arial" w:cs="Arial"/>
          <w:sz w:val="20"/>
          <w:szCs w:val="20"/>
        </w:rPr>
        <w:t>.</w:t>
      </w:r>
      <w:r w:rsidRPr="00166E41">
        <w:rPr>
          <w:rFonts w:ascii="Arial" w:hAnsi="Arial" w:cs="Arial"/>
          <w:sz w:val="20"/>
          <w:szCs w:val="20"/>
        </w:rPr>
        <w:t xml:space="preserve"> </w:t>
      </w:r>
    </w:p>
    <w:p w:rsidR="00EE5D11" w:rsidRPr="00F30980" w:rsidRDefault="00EE5D11" w:rsidP="002E2FAF">
      <w:pPr>
        <w:pStyle w:val="ListParagraph"/>
        <w:numPr>
          <w:ilvl w:val="0"/>
          <w:numId w:val="42"/>
        </w:numPr>
        <w:autoSpaceDE w:val="0"/>
        <w:autoSpaceDN w:val="0"/>
        <w:adjustRightInd w:val="0"/>
        <w:spacing w:before="240" w:after="0" w:line="240" w:lineRule="auto"/>
        <w:ind w:left="357" w:hanging="357"/>
        <w:contextualSpacing w:val="0"/>
        <w:rPr>
          <w:rFonts w:ascii="Arial" w:hAnsi="Arial" w:cs="Arial"/>
          <w:sz w:val="20"/>
          <w:szCs w:val="20"/>
        </w:rPr>
      </w:pPr>
      <w:r w:rsidRPr="00F30980">
        <w:rPr>
          <w:rFonts w:ascii="Arial" w:hAnsi="Arial" w:cs="Arial"/>
          <w:sz w:val="20"/>
          <w:szCs w:val="20"/>
        </w:rPr>
        <w:t xml:space="preserve">It is </w:t>
      </w:r>
      <w:r w:rsidRPr="00F30980">
        <w:rPr>
          <w:rFonts w:ascii="Arial" w:hAnsi="Arial" w:cs="Arial"/>
          <w:b/>
          <w:sz w:val="20"/>
          <w:szCs w:val="20"/>
        </w:rPr>
        <w:t>recommended</w:t>
      </w:r>
      <w:r w:rsidRPr="00F30980">
        <w:rPr>
          <w:rFonts w:ascii="Arial" w:hAnsi="Arial" w:cs="Arial"/>
          <w:sz w:val="20"/>
          <w:szCs w:val="20"/>
        </w:rPr>
        <w:t xml:space="preserve"> that section 3.3 of the </w:t>
      </w:r>
      <w:r w:rsidRPr="00F30980">
        <w:rPr>
          <w:rFonts w:ascii="Arial" w:hAnsi="Arial" w:cs="Arial"/>
          <w:i/>
          <w:color w:val="000000"/>
          <w:sz w:val="20"/>
          <w:szCs w:val="20"/>
        </w:rPr>
        <w:t>Chancellorship Statute</w:t>
      </w:r>
      <w:r w:rsidRPr="00F30980">
        <w:rPr>
          <w:rFonts w:ascii="Arial" w:hAnsi="Arial" w:cs="Arial"/>
          <w:sz w:val="20"/>
          <w:szCs w:val="20"/>
        </w:rPr>
        <w:t xml:space="preserve"> should provide that a breach of the duties imposed by the </w:t>
      </w:r>
      <w:proofErr w:type="spellStart"/>
      <w:r w:rsidRPr="00F30980">
        <w:rPr>
          <w:rFonts w:ascii="Arial" w:hAnsi="Arial" w:cs="Arial"/>
          <w:sz w:val="20"/>
          <w:szCs w:val="20"/>
        </w:rPr>
        <w:t>PGPA</w:t>
      </w:r>
      <w:proofErr w:type="spellEnd"/>
      <w:r w:rsidRPr="00F30980">
        <w:rPr>
          <w:rFonts w:ascii="Arial" w:hAnsi="Arial" w:cs="Arial"/>
          <w:sz w:val="20"/>
          <w:szCs w:val="20"/>
        </w:rPr>
        <w:t xml:space="preserve"> Act could constitute a ground for forming the opinion that the Chancellor no longer retains the Council’s confidence. </w:t>
      </w:r>
    </w:p>
    <w:p w:rsidR="00D9172E" w:rsidRPr="009049B8" w:rsidRDefault="00D9172E" w:rsidP="00FC0537">
      <w:pPr>
        <w:pStyle w:val="Heading2smallgreen"/>
        <w:numPr>
          <w:ilvl w:val="1"/>
          <w:numId w:val="67"/>
        </w:numPr>
        <w:spacing w:before="360"/>
        <w:ind w:left="432"/>
        <w:rPr>
          <w:rFonts w:eastAsia="Times New Roman"/>
        </w:rPr>
      </w:pPr>
      <w:bookmarkStart w:id="2" w:name="r2"/>
      <w:bookmarkEnd w:id="2"/>
      <w:r w:rsidRPr="009049B8">
        <w:rPr>
          <w:rFonts w:eastAsia="Times New Roman"/>
        </w:rPr>
        <w:t>Protocols relating to governance and management</w:t>
      </w:r>
    </w:p>
    <w:p w:rsidR="002311AD" w:rsidRPr="00BB1128" w:rsidRDefault="00036193" w:rsidP="00F30980">
      <w:pPr>
        <w:autoSpaceDE w:val="0"/>
        <w:autoSpaceDN w:val="0"/>
        <w:adjustRightInd w:val="0"/>
        <w:spacing w:after="240" w:line="240" w:lineRule="auto"/>
        <w:rPr>
          <w:rFonts w:ascii="Arial" w:hAnsi="Arial" w:cs="Arial"/>
          <w:sz w:val="20"/>
          <w:szCs w:val="20"/>
        </w:rPr>
      </w:pPr>
      <w:r w:rsidRPr="00166E41">
        <w:rPr>
          <w:rFonts w:ascii="Arial" w:eastAsia="Times New Roman" w:hAnsi="Arial" w:cs="Arial"/>
          <w:sz w:val="20"/>
          <w:szCs w:val="20"/>
          <w:lang w:val="en"/>
        </w:rPr>
        <w:t xml:space="preserve">The external members of Council all understood that, with the exception of the processes of Council or Council Committees and informal interactions, members of Council and Council Committees </w:t>
      </w:r>
      <w:r w:rsidR="00EE5D11" w:rsidRPr="00166E41">
        <w:rPr>
          <w:rFonts w:ascii="Arial" w:eastAsia="Times New Roman" w:hAnsi="Arial" w:cs="Arial"/>
          <w:sz w:val="20"/>
          <w:szCs w:val="20"/>
          <w:lang w:val="en"/>
        </w:rPr>
        <w:t xml:space="preserve">should not </w:t>
      </w:r>
      <w:r w:rsidRPr="00166E41">
        <w:rPr>
          <w:rFonts w:ascii="Arial" w:eastAsia="Times New Roman" w:hAnsi="Arial" w:cs="Arial"/>
          <w:sz w:val="20"/>
          <w:szCs w:val="20"/>
          <w:lang w:val="en"/>
        </w:rPr>
        <w:t xml:space="preserve">give directions to members of staff without the </w:t>
      </w:r>
      <w:r w:rsidR="008C2E82" w:rsidRPr="00166E41">
        <w:rPr>
          <w:rFonts w:ascii="Arial" w:eastAsia="Times New Roman" w:hAnsi="Arial" w:cs="Arial"/>
          <w:sz w:val="20"/>
          <w:szCs w:val="20"/>
          <w:lang w:val="en"/>
        </w:rPr>
        <w:t xml:space="preserve">express or implied </w:t>
      </w:r>
      <w:r w:rsidRPr="00166E41">
        <w:rPr>
          <w:rFonts w:ascii="Arial" w:eastAsia="Times New Roman" w:hAnsi="Arial" w:cs="Arial"/>
          <w:sz w:val="20"/>
          <w:szCs w:val="20"/>
          <w:lang w:val="en"/>
        </w:rPr>
        <w:t xml:space="preserve">consent of the Vice-Chancellor. It would be desirable to </w:t>
      </w:r>
      <w:proofErr w:type="spellStart"/>
      <w:r w:rsidR="00AD615A" w:rsidRPr="00166E41">
        <w:rPr>
          <w:rFonts w:ascii="Arial" w:eastAsia="Times New Roman" w:hAnsi="Arial" w:cs="Arial"/>
          <w:sz w:val="20"/>
          <w:szCs w:val="20"/>
          <w:lang w:val="en"/>
        </w:rPr>
        <w:t>formalise</w:t>
      </w:r>
      <w:proofErr w:type="spellEnd"/>
      <w:r w:rsidR="00AD615A" w:rsidRPr="00166E41">
        <w:rPr>
          <w:rFonts w:ascii="Arial" w:eastAsia="Times New Roman" w:hAnsi="Arial" w:cs="Arial"/>
          <w:sz w:val="20"/>
          <w:szCs w:val="20"/>
          <w:lang w:val="en"/>
        </w:rPr>
        <w:t xml:space="preserve"> and document these </w:t>
      </w:r>
      <w:r w:rsidR="00AD615A" w:rsidRPr="00BB1128">
        <w:rPr>
          <w:rFonts w:ascii="Arial" w:hAnsi="Arial" w:cs="Arial"/>
          <w:sz w:val="20"/>
          <w:szCs w:val="20"/>
        </w:rPr>
        <w:t>protocols.</w:t>
      </w:r>
    </w:p>
    <w:p w:rsidR="004534DD" w:rsidRPr="00166E41" w:rsidRDefault="0003538A" w:rsidP="00BB1128">
      <w:pPr>
        <w:autoSpaceDE w:val="0"/>
        <w:autoSpaceDN w:val="0"/>
        <w:adjustRightInd w:val="0"/>
        <w:spacing w:after="0" w:line="240" w:lineRule="auto"/>
        <w:ind w:left="426" w:hanging="426"/>
        <w:rPr>
          <w:rFonts w:ascii="Arial" w:eastAsia="Times New Roman" w:hAnsi="Arial" w:cs="Arial"/>
          <w:sz w:val="20"/>
          <w:szCs w:val="20"/>
          <w:lang w:val="en"/>
        </w:rPr>
      </w:pPr>
      <w:r w:rsidRPr="00BB1128">
        <w:rPr>
          <w:rFonts w:ascii="Arial" w:hAnsi="Arial" w:cs="Arial"/>
          <w:sz w:val="20"/>
          <w:szCs w:val="20"/>
        </w:rPr>
        <w:t xml:space="preserve">25. </w:t>
      </w:r>
      <w:r w:rsidR="00D9172E" w:rsidRPr="00BB1128">
        <w:rPr>
          <w:rFonts w:ascii="Arial" w:hAnsi="Arial" w:cs="Arial"/>
          <w:sz w:val="20"/>
          <w:szCs w:val="20"/>
        </w:rPr>
        <w:t>It is</w:t>
      </w:r>
      <w:r w:rsidR="00D9172E" w:rsidRPr="00166E41">
        <w:rPr>
          <w:rFonts w:ascii="Arial" w:eastAsia="Times New Roman" w:hAnsi="Arial" w:cs="Arial"/>
          <w:sz w:val="20"/>
          <w:szCs w:val="20"/>
          <w:lang w:val="en"/>
        </w:rPr>
        <w:t xml:space="preserve"> </w:t>
      </w:r>
      <w:r w:rsidR="00D9172E" w:rsidRPr="00166E41">
        <w:rPr>
          <w:rFonts w:ascii="Arial" w:eastAsia="Times New Roman" w:hAnsi="Arial" w:cs="Arial"/>
          <w:b/>
          <w:sz w:val="20"/>
          <w:szCs w:val="20"/>
          <w:lang w:val="en"/>
        </w:rPr>
        <w:t>recommended</w:t>
      </w:r>
      <w:r w:rsidR="00D9172E" w:rsidRPr="00166E41">
        <w:rPr>
          <w:rFonts w:ascii="Arial" w:eastAsia="Times New Roman" w:hAnsi="Arial" w:cs="Arial"/>
          <w:sz w:val="20"/>
          <w:szCs w:val="20"/>
          <w:lang w:val="en"/>
        </w:rPr>
        <w:t xml:space="preserve"> that Council sho</w:t>
      </w:r>
      <w:r w:rsidR="00AD615A" w:rsidRPr="00166E41">
        <w:rPr>
          <w:rFonts w:ascii="Arial" w:eastAsia="Times New Roman" w:hAnsi="Arial" w:cs="Arial"/>
          <w:sz w:val="20"/>
          <w:szCs w:val="20"/>
          <w:lang w:val="en"/>
        </w:rPr>
        <w:t>uld adopt</w:t>
      </w:r>
      <w:r w:rsidR="00D9172E" w:rsidRPr="00166E41">
        <w:rPr>
          <w:rFonts w:ascii="Arial" w:eastAsia="Times New Roman" w:hAnsi="Arial" w:cs="Arial"/>
          <w:sz w:val="20"/>
          <w:szCs w:val="20"/>
          <w:lang w:val="en"/>
        </w:rPr>
        <w:t xml:space="preserve"> protocols to describe the interface between members of Council (and </w:t>
      </w:r>
      <w:r w:rsidR="003106EA" w:rsidRPr="00166E41">
        <w:rPr>
          <w:rFonts w:ascii="Arial" w:eastAsia="Times New Roman" w:hAnsi="Arial" w:cs="Arial"/>
          <w:sz w:val="20"/>
          <w:szCs w:val="20"/>
          <w:lang w:val="en"/>
        </w:rPr>
        <w:t xml:space="preserve">members of </w:t>
      </w:r>
      <w:r w:rsidR="00D9172E" w:rsidRPr="00166E41">
        <w:rPr>
          <w:rFonts w:ascii="Arial" w:eastAsia="Times New Roman" w:hAnsi="Arial" w:cs="Arial"/>
          <w:sz w:val="20"/>
          <w:szCs w:val="20"/>
          <w:lang w:val="en"/>
        </w:rPr>
        <w:t xml:space="preserve">Council Committees) and </w:t>
      </w:r>
      <w:r w:rsidR="00E25D4F" w:rsidRPr="00166E41">
        <w:rPr>
          <w:rFonts w:ascii="Arial" w:eastAsia="Times New Roman" w:hAnsi="Arial" w:cs="Arial"/>
          <w:sz w:val="20"/>
          <w:szCs w:val="20"/>
          <w:lang w:val="en"/>
        </w:rPr>
        <w:t>the staff of the University; t</w:t>
      </w:r>
      <w:r w:rsidR="00D9172E" w:rsidRPr="00166E41">
        <w:rPr>
          <w:rFonts w:ascii="Arial" w:eastAsia="Times New Roman" w:hAnsi="Arial" w:cs="Arial"/>
          <w:sz w:val="20"/>
          <w:szCs w:val="20"/>
          <w:lang w:val="en"/>
        </w:rPr>
        <w:t xml:space="preserve">hese protocols should make it clear that the Vice-Chancellor is the primary source of advice to Council and Council Committees and, with the exception of the processes of Council or Council Committees, members of Council and </w:t>
      </w:r>
      <w:r w:rsidR="003C6E7A">
        <w:rPr>
          <w:rFonts w:ascii="Arial" w:eastAsia="Times New Roman" w:hAnsi="Arial" w:cs="Arial"/>
          <w:sz w:val="20"/>
          <w:szCs w:val="20"/>
          <w:lang w:val="en"/>
        </w:rPr>
        <w:t xml:space="preserve">members of </w:t>
      </w:r>
      <w:r w:rsidR="00D9172E" w:rsidRPr="00166E41">
        <w:rPr>
          <w:rFonts w:ascii="Arial" w:eastAsia="Times New Roman" w:hAnsi="Arial" w:cs="Arial"/>
          <w:sz w:val="20"/>
          <w:szCs w:val="20"/>
          <w:lang w:val="en"/>
        </w:rPr>
        <w:t>Council Committees may give directions to members of staff only with the express or implied consent of the Vice-Chancellor.</w:t>
      </w:r>
      <w:r w:rsidR="003106EA" w:rsidRPr="00166E41">
        <w:rPr>
          <w:rStyle w:val="FootnoteReference"/>
          <w:rFonts w:ascii="Arial" w:eastAsia="Times New Roman" w:hAnsi="Arial" w:cs="Arial"/>
          <w:sz w:val="20"/>
          <w:szCs w:val="20"/>
          <w:lang w:val="en"/>
        </w:rPr>
        <w:footnoteReference w:id="82"/>
      </w:r>
    </w:p>
    <w:p w:rsidR="00960842" w:rsidRPr="00166E41" w:rsidRDefault="00960842" w:rsidP="00960842">
      <w:pPr>
        <w:spacing w:before="100" w:beforeAutospacing="1" w:after="100" w:afterAutospacing="1" w:line="240" w:lineRule="auto"/>
        <w:rPr>
          <w:rFonts w:ascii="Arial" w:eastAsia="Times New Roman" w:hAnsi="Arial" w:cs="Arial"/>
          <w:sz w:val="20"/>
          <w:szCs w:val="20"/>
          <w:lang w:val="en"/>
        </w:rPr>
        <w:sectPr w:rsidR="00960842" w:rsidRPr="00166E41" w:rsidSect="006B4603">
          <w:headerReference w:type="default" r:id="rId41"/>
          <w:footerReference w:type="default" r:id="rId42"/>
          <w:pgSz w:w="11906" w:h="16838" w:code="9"/>
          <w:pgMar w:top="1701" w:right="1701" w:bottom="1701" w:left="1701" w:header="720" w:footer="989" w:gutter="0"/>
          <w:cols w:space="720"/>
          <w:docGrid w:linePitch="360"/>
        </w:sectPr>
      </w:pPr>
    </w:p>
    <w:p w:rsidR="00180E4B" w:rsidRPr="00A371BF" w:rsidRDefault="00960842" w:rsidP="00066993">
      <w:pPr>
        <w:pStyle w:val="Heading1"/>
        <w:keepNext/>
        <w:numPr>
          <w:ilvl w:val="0"/>
          <w:numId w:val="78"/>
        </w:numPr>
        <w:spacing w:before="0" w:beforeAutospacing="0" w:after="200" w:afterAutospacing="0"/>
        <w:rPr>
          <w:rFonts w:cs="Arial"/>
          <w:b w:val="0"/>
          <w:bCs w:val="0"/>
          <w:color w:val="002776" w:themeColor="accent1"/>
          <w:kern w:val="32"/>
          <w:lang w:eastAsia="en-US"/>
        </w:rPr>
      </w:pPr>
      <w:r w:rsidRPr="00A371BF">
        <w:rPr>
          <w:rFonts w:cs="Arial"/>
          <w:b w:val="0"/>
          <w:bCs w:val="0"/>
          <w:color w:val="002776" w:themeColor="accent1"/>
          <w:kern w:val="32"/>
          <w:lang w:eastAsia="en-US"/>
        </w:rPr>
        <w:lastRenderedPageBreak/>
        <w:t xml:space="preserve"> </w:t>
      </w:r>
      <w:r w:rsidR="00180E4B" w:rsidRPr="00A371BF">
        <w:rPr>
          <w:rFonts w:cs="Arial"/>
          <w:b w:val="0"/>
          <w:color w:val="002776" w:themeColor="accent1"/>
          <w:kern w:val="32"/>
          <w:lang w:eastAsia="en-US"/>
        </w:rPr>
        <w:t>Evaluation</w:t>
      </w:r>
      <w:r w:rsidR="00180E4B" w:rsidRPr="00A371BF">
        <w:rPr>
          <w:rFonts w:cs="Arial"/>
          <w:b w:val="0"/>
          <w:bCs w:val="0"/>
          <w:color w:val="002776" w:themeColor="accent1"/>
          <w:kern w:val="32"/>
          <w:lang w:eastAsia="en-US"/>
        </w:rPr>
        <w:t xml:space="preserve"> of effectiveness</w:t>
      </w:r>
    </w:p>
    <w:p w:rsidR="00A15C69" w:rsidRPr="005A55BA" w:rsidRDefault="00A15C69" w:rsidP="00F30980">
      <w:pPr>
        <w:pStyle w:val="GreenRef"/>
        <w:rPr>
          <w:lang w:val="en"/>
        </w:rPr>
      </w:pPr>
      <w:proofErr w:type="gramStart"/>
      <w:r w:rsidRPr="00C413CC">
        <w:rPr>
          <w:lang w:val="en"/>
        </w:rPr>
        <w:t xml:space="preserve">See Better Practice University Governance Assessment Framework (Appendix C to this Report) </w:t>
      </w:r>
      <w:r>
        <w:rPr>
          <w:lang w:val="en"/>
        </w:rPr>
        <w:t>para 2.1.6.</w:t>
      </w:r>
      <w:proofErr w:type="gramEnd"/>
    </w:p>
    <w:p w:rsidR="00EB56E1" w:rsidRPr="00166E41" w:rsidRDefault="00AC2242" w:rsidP="00F30980">
      <w:pPr>
        <w:autoSpaceDE w:val="0"/>
        <w:autoSpaceDN w:val="0"/>
        <w:adjustRightInd w:val="0"/>
        <w:spacing w:before="360" w:after="0" w:line="240" w:lineRule="auto"/>
        <w:rPr>
          <w:rFonts w:ascii="Arial" w:hAnsi="Arial" w:cs="Arial"/>
          <w:sz w:val="20"/>
          <w:szCs w:val="20"/>
        </w:rPr>
      </w:pPr>
      <w:r w:rsidRPr="00166E41">
        <w:rPr>
          <w:rFonts w:ascii="Arial" w:hAnsi="Arial" w:cs="Arial"/>
          <w:sz w:val="20"/>
          <w:szCs w:val="20"/>
        </w:rPr>
        <w:t xml:space="preserve">We were advised that </w:t>
      </w:r>
      <w:r w:rsidR="00EB56E1" w:rsidRPr="00166E41">
        <w:rPr>
          <w:rFonts w:ascii="Arial" w:hAnsi="Arial" w:cs="Arial"/>
          <w:sz w:val="20"/>
          <w:szCs w:val="20"/>
        </w:rPr>
        <w:t>Council evaluates its performance on a biennial basis</w:t>
      </w:r>
      <w:r w:rsidR="0043783A" w:rsidRPr="00166E41">
        <w:rPr>
          <w:rFonts w:ascii="Arial" w:hAnsi="Arial" w:cs="Arial"/>
          <w:sz w:val="20"/>
          <w:szCs w:val="20"/>
        </w:rPr>
        <w:t>. U</w:t>
      </w:r>
      <w:r w:rsidRPr="00166E41">
        <w:rPr>
          <w:rFonts w:ascii="Arial" w:hAnsi="Arial" w:cs="Arial"/>
          <w:sz w:val="20"/>
          <w:szCs w:val="20"/>
        </w:rPr>
        <w:t>nde</w:t>
      </w:r>
      <w:r w:rsidR="0069477C" w:rsidRPr="00166E41">
        <w:rPr>
          <w:rFonts w:ascii="Arial" w:hAnsi="Arial" w:cs="Arial"/>
          <w:sz w:val="20"/>
          <w:szCs w:val="20"/>
        </w:rPr>
        <w:t xml:space="preserve">r the leadership of the </w:t>
      </w:r>
      <w:r w:rsidRPr="00166E41">
        <w:rPr>
          <w:rFonts w:ascii="Arial" w:hAnsi="Arial" w:cs="Arial"/>
          <w:sz w:val="20"/>
          <w:szCs w:val="20"/>
        </w:rPr>
        <w:t>Chancellor</w:t>
      </w:r>
      <w:r w:rsidR="00EB56E1" w:rsidRPr="00166E41">
        <w:rPr>
          <w:rFonts w:ascii="Arial" w:hAnsi="Arial" w:cs="Arial"/>
          <w:sz w:val="20"/>
          <w:szCs w:val="20"/>
        </w:rPr>
        <w:t>, Council evaluated its performance in March 2011 and February 2013 (and is scheduled to again evaluate its performance in early 2015).</w:t>
      </w:r>
      <w:r w:rsidRPr="00166E41">
        <w:rPr>
          <w:rStyle w:val="FootnoteReference"/>
          <w:rFonts w:ascii="Arial" w:hAnsi="Arial" w:cs="Arial"/>
          <w:sz w:val="20"/>
          <w:szCs w:val="20"/>
        </w:rPr>
        <w:footnoteReference w:id="83"/>
      </w:r>
      <w:r w:rsidR="006C06FB" w:rsidRPr="00166E41">
        <w:rPr>
          <w:rFonts w:ascii="Arial" w:hAnsi="Arial" w:cs="Arial"/>
          <w:sz w:val="20"/>
          <w:szCs w:val="20"/>
        </w:rPr>
        <w:t xml:space="preserve"> The following methodology is</w:t>
      </w:r>
      <w:r w:rsidR="00C623CE" w:rsidRPr="00166E41">
        <w:rPr>
          <w:rFonts w:ascii="Arial" w:hAnsi="Arial" w:cs="Arial"/>
          <w:sz w:val="20"/>
          <w:szCs w:val="20"/>
        </w:rPr>
        <w:t xml:space="preserve"> adopted</w:t>
      </w:r>
      <w:r w:rsidR="00EB56E1" w:rsidRPr="00166E41">
        <w:rPr>
          <w:rFonts w:ascii="Arial" w:hAnsi="Arial" w:cs="Arial"/>
          <w:sz w:val="20"/>
          <w:szCs w:val="20"/>
        </w:rPr>
        <w:t>:</w:t>
      </w:r>
    </w:p>
    <w:p w:rsidR="00EB56E1" w:rsidRPr="00166E41" w:rsidRDefault="00EB56E1" w:rsidP="000C0846">
      <w:pPr>
        <w:pStyle w:val="ListParagraph"/>
        <w:numPr>
          <w:ilvl w:val="0"/>
          <w:numId w:val="4"/>
        </w:numPr>
        <w:autoSpaceDE w:val="0"/>
        <w:autoSpaceDN w:val="0"/>
        <w:adjustRightInd w:val="0"/>
        <w:spacing w:after="0" w:line="240" w:lineRule="auto"/>
        <w:jc w:val="both"/>
        <w:rPr>
          <w:rFonts w:ascii="Arial" w:hAnsi="Arial" w:cs="Arial"/>
          <w:sz w:val="20"/>
          <w:szCs w:val="20"/>
        </w:rPr>
      </w:pPr>
      <w:r w:rsidRPr="00166E41">
        <w:rPr>
          <w:rFonts w:ascii="Arial" w:hAnsi="Arial" w:cs="Arial"/>
          <w:sz w:val="20"/>
          <w:szCs w:val="20"/>
        </w:rPr>
        <w:t>The Chancellor conducts one-on-one confidential conversations with Council members with the aim of giving and receiving feedback on individual performance, getting a sense of members’ degree of comfort or otherwise with present Council structure and process, and</w:t>
      </w:r>
      <w:r w:rsidR="00AC2242" w:rsidRPr="00166E41">
        <w:rPr>
          <w:rFonts w:ascii="Arial" w:hAnsi="Arial" w:cs="Arial"/>
          <w:sz w:val="20"/>
          <w:szCs w:val="20"/>
        </w:rPr>
        <w:t xml:space="preserve"> </w:t>
      </w:r>
      <w:r w:rsidRPr="00166E41">
        <w:rPr>
          <w:rFonts w:ascii="Arial" w:hAnsi="Arial" w:cs="Arial"/>
          <w:sz w:val="20"/>
          <w:szCs w:val="20"/>
        </w:rPr>
        <w:t xml:space="preserve">discussing any other issue of concern or interest relating to the strategic direction of </w:t>
      </w:r>
      <w:proofErr w:type="spellStart"/>
      <w:r w:rsidRPr="00166E41">
        <w:rPr>
          <w:rFonts w:ascii="Arial" w:hAnsi="Arial" w:cs="Arial"/>
          <w:sz w:val="20"/>
          <w:szCs w:val="20"/>
        </w:rPr>
        <w:t>ANU</w:t>
      </w:r>
      <w:proofErr w:type="spellEnd"/>
      <w:r w:rsidRPr="00166E41">
        <w:rPr>
          <w:rFonts w:ascii="Arial" w:hAnsi="Arial" w:cs="Arial"/>
          <w:sz w:val="20"/>
          <w:szCs w:val="20"/>
        </w:rPr>
        <w:t>.</w:t>
      </w:r>
    </w:p>
    <w:p w:rsidR="00EB56E1" w:rsidRPr="00166E41" w:rsidRDefault="00EB56E1" w:rsidP="000C0846">
      <w:pPr>
        <w:pStyle w:val="ListParagraph"/>
        <w:numPr>
          <w:ilvl w:val="0"/>
          <w:numId w:val="4"/>
        </w:numPr>
        <w:autoSpaceDE w:val="0"/>
        <w:autoSpaceDN w:val="0"/>
        <w:adjustRightInd w:val="0"/>
        <w:spacing w:after="0" w:line="240" w:lineRule="auto"/>
        <w:jc w:val="both"/>
        <w:rPr>
          <w:rFonts w:ascii="Arial" w:hAnsi="Arial" w:cs="Arial"/>
          <w:sz w:val="20"/>
          <w:szCs w:val="20"/>
        </w:rPr>
      </w:pPr>
      <w:r w:rsidRPr="00166E41">
        <w:rPr>
          <w:rFonts w:ascii="Arial" w:hAnsi="Arial" w:cs="Arial"/>
          <w:sz w:val="20"/>
          <w:szCs w:val="20"/>
        </w:rPr>
        <w:t>The Cha</w:t>
      </w:r>
      <w:r w:rsidR="00512D76" w:rsidRPr="00166E41">
        <w:rPr>
          <w:rFonts w:ascii="Arial" w:hAnsi="Arial" w:cs="Arial"/>
          <w:sz w:val="20"/>
          <w:szCs w:val="20"/>
        </w:rPr>
        <w:t>ncellor tables a report summaris</w:t>
      </w:r>
      <w:r w:rsidRPr="00166E41">
        <w:rPr>
          <w:rFonts w:ascii="Arial" w:hAnsi="Arial" w:cs="Arial"/>
          <w:sz w:val="20"/>
          <w:szCs w:val="20"/>
        </w:rPr>
        <w:t>ing the major issues and themes discussed over the course of the one-on-one meetings with Council members.</w:t>
      </w:r>
    </w:p>
    <w:p w:rsidR="00EB56E1" w:rsidRPr="00166E41" w:rsidRDefault="00EB56E1" w:rsidP="000C0846">
      <w:pPr>
        <w:pStyle w:val="ListParagraph"/>
        <w:numPr>
          <w:ilvl w:val="0"/>
          <w:numId w:val="4"/>
        </w:numPr>
        <w:tabs>
          <w:tab w:val="left" w:pos="4111"/>
        </w:tabs>
        <w:spacing w:before="120" w:after="120" w:line="240" w:lineRule="auto"/>
        <w:jc w:val="both"/>
        <w:rPr>
          <w:rFonts w:ascii="Arial" w:hAnsi="Arial" w:cs="Arial"/>
          <w:sz w:val="20"/>
          <w:szCs w:val="20"/>
        </w:rPr>
      </w:pPr>
      <w:r w:rsidRPr="00166E41">
        <w:rPr>
          <w:rFonts w:ascii="Arial" w:hAnsi="Arial" w:cs="Arial"/>
          <w:sz w:val="20"/>
          <w:szCs w:val="20"/>
        </w:rPr>
        <w:t>Council discusses this report at its annual strategic retreat.</w:t>
      </w:r>
      <w:r w:rsidR="00AC2242" w:rsidRPr="00166E41">
        <w:rPr>
          <w:rStyle w:val="FootnoteReference"/>
          <w:rFonts w:ascii="Arial" w:hAnsi="Arial" w:cs="Arial"/>
          <w:sz w:val="20"/>
          <w:szCs w:val="20"/>
        </w:rPr>
        <w:footnoteReference w:id="84"/>
      </w:r>
    </w:p>
    <w:p w:rsidR="006C06FB" w:rsidRPr="00166E41" w:rsidRDefault="00232C12" w:rsidP="000C0846">
      <w:pPr>
        <w:tabs>
          <w:tab w:val="left" w:pos="4111"/>
        </w:tabs>
        <w:spacing w:before="120" w:after="120" w:line="240" w:lineRule="auto"/>
        <w:rPr>
          <w:rFonts w:ascii="Arial" w:hAnsi="Arial" w:cs="Arial"/>
          <w:sz w:val="20"/>
          <w:szCs w:val="20"/>
        </w:rPr>
      </w:pPr>
      <w:r w:rsidRPr="00166E41">
        <w:rPr>
          <w:rFonts w:ascii="Arial" w:hAnsi="Arial" w:cs="Arial"/>
          <w:sz w:val="20"/>
          <w:szCs w:val="20"/>
        </w:rPr>
        <w:t>The Chancellor provided a copy of his 2013 report. This reports on the issues and themes discussed with Council members. It is a thoughtful and comprehensive document addressing a number of factors relevant to the performance of Council, its general role, structure and membership, and meetings.</w:t>
      </w:r>
      <w:r w:rsidR="00AC2242" w:rsidRPr="00166E41">
        <w:rPr>
          <w:rFonts w:ascii="Arial" w:hAnsi="Arial" w:cs="Arial"/>
          <w:sz w:val="20"/>
          <w:szCs w:val="20"/>
        </w:rPr>
        <w:t xml:space="preserve"> </w:t>
      </w:r>
      <w:r w:rsidRPr="00166E41">
        <w:rPr>
          <w:rFonts w:ascii="Arial" w:hAnsi="Arial" w:cs="Arial"/>
          <w:sz w:val="20"/>
          <w:szCs w:val="20"/>
        </w:rPr>
        <w:t>What we cannot assess is whether the discussion of this report at the Council Planni</w:t>
      </w:r>
      <w:r w:rsidR="0046661E" w:rsidRPr="00166E41">
        <w:rPr>
          <w:rFonts w:ascii="Arial" w:hAnsi="Arial" w:cs="Arial"/>
          <w:sz w:val="20"/>
          <w:szCs w:val="20"/>
        </w:rPr>
        <w:t>ng Day in February 2013 le</w:t>
      </w:r>
      <w:r w:rsidR="000C0846" w:rsidRPr="00166E41">
        <w:rPr>
          <w:rFonts w:ascii="Arial" w:hAnsi="Arial" w:cs="Arial"/>
          <w:sz w:val="20"/>
          <w:szCs w:val="20"/>
        </w:rPr>
        <w:t xml:space="preserve">d to a proper evaluation of </w:t>
      </w:r>
      <w:r w:rsidR="0046661E" w:rsidRPr="00166E41">
        <w:rPr>
          <w:rFonts w:ascii="Arial" w:hAnsi="Arial" w:cs="Arial"/>
          <w:sz w:val="20"/>
          <w:szCs w:val="20"/>
        </w:rPr>
        <w:t>whether the Council</w:t>
      </w:r>
      <w:r w:rsidR="00EC6688" w:rsidRPr="00166E41">
        <w:rPr>
          <w:rFonts w:ascii="Arial" w:hAnsi="Arial" w:cs="Arial"/>
          <w:sz w:val="20"/>
          <w:szCs w:val="20"/>
        </w:rPr>
        <w:t xml:space="preserve"> as a whole</w:t>
      </w:r>
      <w:r w:rsidR="0046661E" w:rsidRPr="00166E41">
        <w:rPr>
          <w:rFonts w:ascii="Arial" w:hAnsi="Arial" w:cs="Arial"/>
          <w:sz w:val="20"/>
          <w:szCs w:val="20"/>
        </w:rPr>
        <w:t xml:space="preserve"> is </w:t>
      </w:r>
      <w:r w:rsidR="00EC6688" w:rsidRPr="00166E41">
        <w:rPr>
          <w:rFonts w:ascii="Arial" w:hAnsi="Arial" w:cs="Arial"/>
          <w:sz w:val="20"/>
          <w:szCs w:val="20"/>
        </w:rPr>
        <w:t xml:space="preserve">fulfilling its responsibilities. </w:t>
      </w:r>
      <w:r w:rsidR="006C06FB" w:rsidRPr="00166E41">
        <w:rPr>
          <w:rFonts w:ascii="Arial" w:hAnsi="Arial" w:cs="Arial"/>
          <w:sz w:val="20"/>
          <w:szCs w:val="20"/>
        </w:rPr>
        <w:t xml:space="preserve"> </w:t>
      </w:r>
      <w:r w:rsidR="001B2E02" w:rsidRPr="00166E41">
        <w:rPr>
          <w:rFonts w:ascii="Arial" w:hAnsi="Arial" w:cs="Arial"/>
          <w:sz w:val="20"/>
          <w:szCs w:val="20"/>
        </w:rPr>
        <w:t>T</w:t>
      </w:r>
      <w:r w:rsidR="006C06FB" w:rsidRPr="00166E41">
        <w:rPr>
          <w:rFonts w:ascii="Arial" w:hAnsi="Arial" w:cs="Arial"/>
          <w:sz w:val="20"/>
          <w:szCs w:val="20"/>
        </w:rPr>
        <w:t>he effectiveness of Council as a whole is more than the a</w:t>
      </w:r>
      <w:r w:rsidR="00C623CE" w:rsidRPr="00166E41">
        <w:rPr>
          <w:rFonts w:ascii="Arial" w:hAnsi="Arial" w:cs="Arial"/>
          <w:sz w:val="20"/>
          <w:szCs w:val="20"/>
        </w:rPr>
        <w:t xml:space="preserve">ggregation of the contributions </w:t>
      </w:r>
      <w:r w:rsidR="006C06FB" w:rsidRPr="00166E41">
        <w:rPr>
          <w:rFonts w:ascii="Arial" w:hAnsi="Arial" w:cs="Arial"/>
          <w:sz w:val="20"/>
          <w:szCs w:val="20"/>
        </w:rPr>
        <w:t>of individual members</w:t>
      </w:r>
      <w:r w:rsidR="001B2E02" w:rsidRPr="00166E41">
        <w:rPr>
          <w:rFonts w:ascii="Arial" w:hAnsi="Arial" w:cs="Arial"/>
          <w:sz w:val="20"/>
          <w:szCs w:val="20"/>
        </w:rPr>
        <w:t>. On</w:t>
      </w:r>
      <w:r w:rsidR="006E3F2A" w:rsidRPr="00166E41">
        <w:rPr>
          <w:rFonts w:ascii="Arial" w:hAnsi="Arial" w:cs="Arial"/>
          <w:sz w:val="20"/>
          <w:szCs w:val="20"/>
        </w:rPr>
        <w:t>e way of approaching this might be for Council to discuss</w:t>
      </w:r>
      <w:r w:rsidR="001B2E02" w:rsidRPr="00166E41">
        <w:rPr>
          <w:rFonts w:ascii="Arial" w:hAnsi="Arial" w:cs="Arial"/>
          <w:sz w:val="20"/>
          <w:szCs w:val="20"/>
        </w:rPr>
        <w:t xml:space="preserve"> ho</w:t>
      </w:r>
      <w:r w:rsidR="006E3F2A" w:rsidRPr="00166E41">
        <w:rPr>
          <w:rFonts w:ascii="Arial" w:hAnsi="Arial" w:cs="Arial"/>
          <w:sz w:val="20"/>
          <w:szCs w:val="20"/>
        </w:rPr>
        <w:t>w it</w:t>
      </w:r>
      <w:r w:rsidR="001B2E02" w:rsidRPr="00166E41">
        <w:rPr>
          <w:rFonts w:ascii="Arial" w:hAnsi="Arial" w:cs="Arial"/>
          <w:sz w:val="20"/>
          <w:szCs w:val="20"/>
        </w:rPr>
        <w:t xml:space="preserve"> has contributed to </w:t>
      </w:r>
      <w:proofErr w:type="spellStart"/>
      <w:r w:rsidR="001B2E02" w:rsidRPr="00166E41">
        <w:rPr>
          <w:rFonts w:ascii="Arial" w:hAnsi="Arial" w:cs="Arial"/>
          <w:sz w:val="20"/>
          <w:szCs w:val="20"/>
        </w:rPr>
        <w:t>ANU’s</w:t>
      </w:r>
      <w:proofErr w:type="spellEnd"/>
      <w:r w:rsidR="001B2E02" w:rsidRPr="00166E41">
        <w:rPr>
          <w:rFonts w:ascii="Arial" w:hAnsi="Arial" w:cs="Arial"/>
          <w:sz w:val="20"/>
          <w:szCs w:val="20"/>
        </w:rPr>
        <w:t xml:space="preserve"> success </w:t>
      </w:r>
      <w:r w:rsidR="006E3F2A" w:rsidRPr="00166E41">
        <w:rPr>
          <w:rFonts w:ascii="Arial" w:hAnsi="Arial" w:cs="Arial"/>
          <w:sz w:val="20"/>
          <w:szCs w:val="20"/>
        </w:rPr>
        <w:t xml:space="preserve">in the previous year </w:t>
      </w:r>
      <w:r w:rsidR="001B2E02" w:rsidRPr="00166E41">
        <w:rPr>
          <w:rFonts w:ascii="Arial" w:hAnsi="Arial" w:cs="Arial"/>
          <w:sz w:val="20"/>
          <w:szCs w:val="20"/>
        </w:rPr>
        <w:t>having regard to Council’s primary responsibilities (see para 4.1 above).</w:t>
      </w:r>
      <w:r w:rsidR="00512D76" w:rsidRPr="00166E41">
        <w:rPr>
          <w:rFonts w:ascii="Arial" w:hAnsi="Arial" w:cs="Arial"/>
          <w:sz w:val="20"/>
          <w:szCs w:val="20"/>
        </w:rPr>
        <w:t xml:space="preserve"> An external facilitator might</w:t>
      </w:r>
      <w:r w:rsidR="0069477C" w:rsidRPr="00166E41">
        <w:rPr>
          <w:rFonts w:ascii="Arial" w:hAnsi="Arial" w:cs="Arial"/>
          <w:sz w:val="20"/>
          <w:szCs w:val="20"/>
        </w:rPr>
        <w:t xml:space="preserve"> sometimes</w:t>
      </w:r>
      <w:r w:rsidR="006E3F2A" w:rsidRPr="00166E41">
        <w:rPr>
          <w:rFonts w:ascii="Arial" w:hAnsi="Arial" w:cs="Arial"/>
          <w:sz w:val="20"/>
          <w:szCs w:val="20"/>
        </w:rPr>
        <w:t xml:space="preserve"> assist by leading this discussion.</w:t>
      </w:r>
    </w:p>
    <w:p w:rsidR="00512D76" w:rsidRPr="00166E41" w:rsidRDefault="000157EF" w:rsidP="000C0846">
      <w:pPr>
        <w:tabs>
          <w:tab w:val="left" w:pos="4111"/>
        </w:tabs>
        <w:spacing w:before="120" w:after="120" w:line="240" w:lineRule="auto"/>
        <w:rPr>
          <w:rFonts w:ascii="Arial" w:hAnsi="Arial" w:cs="Arial"/>
          <w:sz w:val="20"/>
          <w:szCs w:val="20"/>
        </w:rPr>
      </w:pPr>
      <w:r w:rsidRPr="00166E41">
        <w:rPr>
          <w:rFonts w:ascii="Arial" w:hAnsi="Arial" w:cs="Arial"/>
          <w:sz w:val="20"/>
          <w:szCs w:val="20"/>
        </w:rPr>
        <w:t>It would be better practice for</w:t>
      </w:r>
      <w:r w:rsidR="00512D76" w:rsidRPr="00166E41">
        <w:rPr>
          <w:rFonts w:ascii="Arial" w:hAnsi="Arial" w:cs="Arial"/>
          <w:sz w:val="20"/>
          <w:szCs w:val="20"/>
        </w:rPr>
        <w:t xml:space="preserve"> Council </w:t>
      </w:r>
      <w:r w:rsidRPr="00166E41">
        <w:rPr>
          <w:rFonts w:ascii="Arial" w:hAnsi="Arial" w:cs="Arial"/>
          <w:sz w:val="20"/>
          <w:szCs w:val="20"/>
        </w:rPr>
        <w:t>to at least discuss</w:t>
      </w:r>
      <w:r w:rsidR="00512D76" w:rsidRPr="00166E41">
        <w:rPr>
          <w:rFonts w:ascii="Arial" w:hAnsi="Arial" w:cs="Arial"/>
          <w:sz w:val="20"/>
          <w:szCs w:val="20"/>
        </w:rPr>
        <w:t xml:space="preserve"> its effectiveness each year. Different approaches could be taken with perhaps a discussion one year and full</w:t>
      </w:r>
      <w:r w:rsidR="00E60FC3">
        <w:rPr>
          <w:rFonts w:ascii="Arial" w:hAnsi="Arial" w:cs="Arial"/>
          <w:sz w:val="20"/>
          <w:szCs w:val="20"/>
        </w:rPr>
        <w:t>er</w:t>
      </w:r>
      <w:r w:rsidR="00512D76" w:rsidRPr="00166E41">
        <w:rPr>
          <w:rFonts w:ascii="Arial" w:hAnsi="Arial" w:cs="Arial"/>
          <w:sz w:val="20"/>
          <w:szCs w:val="20"/>
        </w:rPr>
        <w:t xml:space="preserve"> assessment with an external facilitator the next. </w:t>
      </w:r>
      <w:r w:rsidR="001B2E02" w:rsidRPr="00166E41">
        <w:rPr>
          <w:rFonts w:ascii="Arial" w:hAnsi="Arial" w:cs="Arial"/>
          <w:sz w:val="20"/>
          <w:szCs w:val="20"/>
        </w:rPr>
        <w:t>On som</w:t>
      </w:r>
      <w:r w:rsidR="006E3F2A" w:rsidRPr="00166E41">
        <w:rPr>
          <w:rFonts w:ascii="Arial" w:hAnsi="Arial" w:cs="Arial"/>
          <w:sz w:val="20"/>
          <w:szCs w:val="20"/>
        </w:rPr>
        <w:t xml:space="preserve">e occasions </w:t>
      </w:r>
      <w:r w:rsidR="00E60FC3">
        <w:rPr>
          <w:rFonts w:ascii="Arial" w:hAnsi="Arial" w:cs="Arial"/>
          <w:sz w:val="20"/>
          <w:szCs w:val="20"/>
        </w:rPr>
        <w:t xml:space="preserve">Council </w:t>
      </w:r>
      <w:r w:rsidR="006E3F2A" w:rsidRPr="00166E41">
        <w:rPr>
          <w:rFonts w:ascii="Arial" w:hAnsi="Arial" w:cs="Arial"/>
          <w:sz w:val="20"/>
          <w:szCs w:val="20"/>
        </w:rPr>
        <w:t xml:space="preserve">might </w:t>
      </w:r>
      <w:r w:rsidR="00E60FC3">
        <w:rPr>
          <w:rFonts w:ascii="Arial" w:hAnsi="Arial" w:cs="Arial"/>
          <w:sz w:val="20"/>
          <w:szCs w:val="20"/>
        </w:rPr>
        <w:t xml:space="preserve">decide that it would </w:t>
      </w:r>
      <w:r w:rsidR="006E3F2A" w:rsidRPr="00166E41">
        <w:rPr>
          <w:rFonts w:ascii="Arial" w:hAnsi="Arial" w:cs="Arial"/>
          <w:sz w:val="20"/>
          <w:szCs w:val="20"/>
        </w:rPr>
        <w:t>be useful to engage</w:t>
      </w:r>
      <w:r w:rsidR="001B2E02" w:rsidRPr="00166E41">
        <w:rPr>
          <w:rFonts w:ascii="Arial" w:hAnsi="Arial" w:cs="Arial"/>
          <w:sz w:val="20"/>
          <w:szCs w:val="20"/>
        </w:rPr>
        <w:t xml:space="preserve"> an external party to seek the views of Council members and report</w:t>
      </w:r>
      <w:r w:rsidR="006E3F2A" w:rsidRPr="00166E41">
        <w:rPr>
          <w:rFonts w:ascii="Arial" w:hAnsi="Arial" w:cs="Arial"/>
          <w:sz w:val="20"/>
          <w:szCs w:val="20"/>
        </w:rPr>
        <w:t xml:space="preserve"> back to Council</w:t>
      </w:r>
      <w:r w:rsidR="00512D76" w:rsidRPr="00166E41">
        <w:rPr>
          <w:rFonts w:ascii="Arial" w:hAnsi="Arial" w:cs="Arial"/>
          <w:sz w:val="20"/>
          <w:szCs w:val="20"/>
        </w:rPr>
        <w:t xml:space="preserve">. </w:t>
      </w:r>
    </w:p>
    <w:p w:rsidR="0043783A" w:rsidRPr="00734B8C" w:rsidRDefault="0043783A" w:rsidP="002E2FAF">
      <w:pPr>
        <w:pStyle w:val="ListParagraph"/>
        <w:numPr>
          <w:ilvl w:val="0"/>
          <w:numId w:val="44"/>
        </w:numPr>
        <w:tabs>
          <w:tab w:val="left" w:pos="4111"/>
        </w:tabs>
        <w:spacing w:before="120" w:after="120" w:line="240" w:lineRule="auto"/>
        <w:rPr>
          <w:rFonts w:cstheme="minorHAnsi"/>
        </w:rPr>
      </w:pPr>
      <w:r w:rsidRPr="00166E41">
        <w:rPr>
          <w:rFonts w:ascii="Arial" w:hAnsi="Arial" w:cs="Arial"/>
          <w:sz w:val="20"/>
          <w:szCs w:val="20"/>
        </w:rPr>
        <w:t xml:space="preserve">It is </w:t>
      </w:r>
      <w:r w:rsidRPr="00166E41">
        <w:rPr>
          <w:rFonts w:ascii="Arial" w:hAnsi="Arial" w:cs="Arial"/>
          <w:b/>
          <w:sz w:val="20"/>
          <w:szCs w:val="20"/>
        </w:rPr>
        <w:t>recommended</w:t>
      </w:r>
      <w:r w:rsidRPr="00166E41">
        <w:rPr>
          <w:rFonts w:ascii="Arial" w:hAnsi="Arial" w:cs="Arial"/>
          <w:sz w:val="20"/>
          <w:szCs w:val="20"/>
        </w:rPr>
        <w:t xml:space="preserve"> that, in addition to the current biennial discussions with Council members, Council should address the question of its </w:t>
      </w:r>
      <w:r w:rsidR="00057EE4">
        <w:rPr>
          <w:rFonts w:ascii="Arial" w:hAnsi="Arial" w:cs="Arial"/>
          <w:sz w:val="20"/>
          <w:szCs w:val="20"/>
        </w:rPr>
        <w:t xml:space="preserve">collective </w:t>
      </w:r>
      <w:r w:rsidRPr="00166E41">
        <w:rPr>
          <w:rFonts w:ascii="Arial" w:hAnsi="Arial" w:cs="Arial"/>
          <w:sz w:val="20"/>
          <w:szCs w:val="20"/>
        </w:rPr>
        <w:t>effectiveness annuall</w:t>
      </w:r>
      <w:r w:rsidR="00057EE4">
        <w:rPr>
          <w:rFonts w:ascii="Arial" w:hAnsi="Arial" w:cs="Arial"/>
          <w:sz w:val="20"/>
          <w:szCs w:val="20"/>
        </w:rPr>
        <w:t>y</w:t>
      </w:r>
      <w:r w:rsidRPr="00166E41">
        <w:rPr>
          <w:rFonts w:ascii="Arial" w:hAnsi="Arial" w:cs="Arial"/>
          <w:sz w:val="20"/>
          <w:szCs w:val="20"/>
        </w:rPr>
        <w:t>.</w:t>
      </w:r>
      <w:r w:rsidRPr="00734B8C">
        <w:rPr>
          <w:rFonts w:cstheme="minorHAnsi"/>
        </w:rPr>
        <w:t xml:space="preserve"> </w:t>
      </w:r>
    </w:p>
    <w:p w:rsidR="00960842" w:rsidRDefault="006E3F2A">
      <w:pPr>
        <w:tabs>
          <w:tab w:val="left" w:pos="4111"/>
        </w:tabs>
        <w:spacing w:before="120" w:after="120"/>
        <w:rPr>
          <w:rFonts w:cstheme="minorHAnsi"/>
        </w:rPr>
        <w:sectPr w:rsidR="00960842" w:rsidSect="006B4603">
          <w:headerReference w:type="default" r:id="rId43"/>
          <w:pgSz w:w="11906" w:h="16838" w:code="9"/>
          <w:pgMar w:top="1701" w:right="1701" w:bottom="1701" w:left="1701" w:header="720" w:footer="989" w:gutter="0"/>
          <w:cols w:space="720"/>
          <w:docGrid w:linePitch="360"/>
        </w:sectPr>
      </w:pPr>
      <w:r>
        <w:rPr>
          <w:rFonts w:cstheme="minorHAnsi"/>
        </w:rPr>
        <w:t xml:space="preserve"> </w:t>
      </w:r>
    </w:p>
    <w:p w:rsidR="005B20D9" w:rsidRPr="00A371BF" w:rsidRDefault="005B20D9" w:rsidP="00066993">
      <w:pPr>
        <w:pStyle w:val="Heading1"/>
        <w:keepNext/>
        <w:numPr>
          <w:ilvl w:val="0"/>
          <w:numId w:val="78"/>
        </w:numPr>
        <w:spacing w:before="0" w:beforeAutospacing="0" w:after="200" w:afterAutospacing="0"/>
        <w:rPr>
          <w:rFonts w:cs="Arial"/>
          <w:b w:val="0"/>
          <w:color w:val="002776" w:themeColor="accent1"/>
          <w:kern w:val="32"/>
          <w:lang w:eastAsia="en-US"/>
        </w:rPr>
      </w:pPr>
      <w:r w:rsidRPr="00A371BF">
        <w:rPr>
          <w:rFonts w:cs="Arial"/>
          <w:b w:val="0"/>
          <w:color w:val="002776" w:themeColor="accent1"/>
          <w:kern w:val="32"/>
          <w:lang w:eastAsia="en-US"/>
        </w:rPr>
        <w:lastRenderedPageBreak/>
        <w:t>Meetings</w:t>
      </w:r>
      <w:r w:rsidR="00E97465" w:rsidRPr="00A371BF">
        <w:rPr>
          <w:rFonts w:cs="Arial"/>
          <w:b w:val="0"/>
          <w:color w:val="002776" w:themeColor="accent1"/>
          <w:kern w:val="32"/>
          <w:lang w:eastAsia="en-US"/>
        </w:rPr>
        <w:t xml:space="preserve"> and meeting papers</w:t>
      </w:r>
    </w:p>
    <w:p w:rsidR="00F6388D" w:rsidRPr="005A55BA" w:rsidRDefault="00F6388D" w:rsidP="00F30980">
      <w:pPr>
        <w:pStyle w:val="GreenRef"/>
        <w:rPr>
          <w:lang w:val="en"/>
        </w:rPr>
      </w:pPr>
      <w:proofErr w:type="gramStart"/>
      <w:r w:rsidRPr="00C413CC">
        <w:rPr>
          <w:lang w:val="en"/>
        </w:rPr>
        <w:t xml:space="preserve">See Better Practice University Governance Assessment Framework (Appendix C to this Report) </w:t>
      </w:r>
      <w:r>
        <w:rPr>
          <w:lang w:val="en"/>
        </w:rPr>
        <w:t>paras 2.1.6.2</w:t>
      </w:r>
      <w:r w:rsidR="00E65F4A">
        <w:rPr>
          <w:lang w:val="en"/>
        </w:rPr>
        <w:t xml:space="preserve"> and 2.4.2</w:t>
      </w:r>
      <w:r>
        <w:rPr>
          <w:lang w:val="en"/>
        </w:rPr>
        <w:t>.</w:t>
      </w:r>
      <w:proofErr w:type="gramEnd"/>
    </w:p>
    <w:p w:rsidR="00186423" w:rsidRPr="00992999" w:rsidRDefault="00186423" w:rsidP="000C0846">
      <w:pPr>
        <w:tabs>
          <w:tab w:val="left" w:pos="4111"/>
        </w:tabs>
        <w:spacing w:before="120" w:after="120" w:line="240" w:lineRule="auto"/>
        <w:rPr>
          <w:rFonts w:ascii="Arial" w:eastAsia="Times New Roman" w:hAnsi="Arial" w:cs="Arial"/>
          <w:sz w:val="20"/>
          <w:szCs w:val="20"/>
          <w:lang w:eastAsia="en-US"/>
        </w:rPr>
      </w:pPr>
      <w:r w:rsidRPr="00992999">
        <w:rPr>
          <w:rFonts w:ascii="Arial" w:eastAsia="Times New Roman" w:hAnsi="Arial" w:cs="Arial"/>
          <w:sz w:val="20"/>
          <w:szCs w:val="20"/>
          <w:lang w:eastAsia="en-US"/>
        </w:rPr>
        <w:t>The Council usually meets six times a year. When compared wi</w:t>
      </w:r>
      <w:r w:rsidR="007A59EE" w:rsidRPr="00992999">
        <w:rPr>
          <w:rFonts w:ascii="Arial" w:eastAsia="Times New Roman" w:hAnsi="Arial" w:cs="Arial"/>
          <w:sz w:val="20"/>
          <w:szCs w:val="20"/>
          <w:lang w:eastAsia="en-US"/>
        </w:rPr>
        <w:t>th other university governing bodies</w:t>
      </w:r>
      <w:r w:rsidRPr="00992999">
        <w:rPr>
          <w:rFonts w:ascii="Arial" w:eastAsia="Times New Roman" w:hAnsi="Arial" w:cs="Arial"/>
          <w:sz w:val="20"/>
          <w:szCs w:val="20"/>
          <w:lang w:eastAsia="en-US"/>
        </w:rPr>
        <w:t xml:space="preserve"> this is not unusual, but </w:t>
      </w:r>
      <w:r w:rsidR="007A59EE" w:rsidRPr="00992999">
        <w:rPr>
          <w:rFonts w:ascii="Arial" w:eastAsia="Times New Roman" w:hAnsi="Arial" w:cs="Arial"/>
          <w:sz w:val="20"/>
          <w:szCs w:val="20"/>
          <w:lang w:eastAsia="en-US"/>
        </w:rPr>
        <w:t xml:space="preserve">it is </w:t>
      </w:r>
      <w:r w:rsidRPr="00992999">
        <w:rPr>
          <w:rFonts w:ascii="Arial" w:eastAsia="Times New Roman" w:hAnsi="Arial" w:cs="Arial"/>
          <w:sz w:val="20"/>
          <w:szCs w:val="20"/>
          <w:lang w:eastAsia="en-US"/>
        </w:rPr>
        <w:t>at the lower end of the number of meetings. This is understandable given that the Council is committed to a membership sourced nationally.</w:t>
      </w:r>
    </w:p>
    <w:p w:rsidR="00186423" w:rsidRPr="00992999" w:rsidRDefault="00186423" w:rsidP="000C0846">
      <w:pPr>
        <w:tabs>
          <w:tab w:val="left" w:pos="4111"/>
        </w:tabs>
        <w:spacing w:before="120" w:after="120" w:line="240" w:lineRule="auto"/>
        <w:rPr>
          <w:rFonts w:ascii="Arial" w:eastAsia="Times New Roman" w:hAnsi="Arial" w:cs="Arial"/>
          <w:sz w:val="20"/>
          <w:szCs w:val="20"/>
          <w:lang w:eastAsia="en-US"/>
        </w:rPr>
      </w:pPr>
      <w:r w:rsidRPr="00992999">
        <w:rPr>
          <w:rFonts w:ascii="Arial" w:eastAsia="Times New Roman" w:hAnsi="Arial" w:cs="Arial"/>
          <w:sz w:val="20"/>
          <w:szCs w:val="20"/>
          <w:lang w:eastAsia="en-US"/>
        </w:rPr>
        <w:t>A rolling agenda program is developed for the year ahead.</w:t>
      </w:r>
      <w:r w:rsidR="007A59EE" w:rsidRPr="00992999">
        <w:rPr>
          <w:rFonts w:ascii="Arial" w:eastAsia="Times New Roman" w:hAnsi="Arial" w:cs="Arial"/>
          <w:sz w:val="20"/>
          <w:szCs w:val="20"/>
          <w:lang w:eastAsia="en-US"/>
        </w:rPr>
        <w:t xml:space="preserve"> We </w:t>
      </w:r>
      <w:r w:rsidR="007A59EE" w:rsidRPr="00992999">
        <w:rPr>
          <w:rFonts w:ascii="Arial" w:eastAsia="Times New Roman" w:hAnsi="Arial" w:cs="Arial"/>
          <w:b/>
          <w:sz w:val="20"/>
          <w:szCs w:val="20"/>
          <w:lang w:eastAsia="en-US"/>
        </w:rPr>
        <w:t>sugges</w:t>
      </w:r>
      <w:r w:rsidR="00283FAB" w:rsidRPr="00992999">
        <w:rPr>
          <w:rFonts w:ascii="Arial" w:eastAsia="Times New Roman" w:hAnsi="Arial" w:cs="Arial"/>
          <w:sz w:val="20"/>
          <w:szCs w:val="20"/>
          <w:lang w:eastAsia="en-US"/>
        </w:rPr>
        <w:t>t that, in developing the program</w:t>
      </w:r>
      <w:r w:rsidR="007A59EE" w:rsidRPr="00992999">
        <w:rPr>
          <w:rFonts w:ascii="Arial" w:eastAsia="Times New Roman" w:hAnsi="Arial" w:cs="Arial"/>
          <w:sz w:val="20"/>
          <w:szCs w:val="20"/>
          <w:lang w:eastAsia="en-US"/>
        </w:rPr>
        <w:t xml:space="preserve">, </w:t>
      </w:r>
      <w:r w:rsidRPr="00992999">
        <w:rPr>
          <w:rFonts w:ascii="Arial" w:eastAsia="Times New Roman" w:hAnsi="Arial" w:cs="Arial"/>
          <w:sz w:val="20"/>
          <w:szCs w:val="20"/>
          <w:lang w:eastAsia="en-US"/>
        </w:rPr>
        <w:t xml:space="preserve">the responsibilities referred to in paragraph 4.1 above </w:t>
      </w:r>
      <w:r w:rsidR="007A59EE" w:rsidRPr="00992999">
        <w:rPr>
          <w:rFonts w:ascii="Arial" w:eastAsia="Times New Roman" w:hAnsi="Arial" w:cs="Arial"/>
          <w:sz w:val="20"/>
          <w:szCs w:val="20"/>
          <w:lang w:eastAsia="en-US"/>
        </w:rPr>
        <w:t xml:space="preserve">should be mapped against it </w:t>
      </w:r>
      <w:r w:rsidRPr="00992999">
        <w:rPr>
          <w:rFonts w:ascii="Arial" w:eastAsia="Times New Roman" w:hAnsi="Arial" w:cs="Arial"/>
          <w:sz w:val="20"/>
          <w:szCs w:val="20"/>
          <w:lang w:eastAsia="en-US"/>
        </w:rPr>
        <w:t xml:space="preserve">to ensure that the responsibilities </w:t>
      </w:r>
      <w:r w:rsidR="007A59EE" w:rsidRPr="00992999">
        <w:rPr>
          <w:rFonts w:ascii="Arial" w:eastAsia="Times New Roman" w:hAnsi="Arial" w:cs="Arial"/>
          <w:sz w:val="20"/>
          <w:szCs w:val="20"/>
          <w:lang w:eastAsia="en-US"/>
        </w:rPr>
        <w:t>of Council are covered</w:t>
      </w:r>
      <w:r w:rsidRPr="00992999">
        <w:rPr>
          <w:rFonts w:ascii="Arial" w:eastAsia="Times New Roman" w:hAnsi="Arial" w:cs="Arial"/>
          <w:sz w:val="20"/>
          <w:szCs w:val="20"/>
          <w:lang w:eastAsia="en-US"/>
        </w:rPr>
        <w:t>.</w:t>
      </w:r>
      <w:r w:rsidR="003E225B" w:rsidRPr="00992999">
        <w:rPr>
          <w:rStyle w:val="FootnoteReference"/>
          <w:rFonts w:ascii="Arial" w:eastAsia="Times New Roman" w:hAnsi="Arial" w:cs="Arial"/>
          <w:sz w:val="20"/>
          <w:szCs w:val="20"/>
          <w:lang w:eastAsia="en-US"/>
        </w:rPr>
        <w:footnoteReference w:id="85"/>
      </w:r>
    </w:p>
    <w:p w:rsidR="0043783A" w:rsidRPr="00992999" w:rsidRDefault="0043783A" w:rsidP="000C0846">
      <w:pPr>
        <w:tabs>
          <w:tab w:val="left" w:pos="4111"/>
        </w:tabs>
        <w:spacing w:before="120" w:after="120" w:line="240" w:lineRule="auto"/>
        <w:rPr>
          <w:rFonts w:ascii="Arial" w:eastAsia="Times New Roman" w:hAnsi="Arial" w:cs="Arial"/>
          <w:sz w:val="20"/>
          <w:szCs w:val="20"/>
          <w:lang w:eastAsia="en-US"/>
        </w:rPr>
      </w:pPr>
      <w:r w:rsidRPr="00992999">
        <w:rPr>
          <w:rFonts w:ascii="Arial" w:eastAsia="Times New Roman" w:hAnsi="Arial" w:cs="Arial"/>
          <w:sz w:val="20"/>
          <w:szCs w:val="20"/>
          <w:lang w:eastAsia="en-US"/>
        </w:rPr>
        <w:t xml:space="preserve">We were provided with a set of Council papers from a recent meeting. </w:t>
      </w:r>
      <w:r w:rsidR="00C0316A" w:rsidRPr="00992999">
        <w:rPr>
          <w:rFonts w:ascii="Arial" w:eastAsia="Times New Roman" w:hAnsi="Arial" w:cs="Arial"/>
          <w:sz w:val="20"/>
          <w:szCs w:val="20"/>
          <w:lang w:eastAsia="en-US"/>
        </w:rPr>
        <w:t>The</w:t>
      </w:r>
      <w:r w:rsidR="00F8776D" w:rsidRPr="00992999">
        <w:rPr>
          <w:rFonts w:ascii="Arial" w:eastAsia="Times New Roman" w:hAnsi="Arial" w:cs="Arial"/>
          <w:sz w:val="20"/>
          <w:szCs w:val="20"/>
          <w:lang w:eastAsia="en-US"/>
        </w:rPr>
        <w:t xml:space="preserve"> agenda follows a formal</w:t>
      </w:r>
      <w:r w:rsidR="002E239A" w:rsidRPr="00992999">
        <w:rPr>
          <w:rFonts w:ascii="Arial" w:eastAsia="Times New Roman" w:hAnsi="Arial" w:cs="Arial"/>
          <w:sz w:val="20"/>
          <w:szCs w:val="20"/>
          <w:lang w:eastAsia="en-US"/>
        </w:rPr>
        <w:t>,</w:t>
      </w:r>
      <w:r w:rsidR="00F8776D" w:rsidRPr="00992999">
        <w:rPr>
          <w:rFonts w:ascii="Arial" w:eastAsia="Times New Roman" w:hAnsi="Arial" w:cs="Arial"/>
          <w:sz w:val="20"/>
          <w:szCs w:val="20"/>
          <w:lang w:eastAsia="en-US"/>
        </w:rPr>
        <w:t xml:space="preserve"> </w:t>
      </w:r>
      <w:r w:rsidR="002E239A" w:rsidRPr="00992999">
        <w:rPr>
          <w:rFonts w:ascii="Arial" w:eastAsia="Times New Roman" w:hAnsi="Arial" w:cs="Arial"/>
          <w:sz w:val="20"/>
          <w:szCs w:val="20"/>
          <w:lang w:eastAsia="en-US"/>
        </w:rPr>
        <w:t xml:space="preserve">and well-ordered, </w:t>
      </w:r>
      <w:r w:rsidR="00F8776D" w:rsidRPr="00992999">
        <w:rPr>
          <w:rFonts w:ascii="Arial" w:eastAsia="Times New Roman" w:hAnsi="Arial" w:cs="Arial"/>
          <w:sz w:val="20"/>
          <w:szCs w:val="20"/>
          <w:lang w:eastAsia="en-US"/>
        </w:rPr>
        <w:t>structure designed to give prominence to strategic issues. The</w:t>
      </w:r>
      <w:r w:rsidR="00A67EA2" w:rsidRPr="00992999">
        <w:rPr>
          <w:rFonts w:ascii="Arial" w:eastAsia="Times New Roman" w:hAnsi="Arial" w:cs="Arial"/>
          <w:sz w:val="20"/>
          <w:szCs w:val="20"/>
          <w:lang w:eastAsia="en-US"/>
        </w:rPr>
        <w:t xml:space="preserve"> following comments are made about the set of papers we saw:</w:t>
      </w:r>
    </w:p>
    <w:p w:rsidR="00C0316A" w:rsidRPr="00992999" w:rsidRDefault="00C0316A" w:rsidP="002E2FAF">
      <w:pPr>
        <w:pStyle w:val="ListParagraph"/>
        <w:numPr>
          <w:ilvl w:val="0"/>
          <w:numId w:val="32"/>
        </w:numPr>
        <w:tabs>
          <w:tab w:val="left" w:pos="4111"/>
        </w:tabs>
        <w:spacing w:before="120" w:after="120" w:line="240" w:lineRule="auto"/>
        <w:rPr>
          <w:rFonts w:ascii="Arial" w:eastAsia="Times New Roman" w:hAnsi="Arial" w:cs="Arial"/>
          <w:sz w:val="20"/>
          <w:szCs w:val="20"/>
          <w:lang w:eastAsia="en-US"/>
        </w:rPr>
      </w:pPr>
      <w:r w:rsidRPr="00992999">
        <w:rPr>
          <w:rFonts w:ascii="Arial" w:eastAsia="Times New Roman" w:hAnsi="Arial" w:cs="Arial"/>
          <w:sz w:val="20"/>
          <w:szCs w:val="20"/>
          <w:lang w:eastAsia="en-US"/>
        </w:rPr>
        <w:t>the papers in the sections headed ‘key business items’ and ‘strategic issues’ deal</w:t>
      </w:r>
      <w:r w:rsidR="00A67EA2" w:rsidRPr="00992999">
        <w:rPr>
          <w:rFonts w:ascii="Arial" w:eastAsia="Times New Roman" w:hAnsi="Arial" w:cs="Arial"/>
          <w:sz w:val="20"/>
          <w:szCs w:val="20"/>
          <w:lang w:eastAsia="en-US"/>
        </w:rPr>
        <w:t>t</w:t>
      </w:r>
      <w:r w:rsidRPr="00992999">
        <w:rPr>
          <w:rFonts w:ascii="Arial" w:eastAsia="Times New Roman" w:hAnsi="Arial" w:cs="Arial"/>
          <w:sz w:val="20"/>
          <w:szCs w:val="20"/>
          <w:lang w:eastAsia="en-US"/>
        </w:rPr>
        <w:t xml:space="preserve"> with </w:t>
      </w:r>
      <w:r w:rsidR="00FD513B" w:rsidRPr="00992999">
        <w:rPr>
          <w:rFonts w:ascii="Arial" w:eastAsia="Times New Roman" w:hAnsi="Arial" w:cs="Arial"/>
          <w:sz w:val="20"/>
          <w:szCs w:val="20"/>
          <w:lang w:eastAsia="en-US"/>
        </w:rPr>
        <w:t>important strategic matters</w:t>
      </w:r>
      <w:r w:rsidRPr="00992999">
        <w:rPr>
          <w:rFonts w:ascii="Arial" w:eastAsia="Times New Roman" w:hAnsi="Arial" w:cs="Arial"/>
          <w:sz w:val="20"/>
          <w:szCs w:val="20"/>
          <w:lang w:eastAsia="en-US"/>
        </w:rPr>
        <w:t>; the papers included a wealth of comparative data; mos</w:t>
      </w:r>
      <w:r w:rsidR="00F8776D" w:rsidRPr="00992999">
        <w:rPr>
          <w:rFonts w:ascii="Arial" w:eastAsia="Times New Roman" w:hAnsi="Arial" w:cs="Arial"/>
          <w:sz w:val="20"/>
          <w:szCs w:val="20"/>
          <w:lang w:eastAsia="en-US"/>
        </w:rPr>
        <w:t xml:space="preserve">t of these items were </w:t>
      </w:r>
      <w:r w:rsidRPr="00992999">
        <w:rPr>
          <w:rFonts w:ascii="Arial" w:eastAsia="Times New Roman" w:hAnsi="Arial" w:cs="Arial"/>
          <w:sz w:val="20"/>
          <w:szCs w:val="20"/>
          <w:lang w:eastAsia="en-US"/>
        </w:rPr>
        <w:t>for noting rather than calling upon Council to make a decision</w:t>
      </w:r>
    </w:p>
    <w:p w:rsidR="00C0316A" w:rsidRPr="00992999" w:rsidRDefault="00743B16" w:rsidP="002E2FAF">
      <w:pPr>
        <w:pStyle w:val="ListParagraph"/>
        <w:numPr>
          <w:ilvl w:val="0"/>
          <w:numId w:val="32"/>
        </w:numPr>
        <w:tabs>
          <w:tab w:val="left" w:pos="4111"/>
        </w:tabs>
        <w:spacing w:before="120" w:after="120" w:line="240" w:lineRule="auto"/>
        <w:rPr>
          <w:rFonts w:ascii="Arial" w:eastAsia="Times New Roman" w:hAnsi="Arial" w:cs="Arial"/>
          <w:sz w:val="20"/>
          <w:szCs w:val="20"/>
          <w:lang w:eastAsia="en-US"/>
        </w:rPr>
      </w:pPr>
      <w:r w:rsidRPr="00992999">
        <w:rPr>
          <w:rFonts w:ascii="Arial" w:eastAsia="Times New Roman" w:hAnsi="Arial" w:cs="Arial"/>
          <w:sz w:val="20"/>
          <w:szCs w:val="20"/>
          <w:lang w:eastAsia="en-US"/>
        </w:rPr>
        <w:t xml:space="preserve">the papers in the section headed </w:t>
      </w:r>
      <w:r w:rsidR="007A59EE" w:rsidRPr="00992999">
        <w:rPr>
          <w:rFonts w:ascii="Arial" w:eastAsia="Times New Roman" w:hAnsi="Arial" w:cs="Arial"/>
          <w:sz w:val="20"/>
          <w:szCs w:val="20"/>
          <w:lang w:eastAsia="en-US"/>
        </w:rPr>
        <w:t>‘</w:t>
      </w:r>
      <w:r w:rsidRPr="00992999">
        <w:rPr>
          <w:rFonts w:ascii="Arial" w:eastAsia="Times New Roman" w:hAnsi="Arial" w:cs="Arial"/>
          <w:sz w:val="20"/>
          <w:szCs w:val="20"/>
          <w:lang w:eastAsia="en-US"/>
        </w:rPr>
        <w:t>other matters for decision</w:t>
      </w:r>
      <w:r w:rsidR="007A59EE" w:rsidRPr="00992999">
        <w:rPr>
          <w:rFonts w:ascii="Arial" w:eastAsia="Times New Roman" w:hAnsi="Arial" w:cs="Arial"/>
          <w:sz w:val="20"/>
          <w:szCs w:val="20"/>
          <w:lang w:eastAsia="en-US"/>
        </w:rPr>
        <w:t>’</w:t>
      </w:r>
      <w:r w:rsidRPr="00992999">
        <w:rPr>
          <w:rFonts w:ascii="Arial" w:eastAsia="Times New Roman" w:hAnsi="Arial" w:cs="Arial"/>
          <w:sz w:val="20"/>
          <w:szCs w:val="20"/>
          <w:lang w:eastAsia="en-US"/>
        </w:rPr>
        <w:t xml:space="preserve"> did, as the heading suggests, call upon Council to make  a</w:t>
      </w:r>
      <w:r w:rsidR="00F8776D" w:rsidRPr="00992999">
        <w:rPr>
          <w:rFonts w:ascii="Arial" w:eastAsia="Times New Roman" w:hAnsi="Arial" w:cs="Arial"/>
          <w:sz w:val="20"/>
          <w:szCs w:val="20"/>
          <w:lang w:eastAsia="en-US"/>
        </w:rPr>
        <w:t xml:space="preserve"> </w:t>
      </w:r>
      <w:r w:rsidRPr="00992999">
        <w:rPr>
          <w:rFonts w:ascii="Arial" w:eastAsia="Times New Roman" w:hAnsi="Arial" w:cs="Arial"/>
          <w:sz w:val="20"/>
          <w:szCs w:val="20"/>
          <w:lang w:eastAsia="en-US"/>
        </w:rPr>
        <w:t>decision</w:t>
      </w:r>
      <w:r w:rsidR="00CB7F61" w:rsidRPr="00992999">
        <w:rPr>
          <w:rFonts w:ascii="Arial" w:eastAsia="Times New Roman" w:hAnsi="Arial" w:cs="Arial"/>
          <w:sz w:val="20"/>
          <w:szCs w:val="20"/>
          <w:lang w:eastAsia="en-US"/>
        </w:rPr>
        <w:t>; t</w:t>
      </w:r>
      <w:r w:rsidR="00F8776D" w:rsidRPr="00992999">
        <w:rPr>
          <w:rFonts w:ascii="Arial" w:eastAsia="Times New Roman" w:hAnsi="Arial" w:cs="Arial"/>
          <w:sz w:val="20"/>
          <w:szCs w:val="20"/>
          <w:lang w:eastAsia="en-US"/>
        </w:rPr>
        <w:t>hese papers dealt with less significant matters, but, nonetheless, matters which fall within the governance remit</w:t>
      </w:r>
    </w:p>
    <w:p w:rsidR="00F8776D" w:rsidRPr="00992999" w:rsidRDefault="00743B16" w:rsidP="002E2FAF">
      <w:pPr>
        <w:pStyle w:val="ListParagraph"/>
        <w:numPr>
          <w:ilvl w:val="0"/>
          <w:numId w:val="32"/>
        </w:numPr>
        <w:tabs>
          <w:tab w:val="left" w:pos="4111"/>
        </w:tabs>
        <w:spacing w:before="120" w:after="120" w:line="240" w:lineRule="auto"/>
        <w:rPr>
          <w:rFonts w:ascii="Arial" w:eastAsia="Times New Roman" w:hAnsi="Arial" w:cs="Arial"/>
          <w:sz w:val="20"/>
          <w:szCs w:val="20"/>
          <w:lang w:eastAsia="en-US"/>
        </w:rPr>
      </w:pPr>
      <w:proofErr w:type="gramStart"/>
      <w:r w:rsidRPr="00992999">
        <w:rPr>
          <w:rFonts w:ascii="Arial" w:eastAsia="Times New Roman" w:hAnsi="Arial" w:cs="Arial"/>
          <w:sz w:val="20"/>
          <w:szCs w:val="20"/>
          <w:lang w:eastAsia="en-US"/>
        </w:rPr>
        <w:t>the</w:t>
      </w:r>
      <w:proofErr w:type="gramEnd"/>
      <w:r w:rsidRPr="00992999">
        <w:rPr>
          <w:rFonts w:ascii="Arial" w:eastAsia="Times New Roman" w:hAnsi="Arial" w:cs="Arial"/>
          <w:sz w:val="20"/>
          <w:szCs w:val="20"/>
          <w:lang w:eastAsia="en-US"/>
        </w:rPr>
        <w:t xml:space="preserve"> papers in the section </w:t>
      </w:r>
      <w:r w:rsidR="007A59EE" w:rsidRPr="00992999">
        <w:rPr>
          <w:rFonts w:ascii="Arial" w:eastAsia="Times New Roman" w:hAnsi="Arial" w:cs="Arial"/>
          <w:sz w:val="20"/>
          <w:szCs w:val="20"/>
          <w:lang w:eastAsia="en-US"/>
        </w:rPr>
        <w:t>‘</w:t>
      </w:r>
      <w:r w:rsidRPr="00992999">
        <w:rPr>
          <w:rFonts w:ascii="Arial" w:eastAsia="Times New Roman" w:hAnsi="Arial" w:cs="Arial"/>
          <w:sz w:val="20"/>
          <w:szCs w:val="20"/>
          <w:lang w:eastAsia="en-US"/>
        </w:rPr>
        <w:t>other matters for noting</w:t>
      </w:r>
      <w:r w:rsidR="007A59EE" w:rsidRPr="00992999">
        <w:rPr>
          <w:rFonts w:ascii="Arial" w:eastAsia="Times New Roman" w:hAnsi="Arial" w:cs="Arial"/>
          <w:sz w:val="20"/>
          <w:szCs w:val="20"/>
          <w:lang w:eastAsia="en-US"/>
        </w:rPr>
        <w:t>’</w:t>
      </w:r>
      <w:r w:rsidRPr="00992999">
        <w:rPr>
          <w:rFonts w:ascii="Arial" w:eastAsia="Times New Roman" w:hAnsi="Arial" w:cs="Arial"/>
          <w:sz w:val="20"/>
          <w:szCs w:val="20"/>
          <w:lang w:eastAsia="en-US"/>
        </w:rPr>
        <w:t xml:space="preserve"> were mainly re</w:t>
      </w:r>
      <w:r w:rsidR="00CB7F61" w:rsidRPr="00992999">
        <w:rPr>
          <w:rFonts w:ascii="Arial" w:eastAsia="Times New Roman" w:hAnsi="Arial" w:cs="Arial"/>
          <w:sz w:val="20"/>
          <w:szCs w:val="20"/>
          <w:lang w:eastAsia="en-US"/>
        </w:rPr>
        <w:t>ports from Council Committees; i</w:t>
      </w:r>
      <w:r w:rsidRPr="00992999">
        <w:rPr>
          <w:rFonts w:ascii="Arial" w:eastAsia="Times New Roman" w:hAnsi="Arial" w:cs="Arial"/>
          <w:sz w:val="20"/>
          <w:szCs w:val="20"/>
          <w:lang w:eastAsia="en-US"/>
        </w:rPr>
        <w:t xml:space="preserve">n one case, the report </w:t>
      </w:r>
      <w:r w:rsidR="00F8776D" w:rsidRPr="00992999">
        <w:rPr>
          <w:rFonts w:ascii="Arial" w:eastAsia="Times New Roman" w:hAnsi="Arial" w:cs="Arial"/>
          <w:sz w:val="20"/>
          <w:szCs w:val="20"/>
          <w:lang w:eastAsia="en-US"/>
        </w:rPr>
        <w:t>was the minutes of the most recent meeting</w:t>
      </w:r>
      <w:r w:rsidR="007215D5">
        <w:rPr>
          <w:rFonts w:ascii="Arial" w:eastAsia="Times New Roman" w:hAnsi="Arial" w:cs="Arial"/>
          <w:sz w:val="20"/>
          <w:szCs w:val="20"/>
          <w:lang w:eastAsia="en-US"/>
        </w:rPr>
        <w:t xml:space="preserve"> of the Academic Board</w:t>
      </w:r>
      <w:r w:rsidR="0013752D">
        <w:rPr>
          <w:rFonts w:ascii="Arial" w:eastAsia="Times New Roman" w:hAnsi="Arial" w:cs="Arial"/>
          <w:sz w:val="20"/>
          <w:szCs w:val="20"/>
          <w:lang w:eastAsia="en-US"/>
        </w:rPr>
        <w:t>.</w:t>
      </w:r>
    </w:p>
    <w:p w:rsidR="00F8776D" w:rsidRPr="00992999" w:rsidRDefault="00F8776D" w:rsidP="000C0846">
      <w:pPr>
        <w:tabs>
          <w:tab w:val="left" w:pos="4111"/>
        </w:tabs>
        <w:spacing w:before="120" w:after="120" w:line="240" w:lineRule="auto"/>
        <w:rPr>
          <w:rFonts w:ascii="Arial" w:eastAsia="Times New Roman" w:hAnsi="Arial" w:cs="Arial"/>
          <w:sz w:val="20"/>
          <w:szCs w:val="20"/>
          <w:lang w:eastAsia="en-US"/>
        </w:rPr>
      </w:pPr>
      <w:r w:rsidRPr="00992999">
        <w:rPr>
          <w:rFonts w:ascii="Arial" w:eastAsia="Times New Roman" w:hAnsi="Arial" w:cs="Arial"/>
          <w:sz w:val="20"/>
          <w:szCs w:val="20"/>
          <w:lang w:eastAsia="en-US"/>
        </w:rPr>
        <w:t xml:space="preserve">We </w:t>
      </w:r>
      <w:r w:rsidRPr="00992999">
        <w:rPr>
          <w:rFonts w:ascii="Arial" w:eastAsia="Times New Roman" w:hAnsi="Arial" w:cs="Arial"/>
          <w:b/>
          <w:sz w:val="20"/>
          <w:szCs w:val="20"/>
          <w:lang w:eastAsia="en-US"/>
        </w:rPr>
        <w:t>suggest</w:t>
      </w:r>
      <w:r w:rsidRPr="00992999">
        <w:rPr>
          <w:rFonts w:ascii="Arial" w:eastAsia="Times New Roman" w:hAnsi="Arial" w:cs="Arial"/>
          <w:sz w:val="20"/>
          <w:szCs w:val="20"/>
          <w:lang w:eastAsia="en-US"/>
        </w:rPr>
        <w:t xml:space="preserve"> that reports from all Council Committe</w:t>
      </w:r>
      <w:r w:rsidR="00CB7F61" w:rsidRPr="00992999">
        <w:rPr>
          <w:rFonts w:ascii="Arial" w:eastAsia="Times New Roman" w:hAnsi="Arial" w:cs="Arial"/>
          <w:sz w:val="20"/>
          <w:szCs w:val="20"/>
          <w:lang w:eastAsia="en-US"/>
        </w:rPr>
        <w:t xml:space="preserve">es </w:t>
      </w:r>
      <w:r w:rsidR="007215D5">
        <w:rPr>
          <w:rFonts w:ascii="Arial" w:eastAsia="Times New Roman" w:hAnsi="Arial" w:cs="Arial"/>
          <w:sz w:val="20"/>
          <w:szCs w:val="20"/>
          <w:lang w:eastAsia="en-US"/>
        </w:rPr>
        <w:t xml:space="preserve">and the Academic Board </w:t>
      </w:r>
      <w:r w:rsidR="00CB7F61" w:rsidRPr="00992999">
        <w:rPr>
          <w:rFonts w:ascii="Arial" w:eastAsia="Times New Roman" w:hAnsi="Arial" w:cs="Arial"/>
          <w:sz w:val="20"/>
          <w:szCs w:val="20"/>
          <w:lang w:eastAsia="en-US"/>
        </w:rPr>
        <w:t xml:space="preserve">should </w:t>
      </w:r>
      <w:r w:rsidRPr="00992999">
        <w:rPr>
          <w:rFonts w:ascii="Arial" w:eastAsia="Times New Roman" w:hAnsi="Arial" w:cs="Arial"/>
          <w:sz w:val="20"/>
          <w:szCs w:val="20"/>
          <w:lang w:eastAsia="en-US"/>
        </w:rPr>
        <w:t xml:space="preserve">take the form of a report </w:t>
      </w:r>
      <w:r w:rsidR="00077568" w:rsidRPr="00992999">
        <w:rPr>
          <w:rFonts w:ascii="Arial" w:eastAsia="Times New Roman" w:hAnsi="Arial" w:cs="Arial"/>
          <w:sz w:val="20"/>
          <w:szCs w:val="20"/>
          <w:lang w:eastAsia="en-US"/>
        </w:rPr>
        <w:t>regarding</w:t>
      </w:r>
      <w:r w:rsidR="00CB7F61" w:rsidRPr="00992999">
        <w:rPr>
          <w:rFonts w:ascii="Arial" w:eastAsia="Times New Roman" w:hAnsi="Arial" w:cs="Arial"/>
          <w:sz w:val="20"/>
          <w:szCs w:val="20"/>
          <w:lang w:eastAsia="en-US"/>
        </w:rPr>
        <w:t xml:space="preserve"> each meeting held sin</w:t>
      </w:r>
      <w:r w:rsidR="00F561DA">
        <w:rPr>
          <w:rFonts w:ascii="Arial" w:eastAsia="Times New Roman" w:hAnsi="Arial" w:cs="Arial"/>
          <w:sz w:val="20"/>
          <w:szCs w:val="20"/>
          <w:lang w:eastAsia="en-US"/>
        </w:rPr>
        <w:t>ce the last report to Council. In addition to identifying any recommendations for Council, t</w:t>
      </w:r>
      <w:r w:rsidR="00CB7F61" w:rsidRPr="00992999">
        <w:rPr>
          <w:rFonts w:ascii="Arial" w:eastAsia="Times New Roman" w:hAnsi="Arial" w:cs="Arial"/>
          <w:sz w:val="20"/>
          <w:szCs w:val="20"/>
          <w:lang w:eastAsia="en-US"/>
        </w:rPr>
        <w:t xml:space="preserve">he report should </w:t>
      </w:r>
      <w:r w:rsidR="00077568" w:rsidRPr="00992999">
        <w:rPr>
          <w:rFonts w:ascii="Arial" w:eastAsia="Times New Roman" w:hAnsi="Arial" w:cs="Arial"/>
          <w:sz w:val="20"/>
          <w:szCs w:val="20"/>
          <w:lang w:eastAsia="en-US"/>
        </w:rPr>
        <w:t>summarise</w:t>
      </w:r>
      <w:r w:rsidRPr="00992999">
        <w:rPr>
          <w:rFonts w:ascii="Arial" w:eastAsia="Times New Roman" w:hAnsi="Arial" w:cs="Arial"/>
          <w:sz w:val="20"/>
          <w:szCs w:val="20"/>
          <w:lang w:eastAsia="en-US"/>
        </w:rPr>
        <w:t xml:space="preserve"> </w:t>
      </w:r>
      <w:r w:rsidR="00077568" w:rsidRPr="00992999">
        <w:rPr>
          <w:rFonts w:ascii="Arial" w:eastAsia="Times New Roman" w:hAnsi="Arial" w:cs="Arial"/>
          <w:sz w:val="20"/>
          <w:szCs w:val="20"/>
          <w:lang w:eastAsia="en-US"/>
        </w:rPr>
        <w:t>‘</w:t>
      </w:r>
      <w:r w:rsidRPr="00992999">
        <w:rPr>
          <w:rFonts w:ascii="Arial" w:eastAsia="Times New Roman" w:hAnsi="Arial" w:cs="Arial"/>
          <w:sz w:val="20"/>
          <w:szCs w:val="20"/>
          <w:lang w:eastAsia="en-US"/>
        </w:rPr>
        <w:t xml:space="preserve">significant items </w:t>
      </w:r>
      <w:r w:rsidR="00077568" w:rsidRPr="00992999">
        <w:rPr>
          <w:rFonts w:ascii="Arial" w:eastAsia="Times New Roman" w:hAnsi="Arial" w:cs="Arial"/>
          <w:sz w:val="20"/>
          <w:szCs w:val="20"/>
          <w:lang w:eastAsia="en-US"/>
        </w:rPr>
        <w:t>considered’</w:t>
      </w:r>
      <w:r w:rsidR="00CB7F61" w:rsidRPr="00992999">
        <w:rPr>
          <w:rFonts w:ascii="Arial" w:eastAsia="Times New Roman" w:hAnsi="Arial" w:cs="Arial"/>
          <w:sz w:val="20"/>
          <w:szCs w:val="20"/>
          <w:lang w:eastAsia="en-US"/>
        </w:rPr>
        <w:t xml:space="preserve"> </w:t>
      </w:r>
      <w:r w:rsidR="00077568" w:rsidRPr="00992999">
        <w:rPr>
          <w:rFonts w:ascii="Arial" w:eastAsia="Times New Roman" w:hAnsi="Arial" w:cs="Arial"/>
          <w:sz w:val="20"/>
          <w:szCs w:val="20"/>
          <w:lang w:eastAsia="en-US"/>
        </w:rPr>
        <w:t>and list</w:t>
      </w:r>
      <w:r w:rsidR="00CB7F61" w:rsidRPr="00992999">
        <w:rPr>
          <w:rFonts w:ascii="Arial" w:eastAsia="Times New Roman" w:hAnsi="Arial" w:cs="Arial"/>
          <w:sz w:val="20"/>
          <w:szCs w:val="20"/>
          <w:lang w:eastAsia="en-US"/>
        </w:rPr>
        <w:t>, in bullet dot form</w:t>
      </w:r>
      <w:r w:rsidR="00077568" w:rsidRPr="00992999">
        <w:rPr>
          <w:rFonts w:ascii="Arial" w:eastAsia="Times New Roman" w:hAnsi="Arial" w:cs="Arial"/>
          <w:sz w:val="20"/>
          <w:szCs w:val="20"/>
          <w:lang w:eastAsia="en-US"/>
        </w:rPr>
        <w:t>,</w:t>
      </w:r>
      <w:r w:rsidR="00CB7F61" w:rsidRPr="00992999">
        <w:rPr>
          <w:rFonts w:ascii="Arial" w:eastAsia="Times New Roman" w:hAnsi="Arial" w:cs="Arial"/>
          <w:sz w:val="20"/>
          <w:szCs w:val="20"/>
          <w:lang w:eastAsia="en-US"/>
        </w:rPr>
        <w:t xml:space="preserve"> ‘other items considered’, </w:t>
      </w:r>
      <w:r w:rsidRPr="00992999">
        <w:rPr>
          <w:rFonts w:ascii="Arial" w:eastAsia="Times New Roman" w:hAnsi="Arial" w:cs="Arial"/>
          <w:sz w:val="20"/>
          <w:szCs w:val="20"/>
          <w:lang w:eastAsia="en-US"/>
        </w:rPr>
        <w:t>rather than including the fu</w:t>
      </w:r>
      <w:r w:rsidR="005C6542" w:rsidRPr="00992999">
        <w:rPr>
          <w:rFonts w:ascii="Arial" w:eastAsia="Times New Roman" w:hAnsi="Arial" w:cs="Arial"/>
          <w:sz w:val="20"/>
          <w:szCs w:val="20"/>
          <w:lang w:eastAsia="en-US"/>
        </w:rPr>
        <w:t>ll minutes. The report could state</w:t>
      </w:r>
      <w:r w:rsidR="00A5553D" w:rsidRPr="00992999">
        <w:rPr>
          <w:rFonts w:ascii="Arial" w:eastAsia="Times New Roman" w:hAnsi="Arial" w:cs="Arial"/>
          <w:sz w:val="20"/>
          <w:szCs w:val="20"/>
          <w:lang w:eastAsia="en-US"/>
        </w:rPr>
        <w:t xml:space="preserve"> that full minutes are</w:t>
      </w:r>
      <w:r w:rsidRPr="00992999">
        <w:rPr>
          <w:rFonts w:ascii="Arial" w:eastAsia="Times New Roman" w:hAnsi="Arial" w:cs="Arial"/>
          <w:sz w:val="20"/>
          <w:szCs w:val="20"/>
          <w:lang w:eastAsia="en-US"/>
        </w:rPr>
        <w:t xml:space="preserve"> available upon request from the Corporate Governance and Risk Office. </w:t>
      </w:r>
    </w:p>
    <w:p w:rsidR="00A074CE" w:rsidRPr="00992999" w:rsidRDefault="00A074CE" w:rsidP="000C0846">
      <w:pPr>
        <w:autoSpaceDE w:val="0"/>
        <w:autoSpaceDN w:val="0"/>
        <w:adjustRightInd w:val="0"/>
        <w:spacing w:after="0" w:line="240" w:lineRule="auto"/>
        <w:rPr>
          <w:rFonts w:ascii="Arial" w:eastAsia="Times New Roman" w:hAnsi="Arial" w:cs="Arial"/>
          <w:sz w:val="20"/>
          <w:szCs w:val="20"/>
          <w:lang w:eastAsia="en-US"/>
        </w:rPr>
      </w:pPr>
      <w:r w:rsidRPr="00992999">
        <w:rPr>
          <w:rFonts w:ascii="Arial" w:eastAsia="Times New Roman" w:hAnsi="Arial" w:cs="Arial"/>
          <w:sz w:val="20"/>
          <w:szCs w:val="20"/>
          <w:lang w:eastAsia="en-US"/>
        </w:rPr>
        <w:t xml:space="preserve">We also </w:t>
      </w:r>
      <w:r w:rsidRPr="00992999">
        <w:rPr>
          <w:rFonts w:ascii="Arial" w:eastAsia="Times New Roman" w:hAnsi="Arial" w:cs="Arial"/>
          <w:b/>
          <w:sz w:val="20"/>
          <w:szCs w:val="20"/>
          <w:lang w:eastAsia="en-US"/>
        </w:rPr>
        <w:t>suggest</w:t>
      </w:r>
      <w:r w:rsidRPr="00992999">
        <w:rPr>
          <w:rFonts w:ascii="Arial" w:eastAsia="Times New Roman" w:hAnsi="Arial" w:cs="Arial"/>
          <w:sz w:val="20"/>
          <w:szCs w:val="20"/>
          <w:lang w:eastAsia="en-US"/>
        </w:rPr>
        <w:t xml:space="preserve"> that Council consider including a ‘general discussion item’ </w:t>
      </w:r>
      <w:r w:rsidR="0013752D">
        <w:rPr>
          <w:rFonts w:ascii="Arial" w:eastAsia="Times New Roman" w:hAnsi="Arial" w:cs="Arial"/>
          <w:sz w:val="20"/>
          <w:szCs w:val="20"/>
          <w:lang w:eastAsia="en-US"/>
        </w:rPr>
        <w:t xml:space="preserve">in </w:t>
      </w:r>
      <w:r w:rsidR="00FD513B" w:rsidRPr="00992999">
        <w:rPr>
          <w:rFonts w:ascii="Arial" w:eastAsia="Times New Roman" w:hAnsi="Arial" w:cs="Arial"/>
          <w:sz w:val="20"/>
          <w:szCs w:val="20"/>
          <w:lang w:eastAsia="en-US"/>
        </w:rPr>
        <w:t xml:space="preserve">each agenda after ‘key business items’ </w:t>
      </w:r>
      <w:r w:rsidRPr="00992999">
        <w:rPr>
          <w:rFonts w:ascii="Arial" w:eastAsia="Times New Roman" w:hAnsi="Arial" w:cs="Arial"/>
          <w:sz w:val="20"/>
          <w:szCs w:val="20"/>
          <w:lang w:eastAsia="en-US"/>
        </w:rPr>
        <w:t xml:space="preserve">during which Council members </w:t>
      </w:r>
      <w:bookmarkStart w:id="3" w:name="r6"/>
      <w:bookmarkEnd w:id="3"/>
      <w:r w:rsidRPr="00992999">
        <w:rPr>
          <w:rFonts w:ascii="Arial" w:eastAsia="Times New Roman" w:hAnsi="Arial" w:cs="Arial"/>
          <w:sz w:val="20"/>
          <w:szCs w:val="20"/>
          <w:lang w:eastAsia="en-US"/>
        </w:rPr>
        <w:t xml:space="preserve">could </w:t>
      </w:r>
      <w:proofErr w:type="gramStart"/>
      <w:r w:rsidRPr="00992999">
        <w:rPr>
          <w:rFonts w:ascii="Arial" w:eastAsia="Times New Roman" w:hAnsi="Arial" w:cs="Arial"/>
          <w:sz w:val="20"/>
          <w:szCs w:val="20"/>
          <w:lang w:eastAsia="en-US"/>
        </w:rPr>
        <w:t>raise</w:t>
      </w:r>
      <w:proofErr w:type="gramEnd"/>
      <w:r w:rsidRPr="00992999">
        <w:rPr>
          <w:rFonts w:ascii="Arial" w:eastAsia="Times New Roman" w:hAnsi="Arial" w:cs="Arial"/>
          <w:sz w:val="20"/>
          <w:szCs w:val="20"/>
          <w:lang w:eastAsia="en-US"/>
        </w:rPr>
        <w:t xml:space="preserve"> </w:t>
      </w:r>
      <w:r w:rsidR="00FD513B" w:rsidRPr="00992999">
        <w:rPr>
          <w:rFonts w:ascii="Arial" w:eastAsia="Times New Roman" w:hAnsi="Arial" w:cs="Arial"/>
          <w:sz w:val="20"/>
          <w:szCs w:val="20"/>
          <w:lang w:eastAsia="en-US"/>
        </w:rPr>
        <w:t xml:space="preserve">with the Vice-Chancellor or a member of the Executive </w:t>
      </w:r>
      <w:r w:rsidRPr="00992999">
        <w:rPr>
          <w:rFonts w:ascii="Arial" w:eastAsia="Times New Roman" w:hAnsi="Arial" w:cs="Arial"/>
          <w:sz w:val="20"/>
          <w:szCs w:val="20"/>
          <w:lang w:eastAsia="en-US"/>
        </w:rPr>
        <w:t xml:space="preserve">any issue of concern. </w:t>
      </w:r>
      <w:r w:rsidR="00D47C43">
        <w:rPr>
          <w:rFonts w:ascii="Arial" w:eastAsia="Times New Roman" w:hAnsi="Arial" w:cs="Arial"/>
          <w:sz w:val="20"/>
          <w:szCs w:val="20"/>
          <w:lang w:eastAsia="en-US"/>
        </w:rPr>
        <w:t xml:space="preserve"> </w:t>
      </w:r>
      <w:r w:rsidR="00FF39CE">
        <w:rPr>
          <w:rFonts w:ascii="Arial" w:eastAsia="Times New Roman" w:hAnsi="Arial" w:cs="Arial"/>
          <w:sz w:val="20"/>
          <w:szCs w:val="20"/>
          <w:lang w:eastAsia="en-US"/>
        </w:rPr>
        <w:t>This would be in addition to the current general ‘</w:t>
      </w:r>
      <w:r w:rsidR="005F3931">
        <w:rPr>
          <w:rFonts w:ascii="Arial" w:eastAsia="Times New Roman" w:hAnsi="Arial" w:cs="Arial"/>
          <w:sz w:val="20"/>
          <w:szCs w:val="20"/>
          <w:lang w:eastAsia="en-US"/>
        </w:rPr>
        <w:t>question t</w:t>
      </w:r>
      <w:r w:rsidR="00FF39CE">
        <w:rPr>
          <w:rFonts w:ascii="Arial" w:eastAsia="Times New Roman" w:hAnsi="Arial" w:cs="Arial"/>
          <w:sz w:val="20"/>
          <w:szCs w:val="20"/>
          <w:lang w:eastAsia="en-US"/>
        </w:rPr>
        <w:t>ime’ which is located at the end of the Co</w:t>
      </w:r>
      <w:r w:rsidR="005F3931">
        <w:rPr>
          <w:rFonts w:ascii="Arial" w:eastAsia="Times New Roman" w:hAnsi="Arial" w:cs="Arial"/>
          <w:sz w:val="20"/>
          <w:szCs w:val="20"/>
          <w:lang w:eastAsia="en-US"/>
        </w:rPr>
        <w:t>uncil a</w:t>
      </w:r>
      <w:r w:rsidR="00FF39CE">
        <w:rPr>
          <w:rFonts w:ascii="Arial" w:eastAsia="Times New Roman" w:hAnsi="Arial" w:cs="Arial"/>
          <w:sz w:val="20"/>
          <w:szCs w:val="20"/>
          <w:lang w:eastAsia="en-US"/>
        </w:rPr>
        <w:t>genda</w:t>
      </w:r>
      <w:r w:rsidR="00A81178">
        <w:rPr>
          <w:rFonts w:ascii="Arial" w:eastAsia="Times New Roman" w:hAnsi="Arial" w:cs="Arial"/>
          <w:sz w:val="20"/>
          <w:szCs w:val="20"/>
          <w:lang w:eastAsia="en-US"/>
        </w:rPr>
        <w:t xml:space="preserve"> as part of ‘other </w:t>
      </w:r>
      <w:proofErr w:type="gramStart"/>
      <w:r w:rsidR="00A81178">
        <w:rPr>
          <w:rFonts w:ascii="Arial" w:eastAsia="Times New Roman" w:hAnsi="Arial" w:cs="Arial"/>
          <w:sz w:val="20"/>
          <w:szCs w:val="20"/>
          <w:lang w:eastAsia="en-US"/>
        </w:rPr>
        <w:t>business</w:t>
      </w:r>
      <w:r w:rsidR="004A507F">
        <w:rPr>
          <w:rFonts w:ascii="Arial" w:eastAsia="Times New Roman" w:hAnsi="Arial" w:cs="Arial"/>
          <w:sz w:val="20"/>
          <w:szCs w:val="20"/>
          <w:lang w:eastAsia="en-US"/>
        </w:rPr>
        <w:t>’</w:t>
      </w:r>
      <w:proofErr w:type="gramEnd"/>
      <w:r w:rsidR="004A507F">
        <w:rPr>
          <w:rFonts w:ascii="Arial" w:eastAsia="Times New Roman" w:hAnsi="Arial" w:cs="Arial"/>
          <w:sz w:val="20"/>
          <w:szCs w:val="20"/>
          <w:lang w:eastAsia="en-US"/>
        </w:rPr>
        <w:t xml:space="preserve">. </w:t>
      </w:r>
      <w:r w:rsidRPr="00992999">
        <w:rPr>
          <w:rFonts w:ascii="Arial" w:eastAsia="Times New Roman" w:hAnsi="Arial" w:cs="Arial"/>
          <w:sz w:val="20"/>
          <w:szCs w:val="20"/>
          <w:lang w:eastAsia="en-US"/>
        </w:rPr>
        <w:t>While Council members may take the view that they already have the capacity to ask a question, or raise a concern, at any time, formalising this with a specific agenda item</w:t>
      </w:r>
      <w:r w:rsidR="00FF39CE">
        <w:rPr>
          <w:rFonts w:ascii="Arial" w:eastAsia="Times New Roman" w:hAnsi="Arial" w:cs="Arial"/>
          <w:sz w:val="20"/>
          <w:szCs w:val="20"/>
          <w:lang w:eastAsia="en-US"/>
        </w:rPr>
        <w:t>, explicitly directed at the Vice-Chancellor and members of the Executive</w:t>
      </w:r>
      <w:r w:rsidR="00A81178">
        <w:rPr>
          <w:rFonts w:ascii="Arial" w:eastAsia="Times New Roman" w:hAnsi="Arial" w:cs="Arial"/>
          <w:sz w:val="20"/>
          <w:szCs w:val="20"/>
          <w:lang w:eastAsia="en-US"/>
        </w:rPr>
        <w:t xml:space="preserve"> (who are present at Council meetings)</w:t>
      </w:r>
      <w:r w:rsidR="00FF39CE">
        <w:rPr>
          <w:rFonts w:ascii="Arial" w:eastAsia="Times New Roman" w:hAnsi="Arial" w:cs="Arial"/>
          <w:sz w:val="20"/>
          <w:szCs w:val="20"/>
          <w:lang w:eastAsia="en-US"/>
        </w:rPr>
        <w:t>,</w:t>
      </w:r>
      <w:r w:rsidR="005F3931">
        <w:rPr>
          <w:rFonts w:ascii="Arial" w:eastAsia="Times New Roman" w:hAnsi="Arial" w:cs="Arial"/>
          <w:sz w:val="20"/>
          <w:szCs w:val="20"/>
          <w:lang w:eastAsia="en-US"/>
        </w:rPr>
        <w:t xml:space="preserve"> </w:t>
      </w:r>
      <w:r w:rsidR="004A507F">
        <w:rPr>
          <w:rFonts w:ascii="Arial" w:eastAsia="Times New Roman" w:hAnsi="Arial" w:cs="Arial"/>
          <w:sz w:val="20"/>
          <w:szCs w:val="20"/>
          <w:lang w:eastAsia="en-US"/>
        </w:rPr>
        <w:t xml:space="preserve">might </w:t>
      </w:r>
      <w:r w:rsidR="00FF39CE">
        <w:rPr>
          <w:rFonts w:ascii="Arial" w:eastAsia="Times New Roman" w:hAnsi="Arial" w:cs="Arial"/>
          <w:sz w:val="20"/>
          <w:szCs w:val="20"/>
          <w:lang w:eastAsia="en-US"/>
        </w:rPr>
        <w:t>provide a more focused opportunity for questions</w:t>
      </w:r>
      <w:r w:rsidR="00A81178">
        <w:rPr>
          <w:rFonts w:ascii="Arial" w:eastAsia="Times New Roman" w:hAnsi="Arial" w:cs="Arial"/>
          <w:sz w:val="20"/>
          <w:szCs w:val="20"/>
          <w:lang w:eastAsia="en-US"/>
        </w:rPr>
        <w:t xml:space="preserve"> of those holding leadership positions</w:t>
      </w:r>
      <w:r w:rsidR="00FF39CE">
        <w:rPr>
          <w:rFonts w:ascii="Arial" w:eastAsia="Times New Roman" w:hAnsi="Arial" w:cs="Arial"/>
          <w:sz w:val="20"/>
          <w:szCs w:val="20"/>
          <w:lang w:eastAsia="en-US"/>
        </w:rPr>
        <w:t>.</w:t>
      </w:r>
      <w:r w:rsidRPr="00992999">
        <w:rPr>
          <w:rFonts w:ascii="Arial" w:eastAsia="Times New Roman" w:hAnsi="Arial" w:cs="Arial"/>
          <w:sz w:val="20"/>
          <w:szCs w:val="20"/>
          <w:lang w:eastAsia="en-US"/>
        </w:rPr>
        <w:t xml:space="preserve"> </w:t>
      </w:r>
    </w:p>
    <w:p w:rsidR="00186423" w:rsidRPr="00992999" w:rsidRDefault="005C6542" w:rsidP="000C0846">
      <w:pPr>
        <w:tabs>
          <w:tab w:val="left" w:pos="4111"/>
        </w:tabs>
        <w:spacing w:before="120" w:after="120" w:line="240" w:lineRule="auto"/>
        <w:rPr>
          <w:rFonts w:ascii="Arial" w:eastAsia="Times New Roman" w:hAnsi="Arial" w:cs="Arial"/>
          <w:sz w:val="20"/>
          <w:szCs w:val="20"/>
          <w:lang w:eastAsia="en-US"/>
        </w:rPr>
      </w:pPr>
      <w:r w:rsidRPr="00992999">
        <w:rPr>
          <w:rFonts w:ascii="Arial" w:eastAsia="Times New Roman" w:hAnsi="Arial" w:cs="Arial"/>
          <w:sz w:val="20"/>
          <w:szCs w:val="20"/>
          <w:lang w:eastAsia="en-US"/>
        </w:rPr>
        <w:t xml:space="preserve">The Chancellor, as Chair, is committed to ensuring that there is free and open debate and we understand that the preference is for consensus </w:t>
      </w:r>
      <w:r w:rsidR="00186423" w:rsidRPr="00992999">
        <w:rPr>
          <w:rFonts w:ascii="Arial" w:eastAsia="Times New Roman" w:hAnsi="Arial" w:cs="Arial"/>
          <w:sz w:val="20"/>
          <w:szCs w:val="20"/>
          <w:lang w:eastAsia="en-US"/>
        </w:rPr>
        <w:t xml:space="preserve">based </w:t>
      </w:r>
      <w:r w:rsidRPr="00992999">
        <w:rPr>
          <w:rFonts w:ascii="Arial" w:eastAsia="Times New Roman" w:hAnsi="Arial" w:cs="Arial"/>
          <w:sz w:val="20"/>
          <w:szCs w:val="20"/>
          <w:lang w:eastAsia="en-US"/>
        </w:rPr>
        <w:t xml:space="preserve">decision-making. Most of the time, a consensus </w:t>
      </w:r>
      <w:r w:rsidR="00186423" w:rsidRPr="00992999">
        <w:rPr>
          <w:rFonts w:ascii="Arial" w:eastAsia="Times New Roman" w:hAnsi="Arial" w:cs="Arial"/>
          <w:sz w:val="20"/>
          <w:szCs w:val="20"/>
          <w:lang w:eastAsia="en-US"/>
        </w:rPr>
        <w:t xml:space="preserve">based </w:t>
      </w:r>
      <w:r w:rsidRPr="00992999">
        <w:rPr>
          <w:rFonts w:ascii="Arial" w:eastAsia="Times New Roman" w:hAnsi="Arial" w:cs="Arial"/>
          <w:sz w:val="20"/>
          <w:szCs w:val="20"/>
          <w:lang w:eastAsia="en-US"/>
        </w:rPr>
        <w:t>decision-making approach is entirely appropr</w:t>
      </w:r>
      <w:r w:rsidR="004A558B" w:rsidRPr="00992999">
        <w:rPr>
          <w:rFonts w:ascii="Arial" w:eastAsia="Times New Roman" w:hAnsi="Arial" w:cs="Arial"/>
          <w:sz w:val="20"/>
          <w:szCs w:val="20"/>
          <w:lang w:eastAsia="en-US"/>
        </w:rPr>
        <w:t xml:space="preserve">iate.  Recognising when it is </w:t>
      </w:r>
      <w:r w:rsidR="004A558B" w:rsidRPr="00992999">
        <w:rPr>
          <w:rFonts w:ascii="Arial" w:eastAsia="Times New Roman" w:hAnsi="Arial" w:cs="Arial"/>
          <w:i/>
          <w:sz w:val="20"/>
          <w:szCs w:val="20"/>
          <w:lang w:eastAsia="en-US"/>
        </w:rPr>
        <w:t>not</w:t>
      </w:r>
      <w:r w:rsidR="004A558B" w:rsidRPr="00992999">
        <w:rPr>
          <w:rFonts w:ascii="Arial" w:eastAsia="Times New Roman" w:hAnsi="Arial" w:cs="Arial"/>
          <w:sz w:val="20"/>
          <w:szCs w:val="20"/>
          <w:lang w:eastAsia="en-US"/>
        </w:rPr>
        <w:t xml:space="preserve"> appropriate</w:t>
      </w:r>
      <w:r w:rsidR="00186423" w:rsidRPr="00992999">
        <w:rPr>
          <w:rFonts w:ascii="Arial" w:eastAsia="Times New Roman" w:hAnsi="Arial" w:cs="Arial"/>
          <w:sz w:val="20"/>
          <w:szCs w:val="20"/>
          <w:lang w:eastAsia="en-US"/>
        </w:rPr>
        <w:t xml:space="preserve"> is </w:t>
      </w:r>
      <w:r w:rsidR="004A558B" w:rsidRPr="00992999">
        <w:rPr>
          <w:rFonts w:ascii="Arial" w:eastAsia="Times New Roman" w:hAnsi="Arial" w:cs="Arial"/>
          <w:sz w:val="20"/>
          <w:szCs w:val="20"/>
          <w:lang w:eastAsia="en-US"/>
        </w:rPr>
        <w:t xml:space="preserve">an important part of </w:t>
      </w:r>
      <w:r w:rsidR="00186423" w:rsidRPr="00992999">
        <w:rPr>
          <w:rFonts w:ascii="Arial" w:eastAsia="Times New Roman" w:hAnsi="Arial" w:cs="Arial"/>
          <w:sz w:val="20"/>
          <w:szCs w:val="20"/>
          <w:lang w:eastAsia="en-US"/>
        </w:rPr>
        <w:t>the role of the Ch</w:t>
      </w:r>
      <w:r w:rsidR="004A558B" w:rsidRPr="00992999">
        <w:rPr>
          <w:rFonts w:ascii="Arial" w:eastAsia="Times New Roman" w:hAnsi="Arial" w:cs="Arial"/>
          <w:sz w:val="20"/>
          <w:szCs w:val="20"/>
          <w:lang w:eastAsia="en-US"/>
        </w:rPr>
        <w:t>ancellor as Ch</w:t>
      </w:r>
      <w:r w:rsidR="00186423" w:rsidRPr="00992999">
        <w:rPr>
          <w:rFonts w:ascii="Arial" w:eastAsia="Times New Roman" w:hAnsi="Arial" w:cs="Arial"/>
          <w:sz w:val="20"/>
          <w:szCs w:val="20"/>
          <w:lang w:eastAsia="en-US"/>
        </w:rPr>
        <w:t xml:space="preserve">air.  On some occasions </w:t>
      </w:r>
      <w:r w:rsidR="00BC475C" w:rsidRPr="00992999">
        <w:rPr>
          <w:rFonts w:ascii="Arial" w:eastAsia="Times New Roman" w:hAnsi="Arial" w:cs="Arial"/>
          <w:sz w:val="20"/>
          <w:szCs w:val="20"/>
          <w:lang w:eastAsia="en-US"/>
        </w:rPr>
        <w:t>the Chair, of her or his own initiative, or at the request of Council members,</w:t>
      </w:r>
      <w:r w:rsidR="004A558B" w:rsidRPr="00992999">
        <w:rPr>
          <w:rFonts w:ascii="Arial" w:eastAsia="Times New Roman" w:hAnsi="Arial" w:cs="Arial"/>
          <w:sz w:val="20"/>
          <w:szCs w:val="20"/>
          <w:lang w:eastAsia="en-US"/>
        </w:rPr>
        <w:t xml:space="preserve"> should be able t</w:t>
      </w:r>
      <w:r w:rsidR="00186423" w:rsidRPr="00992999">
        <w:rPr>
          <w:rFonts w:ascii="Arial" w:eastAsia="Times New Roman" w:hAnsi="Arial" w:cs="Arial"/>
          <w:sz w:val="20"/>
          <w:szCs w:val="20"/>
          <w:lang w:eastAsia="en-US"/>
        </w:rPr>
        <w:t xml:space="preserve">o revert to quite formal decision-making. This would generally be the case if a recommendation </w:t>
      </w:r>
      <w:r w:rsidR="00DC1FCC" w:rsidRPr="00992999">
        <w:rPr>
          <w:rFonts w:ascii="Arial" w:eastAsia="Times New Roman" w:hAnsi="Arial" w:cs="Arial"/>
          <w:sz w:val="20"/>
          <w:szCs w:val="20"/>
          <w:lang w:eastAsia="en-US"/>
        </w:rPr>
        <w:t xml:space="preserve">set out </w:t>
      </w:r>
      <w:r w:rsidR="00186423" w:rsidRPr="00992999">
        <w:rPr>
          <w:rFonts w:ascii="Arial" w:eastAsia="Times New Roman" w:hAnsi="Arial" w:cs="Arial"/>
          <w:sz w:val="20"/>
          <w:szCs w:val="20"/>
          <w:lang w:eastAsia="en-US"/>
        </w:rPr>
        <w:t xml:space="preserve">in the Council papers were to be amended or added to. </w:t>
      </w:r>
    </w:p>
    <w:p w:rsidR="007A59EE" w:rsidRPr="00992999" w:rsidRDefault="00F8776D" w:rsidP="000C0846">
      <w:pPr>
        <w:tabs>
          <w:tab w:val="left" w:pos="4111"/>
        </w:tabs>
        <w:spacing w:before="120" w:after="120" w:line="240" w:lineRule="auto"/>
        <w:rPr>
          <w:rFonts w:ascii="Arial" w:eastAsia="Times New Roman" w:hAnsi="Arial" w:cs="Arial"/>
          <w:sz w:val="20"/>
          <w:szCs w:val="20"/>
          <w:lang w:eastAsia="en-US"/>
        </w:rPr>
      </w:pPr>
      <w:r w:rsidRPr="00992999">
        <w:rPr>
          <w:rFonts w:ascii="Arial" w:eastAsia="Times New Roman" w:hAnsi="Arial" w:cs="Arial"/>
          <w:sz w:val="20"/>
          <w:szCs w:val="20"/>
          <w:lang w:eastAsia="en-US"/>
        </w:rPr>
        <w:t xml:space="preserve">We note that there are no ‘Standing Orders’ </w:t>
      </w:r>
      <w:r w:rsidR="005C6542" w:rsidRPr="00992999">
        <w:rPr>
          <w:rFonts w:ascii="Arial" w:eastAsia="Times New Roman" w:hAnsi="Arial" w:cs="Arial"/>
          <w:sz w:val="20"/>
          <w:szCs w:val="20"/>
          <w:lang w:eastAsia="en-US"/>
        </w:rPr>
        <w:t xml:space="preserve">or ‘Operating Provisions’ dealing with the conduct of meetings. </w:t>
      </w:r>
      <w:r w:rsidR="009700A4" w:rsidRPr="00992999">
        <w:rPr>
          <w:rFonts w:ascii="Arial" w:eastAsia="Times New Roman" w:hAnsi="Arial" w:cs="Arial"/>
          <w:sz w:val="20"/>
          <w:szCs w:val="20"/>
          <w:lang w:eastAsia="en-US"/>
        </w:rPr>
        <w:t xml:space="preserve">This is undesirable.  </w:t>
      </w:r>
      <w:r w:rsidR="00927200" w:rsidRPr="00992999">
        <w:rPr>
          <w:rFonts w:ascii="Arial" w:eastAsia="Times New Roman" w:hAnsi="Arial" w:cs="Arial"/>
          <w:sz w:val="20"/>
          <w:szCs w:val="20"/>
          <w:lang w:eastAsia="en-US"/>
        </w:rPr>
        <w:t xml:space="preserve">We </w:t>
      </w:r>
      <w:r w:rsidR="00927200" w:rsidRPr="00992999">
        <w:rPr>
          <w:rFonts w:ascii="Arial" w:eastAsia="Times New Roman" w:hAnsi="Arial" w:cs="Arial"/>
          <w:b/>
          <w:sz w:val="20"/>
          <w:szCs w:val="20"/>
          <w:lang w:eastAsia="en-US"/>
        </w:rPr>
        <w:t>suggest</w:t>
      </w:r>
      <w:r w:rsidR="00927200" w:rsidRPr="00992999">
        <w:rPr>
          <w:rFonts w:ascii="Arial" w:eastAsia="Times New Roman" w:hAnsi="Arial" w:cs="Arial"/>
          <w:sz w:val="20"/>
          <w:szCs w:val="20"/>
          <w:lang w:eastAsia="en-US"/>
        </w:rPr>
        <w:t xml:space="preserve"> that, i</w:t>
      </w:r>
      <w:r w:rsidR="009700A4" w:rsidRPr="00992999">
        <w:rPr>
          <w:rFonts w:ascii="Arial" w:eastAsia="Times New Roman" w:hAnsi="Arial" w:cs="Arial"/>
          <w:sz w:val="20"/>
          <w:szCs w:val="20"/>
          <w:lang w:eastAsia="en-US"/>
        </w:rPr>
        <w:t>f it is necessary to proceed with a formal vote</w:t>
      </w:r>
      <w:r w:rsidR="00574AD6" w:rsidRPr="00992999">
        <w:rPr>
          <w:rFonts w:ascii="Arial" w:eastAsia="Times New Roman" w:hAnsi="Arial" w:cs="Arial"/>
          <w:sz w:val="20"/>
          <w:szCs w:val="20"/>
          <w:lang w:eastAsia="en-US"/>
        </w:rPr>
        <w:t>,</w:t>
      </w:r>
      <w:r w:rsidR="009700A4" w:rsidRPr="00992999">
        <w:rPr>
          <w:rFonts w:ascii="Arial" w:eastAsia="Times New Roman" w:hAnsi="Arial" w:cs="Arial"/>
          <w:sz w:val="20"/>
          <w:szCs w:val="20"/>
          <w:lang w:eastAsia="en-US"/>
        </w:rPr>
        <w:t xml:space="preserve"> it should be p</w:t>
      </w:r>
      <w:r w:rsidR="003E225B" w:rsidRPr="00992999">
        <w:rPr>
          <w:rFonts w:ascii="Arial" w:eastAsia="Times New Roman" w:hAnsi="Arial" w:cs="Arial"/>
          <w:sz w:val="20"/>
          <w:szCs w:val="20"/>
          <w:lang w:eastAsia="en-US"/>
        </w:rPr>
        <w:t>ossible to revert to rules that</w:t>
      </w:r>
      <w:r w:rsidR="009700A4" w:rsidRPr="00992999">
        <w:rPr>
          <w:rFonts w:ascii="Arial" w:eastAsia="Times New Roman" w:hAnsi="Arial" w:cs="Arial"/>
          <w:sz w:val="20"/>
          <w:szCs w:val="20"/>
          <w:lang w:eastAsia="en-US"/>
        </w:rPr>
        <w:t xml:space="preserve"> </w:t>
      </w:r>
      <w:r w:rsidR="007A59EE" w:rsidRPr="00992999">
        <w:rPr>
          <w:rFonts w:ascii="Arial" w:eastAsia="Times New Roman" w:hAnsi="Arial" w:cs="Arial"/>
          <w:sz w:val="20"/>
          <w:szCs w:val="20"/>
          <w:lang w:eastAsia="en-US"/>
        </w:rPr>
        <w:t>deal with matters such as:</w:t>
      </w:r>
    </w:p>
    <w:p w:rsidR="002E239A" w:rsidRPr="00992999" w:rsidRDefault="005A250D" w:rsidP="002E2FAF">
      <w:pPr>
        <w:pStyle w:val="ListParagraph"/>
        <w:numPr>
          <w:ilvl w:val="0"/>
          <w:numId w:val="33"/>
        </w:numPr>
        <w:tabs>
          <w:tab w:val="left" w:pos="4111"/>
        </w:tabs>
        <w:spacing w:before="120" w:after="120" w:line="240" w:lineRule="auto"/>
        <w:rPr>
          <w:rFonts w:ascii="Arial" w:eastAsia="Times New Roman" w:hAnsi="Arial" w:cs="Arial"/>
          <w:sz w:val="20"/>
          <w:szCs w:val="20"/>
          <w:lang w:eastAsia="en-US"/>
        </w:rPr>
      </w:pPr>
      <w:r w:rsidRPr="00992999">
        <w:rPr>
          <w:rFonts w:ascii="Arial" w:eastAsia="Times New Roman" w:hAnsi="Arial" w:cs="Arial"/>
          <w:sz w:val="20"/>
          <w:szCs w:val="20"/>
          <w:lang w:eastAsia="en-US"/>
        </w:rPr>
        <w:t xml:space="preserve">Voting – </w:t>
      </w:r>
      <w:r w:rsidR="00BC475C" w:rsidRPr="00992999">
        <w:rPr>
          <w:rFonts w:ascii="Arial" w:eastAsia="Times New Roman" w:hAnsi="Arial" w:cs="Arial"/>
          <w:sz w:val="20"/>
          <w:szCs w:val="20"/>
          <w:lang w:eastAsia="en-US"/>
        </w:rPr>
        <w:t xml:space="preserve">the rules might specify </w:t>
      </w:r>
      <w:r w:rsidR="009700A4" w:rsidRPr="00992999">
        <w:rPr>
          <w:rFonts w:ascii="Arial" w:eastAsia="Times New Roman" w:hAnsi="Arial" w:cs="Arial"/>
          <w:sz w:val="20"/>
          <w:szCs w:val="20"/>
          <w:lang w:eastAsia="en-US"/>
        </w:rPr>
        <w:t>that</w:t>
      </w:r>
      <w:r w:rsidR="002E239A" w:rsidRPr="00992999">
        <w:rPr>
          <w:rFonts w:ascii="Arial" w:eastAsia="Times New Roman" w:hAnsi="Arial" w:cs="Arial"/>
          <w:sz w:val="20"/>
          <w:szCs w:val="20"/>
          <w:lang w:eastAsia="en-US"/>
        </w:rPr>
        <w:t>:</w:t>
      </w:r>
    </w:p>
    <w:p w:rsidR="002E239A" w:rsidRPr="00992999" w:rsidRDefault="005A250D" w:rsidP="002E2FAF">
      <w:pPr>
        <w:pStyle w:val="ListParagraph"/>
        <w:numPr>
          <w:ilvl w:val="1"/>
          <w:numId w:val="33"/>
        </w:numPr>
        <w:tabs>
          <w:tab w:val="left" w:pos="4111"/>
        </w:tabs>
        <w:spacing w:before="120" w:after="120" w:line="240" w:lineRule="auto"/>
        <w:rPr>
          <w:rFonts w:ascii="Arial" w:eastAsia="Times New Roman" w:hAnsi="Arial" w:cs="Arial"/>
          <w:sz w:val="20"/>
          <w:szCs w:val="20"/>
          <w:lang w:eastAsia="en-US"/>
        </w:rPr>
      </w:pPr>
      <w:r w:rsidRPr="00992999">
        <w:rPr>
          <w:rFonts w:ascii="Arial" w:eastAsia="Times New Roman" w:hAnsi="Arial" w:cs="Arial"/>
          <w:sz w:val="20"/>
          <w:szCs w:val="20"/>
          <w:lang w:eastAsia="en-US"/>
        </w:rPr>
        <w:lastRenderedPageBreak/>
        <w:t xml:space="preserve"> </w:t>
      </w:r>
      <w:r w:rsidR="007A59EE" w:rsidRPr="00992999">
        <w:rPr>
          <w:rFonts w:ascii="Arial" w:eastAsia="Times New Roman" w:hAnsi="Arial" w:cs="Arial"/>
          <w:sz w:val="20"/>
          <w:szCs w:val="20"/>
          <w:lang w:eastAsia="en-US"/>
        </w:rPr>
        <w:t>voting must be by show of hands and the result must</w:t>
      </w:r>
      <w:r w:rsidRPr="00992999">
        <w:rPr>
          <w:rFonts w:ascii="Arial" w:eastAsia="Times New Roman" w:hAnsi="Arial" w:cs="Arial"/>
          <w:sz w:val="20"/>
          <w:szCs w:val="20"/>
          <w:lang w:eastAsia="en-US"/>
        </w:rPr>
        <w:t xml:space="preserve"> be declared by the Chair</w:t>
      </w:r>
      <w:r w:rsidR="002E239A" w:rsidRPr="00992999">
        <w:rPr>
          <w:rFonts w:ascii="Arial" w:eastAsia="Times New Roman" w:hAnsi="Arial" w:cs="Arial"/>
          <w:sz w:val="20"/>
          <w:szCs w:val="20"/>
          <w:lang w:eastAsia="en-US"/>
        </w:rPr>
        <w:t xml:space="preserve">; and </w:t>
      </w:r>
    </w:p>
    <w:p w:rsidR="007A59EE" w:rsidRPr="00BB1128" w:rsidRDefault="002E239A" w:rsidP="002E2FAF">
      <w:pPr>
        <w:pStyle w:val="ListParagraph"/>
        <w:numPr>
          <w:ilvl w:val="1"/>
          <w:numId w:val="33"/>
        </w:numPr>
        <w:tabs>
          <w:tab w:val="left" w:pos="4111"/>
        </w:tabs>
        <w:spacing w:before="120" w:after="120" w:line="240" w:lineRule="auto"/>
        <w:rPr>
          <w:rFonts w:ascii="Arial" w:eastAsia="Times New Roman" w:hAnsi="Arial" w:cs="Arial"/>
          <w:sz w:val="20"/>
          <w:szCs w:val="20"/>
          <w:lang w:eastAsia="en-US"/>
        </w:rPr>
      </w:pPr>
      <w:r w:rsidRPr="00992999">
        <w:rPr>
          <w:rFonts w:ascii="Arial" w:hAnsi="Arial" w:cs="Arial"/>
          <w:color w:val="000000"/>
          <w:sz w:val="20"/>
          <w:szCs w:val="20"/>
        </w:rPr>
        <w:t>the Chair has a vote and, in the case of an equality of votes, a casting vote</w:t>
      </w:r>
    </w:p>
    <w:p w:rsidR="00BD1970" w:rsidRPr="00992999" w:rsidRDefault="00BD1970" w:rsidP="00BB1128">
      <w:pPr>
        <w:pStyle w:val="ListParagraph"/>
        <w:tabs>
          <w:tab w:val="left" w:pos="4111"/>
        </w:tabs>
        <w:spacing w:before="120" w:after="120" w:line="240" w:lineRule="auto"/>
        <w:ind w:left="1440"/>
        <w:rPr>
          <w:rFonts w:ascii="Arial" w:eastAsia="Times New Roman" w:hAnsi="Arial" w:cs="Arial"/>
          <w:sz w:val="20"/>
          <w:szCs w:val="20"/>
          <w:lang w:eastAsia="en-US"/>
        </w:rPr>
      </w:pPr>
    </w:p>
    <w:p w:rsidR="002E239A" w:rsidRPr="00992999" w:rsidRDefault="00E6265B" w:rsidP="002E2FAF">
      <w:pPr>
        <w:pStyle w:val="ListParagraph"/>
        <w:numPr>
          <w:ilvl w:val="0"/>
          <w:numId w:val="33"/>
        </w:numPr>
        <w:spacing w:before="100" w:beforeAutospacing="1" w:after="100" w:afterAutospacing="1" w:line="240" w:lineRule="auto"/>
        <w:rPr>
          <w:rFonts w:ascii="Arial" w:eastAsia="Times New Roman" w:hAnsi="Arial" w:cs="Arial"/>
          <w:sz w:val="20"/>
          <w:szCs w:val="20"/>
          <w:lang w:eastAsia="en-US"/>
        </w:rPr>
      </w:pPr>
      <w:bookmarkStart w:id="4" w:name="r10"/>
      <w:bookmarkEnd w:id="4"/>
      <w:r>
        <w:rPr>
          <w:rFonts w:ascii="Arial" w:eastAsia="Times New Roman" w:hAnsi="Arial" w:cs="Arial"/>
          <w:sz w:val="20"/>
          <w:szCs w:val="20"/>
          <w:lang w:eastAsia="en-US"/>
        </w:rPr>
        <w:t>A</w:t>
      </w:r>
      <w:r w:rsidR="005A250D" w:rsidRPr="00992999">
        <w:rPr>
          <w:rFonts w:ascii="Arial" w:eastAsia="Times New Roman" w:hAnsi="Arial" w:cs="Arial"/>
          <w:sz w:val="20"/>
          <w:szCs w:val="20"/>
          <w:lang w:eastAsia="en-US"/>
        </w:rPr>
        <w:t>mendments</w:t>
      </w:r>
      <w:r>
        <w:rPr>
          <w:rFonts w:ascii="Arial" w:eastAsia="Times New Roman" w:hAnsi="Arial" w:cs="Arial"/>
          <w:sz w:val="20"/>
          <w:szCs w:val="20"/>
          <w:lang w:eastAsia="en-US"/>
        </w:rPr>
        <w:t xml:space="preserve"> </w:t>
      </w:r>
      <w:r w:rsidR="005A250D" w:rsidRPr="00992999">
        <w:rPr>
          <w:rFonts w:ascii="Arial" w:eastAsia="Times New Roman" w:hAnsi="Arial" w:cs="Arial"/>
          <w:sz w:val="20"/>
          <w:szCs w:val="20"/>
          <w:lang w:eastAsia="en-US"/>
        </w:rPr>
        <w:t>to motions</w:t>
      </w:r>
      <w:r w:rsidR="004A558B" w:rsidRPr="00992999">
        <w:rPr>
          <w:rFonts w:ascii="Arial" w:eastAsia="Times New Roman" w:hAnsi="Arial" w:cs="Arial"/>
          <w:sz w:val="20"/>
          <w:szCs w:val="20"/>
          <w:lang w:eastAsia="en-US"/>
        </w:rPr>
        <w:t xml:space="preserve"> </w:t>
      </w:r>
      <w:r w:rsidR="002E239A" w:rsidRPr="00992999">
        <w:rPr>
          <w:rFonts w:ascii="Arial" w:eastAsia="Times New Roman" w:hAnsi="Arial" w:cs="Arial"/>
          <w:sz w:val="20"/>
          <w:szCs w:val="20"/>
          <w:lang w:eastAsia="en-US"/>
        </w:rPr>
        <w:t>–</w:t>
      </w:r>
      <w:r w:rsidR="005A250D" w:rsidRPr="00992999">
        <w:rPr>
          <w:rFonts w:ascii="Arial" w:eastAsia="Times New Roman" w:hAnsi="Arial" w:cs="Arial"/>
          <w:sz w:val="20"/>
          <w:szCs w:val="20"/>
          <w:lang w:eastAsia="en-US"/>
        </w:rPr>
        <w:t xml:space="preserve"> </w:t>
      </w:r>
      <w:r w:rsidR="00BC475C" w:rsidRPr="00992999">
        <w:rPr>
          <w:rFonts w:ascii="Arial" w:eastAsia="Times New Roman" w:hAnsi="Arial" w:cs="Arial"/>
          <w:sz w:val="20"/>
          <w:szCs w:val="20"/>
          <w:lang w:eastAsia="en-US"/>
        </w:rPr>
        <w:t>the rules might specify</w:t>
      </w:r>
      <w:r w:rsidR="002E239A" w:rsidRPr="00992999">
        <w:rPr>
          <w:rFonts w:ascii="Arial" w:eastAsia="Times New Roman" w:hAnsi="Arial" w:cs="Arial"/>
          <w:sz w:val="20"/>
          <w:szCs w:val="20"/>
          <w:lang w:eastAsia="en-US"/>
        </w:rPr>
        <w:t xml:space="preserve"> that:</w:t>
      </w:r>
    </w:p>
    <w:p w:rsidR="002E239A" w:rsidRPr="00992999" w:rsidRDefault="00E6265B" w:rsidP="002E2FAF">
      <w:pPr>
        <w:pStyle w:val="ListParagraph"/>
        <w:numPr>
          <w:ilvl w:val="1"/>
          <w:numId w:val="33"/>
        </w:numPr>
        <w:spacing w:before="100" w:beforeAutospacing="1" w:after="100" w:afterAutospacing="1" w:line="240" w:lineRule="auto"/>
        <w:rPr>
          <w:rFonts w:ascii="Arial" w:eastAsia="Times New Roman" w:hAnsi="Arial" w:cs="Arial"/>
          <w:sz w:val="20"/>
          <w:szCs w:val="20"/>
          <w:lang w:eastAsia="en-US"/>
        </w:rPr>
      </w:pPr>
      <w:r>
        <w:rPr>
          <w:rFonts w:ascii="Arial" w:eastAsia="Times New Roman" w:hAnsi="Arial" w:cs="Arial"/>
          <w:sz w:val="20"/>
          <w:szCs w:val="20"/>
          <w:lang w:eastAsia="en-US"/>
        </w:rPr>
        <w:t xml:space="preserve">an </w:t>
      </w:r>
      <w:r w:rsidR="007A59EE" w:rsidRPr="00992999">
        <w:rPr>
          <w:rFonts w:ascii="Arial" w:eastAsia="Times New Roman" w:hAnsi="Arial" w:cs="Arial"/>
          <w:sz w:val="20"/>
          <w:szCs w:val="20"/>
          <w:lang w:eastAsia="en-US"/>
        </w:rPr>
        <w:t>amendment moved by a member mus</w:t>
      </w:r>
      <w:r w:rsidR="005A250D" w:rsidRPr="00992999">
        <w:rPr>
          <w:rFonts w:ascii="Arial" w:eastAsia="Times New Roman" w:hAnsi="Arial" w:cs="Arial"/>
          <w:sz w:val="20"/>
          <w:szCs w:val="20"/>
          <w:lang w:eastAsia="en-US"/>
        </w:rPr>
        <w:t>t not be discuss</w:t>
      </w:r>
      <w:r w:rsidR="004A558B" w:rsidRPr="00992999">
        <w:rPr>
          <w:rFonts w:ascii="Arial" w:eastAsia="Times New Roman" w:hAnsi="Arial" w:cs="Arial"/>
          <w:sz w:val="20"/>
          <w:szCs w:val="20"/>
          <w:lang w:eastAsia="en-US"/>
        </w:rPr>
        <w:t>ed or put to the vote</w:t>
      </w:r>
      <w:r w:rsidR="007A59EE" w:rsidRPr="00992999">
        <w:rPr>
          <w:rFonts w:ascii="Arial" w:eastAsia="Times New Roman" w:hAnsi="Arial" w:cs="Arial"/>
          <w:sz w:val="20"/>
          <w:szCs w:val="20"/>
          <w:lang w:eastAsia="en-US"/>
        </w:rPr>
        <w:t xml:space="preserve"> unless it has been seconded by anot</w:t>
      </w:r>
      <w:bookmarkStart w:id="5" w:name="r11"/>
      <w:bookmarkEnd w:id="5"/>
      <w:r w:rsidR="002E239A" w:rsidRPr="00992999">
        <w:rPr>
          <w:rFonts w:ascii="Arial" w:eastAsia="Times New Roman" w:hAnsi="Arial" w:cs="Arial"/>
          <w:sz w:val="20"/>
          <w:szCs w:val="20"/>
          <w:lang w:eastAsia="en-US"/>
        </w:rPr>
        <w:t>her member; and</w:t>
      </w:r>
    </w:p>
    <w:p w:rsidR="007A59EE" w:rsidRPr="00992999" w:rsidRDefault="00A67EA2" w:rsidP="002E2FAF">
      <w:pPr>
        <w:pStyle w:val="ListParagraph"/>
        <w:numPr>
          <w:ilvl w:val="1"/>
          <w:numId w:val="33"/>
        </w:numPr>
        <w:spacing w:before="100" w:beforeAutospacing="1" w:after="100" w:afterAutospacing="1" w:line="240" w:lineRule="auto"/>
        <w:rPr>
          <w:rFonts w:ascii="Arial" w:eastAsia="Times New Roman" w:hAnsi="Arial" w:cs="Arial"/>
          <w:sz w:val="20"/>
          <w:szCs w:val="20"/>
          <w:lang w:eastAsia="en-US"/>
        </w:rPr>
      </w:pPr>
      <w:proofErr w:type="gramStart"/>
      <w:r w:rsidRPr="00992999">
        <w:rPr>
          <w:rFonts w:ascii="Arial" w:eastAsia="Times New Roman" w:hAnsi="Arial" w:cs="Arial"/>
          <w:sz w:val="20"/>
          <w:szCs w:val="20"/>
          <w:lang w:eastAsia="en-US"/>
        </w:rPr>
        <w:t>an</w:t>
      </w:r>
      <w:proofErr w:type="gramEnd"/>
      <w:r w:rsidRPr="00992999">
        <w:rPr>
          <w:rFonts w:ascii="Arial" w:eastAsia="Times New Roman" w:hAnsi="Arial" w:cs="Arial"/>
          <w:sz w:val="20"/>
          <w:szCs w:val="20"/>
          <w:lang w:eastAsia="en-US"/>
        </w:rPr>
        <w:t xml:space="preserve"> amendment</w:t>
      </w:r>
      <w:r w:rsidR="00E6265B">
        <w:rPr>
          <w:rFonts w:ascii="Arial" w:eastAsia="Times New Roman" w:hAnsi="Arial" w:cs="Arial"/>
          <w:sz w:val="20"/>
          <w:szCs w:val="20"/>
          <w:lang w:eastAsia="en-US"/>
        </w:rPr>
        <w:t xml:space="preserve"> </w:t>
      </w:r>
      <w:r w:rsidR="007A59EE" w:rsidRPr="00992999">
        <w:rPr>
          <w:rFonts w:ascii="Arial" w:eastAsia="Times New Roman" w:hAnsi="Arial" w:cs="Arial"/>
          <w:sz w:val="20"/>
          <w:szCs w:val="20"/>
          <w:lang w:eastAsia="en-US"/>
        </w:rPr>
        <w:t xml:space="preserve">must be reduced to writing, signed by the mover, </w:t>
      </w:r>
      <w:r w:rsidRPr="00992999">
        <w:rPr>
          <w:rFonts w:ascii="Arial" w:eastAsia="Times New Roman" w:hAnsi="Arial" w:cs="Arial"/>
          <w:sz w:val="20"/>
          <w:szCs w:val="20"/>
          <w:lang w:eastAsia="en-US"/>
        </w:rPr>
        <w:t xml:space="preserve">and handed </w:t>
      </w:r>
      <w:r w:rsidR="009C1365" w:rsidRPr="00992999">
        <w:rPr>
          <w:rFonts w:ascii="Arial" w:eastAsia="Times New Roman" w:hAnsi="Arial" w:cs="Arial"/>
          <w:sz w:val="20"/>
          <w:szCs w:val="20"/>
          <w:lang w:eastAsia="en-US"/>
        </w:rPr>
        <w:t>to the Minute</w:t>
      </w:r>
      <w:r w:rsidR="004A558B" w:rsidRPr="00992999">
        <w:rPr>
          <w:rFonts w:ascii="Arial" w:eastAsia="Times New Roman" w:hAnsi="Arial" w:cs="Arial"/>
          <w:sz w:val="20"/>
          <w:szCs w:val="20"/>
          <w:lang w:eastAsia="en-US"/>
        </w:rPr>
        <w:t xml:space="preserve"> Secretary</w:t>
      </w:r>
      <w:r w:rsidR="007A59EE" w:rsidRPr="00992999">
        <w:rPr>
          <w:rFonts w:ascii="Arial" w:eastAsia="Times New Roman" w:hAnsi="Arial" w:cs="Arial"/>
          <w:sz w:val="20"/>
          <w:szCs w:val="20"/>
          <w:lang w:eastAsia="en-US"/>
        </w:rPr>
        <w:t xml:space="preserve"> immediately it has been moved and seconded.</w:t>
      </w:r>
    </w:p>
    <w:p w:rsidR="00E6265B" w:rsidRDefault="00927C40" w:rsidP="000C0846">
      <w:pPr>
        <w:tabs>
          <w:tab w:val="left" w:pos="4111"/>
        </w:tabs>
        <w:spacing w:before="120" w:after="120" w:line="240" w:lineRule="auto"/>
        <w:rPr>
          <w:rFonts w:ascii="Arial" w:eastAsia="Times New Roman" w:hAnsi="Arial" w:cs="Arial"/>
          <w:sz w:val="20"/>
          <w:szCs w:val="20"/>
          <w:lang w:eastAsia="en-US"/>
        </w:rPr>
      </w:pPr>
      <w:bookmarkStart w:id="6" w:name="r12"/>
      <w:bookmarkStart w:id="7" w:name="r13"/>
      <w:bookmarkStart w:id="8" w:name="r15"/>
      <w:bookmarkStart w:id="9" w:name="r18"/>
      <w:bookmarkStart w:id="10" w:name="r22"/>
      <w:bookmarkStart w:id="11" w:name="r26"/>
      <w:bookmarkEnd w:id="6"/>
      <w:bookmarkEnd w:id="7"/>
      <w:bookmarkEnd w:id="8"/>
      <w:bookmarkEnd w:id="9"/>
      <w:bookmarkEnd w:id="10"/>
      <w:bookmarkEnd w:id="11"/>
      <w:r w:rsidRPr="00992999">
        <w:rPr>
          <w:rFonts w:ascii="Arial" w:hAnsi="Arial" w:cs="Arial"/>
          <w:sz w:val="20"/>
          <w:szCs w:val="20"/>
        </w:rPr>
        <w:t xml:space="preserve">The Standing Orders </w:t>
      </w:r>
      <w:r w:rsidR="000F4941" w:rsidRPr="00992999">
        <w:rPr>
          <w:rFonts w:ascii="Arial" w:hAnsi="Arial" w:cs="Arial"/>
          <w:sz w:val="20"/>
          <w:szCs w:val="20"/>
        </w:rPr>
        <w:t xml:space="preserve">could provide that, wherever possible, the Council will adopt </w:t>
      </w:r>
      <w:r w:rsidR="000F4941" w:rsidRPr="00992999">
        <w:rPr>
          <w:rFonts w:ascii="Arial" w:eastAsia="Times New Roman" w:hAnsi="Arial" w:cs="Arial"/>
          <w:sz w:val="20"/>
          <w:szCs w:val="20"/>
          <w:lang w:eastAsia="en-US"/>
        </w:rPr>
        <w:t>consensus based decision-making</w:t>
      </w:r>
      <w:r w:rsidR="000F4941" w:rsidRPr="00992999">
        <w:rPr>
          <w:rFonts w:ascii="Arial" w:hAnsi="Arial" w:cs="Arial"/>
          <w:sz w:val="20"/>
          <w:szCs w:val="20"/>
        </w:rPr>
        <w:t xml:space="preserve"> processes and that these formal rules will</w:t>
      </w:r>
      <w:r w:rsidRPr="00992999">
        <w:rPr>
          <w:rFonts w:ascii="Arial" w:hAnsi="Arial" w:cs="Arial"/>
          <w:sz w:val="20"/>
          <w:szCs w:val="20"/>
        </w:rPr>
        <w:t xml:space="preserve"> be applied only if the Chancellor </w:t>
      </w:r>
      <w:r w:rsidR="000F4941" w:rsidRPr="00992999">
        <w:rPr>
          <w:rFonts w:ascii="Arial" w:hAnsi="Arial" w:cs="Arial"/>
          <w:sz w:val="20"/>
          <w:szCs w:val="20"/>
        </w:rPr>
        <w:t xml:space="preserve">or another Council member seeks to have them applied. </w:t>
      </w:r>
      <w:r w:rsidR="00A67EA2" w:rsidRPr="00992999">
        <w:rPr>
          <w:rFonts w:ascii="Arial" w:hAnsi="Arial" w:cs="Arial"/>
          <w:sz w:val="20"/>
          <w:szCs w:val="20"/>
        </w:rPr>
        <w:t>In most cases it would not be necessary to apply the forma</w:t>
      </w:r>
      <w:r w:rsidR="000F4941" w:rsidRPr="00992999">
        <w:rPr>
          <w:rFonts w:ascii="Arial" w:hAnsi="Arial" w:cs="Arial"/>
          <w:sz w:val="20"/>
          <w:szCs w:val="20"/>
        </w:rPr>
        <w:t>l procedures, but the Council</w:t>
      </w:r>
      <w:r w:rsidR="00A67EA2" w:rsidRPr="00992999">
        <w:rPr>
          <w:rFonts w:ascii="Arial" w:hAnsi="Arial" w:cs="Arial"/>
          <w:sz w:val="20"/>
          <w:szCs w:val="20"/>
        </w:rPr>
        <w:t xml:space="preserve"> should </w:t>
      </w:r>
      <w:r w:rsidR="00A67EA2" w:rsidRPr="00992999">
        <w:rPr>
          <w:rFonts w:ascii="Arial" w:eastAsia="Times New Roman" w:hAnsi="Arial" w:cs="Arial"/>
          <w:sz w:val="20"/>
          <w:szCs w:val="20"/>
          <w:lang w:eastAsia="en-US"/>
        </w:rPr>
        <w:t xml:space="preserve">revert to quite formal decision-making, as set out in the Standing Orders, </w:t>
      </w:r>
      <w:r w:rsidR="00857BA5" w:rsidRPr="00992999">
        <w:rPr>
          <w:rFonts w:ascii="Arial" w:eastAsia="Times New Roman" w:hAnsi="Arial" w:cs="Arial"/>
          <w:sz w:val="20"/>
          <w:szCs w:val="20"/>
          <w:lang w:eastAsia="en-US"/>
        </w:rPr>
        <w:t>if</w:t>
      </w:r>
      <w:r w:rsidR="009700A4" w:rsidRPr="00992999">
        <w:rPr>
          <w:rFonts w:ascii="Arial" w:eastAsia="Times New Roman" w:hAnsi="Arial" w:cs="Arial"/>
          <w:sz w:val="20"/>
          <w:szCs w:val="20"/>
          <w:lang w:eastAsia="en-US"/>
        </w:rPr>
        <w:t xml:space="preserve"> it </w:t>
      </w:r>
      <w:r w:rsidR="00DC1FCC" w:rsidRPr="00992999">
        <w:rPr>
          <w:rFonts w:ascii="Arial" w:eastAsia="Times New Roman" w:hAnsi="Arial" w:cs="Arial"/>
          <w:sz w:val="20"/>
          <w:szCs w:val="20"/>
          <w:lang w:eastAsia="en-US"/>
        </w:rPr>
        <w:t>appears</w:t>
      </w:r>
      <w:r w:rsidR="009700A4" w:rsidRPr="00992999">
        <w:rPr>
          <w:rFonts w:ascii="Arial" w:eastAsia="Times New Roman" w:hAnsi="Arial" w:cs="Arial"/>
          <w:sz w:val="20"/>
          <w:szCs w:val="20"/>
          <w:lang w:eastAsia="en-US"/>
        </w:rPr>
        <w:t xml:space="preserve"> that there may be different views </w:t>
      </w:r>
      <w:r w:rsidR="00A67EA2" w:rsidRPr="00992999">
        <w:rPr>
          <w:rFonts w:ascii="Arial" w:eastAsia="Times New Roman" w:hAnsi="Arial" w:cs="Arial"/>
          <w:sz w:val="20"/>
          <w:szCs w:val="20"/>
          <w:lang w:eastAsia="en-US"/>
        </w:rPr>
        <w:t>among the Coun</w:t>
      </w:r>
      <w:r w:rsidR="002E239A" w:rsidRPr="00992999">
        <w:rPr>
          <w:rFonts w:ascii="Arial" w:eastAsia="Times New Roman" w:hAnsi="Arial" w:cs="Arial"/>
          <w:sz w:val="20"/>
          <w:szCs w:val="20"/>
          <w:lang w:eastAsia="en-US"/>
        </w:rPr>
        <w:t>cil members</w:t>
      </w:r>
      <w:r w:rsidR="00C4423E" w:rsidRPr="00992999">
        <w:rPr>
          <w:rFonts w:ascii="Arial" w:eastAsia="Times New Roman" w:hAnsi="Arial" w:cs="Arial"/>
          <w:sz w:val="20"/>
          <w:szCs w:val="20"/>
          <w:lang w:eastAsia="en-US"/>
        </w:rPr>
        <w:t xml:space="preserve"> regarding a particular item</w:t>
      </w:r>
      <w:r w:rsidR="00A67EA2" w:rsidRPr="00992999">
        <w:rPr>
          <w:rFonts w:ascii="Arial" w:eastAsia="Times New Roman" w:hAnsi="Arial" w:cs="Arial"/>
          <w:sz w:val="20"/>
          <w:szCs w:val="20"/>
          <w:lang w:eastAsia="en-US"/>
        </w:rPr>
        <w:t xml:space="preserve">. </w:t>
      </w:r>
      <w:r w:rsidR="009700A4" w:rsidRPr="00992999">
        <w:rPr>
          <w:rFonts w:ascii="Arial" w:eastAsia="Times New Roman" w:hAnsi="Arial" w:cs="Arial"/>
          <w:sz w:val="20"/>
          <w:szCs w:val="20"/>
          <w:lang w:eastAsia="en-US"/>
        </w:rPr>
        <w:t>If it is necessary to go to a formal vote, t</w:t>
      </w:r>
      <w:r w:rsidR="00A67EA2" w:rsidRPr="00992999">
        <w:rPr>
          <w:rFonts w:ascii="Arial" w:eastAsia="Times New Roman" w:hAnsi="Arial" w:cs="Arial"/>
          <w:sz w:val="20"/>
          <w:szCs w:val="20"/>
          <w:lang w:eastAsia="en-US"/>
        </w:rPr>
        <w:t>he requirement</w:t>
      </w:r>
      <w:r w:rsidR="00E6265B">
        <w:rPr>
          <w:rFonts w:ascii="Arial" w:eastAsia="Times New Roman" w:hAnsi="Arial" w:cs="Arial"/>
          <w:sz w:val="20"/>
          <w:szCs w:val="20"/>
          <w:lang w:eastAsia="en-US"/>
        </w:rPr>
        <w:t>s</w:t>
      </w:r>
      <w:r w:rsidR="00A67EA2" w:rsidRPr="00992999">
        <w:rPr>
          <w:rFonts w:ascii="Arial" w:eastAsia="Times New Roman" w:hAnsi="Arial" w:cs="Arial"/>
          <w:sz w:val="20"/>
          <w:szCs w:val="20"/>
          <w:lang w:eastAsia="en-US"/>
        </w:rPr>
        <w:t xml:space="preserve"> that </w:t>
      </w:r>
      <w:r w:rsidR="00E6265B">
        <w:rPr>
          <w:rFonts w:ascii="Arial" w:eastAsia="Times New Roman" w:hAnsi="Arial" w:cs="Arial"/>
          <w:sz w:val="20"/>
          <w:szCs w:val="20"/>
          <w:lang w:eastAsia="en-US"/>
        </w:rPr>
        <w:t xml:space="preserve">the result must be declared and that </w:t>
      </w:r>
      <w:r w:rsidR="00A67EA2" w:rsidRPr="00992999">
        <w:rPr>
          <w:rFonts w:ascii="Arial" w:eastAsia="Times New Roman" w:hAnsi="Arial" w:cs="Arial"/>
          <w:sz w:val="20"/>
          <w:szCs w:val="20"/>
          <w:lang w:eastAsia="en-US"/>
        </w:rPr>
        <w:t>amendments must be in writing provide the formality necessary for all Council members to be s</w:t>
      </w:r>
      <w:r w:rsidR="00F65B53" w:rsidRPr="00992999">
        <w:rPr>
          <w:rFonts w:ascii="Arial" w:eastAsia="Times New Roman" w:hAnsi="Arial" w:cs="Arial"/>
          <w:sz w:val="20"/>
          <w:szCs w:val="20"/>
          <w:lang w:eastAsia="en-US"/>
        </w:rPr>
        <w:t xml:space="preserve">ure on what they are voting; </w:t>
      </w:r>
      <w:r w:rsidR="00A074CE" w:rsidRPr="00992999">
        <w:rPr>
          <w:rFonts w:ascii="Arial" w:eastAsia="Times New Roman" w:hAnsi="Arial" w:cs="Arial"/>
          <w:sz w:val="20"/>
          <w:szCs w:val="20"/>
          <w:lang w:eastAsia="en-US"/>
        </w:rPr>
        <w:t xml:space="preserve">it </w:t>
      </w:r>
      <w:r w:rsidR="00A67EA2" w:rsidRPr="00992999">
        <w:rPr>
          <w:rFonts w:ascii="Arial" w:eastAsia="Times New Roman" w:hAnsi="Arial" w:cs="Arial"/>
          <w:sz w:val="20"/>
          <w:szCs w:val="20"/>
          <w:lang w:eastAsia="en-US"/>
        </w:rPr>
        <w:t xml:space="preserve">provides certainty </w:t>
      </w:r>
      <w:r w:rsidR="00E6265B">
        <w:rPr>
          <w:rFonts w:ascii="Arial" w:eastAsia="Times New Roman" w:hAnsi="Arial" w:cs="Arial"/>
          <w:sz w:val="20"/>
          <w:szCs w:val="20"/>
          <w:lang w:eastAsia="en-US"/>
        </w:rPr>
        <w:t xml:space="preserve">and protection </w:t>
      </w:r>
      <w:r w:rsidR="00A67EA2" w:rsidRPr="00992999">
        <w:rPr>
          <w:rFonts w:ascii="Arial" w:eastAsia="Times New Roman" w:hAnsi="Arial" w:cs="Arial"/>
          <w:sz w:val="20"/>
          <w:szCs w:val="20"/>
          <w:lang w:eastAsia="en-US"/>
        </w:rPr>
        <w:t xml:space="preserve">for the </w:t>
      </w:r>
      <w:r w:rsidR="00E6265B">
        <w:rPr>
          <w:rFonts w:ascii="Arial" w:eastAsia="Times New Roman" w:hAnsi="Arial" w:cs="Arial"/>
          <w:sz w:val="20"/>
          <w:szCs w:val="20"/>
          <w:lang w:eastAsia="en-US"/>
        </w:rPr>
        <w:t xml:space="preserve">Chancellor as Chair and for the </w:t>
      </w:r>
      <w:r w:rsidR="00A67EA2" w:rsidRPr="00992999">
        <w:rPr>
          <w:rFonts w:ascii="Arial" w:eastAsia="Times New Roman" w:hAnsi="Arial" w:cs="Arial"/>
          <w:sz w:val="20"/>
          <w:szCs w:val="20"/>
          <w:lang w:eastAsia="en-US"/>
        </w:rPr>
        <w:t xml:space="preserve">Minute Secretary. </w:t>
      </w:r>
    </w:p>
    <w:p w:rsidR="007A59EE" w:rsidRPr="00992999" w:rsidRDefault="00BC475C" w:rsidP="000C0846">
      <w:pPr>
        <w:tabs>
          <w:tab w:val="left" w:pos="4111"/>
        </w:tabs>
        <w:spacing w:before="120" w:after="120" w:line="240" w:lineRule="auto"/>
        <w:rPr>
          <w:rFonts w:ascii="Arial" w:hAnsi="Arial" w:cs="Arial"/>
          <w:sz w:val="20"/>
          <w:szCs w:val="20"/>
        </w:rPr>
      </w:pPr>
      <w:r w:rsidRPr="00992999">
        <w:rPr>
          <w:rFonts w:ascii="Arial" w:eastAsia="Times New Roman" w:hAnsi="Arial" w:cs="Arial"/>
          <w:sz w:val="20"/>
          <w:szCs w:val="20"/>
          <w:lang w:eastAsia="en-US"/>
        </w:rPr>
        <w:t>Specifying what is to happen if there is an equality of votes could be important if the recommendation</w:t>
      </w:r>
      <w:r w:rsidR="00FD0977" w:rsidRPr="00992999">
        <w:rPr>
          <w:rFonts w:ascii="Arial" w:eastAsia="Times New Roman" w:hAnsi="Arial" w:cs="Arial"/>
          <w:sz w:val="20"/>
          <w:szCs w:val="20"/>
          <w:lang w:eastAsia="en-US"/>
        </w:rPr>
        <w:t>s</w:t>
      </w:r>
      <w:r w:rsidRPr="00992999">
        <w:rPr>
          <w:rFonts w:ascii="Arial" w:eastAsia="Times New Roman" w:hAnsi="Arial" w:cs="Arial"/>
          <w:sz w:val="20"/>
          <w:szCs w:val="20"/>
          <w:lang w:eastAsia="en-US"/>
        </w:rPr>
        <w:t xml:space="preserve"> in paragraph 5</w:t>
      </w:r>
      <w:r w:rsidR="00FD0977" w:rsidRPr="00992999">
        <w:rPr>
          <w:rFonts w:ascii="Arial" w:eastAsia="Times New Roman" w:hAnsi="Arial" w:cs="Arial"/>
          <w:sz w:val="20"/>
          <w:szCs w:val="20"/>
          <w:lang w:eastAsia="en-US"/>
        </w:rPr>
        <w:t xml:space="preserve"> above are</w:t>
      </w:r>
      <w:r w:rsidRPr="00992999">
        <w:rPr>
          <w:rFonts w:ascii="Arial" w:eastAsia="Times New Roman" w:hAnsi="Arial" w:cs="Arial"/>
          <w:sz w:val="20"/>
          <w:szCs w:val="20"/>
          <w:lang w:eastAsia="en-US"/>
        </w:rPr>
        <w:t xml:space="preserve"> adopted regarding </w:t>
      </w:r>
      <w:r w:rsidR="00FD0977" w:rsidRPr="00992999">
        <w:rPr>
          <w:rFonts w:ascii="Arial" w:eastAsia="Times New Roman" w:hAnsi="Arial" w:cs="Arial"/>
          <w:sz w:val="20"/>
          <w:szCs w:val="20"/>
          <w:lang w:eastAsia="en-US"/>
        </w:rPr>
        <w:t>the composition of Council as this</w:t>
      </w:r>
      <w:r w:rsidRPr="00992999">
        <w:rPr>
          <w:rFonts w:ascii="Arial" w:eastAsia="Times New Roman" w:hAnsi="Arial" w:cs="Arial"/>
          <w:sz w:val="20"/>
          <w:szCs w:val="20"/>
          <w:lang w:eastAsia="en-US"/>
        </w:rPr>
        <w:t xml:space="preserve"> may result in an even number of Council members.</w:t>
      </w:r>
    </w:p>
    <w:p w:rsidR="00D53419" w:rsidRPr="00F31423" w:rsidRDefault="00D53419" w:rsidP="00F31423">
      <w:pPr>
        <w:tabs>
          <w:tab w:val="left" w:pos="4111"/>
        </w:tabs>
        <w:spacing w:before="120" w:after="120" w:line="240" w:lineRule="auto"/>
        <w:rPr>
          <w:rFonts w:eastAsia="Times New Roman" w:cs="Times New Roman"/>
          <w:lang w:eastAsia="en-US"/>
        </w:rPr>
      </w:pPr>
      <w:r w:rsidRPr="005A55BA">
        <w:rPr>
          <w:rFonts w:ascii="Arial" w:eastAsia="Times New Roman" w:hAnsi="Arial" w:cs="Arial"/>
          <w:sz w:val="20"/>
          <w:szCs w:val="20"/>
          <w:lang w:eastAsia="en-US"/>
        </w:rPr>
        <w:t>Council meetings are open to observers although space limit</w:t>
      </w:r>
      <w:r w:rsidR="00BC475C" w:rsidRPr="005A55BA">
        <w:rPr>
          <w:rFonts w:ascii="Arial" w:eastAsia="Times New Roman" w:hAnsi="Arial" w:cs="Arial"/>
          <w:sz w:val="20"/>
          <w:szCs w:val="20"/>
          <w:lang w:eastAsia="en-US"/>
        </w:rPr>
        <w:t>ations mean that no more than fifteen</w:t>
      </w:r>
      <w:r w:rsidRPr="005A55BA">
        <w:rPr>
          <w:rFonts w:ascii="Arial" w:eastAsia="Times New Roman" w:hAnsi="Arial" w:cs="Arial"/>
          <w:sz w:val="20"/>
          <w:szCs w:val="20"/>
          <w:lang w:eastAsia="en-US"/>
        </w:rPr>
        <w:t xml:space="preserve"> observers are admitted to any meeting. </w:t>
      </w:r>
      <w:r w:rsidR="006A5D39" w:rsidRPr="005A55BA">
        <w:rPr>
          <w:rFonts w:ascii="Arial" w:eastAsia="Times New Roman" w:hAnsi="Arial" w:cs="Arial"/>
          <w:sz w:val="20"/>
          <w:szCs w:val="20"/>
          <w:lang w:eastAsia="en-US"/>
        </w:rPr>
        <w:t xml:space="preserve">The Council Members’ Handbook (page 19) provides that “The Chair may declare a particular item to be confidential and observers will be asked to leave until consideration of that item has finished.”  </w:t>
      </w:r>
      <w:r w:rsidR="00BC475C" w:rsidRPr="005A55BA">
        <w:rPr>
          <w:rFonts w:ascii="Arial" w:eastAsia="Times New Roman" w:hAnsi="Arial" w:cs="Arial"/>
          <w:sz w:val="20"/>
          <w:szCs w:val="20"/>
          <w:lang w:eastAsia="en-US"/>
        </w:rPr>
        <w:t xml:space="preserve">It </w:t>
      </w:r>
      <w:r w:rsidR="00DD68FD" w:rsidRPr="005A55BA">
        <w:rPr>
          <w:rFonts w:ascii="Arial" w:eastAsia="Times New Roman" w:hAnsi="Arial" w:cs="Arial"/>
          <w:sz w:val="20"/>
          <w:szCs w:val="20"/>
          <w:lang w:eastAsia="en-US"/>
        </w:rPr>
        <w:t>is recommended</w:t>
      </w:r>
      <w:r w:rsidR="00BC475C" w:rsidRPr="005A55BA">
        <w:rPr>
          <w:rFonts w:ascii="Arial" w:eastAsia="Times New Roman" w:hAnsi="Arial" w:cs="Arial"/>
          <w:sz w:val="20"/>
          <w:szCs w:val="20"/>
          <w:lang w:eastAsia="en-US"/>
        </w:rPr>
        <w:t xml:space="preserve"> that</w:t>
      </w:r>
      <w:r w:rsidR="00FF39CE" w:rsidRPr="005A55BA">
        <w:rPr>
          <w:rFonts w:ascii="Arial" w:eastAsia="Times New Roman" w:hAnsi="Arial" w:cs="Arial"/>
          <w:sz w:val="20"/>
          <w:szCs w:val="20"/>
          <w:lang w:eastAsia="en-US"/>
        </w:rPr>
        <w:t xml:space="preserve"> the Standing Orders should provide that</w:t>
      </w:r>
      <w:r w:rsidR="00BC475C" w:rsidRPr="005A55BA">
        <w:rPr>
          <w:rFonts w:ascii="Arial" w:eastAsia="Times New Roman" w:hAnsi="Arial" w:cs="Arial"/>
          <w:sz w:val="20"/>
          <w:szCs w:val="20"/>
          <w:lang w:eastAsia="en-US"/>
        </w:rPr>
        <w:t xml:space="preserve">, at the commencement of each Council meeting, </w:t>
      </w:r>
      <w:r w:rsidR="00BC475C" w:rsidRPr="005A55BA">
        <w:rPr>
          <w:rFonts w:ascii="Arial" w:eastAsia="Times New Roman" w:hAnsi="Arial" w:cs="Arial"/>
          <w:sz w:val="20"/>
          <w:szCs w:val="20"/>
          <w:u w:val="single"/>
          <w:lang w:eastAsia="en-US"/>
        </w:rPr>
        <w:t>before</w:t>
      </w:r>
      <w:r w:rsidR="00BC475C" w:rsidRPr="005A55BA">
        <w:rPr>
          <w:rFonts w:ascii="Arial" w:eastAsia="Times New Roman" w:hAnsi="Arial" w:cs="Arial"/>
          <w:sz w:val="20"/>
          <w:szCs w:val="20"/>
          <w:lang w:eastAsia="en-US"/>
        </w:rPr>
        <w:t xml:space="preserve"> observers are admitted, Council members should be provided with an opportunity to request that any particular item be </w:t>
      </w:r>
      <w:r w:rsidR="00DD68FD" w:rsidRPr="005A55BA">
        <w:rPr>
          <w:rFonts w:ascii="Arial" w:eastAsia="Times New Roman" w:hAnsi="Arial" w:cs="Arial"/>
          <w:sz w:val="20"/>
          <w:szCs w:val="20"/>
          <w:lang w:eastAsia="en-US"/>
        </w:rPr>
        <w:t xml:space="preserve">considered </w:t>
      </w:r>
      <w:r w:rsidR="00DD68FD" w:rsidRPr="005A55BA">
        <w:rPr>
          <w:rFonts w:ascii="Arial" w:eastAsia="Times New Roman" w:hAnsi="Arial" w:cs="Arial"/>
          <w:i/>
          <w:sz w:val="20"/>
          <w:szCs w:val="20"/>
          <w:lang w:eastAsia="en-US"/>
        </w:rPr>
        <w:t>in camera</w:t>
      </w:r>
      <w:r w:rsidR="00F31423" w:rsidRPr="005A55BA">
        <w:rPr>
          <w:rFonts w:ascii="Arial" w:eastAsia="Times New Roman" w:hAnsi="Arial" w:cs="Arial"/>
          <w:sz w:val="20"/>
          <w:szCs w:val="20"/>
          <w:lang w:eastAsia="en-US"/>
        </w:rPr>
        <w:t xml:space="preserve"> (the Chancellor advised that this is current practice); at this time, Coun</w:t>
      </w:r>
      <w:r w:rsidR="004A7B80" w:rsidRPr="004A7B80">
        <w:rPr>
          <w:rFonts w:ascii="Arial" w:eastAsia="Times New Roman" w:hAnsi="Arial" w:cs="Arial"/>
          <w:sz w:val="20"/>
          <w:szCs w:val="20"/>
          <w:lang w:eastAsia="en-US"/>
        </w:rPr>
        <w:t xml:space="preserve">cil members could also </w:t>
      </w:r>
      <w:r w:rsidR="004A7B80">
        <w:rPr>
          <w:rFonts w:ascii="Arial" w:eastAsia="Times New Roman" w:hAnsi="Arial" w:cs="Arial"/>
          <w:sz w:val="20"/>
          <w:szCs w:val="20"/>
          <w:lang w:eastAsia="en-US"/>
        </w:rPr>
        <w:t>consider</w:t>
      </w:r>
      <w:r w:rsidR="00F31423" w:rsidRPr="005A55BA">
        <w:rPr>
          <w:rFonts w:ascii="Arial" w:eastAsia="Times New Roman" w:hAnsi="Arial" w:cs="Arial"/>
          <w:sz w:val="20"/>
          <w:szCs w:val="20"/>
          <w:lang w:eastAsia="en-US"/>
        </w:rPr>
        <w:t xml:space="preserve"> whether an item designated as confidential in the papers should be considered in open session.</w:t>
      </w:r>
      <w:r w:rsidR="00DD68FD" w:rsidRPr="005A55BA">
        <w:rPr>
          <w:rFonts w:ascii="Arial" w:eastAsia="Times New Roman" w:hAnsi="Arial" w:cs="Arial"/>
          <w:sz w:val="20"/>
          <w:szCs w:val="20"/>
          <w:lang w:eastAsia="en-US"/>
        </w:rPr>
        <w:t xml:space="preserve"> Th</w:t>
      </w:r>
      <w:r w:rsidR="00F31423" w:rsidRPr="005A55BA">
        <w:rPr>
          <w:rFonts w:ascii="Arial" w:eastAsia="Times New Roman" w:hAnsi="Arial" w:cs="Arial"/>
          <w:sz w:val="20"/>
          <w:szCs w:val="20"/>
          <w:lang w:eastAsia="en-US"/>
        </w:rPr>
        <w:t xml:space="preserve">e items in respect of which a request might be made for the meeting to be held </w:t>
      </w:r>
      <w:r w:rsidR="00F31423" w:rsidRPr="005A55BA">
        <w:rPr>
          <w:rFonts w:ascii="Arial" w:eastAsia="Times New Roman" w:hAnsi="Arial" w:cs="Arial"/>
          <w:i/>
          <w:sz w:val="20"/>
          <w:szCs w:val="20"/>
          <w:lang w:eastAsia="en-US"/>
        </w:rPr>
        <w:t>in camera</w:t>
      </w:r>
      <w:r w:rsidR="00DD68FD" w:rsidRPr="005A55BA">
        <w:rPr>
          <w:rFonts w:ascii="Arial" w:eastAsia="Times New Roman" w:hAnsi="Arial" w:cs="Arial"/>
          <w:sz w:val="20"/>
          <w:szCs w:val="20"/>
          <w:lang w:eastAsia="en-US"/>
        </w:rPr>
        <w:t xml:space="preserve"> </w:t>
      </w:r>
      <w:r w:rsidR="00F31423" w:rsidRPr="005A55BA">
        <w:rPr>
          <w:rFonts w:ascii="Arial" w:eastAsia="Times New Roman" w:hAnsi="Arial" w:cs="Arial"/>
          <w:sz w:val="20"/>
          <w:szCs w:val="20"/>
          <w:lang w:eastAsia="en-US"/>
        </w:rPr>
        <w:t>sh</w:t>
      </w:r>
      <w:r w:rsidR="00DD68FD" w:rsidRPr="005A55BA">
        <w:rPr>
          <w:rFonts w:ascii="Arial" w:eastAsia="Times New Roman" w:hAnsi="Arial" w:cs="Arial"/>
          <w:sz w:val="20"/>
          <w:szCs w:val="20"/>
          <w:lang w:eastAsia="en-US"/>
        </w:rPr>
        <w:t>ould extend to the ‘general discussion item’ if our suggestion that this should be included as an agenda item is adopted.</w:t>
      </w:r>
    </w:p>
    <w:p w:rsidR="00E6265B" w:rsidRPr="00992999" w:rsidRDefault="00DD68FD" w:rsidP="00F30980">
      <w:pPr>
        <w:tabs>
          <w:tab w:val="left" w:pos="4111"/>
        </w:tabs>
        <w:spacing w:before="120" w:after="360" w:line="240" w:lineRule="auto"/>
        <w:rPr>
          <w:rFonts w:ascii="Arial" w:hAnsi="Arial" w:cs="Arial"/>
          <w:sz w:val="20"/>
          <w:szCs w:val="20"/>
        </w:rPr>
      </w:pPr>
      <w:r w:rsidRPr="00992999">
        <w:rPr>
          <w:rFonts w:ascii="Arial" w:hAnsi="Arial" w:cs="Arial"/>
          <w:sz w:val="20"/>
          <w:szCs w:val="20"/>
        </w:rPr>
        <w:t>None of the pape</w:t>
      </w:r>
      <w:r w:rsidR="00E52659">
        <w:rPr>
          <w:rFonts w:ascii="Arial" w:hAnsi="Arial" w:cs="Arial"/>
          <w:sz w:val="20"/>
          <w:szCs w:val="20"/>
        </w:rPr>
        <w:t>rs for the Council meeting that</w:t>
      </w:r>
      <w:r w:rsidRPr="00992999">
        <w:rPr>
          <w:rFonts w:ascii="Arial" w:hAnsi="Arial" w:cs="Arial"/>
          <w:sz w:val="20"/>
          <w:szCs w:val="20"/>
        </w:rPr>
        <w:t xml:space="preserve"> we viewed mentioned any consultation with staff or students regarding the matters dealt with in the paper. This may have been because the particular paper did not require such consultation or it may have been apparent that such consultation had taken place. Nonetheless we recommend that Council should establish protocols regarding consultation with staff and students.</w:t>
      </w:r>
      <w:bookmarkStart w:id="12" w:name="r7"/>
      <w:bookmarkEnd w:id="12"/>
    </w:p>
    <w:p w:rsidR="00145423" w:rsidRPr="00992999" w:rsidRDefault="00DD68FD" w:rsidP="002E2FAF">
      <w:pPr>
        <w:pStyle w:val="ListParagraph"/>
        <w:numPr>
          <w:ilvl w:val="0"/>
          <w:numId w:val="44"/>
        </w:numPr>
        <w:tabs>
          <w:tab w:val="left" w:pos="4111"/>
        </w:tabs>
        <w:spacing w:before="120" w:after="120" w:line="240" w:lineRule="auto"/>
        <w:rPr>
          <w:rFonts w:ascii="Arial" w:eastAsia="Times New Roman" w:hAnsi="Arial" w:cs="Arial"/>
          <w:sz w:val="20"/>
          <w:szCs w:val="20"/>
          <w:lang w:eastAsia="en-US"/>
        </w:rPr>
      </w:pPr>
      <w:r w:rsidRPr="00992999">
        <w:rPr>
          <w:rFonts w:ascii="Arial" w:hAnsi="Arial" w:cs="Arial"/>
          <w:sz w:val="20"/>
          <w:szCs w:val="20"/>
        </w:rPr>
        <w:t xml:space="preserve">It is </w:t>
      </w:r>
      <w:r w:rsidRPr="00992999">
        <w:rPr>
          <w:rFonts w:ascii="Arial" w:hAnsi="Arial" w:cs="Arial"/>
          <w:b/>
          <w:sz w:val="20"/>
          <w:szCs w:val="20"/>
        </w:rPr>
        <w:t>recommended</w:t>
      </w:r>
      <w:r w:rsidRPr="00992999">
        <w:rPr>
          <w:rFonts w:ascii="Arial" w:hAnsi="Arial" w:cs="Arial"/>
          <w:sz w:val="20"/>
          <w:szCs w:val="20"/>
        </w:rPr>
        <w:t xml:space="preserve"> that</w:t>
      </w:r>
      <w:r w:rsidR="00F845D1" w:rsidRPr="00992999">
        <w:rPr>
          <w:rFonts w:ascii="Arial" w:hAnsi="Arial" w:cs="Arial"/>
          <w:sz w:val="20"/>
          <w:szCs w:val="20"/>
        </w:rPr>
        <w:t xml:space="preserve"> </w:t>
      </w:r>
      <w:r w:rsidR="00145423" w:rsidRPr="00992999">
        <w:rPr>
          <w:rFonts w:ascii="Arial" w:eastAsia="Times New Roman" w:hAnsi="Arial" w:cs="Arial"/>
          <w:sz w:val="20"/>
          <w:szCs w:val="20"/>
          <w:lang w:eastAsia="en-US"/>
        </w:rPr>
        <w:t>Council adopt</w:t>
      </w:r>
      <w:r w:rsidR="00F845D1" w:rsidRPr="00992999">
        <w:rPr>
          <w:rFonts w:ascii="Arial" w:eastAsia="Times New Roman" w:hAnsi="Arial" w:cs="Arial"/>
          <w:sz w:val="20"/>
          <w:szCs w:val="20"/>
          <w:lang w:eastAsia="en-US"/>
        </w:rPr>
        <w:t xml:space="preserve"> </w:t>
      </w:r>
      <w:r w:rsidR="00590467" w:rsidRPr="00992999">
        <w:rPr>
          <w:rFonts w:ascii="Arial" w:eastAsia="Times New Roman" w:hAnsi="Arial" w:cs="Arial"/>
          <w:sz w:val="20"/>
          <w:szCs w:val="20"/>
          <w:lang w:eastAsia="en-US"/>
        </w:rPr>
        <w:t xml:space="preserve">rules in the form of </w:t>
      </w:r>
      <w:r w:rsidR="00F845D1" w:rsidRPr="00992999">
        <w:rPr>
          <w:rFonts w:ascii="Arial" w:eastAsia="Times New Roman" w:hAnsi="Arial" w:cs="Arial"/>
          <w:sz w:val="20"/>
          <w:szCs w:val="20"/>
          <w:lang w:eastAsia="en-US"/>
        </w:rPr>
        <w:t>‘Standing Orders’ or ‘Operating Provisions’ dealing with the conduct of meetings</w:t>
      </w:r>
      <w:r w:rsidR="00145423" w:rsidRPr="00992999">
        <w:rPr>
          <w:rFonts w:ascii="Arial" w:eastAsia="Times New Roman" w:hAnsi="Arial" w:cs="Arial"/>
          <w:sz w:val="20"/>
          <w:szCs w:val="20"/>
          <w:lang w:eastAsia="en-US"/>
        </w:rPr>
        <w:t>.</w:t>
      </w:r>
    </w:p>
    <w:p w:rsidR="004D716B" w:rsidRPr="004D716B" w:rsidRDefault="00145423" w:rsidP="002E2FAF">
      <w:pPr>
        <w:pStyle w:val="ListParagraph"/>
        <w:numPr>
          <w:ilvl w:val="0"/>
          <w:numId w:val="44"/>
        </w:numPr>
        <w:tabs>
          <w:tab w:val="left" w:pos="4111"/>
        </w:tabs>
        <w:spacing w:before="360" w:after="240" w:line="240" w:lineRule="auto"/>
        <w:ind w:left="714" w:hanging="357"/>
        <w:contextualSpacing w:val="0"/>
        <w:rPr>
          <w:rFonts w:eastAsia="Times New Roman" w:cs="Times New Roman"/>
          <w:lang w:eastAsia="en-US"/>
        </w:rPr>
      </w:pPr>
      <w:r w:rsidRPr="004D716B">
        <w:rPr>
          <w:rFonts w:ascii="Arial" w:eastAsia="Times New Roman" w:hAnsi="Arial" w:cs="Arial"/>
          <w:sz w:val="20"/>
          <w:szCs w:val="20"/>
          <w:lang w:eastAsia="en-US"/>
        </w:rPr>
        <w:t xml:space="preserve">It is </w:t>
      </w:r>
      <w:r w:rsidRPr="004D716B">
        <w:rPr>
          <w:rFonts w:ascii="Arial" w:eastAsia="Times New Roman" w:hAnsi="Arial" w:cs="Arial"/>
          <w:b/>
          <w:sz w:val="20"/>
          <w:szCs w:val="20"/>
          <w:lang w:eastAsia="en-US"/>
        </w:rPr>
        <w:t>recommended</w:t>
      </w:r>
      <w:r w:rsidRPr="004D716B">
        <w:rPr>
          <w:rFonts w:ascii="Arial" w:eastAsia="Times New Roman" w:hAnsi="Arial" w:cs="Arial"/>
          <w:sz w:val="20"/>
          <w:szCs w:val="20"/>
          <w:lang w:eastAsia="en-US"/>
        </w:rPr>
        <w:t xml:space="preserve"> that</w:t>
      </w:r>
      <w:r w:rsidR="00590467" w:rsidRPr="004D716B">
        <w:rPr>
          <w:rFonts w:ascii="Arial" w:eastAsia="Times New Roman" w:hAnsi="Arial" w:cs="Arial"/>
          <w:sz w:val="20"/>
          <w:szCs w:val="20"/>
          <w:lang w:eastAsia="en-US"/>
        </w:rPr>
        <w:t xml:space="preserve"> those rules</w:t>
      </w:r>
      <w:r w:rsidRPr="004D716B">
        <w:rPr>
          <w:rFonts w:ascii="Arial" w:eastAsia="Times New Roman" w:hAnsi="Arial" w:cs="Arial"/>
          <w:sz w:val="20"/>
          <w:szCs w:val="20"/>
          <w:lang w:eastAsia="en-US"/>
        </w:rPr>
        <w:t xml:space="preserve"> should provide that, at the commencement of each Council meeting, before observers are admitted, Council members should be provided with an opportunity</w:t>
      </w:r>
      <w:r w:rsidR="00307FFE" w:rsidRPr="004D716B">
        <w:rPr>
          <w:rFonts w:ascii="Arial" w:eastAsia="Times New Roman" w:hAnsi="Arial" w:cs="Arial"/>
          <w:sz w:val="20"/>
          <w:szCs w:val="20"/>
          <w:lang w:eastAsia="en-US"/>
        </w:rPr>
        <w:t xml:space="preserve"> to request that an </w:t>
      </w:r>
      <w:r w:rsidRPr="004D716B">
        <w:rPr>
          <w:rFonts w:ascii="Arial" w:eastAsia="Times New Roman" w:hAnsi="Arial" w:cs="Arial"/>
          <w:sz w:val="20"/>
          <w:szCs w:val="20"/>
          <w:lang w:eastAsia="en-US"/>
        </w:rPr>
        <w:t>item</w:t>
      </w:r>
      <w:r w:rsidR="00307FFE" w:rsidRPr="004D716B">
        <w:rPr>
          <w:rFonts w:ascii="Arial" w:eastAsia="Times New Roman" w:hAnsi="Arial" w:cs="Arial"/>
          <w:sz w:val="20"/>
          <w:szCs w:val="20"/>
          <w:lang w:eastAsia="en-US"/>
        </w:rPr>
        <w:t>, not already designated as a confidential item, should</w:t>
      </w:r>
      <w:r w:rsidRPr="004D716B">
        <w:rPr>
          <w:rFonts w:ascii="Arial" w:eastAsia="Times New Roman" w:hAnsi="Arial" w:cs="Arial"/>
          <w:sz w:val="20"/>
          <w:szCs w:val="20"/>
          <w:lang w:eastAsia="en-US"/>
        </w:rPr>
        <w:t xml:space="preserve"> be considered </w:t>
      </w:r>
      <w:r w:rsidRPr="004D716B">
        <w:rPr>
          <w:rFonts w:ascii="Arial" w:eastAsia="Times New Roman" w:hAnsi="Arial" w:cs="Arial"/>
          <w:i/>
          <w:sz w:val="20"/>
          <w:szCs w:val="20"/>
          <w:lang w:eastAsia="en-US"/>
        </w:rPr>
        <w:t>in camera</w:t>
      </w:r>
      <w:r w:rsidR="00307FFE" w:rsidRPr="004D716B">
        <w:rPr>
          <w:rFonts w:ascii="Arial" w:eastAsia="Times New Roman" w:hAnsi="Arial" w:cs="Arial"/>
          <w:sz w:val="20"/>
          <w:szCs w:val="20"/>
          <w:lang w:eastAsia="en-US"/>
        </w:rPr>
        <w:t xml:space="preserve">; at this time, Council members could also determine whether an item designated as confidential </w:t>
      </w:r>
      <w:r w:rsidR="004F3F61" w:rsidRPr="004D716B">
        <w:rPr>
          <w:rFonts w:ascii="Arial" w:eastAsia="Times New Roman" w:hAnsi="Arial" w:cs="Arial"/>
          <w:sz w:val="20"/>
          <w:szCs w:val="20"/>
          <w:lang w:eastAsia="en-US"/>
        </w:rPr>
        <w:t xml:space="preserve">in the papers </w:t>
      </w:r>
      <w:r w:rsidR="00307FFE" w:rsidRPr="004D716B">
        <w:rPr>
          <w:rFonts w:ascii="Arial" w:eastAsia="Times New Roman" w:hAnsi="Arial" w:cs="Arial"/>
          <w:sz w:val="20"/>
          <w:szCs w:val="20"/>
          <w:lang w:eastAsia="en-US"/>
        </w:rPr>
        <w:t>should be considered in open session.</w:t>
      </w:r>
    </w:p>
    <w:p w:rsidR="00875F1E" w:rsidRPr="004D716B" w:rsidRDefault="00145423" w:rsidP="002E2FAF">
      <w:pPr>
        <w:pStyle w:val="ListParagraph"/>
        <w:numPr>
          <w:ilvl w:val="0"/>
          <w:numId w:val="44"/>
        </w:numPr>
        <w:tabs>
          <w:tab w:val="left" w:pos="4111"/>
        </w:tabs>
        <w:spacing w:before="120" w:after="120" w:line="240" w:lineRule="auto"/>
        <w:rPr>
          <w:rFonts w:eastAsia="Times New Roman" w:cs="Times New Roman"/>
          <w:lang w:eastAsia="en-US"/>
        </w:rPr>
      </w:pPr>
      <w:r w:rsidRPr="004D716B">
        <w:rPr>
          <w:rFonts w:ascii="Arial" w:eastAsia="Times New Roman" w:hAnsi="Arial" w:cs="Arial"/>
          <w:sz w:val="20"/>
          <w:szCs w:val="20"/>
          <w:lang w:eastAsia="en-US"/>
        </w:rPr>
        <w:t xml:space="preserve">It is </w:t>
      </w:r>
      <w:r w:rsidRPr="004D716B">
        <w:rPr>
          <w:rFonts w:ascii="Arial" w:eastAsia="Times New Roman" w:hAnsi="Arial" w:cs="Arial"/>
          <w:b/>
          <w:sz w:val="20"/>
          <w:szCs w:val="20"/>
          <w:lang w:eastAsia="en-US"/>
        </w:rPr>
        <w:t>recommended</w:t>
      </w:r>
      <w:r w:rsidRPr="004D716B">
        <w:rPr>
          <w:rFonts w:ascii="Arial" w:eastAsia="Times New Roman" w:hAnsi="Arial" w:cs="Arial"/>
          <w:sz w:val="20"/>
          <w:szCs w:val="20"/>
          <w:lang w:eastAsia="en-US"/>
        </w:rPr>
        <w:t xml:space="preserve"> tha</w:t>
      </w:r>
      <w:r w:rsidR="00307FFE" w:rsidRPr="004D716B">
        <w:rPr>
          <w:rFonts w:ascii="Arial" w:eastAsia="Times New Roman" w:hAnsi="Arial" w:cs="Arial"/>
          <w:sz w:val="20"/>
          <w:szCs w:val="20"/>
          <w:lang w:eastAsia="en-US"/>
        </w:rPr>
        <w:t xml:space="preserve">t Council </w:t>
      </w:r>
      <w:r w:rsidRPr="004D716B">
        <w:rPr>
          <w:rFonts w:ascii="Arial" w:eastAsia="Times New Roman" w:hAnsi="Arial" w:cs="Arial"/>
          <w:sz w:val="20"/>
          <w:szCs w:val="20"/>
          <w:lang w:eastAsia="en-US"/>
        </w:rPr>
        <w:t>establish protocols regarding consultation with staff and students.</w:t>
      </w:r>
    </w:p>
    <w:p w:rsidR="00A71739" w:rsidRDefault="00A71739" w:rsidP="00A71739">
      <w:pPr>
        <w:tabs>
          <w:tab w:val="left" w:pos="4111"/>
        </w:tabs>
        <w:spacing w:before="120" w:after="120" w:line="240" w:lineRule="auto"/>
        <w:rPr>
          <w:rFonts w:cstheme="minorHAnsi"/>
        </w:rPr>
      </w:pPr>
    </w:p>
    <w:p w:rsidR="00A71739" w:rsidRDefault="00A71739" w:rsidP="00A71739">
      <w:pPr>
        <w:tabs>
          <w:tab w:val="left" w:pos="4111"/>
        </w:tabs>
        <w:spacing w:before="120" w:after="120" w:line="240" w:lineRule="auto"/>
        <w:rPr>
          <w:rFonts w:cstheme="minorHAnsi"/>
        </w:rPr>
        <w:sectPr w:rsidR="00A71739" w:rsidSect="006B4603">
          <w:headerReference w:type="default" r:id="rId44"/>
          <w:footerReference w:type="default" r:id="rId45"/>
          <w:pgSz w:w="11906" w:h="16838" w:code="9"/>
          <w:pgMar w:top="1701" w:right="1701" w:bottom="1701" w:left="1701" w:header="720" w:footer="989" w:gutter="0"/>
          <w:cols w:space="720"/>
          <w:docGrid w:linePitch="360"/>
        </w:sectPr>
      </w:pPr>
    </w:p>
    <w:p w:rsidR="009F20D3" w:rsidRPr="00F30980" w:rsidRDefault="00882519" w:rsidP="00F30980">
      <w:pPr>
        <w:pStyle w:val="Heading1"/>
        <w:spacing w:after="840" w:afterAutospacing="0"/>
        <w:rPr>
          <w:b w:val="0"/>
          <w:color w:val="002776" w:themeColor="accent1"/>
        </w:rPr>
      </w:pPr>
      <w:r w:rsidRPr="00F30980">
        <w:rPr>
          <w:b w:val="0"/>
          <w:color w:val="002776" w:themeColor="accent1"/>
        </w:rPr>
        <w:lastRenderedPageBreak/>
        <w:t xml:space="preserve">APPENDIX </w:t>
      </w:r>
      <w:proofErr w:type="gramStart"/>
      <w:r w:rsidRPr="00F30980">
        <w:rPr>
          <w:b w:val="0"/>
          <w:color w:val="002776" w:themeColor="accent1"/>
        </w:rPr>
        <w:t>A</w:t>
      </w:r>
      <w:proofErr w:type="gramEnd"/>
      <w:r w:rsidRPr="00F30980">
        <w:rPr>
          <w:b w:val="0"/>
          <w:color w:val="002776" w:themeColor="accent1"/>
        </w:rPr>
        <w:t xml:space="preserve"> -</w:t>
      </w:r>
      <w:r w:rsidR="00BC103B" w:rsidRPr="00F30980">
        <w:rPr>
          <w:b w:val="0"/>
          <w:color w:val="002776" w:themeColor="accent1"/>
        </w:rPr>
        <w:t>Terms of Reference</w:t>
      </w:r>
    </w:p>
    <w:p w:rsidR="009F20D3" w:rsidRPr="00992999" w:rsidRDefault="009F20D3" w:rsidP="00122198">
      <w:pPr>
        <w:pStyle w:val="ListParagraph"/>
        <w:numPr>
          <w:ilvl w:val="0"/>
          <w:numId w:val="6"/>
        </w:numPr>
        <w:ind w:left="305" w:hanging="284"/>
        <w:rPr>
          <w:rFonts w:ascii="Arial" w:hAnsi="Arial" w:cs="Arial"/>
          <w:sz w:val="20"/>
          <w:szCs w:val="20"/>
        </w:rPr>
      </w:pPr>
      <w:r w:rsidRPr="00992999">
        <w:rPr>
          <w:rFonts w:ascii="Arial" w:hAnsi="Arial" w:cs="Arial"/>
          <w:sz w:val="20"/>
          <w:szCs w:val="20"/>
        </w:rPr>
        <w:t xml:space="preserve">To review the </w:t>
      </w:r>
      <w:r w:rsidRPr="00992999">
        <w:rPr>
          <w:rFonts w:ascii="Arial" w:hAnsi="Arial" w:cs="Arial"/>
          <w:i/>
          <w:sz w:val="20"/>
          <w:szCs w:val="20"/>
        </w:rPr>
        <w:t>Australian National University (</w:t>
      </w:r>
      <w:proofErr w:type="spellStart"/>
      <w:r w:rsidRPr="00992999">
        <w:rPr>
          <w:rFonts w:ascii="Arial" w:hAnsi="Arial" w:cs="Arial"/>
          <w:i/>
          <w:sz w:val="20"/>
          <w:szCs w:val="20"/>
        </w:rPr>
        <w:t>ANU</w:t>
      </w:r>
      <w:proofErr w:type="spellEnd"/>
      <w:r w:rsidRPr="00992999">
        <w:rPr>
          <w:rFonts w:ascii="Arial" w:hAnsi="Arial" w:cs="Arial"/>
          <w:i/>
          <w:sz w:val="20"/>
          <w:szCs w:val="20"/>
        </w:rPr>
        <w:t xml:space="preserve">) Act 1991 </w:t>
      </w:r>
      <w:r w:rsidRPr="00992999">
        <w:rPr>
          <w:rFonts w:ascii="Arial" w:hAnsi="Arial" w:cs="Arial"/>
          <w:sz w:val="20"/>
          <w:szCs w:val="20"/>
        </w:rPr>
        <w:t>with a view to ensuring it supports the university to operate effectively in the current and future higher education environment in Australia and internationally.</w:t>
      </w:r>
    </w:p>
    <w:p w:rsidR="009F20D3" w:rsidRPr="00992999" w:rsidRDefault="009F20D3" w:rsidP="00122198">
      <w:pPr>
        <w:pStyle w:val="ListParagraph"/>
        <w:numPr>
          <w:ilvl w:val="0"/>
          <w:numId w:val="6"/>
        </w:numPr>
        <w:ind w:left="305" w:hanging="284"/>
        <w:rPr>
          <w:rFonts w:ascii="Arial" w:hAnsi="Arial" w:cs="Arial"/>
          <w:sz w:val="20"/>
          <w:szCs w:val="20"/>
        </w:rPr>
      </w:pPr>
      <w:r w:rsidRPr="00992999">
        <w:rPr>
          <w:rFonts w:ascii="Arial" w:hAnsi="Arial" w:cs="Arial"/>
          <w:sz w:val="20"/>
          <w:szCs w:val="20"/>
        </w:rPr>
        <w:t xml:space="preserve">Ensure governance arrangements embedded in the </w:t>
      </w:r>
      <w:proofErr w:type="spellStart"/>
      <w:r w:rsidRPr="00992999">
        <w:rPr>
          <w:rFonts w:ascii="Arial" w:hAnsi="Arial" w:cs="Arial"/>
          <w:i/>
          <w:sz w:val="20"/>
          <w:szCs w:val="20"/>
        </w:rPr>
        <w:t>ANU</w:t>
      </w:r>
      <w:proofErr w:type="spellEnd"/>
      <w:r w:rsidRPr="00992999">
        <w:rPr>
          <w:rFonts w:ascii="Arial" w:hAnsi="Arial" w:cs="Arial"/>
          <w:i/>
          <w:sz w:val="20"/>
          <w:szCs w:val="20"/>
        </w:rPr>
        <w:t xml:space="preserve"> Act 1991</w:t>
      </w:r>
      <w:r w:rsidRPr="00992999">
        <w:rPr>
          <w:rFonts w:ascii="Arial" w:hAnsi="Arial" w:cs="Arial"/>
          <w:sz w:val="20"/>
          <w:szCs w:val="20"/>
        </w:rPr>
        <w:t xml:space="preserve"> reflect contemporary governance practices and will assist the university to aspire to the highest international standards for operation of a university.</w:t>
      </w:r>
    </w:p>
    <w:p w:rsidR="009F20D3" w:rsidRPr="00992999" w:rsidRDefault="009F20D3" w:rsidP="00122198">
      <w:pPr>
        <w:pStyle w:val="ListParagraph"/>
        <w:numPr>
          <w:ilvl w:val="0"/>
          <w:numId w:val="6"/>
        </w:numPr>
        <w:ind w:left="305" w:hanging="284"/>
        <w:rPr>
          <w:rFonts w:ascii="Arial" w:hAnsi="Arial" w:cs="Arial"/>
          <w:sz w:val="20"/>
          <w:szCs w:val="20"/>
        </w:rPr>
      </w:pPr>
      <w:r w:rsidRPr="00992999">
        <w:rPr>
          <w:rFonts w:ascii="Arial" w:hAnsi="Arial" w:cs="Arial"/>
          <w:sz w:val="20"/>
          <w:szCs w:val="20"/>
        </w:rPr>
        <w:t xml:space="preserve">To advise on the roles and responsibilities of the </w:t>
      </w:r>
      <w:proofErr w:type="spellStart"/>
      <w:r w:rsidRPr="00992999">
        <w:rPr>
          <w:rFonts w:ascii="Arial" w:hAnsi="Arial" w:cs="Arial"/>
          <w:sz w:val="20"/>
          <w:szCs w:val="20"/>
        </w:rPr>
        <w:t>ANU</w:t>
      </w:r>
      <w:proofErr w:type="spellEnd"/>
      <w:r w:rsidRPr="00992999">
        <w:rPr>
          <w:rFonts w:ascii="Arial" w:hAnsi="Arial" w:cs="Arial"/>
          <w:sz w:val="20"/>
          <w:szCs w:val="20"/>
        </w:rPr>
        <w:t xml:space="preserve"> Council set out in the </w:t>
      </w:r>
      <w:proofErr w:type="spellStart"/>
      <w:r w:rsidRPr="00992999">
        <w:rPr>
          <w:rFonts w:ascii="Arial" w:hAnsi="Arial" w:cs="Arial"/>
          <w:i/>
          <w:sz w:val="20"/>
          <w:szCs w:val="20"/>
        </w:rPr>
        <w:t>ANU</w:t>
      </w:r>
      <w:proofErr w:type="spellEnd"/>
      <w:r w:rsidRPr="00992999">
        <w:rPr>
          <w:rFonts w:ascii="Arial" w:hAnsi="Arial" w:cs="Arial"/>
          <w:i/>
          <w:sz w:val="20"/>
          <w:szCs w:val="20"/>
        </w:rPr>
        <w:t xml:space="preserve"> Act 1991</w:t>
      </w:r>
      <w:r w:rsidRPr="00992999">
        <w:rPr>
          <w:rFonts w:ascii="Arial" w:hAnsi="Arial" w:cs="Arial"/>
          <w:sz w:val="20"/>
          <w:szCs w:val="20"/>
        </w:rPr>
        <w:t xml:space="preserve"> and the arrangements in place to support the achievement of these roles and responsibilities including:</w:t>
      </w:r>
    </w:p>
    <w:p w:rsidR="009F20D3" w:rsidRPr="00992999" w:rsidRDefault="009F20D3" w:rsidP="00122198">
      <w:pPr>
        <w:pStyle w:val="ListParagraph"/>
        <w:numPr>
          <w:ilvl w:val="1"/>
          <w:numId w:val="6"/>
        </w:numPr>
        <w:ind w:left="588" w:hanging="283"/>
        <w:rPr>
          <w:rFonts w:ascii="Arial" w:hAnsi="Arial" w:cs="Arial"/>
          <w:sz w:val="20"/>
          <w:szCs w:val="20"/>
        </w:rPr>
      </w:pPr>
      <w:r w:rsidRPr="00992999">
        <w:rPr>
          <w:rFonts w:ascii="Arial" w:hAnsi="Arial" w:cs="Arial"/>
          <w:sz w:val="20"/>
          <w:szCs w:val="20"/>
        </w:rPr>
        <w:t>The size and composition of council membership―ensuring members’ skills and knowledge are diverse, reflecting a contemporary governance and management approach</w:t>
      </w:r>
    </w:p>
    <w:p w:rsidR="009F20D3" w:rsidRPr="00992999" w:rsidRDefault="009F20D3" w:rsidP="00122198">
      <w:pPr>
        <w:pStyle w:val="ListParagraph"/>
        <w:numPr>
          <w:ilvl w:val="1"/>
          <w:numId w:val="6"/>
        </w:numPr>
        <w:ind w:left="588" w:hanging="283"/>
        <w:rPr>
          <w:rFonts w:ascii="Arial" w:hAnsi="Arial" w:cs="Arial"/>
          <w:sz w:val="20"/>
          <w:szCs w:val="20"/>
        </w:rPr>
      </w:pPr>
      <w:r w:rsidRPr="00992999">
        <w:rPr>
          <w:rFonts w:ascii="Arial" w:hAnsi="Arial" w:cs="Arial"/>
          <w:sz w:val="20"/>
          <w:szCs w:val="20"/>
        </w:rPr>
        <w:t>Councillor induction and succession planning</w:t>
      </w:r>
    </w:p>
    <w:p w:rsidR="009F20D3" w:rsidRPr="00992999" w:rsidRDefault="009F20D3" w:rsidP="00122198">
      <w:pPr>
        <w:pStyle w:val="ListParagraph"/>
        <w:numPr>
          <w:ilvl w:val="0"/>
          <w:numId w:val="6"/>
        </w:numPr>
        <w:ind w:left="284" w:hanging="284"/>
        <w:rPr>
          <w:rFonts w:ascii="Arial" w:hAnsi="Arial" w:cs="Arial"/>
          <w:sz w:val="20"/>
          <w:szCs w:val="20"/>
        </w:rPr>
      </w:pPr>
      <w:r w:rsidRPr="00992999">
        <w:rPr>
          <w:rFonts w:ascii="Arial" w:hAnsi="Arial" w:cs="Arial"/>
          <w:sz w:val="20"/>
          <w:szCs w:val="20"/>
        </w:rPr>
        <w:t>How the Council can best work with the Vice Chancellor and University management team to achieve the University’s objectives and how its effectiveness will be evaluated.</w:t>
      </w:r>
    </w:p>
    <w:p w:rsidR="00FC5844" w:rsidRDefault="00481492">
      <w:pPr>
        <w:rPr>
          <w:rFonts w:cstheme="minorHAnsi"/>
        </w:rPr>
        <w:sectPr w:rsidR="00FC5844" w:rsidSect="006B4603">
          <w:headerReference w:type="default" r:id="rId46"/>
          <w:pgSz w:w="11906" w:h="16838" w:code="9"/>
          <w:pgMar w:top="1701" w:right="1701" w:bottom="1701" w:left="1701" w:header="720" w:footer="989" w:gutter="0"/>
          <w:cols w:space="720"/>
          <w:docGrid w:linePitch="360"/>
        </w:sectPr>
      </w:pPr>
      <w:r>
        <w:rPr>
          <w:rFonts w:cstheme="minorHAnsi"/>
        </w:rPr>
        <w:br w:type="page"/>
      </w:r>
    </w:p>
    <w:p w:rsidR="00BC103B" w:rsidRPr="00F30980" w:rsidRDefault="00882519" w:rsidP="00F30980">
      <w:pPr>
        <w:pStyle w:val="Heading1"/>
        <w:spacing w:after="600" w:afterAutospacing="0"/>
        <w:rPr>
          <w:b w:val="0"/>
          <w:color w:val="002776" w:themeColor="accent1"/>
        </w:rPr>
      </w:pPr>
      <w:r w:rsidRPr="00F30980">
        <w:rPr>
          <w:b w:val="0"/>
          <w:color w:val="002776" w:themeColor="accent1"/>
        </w:rPr>
        <w:lastRenderedPageBreak/>
        <w:t xml:space="preserve">APPENDIX B - </w:t>
      </w:r>
      <w:r w:rsidR="00BC103B" w:rsidRPr="00F30980">
        <w:rPr>
          <w:b w:val="0"/>
          <w:color w:val="002776" w:themeColor="accent1"/>
        </w:rPr>
        <w:t>Methodology and approach</w:t>
      </w:r>
    </w:p>
    <w:p w:rsidR="00481492" w:rsidRPr="00992999" w:rsidRDefault="00481492" w:rsidP="00481492">
      <w:pPr>
        <w:pStyle w:val="Bodycopy"/>
        <w:rPr>
          <w:rFonts w:eastAsiaTheme="minorEastAsia" w:cs="Arial"/>
          <w:color w:val="auto"/>
          <w:lang w:val="en-AU" w:eastAsia="en-AU"/>
        </w:rPr>
      </w:pPr>
      <w:r w:rsidRPr="00992999">
        <w:rPr>
          <w:rFonts w:eastAsiaTheme="minorEastAsia" w:cs="Arial"/>
          <w:color w:val="auto"/>
          <w:lang w:val="en-AU" w:eastAsia="en-AU"/>
        </w:rPr>
        <w:t>There were five project stages:</w:t>
      </w:r>
    </w:p>
    <w:p w:rsidR="00481492" w:rsidRPr="00992999" w:rsidRDefault="00481492" w:rsidP="002E2FAF">
      <w:pPr>
        <w:pStyle w:val="Bodycopy"/>
        <w:numPr>
          <w:ilvl w:val="0"/>
          <w:numId w:val="37"/>
        </w:numPr>
        <w:ind w:left="0" w:firstLine="0"/>
        <w:rPr>
          <w:rFonts w:eastAsiaTheme="minorEastAsia" w:cs="Arial"/>
          <w:b/>
          <w:color w:val="auto"/>
          <w:lang w:val="en-AU" w:eastAsia="en-AU"/>
        </w:rPr>
      </w:pPr>
      <w:r w:rsidRPr="00992999">
        <w:rPr>
          <w:rFonts w:eastAsiaTheme="minorEastAsia" w:cs="Arial"/>
          <w:b/>
          <w:color w:val="auto"/>
          <w:lang w:val="en-AU" w:eastAsia="en-AU"/>
        </w:rPr>
        <w:t>Define Approach</w:t>
      </w:r>
    </w:p>
    <w:p w:rsidR="00481492" w:rsidRPr="00992999" w:rsidRDefault="00481492" w:rsidP="00481492">
      <w:pPr>
        <w:pStyle w:val="Bodycopy"/>
        <w:rPr>
          <w:rFonts w:eastAsiaTheme="minorEastAsia" w:cs="Arial"/>
          <w:color w:val="auto"/>
          <w:lang w:val="en-AU" w:eastAsia="en-AU"/>
        </w:rPr>
      </w:pPr>
      <w:r w:rsidRPr="00992999">
        <w:rPr>
          <w:rFonts w:eastAsiaTheme="minorEastAsia" w:cs="Arial"/>
          <w:color w:val="auto"/>
          <w:lang w:val="en-AU" w:eastAsia="en-AU"/>
        </w:rPr>
        <w:t xml:space="preserve">This involved reaching agreement with the Reference Group regarding the activities and timeline that formed the basis of the review. </w:t>
      </w:r>
    </w:p>
    <w:p w:rsidR="00481492" w:rsidRPr="00992999" w:rsidRDefault="00481492" w:rsidP="002E2FAF">
      <w:pPr>
        <w:pStyle w:val="Bodycopy"/>
        <w:numPr>
          <w:ilvl w:val="0"/>
          <w:numId w:val="37"/>
        </w:numPr>
        <w:ind w:left="0" w:firstLine="0"/>
        <w:rPr>
          <w:rFonts w:eastAsiaTheme="minorEastAsia" w:cs="Arial"/>
          <w:b/>
          <w:color w:val="auto"/>
          <w:lang w:val="en-AU" w:eastAsia="en-AU"/>
        </w:rPr>
      </w:pPr>
      <w:r w:rsidRPr="00992999">
        <w:rPr>
          <w:rFonts w:eastAsiaTheme="minorEastAsia" w:cs="Arial"/>
          <w:b/>
          <w:color w:val="auto"/>
          <w:lang w:val="en-AU" w:eastAsia="en-AU"/>
        </w:rPr>
        <w:t xml:space="preserve">Develop Best </w:t>
      </w:r>
      <w:r w:rsidR="009E388A" w:rsidRPr="00992999">
        <w:rPr>
          <w:rFonts w:eastAsiaTheme="minorEastAsia" w:cs="Arial"/>
          <w:b/>
          <w:color w:val="auto"/>
          <w:lang w:val="en-AU" w:eastAsia="en-AU"/>
        </w:rPr>
        <w:t xml:space="preserve">(Better) </w:t>
      </w:r>
      <w:r w:rsidRPr="00992999">
        <w:rPr>
          <w:rFonts w:eastAsiaTheme="minorEastAsia" w:cs="Arial"/>
          <w:b/>
          <w:color w:val="auto"/>
          <w:lang w:val="en-AU" w:eastAsia="en-AU"/>
        </w:rPr>
        <w:t>Practice Framework</w:t>
      </w:r>
    </w:p>
    <w:p w:rsidR="00481492" w:rsidRPr="00992999" w:rsidRDefault="00481492" w:rsidP="00481492">
      <w:pPr>
        <w:pStyle w:val="Bodycopy"/>
        <w:rPr>
          <w:rFonts w:eastAsiaTheme="minorEastAsia" w:cs="Arial"/>
          <w:color w:val="auto"/>
          <w:lang w:val="en-AU" w:eastAsia="en-AU"/>
        </w:rPr>
      </w:pPr>
      <w:r w:rsidRPr="00992999">
        <w:rPr>
          <w:rFonts w:eastAsiaTheme="minorEastAsia" w:cs="Arial"/>
          <w:color w:val="auto"/>
          <w:lang w:val="en-AU" w:eastAsia="en-AU"/>
        </w:rPr>
        <w:t xml:space="preserve">The objective of this stage of the project was to develop a best </w:t>
      </w:r>
      <w:r w:rsidR="009E388A" w:rsidRPr="00992999">
        <w:rPr>
          <w:rFonts w:eastAsiaTheme="minorEastAsia" w:cs="Arial"/>
          <w:color w:val="auto"/>
          <w:lang w:val="en-AU" w:eastAsia="en-AU"/>
        </w:rPr>
        <w:t xml:space="preserve">(or better) </w:t>
      </w:r>
      <w:r w:rsidRPr="00992999">
        <w:rPr>
          <w:rFonts w:eastAsiaTheme="minorEastAsia" w:cs="Arial"/>
          <w:color w:val="auto"/>
          <w:lang w:val="en-AU" w:eastAsia="en-AU"/>
        </w:rPr>
        <w:t>practice framework as the basis for analysing the Australian National University (</w:t>
      </w:r>
      <w:proofErr w:type="spellStart"/>
      <w:r w:rsidRPr="00992999">
        <w:rPr>
          <w:rFonts w:eastAsiaTheme="minorEastAsia" w:cs="Arial"/>
          <w:color w:val="auto"/>
          <w:lang w:val="en-AU" w:eastAsia="en-AU"/>
        </w:rPr>
        <w:t>ANU</w:t>
      </w:r>
      <w:proofErr w:type="spellEnd"/>
      <w:r w:rsidRPr="00992999">
        <w:rPr>
          <w:rFonts w:eastAsiaTheme="minorEastAsia" w:cs="Arial"/>
          <w:color w:val="auto"/>
          <w:lang w:val="en-AU" w:eastAsia="en-AU"/>
        </w:rPr>
        <w:t xml:space="preserve">) Act 1991 and the </w:t>
      </w:r>
      <w:proofErr w:type="spellStart"/>
      <w:r w:rsidRPr="00992999">
        <w:rPr>
          <w:rFonts w:eastAsiaTheme="minorEastAsia" w:cs="Arial"/>
          <w:color w:val="auto"/>
          <w:lang w:val="en-AU" w:eastAsia="en-AU"/>
        </w:rPr>
        <w:t>ANU’s</w:t>
      </w:r>
      <w:proofErr w:type="spellEnd"/>
      <w:r w:rsidRPr="00992999">
        <w:rPr>
          <w:rFonts w:eastAsiaTheme="minorEastAsia" w:cs="Arial"/>
          <w:color w:val="auto"/>
          <w:lang w:val="en-AU" w:eastAsia="en-AU"/>
        </w:rPr>
        <w:t xml:space="preserve"> governance arrangements. The framework provided the basis for the recommendations.</w:t>
      </w:r>
    </w:p>
    <w:p w:rsidR="00481492" w:rsidRPr="00992999" w:rsidRDefault="00481492" w:rsidP="00481492">
      <w:pPr>
        <w:pStyle w:val="Bodycopy"/>
        <w:rPr>
          <w:rFonts w:eastAsiaTheme="minorEastAsia" w:cs="Arial"/>
          <w:color w:val="auto"/>
          <w:lang w:val="en-AU" w:eastAsia="en-AU"/>
        </w:rPr>
      </w:pPr>
      <w:r w:rsidRPr="00992999">
        <w:rPr>
          <w:rFonts w:eastAsiaTheme="minorEastAsia" w:cs="Arial"/>
          <w:color w:val="auto"/>
          <w:lang w:val="en-AU" w:eastAsia="en-AU"/>
        </w:rPr>
        <w:t xml:space="preserve">The development of the framework was based on an examination of governance literature to identify best practice frameworks, as well as consideration of relevant examples from the higher education and commercial sectors. </w:t>
      </w:r>
    </w:p>
    <w:p w:rsidR="00481492" w:rsidRPr="00992999" w:rsidRDefault="00481492" w:rsidP="002E2FAF">
      <w:pPr>
        <w:pStyle w:val="Bodycopy"/>
        <w:numPr>
          <w:ilvl w:val="0"/>
          <w:numId w:val="37"/>
        </w:numPr>
        <w:ind w:left="426" w:hanging="426"/>
        <w:rPr>
          <w:rFonts w:eastAsiaTheme="minorEastAsia" w:cs="Arial"/>
          <w:b/>
          <w:color w:val="auto"/>
          <w:lang w:val="en-AU" w:eastAsia="en-AU"/>
        </w:rPr>
      </w:pPr>
      <w:r w:rsidRPr="00992999">
        <w:rPr>
          <w:rFonts w:eastAsiaTheme="minorEastAsia" w:cs="Arial"/>
          <w:b/>
          <w:color w:val="auto"/>
          <w:lang w:val="en-AU" w:eastAsia="en-AU"/>
        </w:rPr>
        <w:t>Analyse Act and Current Arrangements</w:t>
      </w:r>
    </w:p>
    <w:p w:rsidR="00481492" w:rsidRPr="00992999" w:rsidRDefault="00481492" w:rsidP="00481492">
      <w:pPr>
        <w:pStyle w:val="Bodycopy"/>
        <w:rPr>
          <w:rFonts w:eastAsiaTheme="minorEastAsia" w:cs="Arial"/>
          <w:color w:val="auto"/>
          <w:lang w:val="en-AU" w:eastAsia="en-AU"/>
        </w:rPr>
      </w:pPr>
      <w:r w:rsidRPr="00992999">
        <w:rPr>
          <w:rFonts w:eastAsiaTheme="minorEastAsia" w:cs="Arial"/>
          <w:color w:val="auto"/>
          <w:lang w:val="en-AU" w:eastAsia="en-AU"/>
        </w:rPr>
        <w:t>The objective of this stage of the project was to analyse the Act and the effectiveness of the current governance arrangements.</w:t>
      </w:r>
    </w:p>
    <w:p w:rsidR="00481492" w:rsidRPr="00992999" w:rsidRDefault="00481492" w:rsidP="00481492">
      <w:pPr>
        <w:pStyle w:val="Bodycopy"/>
        <w:rPr>
          <w:rFonts w:eastAsiaTheme="minorEastAsia" w:cs="Arial"/>
          <w:color w:val="auto"/>
          <w:lang w:val="en-AU" w:eastAsia="en-AU"/>
        </w:rPr>
      </w:pPr>
      <w:r w:rsidRPr="00992999">
        <w:rPr>
          <w:rFonts w:eastAsiaTheme="minorEastAsia" w:cs="Arial"/>
          <w:color w:val="auto"/>
          <w:lang w:val="en-AU" w:eastAsia="en-AU"/>
        </w:rPr>
        <w:t xml:space="preserve">This involved a desktop review of relevant documentation such as the Council Members’ Handbook and governance related policies. Stakeholder consultations were conducted to gain an understanding of practice realities and potential limitations of the current arrangements. This involved consultation with current Council members and others as agreed with the </w:t>
      </w:r>
      <w:r w:rsidR="009E388A" w:rsidRPr="00992999">
        <w:rPr>
          <w:rFonts w:eastAsiaTheme="minorEastAsia" w:cs="Arial"/>
          <w:color w:val="auto"/>
          <w:lang w:val="en-AU" w:eastAsia="en-AU"/>
        </w:rPr>
        <w:t>Reference Group</w:t>
      </w:r>
      <w:r w:rsidRPr="00992999">
        <w:rPr>
          <w:rFonts w:eastAsiaTheme="minorEastAsia" w:cs="Arial"/>
          <w:color w:val="auto"/>
          <w:lang w:val="en-AU" w:eastAsia="en-AU"/>
        </w:rPr>
        <w:t>.</w:t>
      </w:r>
    </w:p>
    <w:p w:rsidR="00481492" w:rsidRPr="00992999" w:rsidRDefault="00481492" w:rsidP="002E2FAF">
      <w:pPr>
        <w:pStyle w:val="Bodycopy"/>
        <w:numPr>
          <w:ilvl w:val="0"/>
          <w:numId w:val="37"/>
        </w:numPr>
        <w:ind w:left="426" w:hanging="426"/>
        <w:rPr>
          <w:rFonts w:eastAsiaTheme="minorEastAsia" w:cs="Arial"/>
          <w:b/>
          <w:color w:val="auto"/>
          <w:lang w:val="en-AU" w:eastAsia="en-AU"/>
        </w:rPr>
      </w:pPr>
      <w:r w:rsidRPr="00992999">
        <w:rPr>
          <w:rFonts w:eastAsiaTheme="minorEastAsia" w:cs="Arial"/>
          <w:b/>
          <w:color w:val="auto"/>
          <w:lang w:val="en-AU" w:eastAsia="en-AU"/>
        </w:rPr>
        <w:t>Apply Best Practice Framework to Act and Current Arrangements</w:t>
      </w:r>
    </w:p>
    <w:p w:rsidR="00481492" w:rsidRPr="00992999" w:rsidRDefault="00481492" w:rsidP="00481492">
      <w:pPr>
        <w:pStyle w:val="Bodycopy"/>
        <w:rPr>
          <w:rFonts w:eastAsiaTheme="minorEastAsia" w:cs="Arial"/>
          <w:color w:val="auto"/>
          <w:lang w:val="en-AU" w:eastAsia="en-AU"/>
        </w:rPr>
      </w:pPr>
      <w:r w:rsidRPr="00992999">
        <w:rPr>
          <w:rFonts w:eastAsiaTheme="minorEastAsia" w:cs="Arial"/>
          <w:color w:val="auto"/>
          <w:lang w:val="en-AU" w:eastAsia="en-AU"/>
        </w:rPr>
        <w:t>The objective of this stage of the project was to determine the limitations of the current arrangements and identify opportunities to better align them with contemporary governance and management practices; ensure that they are fit for purpose in the new higher education policy environment; and help the University to aspire to high international standards.</w:t>
      </w:r>
    </w:p>
    <w:p w:rsidR="00481492" w:rsidRPr="00992999" w:rsidRDefault="00481492" w:rsidP="00481492">
      <w:pPr>
        <w:pStyle w:val="Bodycopy"/>
        <w:rPr>
          <w:rFonts w:eastAsiaTheme="minorEastAsia" w:cs="Arial"/>
          <w:color w:val="auto"/>
          <w:lang w:val="en-AU" w:eastAsia="en-AU"/>
        </w:rPr>
      </w:pPr>
      <w:r w:rsidRPr="00992999">
        <w:rPr>
          <w:rFonts w:eastAsiaTheme="minorEastAsia" w:cs="Arial"/>
          <w:color w:val="auto"/>
          <w:lang w:val="en-AU" w:eastAsia="en-AU"/>
        </w:rPr>
        <w:t>The Act and the current arrangements were rev</w:t>
      </w:r>
      <w:r w:rsidR="00222636" w:rsidRPr="00992999">
        <w:rPr>
          <w:rFonts w:eastAsiaTheme="minorEastAsia" w:cs="Arial"/>
          <w:color w:val="auto"/>
          <w:lang w:val="en-AU" w:eastAsia="en-AU"/>
        </w:rPr>
        <w:t xml:space="preserve">iewed against the </w:t>
      </w:r>
      <w:r w:rsidRPr="00992999">
        <w:rPr>
          <w:rFonts w:eastAsiaTheme="minorEastAsia" w:cs="Arial"/>
          <w:color w:val="auto"/>
          <w:lang w:val="en-AU" w:eastAsia="en-AU"/>
        </w:rPr>
        <w:t>framework. A gap</w:t>
      </w:r>
      <w:r w:rsidR="00222636" w:rsidRPr="00992999">
        <w:rPr>
          <w:rFonts w:eastAsiaTheme="minorEastAsia" w:cs="Arial"/>
          <w:color w:val="auto"/>
          <w:lang w:val="en-AU" w:eastAsia="en-AU"/>
        </w:rPr>
        <w:t xml:space="preserve"> analysis was completed.  The analysis identified</w:t>
      </w:r>
      <w:r w:rsidRPr="00992999">
        <w:rPr>
          <w:rFonts w:eastAsiaTheme="minorEastAsia" w:cs="Arial"/>
          <w:color w:val="auto"/>
          <w:lang w:val="en-AU" w:eastAsia="en-AU"/>
        </w:rPr>
        <w:t xml:space="preserve"> improvement opportunities and the high level changes required to implement them. </w:t>
      </w:r>
    </w:p>
    <w:p w:rsidR="00481492" w:rsidRPr="00992999" w:rsidRDefault="00481492" w:rsidP="002E2FAF">
      <w:pPr>
        <w:pStyle w:val="Bodycopy"/>
        <w:numPr>
          <w:ilvl w:val="0"/>
          <w:numId w:val="37"/>
        </w:numPr>
        <w:ind w:left="426" w:hanging="426"/>
        <w:rPr>
          <w:rFonts w:eastAsiaTheme="minorEastAsia" w:cs="Arial"/>
          <w:b/>
          <w:color w:val="auto"/>
          <w:lang w:val="en-AU" w:eastAsia="en-AU"/>
        </w:rPr>
      </w:pPr>
      <w:r w:rsidRPr="00992999">
        <w:rPr>
          <w:rFonts w:eastAsiaTheme="minorEastAsia" w:cs="Arial"/>
          <w:b/>
          <w:color w:val="auto"/>
          <w:lang w:val="en-AU" w:eastAsia="en-AU"/>
        </w:rPr>
        <w:t xml:space="preserve">Draft Findings </w:t>
      </w:r>
    </w:p>
    <w:p w:rsidR="00481492" w:rsidRPr="00992999" w:rsidRDefault="00481492" w:rsidP="00481492">
      <w:pPr>
        <w:tabs>
          <w:tab w:val="left" w:pos="4111"/>
        </w:tabs>
        <w:spacing w:before="120" w:after="120"/>
        <w:rPr>
          <w:rFonts w:ascii="Arial" w:hAnsi="Arial" w:cs="Arial"/>
          <w:sz w:val="20"/>
          <w:szCs w:val="20"/>
        </w:rPr>
      </w:pPr>
      <w:r w:rsidRPr="00992999">
        <w:rPr>
          <w:rFonts w:ascii="Arial" w:hAnsi="Arial" w:cs="Arial"/>
          <w:sz w:val="20"/>
          <w:szCs w:val="20"/>
        </w:rPr>
        <w:t xml:space="preserve">The objective of this stage of the project </w:t>
      </w:r>
      <w:r w:rsidR="00F7597C">
        <w:rPr>
          <w:rFonts w:ascii="Arial" w:hAnsi="Arial" w:cs="Arial"/>
          <w:sz w:val="20"/>
          <w:szCs w:val="20"/>
        </w:rPr>
        <w:t>was</w:t>
      </w:r>
      <w:r w:rsidRPr="00992999">
        <w:rPr>
          <w:rFonts w:ascii="Arial" w:hAnsi="Arial" w:cs="Arial"/>
          <w:sz w:val="20"/>
          <w:szCs w:val="20"/>
        </w:rPr>
        <w:t xml:space="preserve"> to develop and test the review findings. Findings with regard to the current arrangements and the proposed recommendations w</w:t>
      </w:r>
      <w:r w:rsidR="00F7597C">
        <w:rPr>
          <w:rFonts w:ascii="Arial" w:hAnsi="Arial" w:cs="Arial"/>
          <w:sz w:val="20"/>
          <w:szCs w:val="20"/>
        </w:rPr>
        <w:t>ere</w:t>
      </w:r>
      <w:r w:rsidRPr="00992999">
        <w:rPr>
          <w:rFonts w:ascii="Arial" w:hAnsi="Arial" w:cs="Arial"/>
          <w:sz w:val="20"/>
          <w:szCs w:val="20"/>
        </w:rPr>
        <w:t xml:space="preserve"> tested with the Reference Group.</w:t>
      </w:r>
    </w:p>
    <w:p w:rsidR="00FC5844" w:rsidRDefault="003E3EDC">
      <w:pPr>
        <w:rPr>
          <w:rFonts w:cstheme="minorHAnsi"/>
        </w:rPr>
        <w:sectPr w:rsidR="00FC5844" w:rsidSect="006B4603">
          <w:headerReference w:type="default" r:id="rId47"/>
          <w:footerReference w:type="default" r:id="rId48"/>
          <w:pgSz w:w="11906" w:h="16838" w:code="9"/>
          <w:pgMar w:top="1701" w:right="1701" w:bottom="1701" w:left="1701" w:header="720" w:footer="989" w:gutter="0"/>
          <w:cols w:space="720"/>
          <w:docGrid w:linePitch="360"/>
        </w:sectPr>
      </w:pPr>
      <w:r>
        <w:rPr>
          <w:rFonts w:cstheme="minorHAnsi"/>
        </w:rPr>
        <w:br w:type="page"/>
      </w:r>
    </w:p>
    <w:p w:rsidR="00BC103B" w:rsidRPr="00F30980" w:rsidRDefault="00882519" w:rsidP="00F30980">
      <w:pPr>
        <w:pStyle w:val="Heading1"/>
        <w:rPr>
          <w:b w:val="0"/>
          <w:color w:val="1F497D" w:themeColor="text2"/>
        </w:rPr>
      </w:pPr>
      <w:r w:rsidRPr="00F30980">
        <w:rPr>
          <w:b w:val="0"/>
          <w:color w:val="1F497D" w:themeColor="text2"/>
        </w:rPr>
        <w:lastRenderedPageBreak/>
        <w:t xml:space="preserve">APPENDIX C - </w:t>
      </w:r>
      <w:r w:rsidR="00BC103B" w:rsidRPr="00F30980">
        <w:rPr>
          <w:b w:val="0"/>
          <w:color w:val="1F497D" w:themeColor="text2"/>
        </w:rPr>
        <w:t>Better Practice University Governance Assessment Framework</w:t>
      </w:r>
    </w:p>
    <w:p w:rsidR="00271811" w:rsidRPr="00271811" w:rsidRDefault="00271811" w:rsidP="00FC0537">
      <w:pPr>
        <w:pStyle w:val="Heading2Black"/>
        <w:numPr>
          <w:ilvl w:val="0"/>
          <w:numId w:val="68"/>
        </w:numPr>
      </w:pPr>
      <w:bookmarkStart w:id="13" w:name="_Ref75067404"/>
      <w:bookmarkStart w:id="14" w:name="_Toc303758321"/>
      <w:bookmarkStart w:id="15" w:name="_Toc303758364"/>
      <w:bookmarkStart w:id="16" w:name="_Toc402367150"/>
      <w:bookmarkStart w:id="17" w:name="_Toc403569094"/>
      <w:r w:rsidRPr="00271811">
        <w:t>Introduction</w:t>
      </w:r>
      <w:bookmarkEnd w:id="13"/>
      <w:bookmarkEnd w:id="14"/>
      <w:bookmarkEnd w:id="15"/>
      <w:bookmarkEnd w:id="16"/>
      <w:bookmarkEnd w:id="17"/>
    </w:p>
    <w:p w:rsidR="00271811" w:rsidRPr="00C07836" w:rsidRDefault="00271811" w:rsidP="00271811">
      <w:pPr>
        <w:pStyle w:val="Bodycopy"/>
        <w:rPr>
          <w:rFonts w:cs="Arial"/>
        </w:rPr>
      </w:pPr>
      <w:r w:rsidRPr="00C07836">
        <w:rPr>
          <w:rFonts w:cs="Arial"/>
        </w:rPr>
        <w:t>The Better Practice University Governance Assessment Framework (the Framework) has been developed to enable Deloitte to assess the Australian National University Act 1991 (</w:t>
      </w:r>
      <w:proofErr w:type="spellStart"/>
      <w:r w:rsidRPr="00C07836">
        <w:rPr>
          <w:rFonts w:cs="Arial"/>
        </w:rPr>
        <w:t>Cth</w:t>
      </w:r>
      <w:proofErr w:type="spellEnd"/>
      <w:r w:rsidRPr="00C07836">
        <w:rPr>
          <w:rFonts w:cs="Arial"/>
        </w:rPr>
        <w:t>) and the governance arrangements of the Australian National University (</w:t>
      </w:r>
      <w:proofErr w:type="spellStart"/>
      <w:r w:rsidRPr="00C07836">
        <w:rPr>
          <w:rFonts w:cs="Arial"/>
        </w:rPr>
        <w:t>ANU</w:t>
      </w:r>
      <w:proofErr w:type="spellEnd"/>
      <w:r w:rsidRPr="00C07836">
        <w:rPr>
          <w:rFonts w:cs="Arial"/>
        </w:rPr>
        <w:t>).</w:t>
      </w:r>
    </w:p>
    <w:p w:rsidR="00271811" w:rsidRPr="00C07836" w:rsidRDefault="00271811" w:rsidP="00271811">
      <w:pPr>
        <w:pStyle w:val="Bodycopy"/>
        <w:rPr>
          <w:rFonts w:cs="Arial"/>
        </w:rPr>
      </w:pPr>
      <w:r w:rsidRPr="00C07836">
        <w:rPr>
          <w:rFonts w:cs="Arial"/>
        </w:rPr>
        <w:t>The Framework is principle based and flexible enough to apply to any Australian University. The Framework is not designed as a ‘code’, and the principles and recommendations in this Framework are not mandatory.</w:t>
      </w:r>
    </w:p>
    <w:p w:rsidR="00271811" w:rsidRPr="00F30980" w:rsidRDefault="00271811" w:rsidP="0023776C">
      <w:pPr>
        <w:pStyle w:val="Heading3smallgreen"/>
        <w:numPr>
          <w:ilvl w:val="1"/>
          <w:numId w:val="69"/>
        </w:numPr>
        <w:spacing w:before="240" w:beforeAutospacing="0" w:after="120" w:afterAutospacing="0"/>
        <w:ind w:left="284" w:hanging="284"/>
        <w:rPr>
          <w:sz w:val="24"/>
          <w:szCs w:val="24"/>
        </w:rPr>
      </w:pPr>
      <w:bookmarkStart w:id="18" w:name="_Toc403569095"/>
      <w:r w:rsidRPr="00F30980">
        <w:rPr>
          <w:sz w:val="24"/>
          <w:szCs w:val="24"/>
        </w:rPr>
        <w:t>Overview of the Framework</w:t>
      </w:r>
      <w:bookmarkEnd w:id="18"/>
    </w:p>
    <w:p w:rsidR="0023776C" w:rsidRDefault="00271811" w:rsidP="00271811">
      <w:pPr>
        <w:pStyle w:val="Bodycopy"/>
        <w:rPr>
          <w:rFonts w:cs="Arial"/>
        </w:rPr>
        <w:sectPr w:rsidR="0023776C" w:rsidSect="00F93096">
          <w:headerReference w:type="default" r:id="rId49"/>
          <w:footerReference w:type="default" r:id="rId50"/>
          <w:pgSz w:w="11907" w:h="16840" w:code="9"/>
          <w:pgMar w:top="2268" w:right="1134" w:bottom="1134" w:left="2552" w:header="720" w:footer="986" w:gutter="0"/>
          <w:pgNumType w:start="56"/>
          <w:cols w:space="708"/>
          <w:docGrid w:linePitch="360"/>
        </w:sectPr>
      </w:pPr>
      <w:r w:rsidRPr="00C07836">
        <w:rPr>
          <w:rFonts w:cs="Arial"/>
        </w:rPr>
        <w:t>The Deloitte Governance Framework has been used as a basis for preparing this Framework. The Deloitte Governance Framework is the result of a three-year process that involved the input of many subject-matter experts within Deloitte, in addition to feedback provided by board members, corporate executives, lawyers, academics and governance experts.</w:t>
      </w:r>
    </w:p>
    <w:p w:rsidR="00271811" w:rsidRPr="00C07836" w:rsidRDefault="00271811" w:rsidP="0023776C">
      <w:pPr>
        <w:pStyle w:val="Bodycopy"/>
        <w:spacing w:before="240"/>
        <w:rPr>
          <w:rFonts w:cs="Arial"/>
        </w:rPr>
      </w:pPr>
      <w:r w:rsidRPr="00C07836">
        <w:rPr>
          <w:rFonts w:cs="Arial"/>
        </w:rPr>
        <w:lastRenderedPageBreak/>
        <w:t>The Deloitte Governance Framework has been modified so that it is directed at universities. The modifications were influenced by what we learned from a review of:</w:t>
      </w:r>
    </w:p>
    <w:p w:rsidR="00271811" w:rsidRPr="00C07836" w:rsidRDefault="00271811" w:rsidP="00271811">
      <w:pPr>
        <w:pStyle w:val="ListBullet"/>
        <w:rPr>
          <w:rFonts w:cs="Arial"/>
        </w:rPr>
      </w:pPr>
      <w:r w:rsidRPr="00C07836">
        <w:rPr>
          <w:rFonts w:cs="Arial"/>
        </w:rPr>
        <w:t>Australian and international literature regarding the governance of universities.</w:t>
      </w:r>
    </w:p>
    <w:p w:rsidR="00271811" w:rsidRPr="00C07836" w:rsidRDefault="00271811" w:rsidP="00271811">
      <w:pPr>
        <w:pStyle w:val="ListBullet"/>
        <w:rPr>
          <w:rFonts w:cs="Arial"/>
        </w:rPr>
      </w:pPr>
      <w:r w:rsidRPr="00C07836">
        <w:rPr>
          <w:rFonts w:cs="Arial"/>
        </w:rPr>
        <w:t>The reports of numerous relevant parliamentary and other inquiries in Australia and internationally.</w:t>
      </w:r>
    </w:p>
    <w:p w:rsidR="0023776C" w:rsidRDefault="00271811" w:rsidP="0023776C">
      <w:pPr>
        <w:pStyle w:val="ListBullet"/>
        <w:tabs>
          <w:tab w:val="clear" w:pos="360"/>
          <w:tab w:val="num" w:pos="0"/>
        </w:tabs>
      </w:pPr>
      <w:r w:rsidRPr="00C07836">
        <w:t>The governance arrangements that currently operate in universities in Australia and internationally.</w:t>
      </w:r>
    </w:p>
    <w:p w:rsidR="0023776C" w:rsidRPr="00C07836" w:rsidRDefault="0023776C" w:rsidP="0023776C">
      <w:pPr>
        <w:pStyle w:val="ListBullet"/>
        <w:numPr>
          <w:ilvl w:val="0"/>
          <w:numId w:val="0"/>
        </w:numPr>
        <w:rPr>
          <w:rFonts w:cs="Arial"/>
        </w:rPr>
      </w:pPr>
      <w:r>
        <w:br w:type="column"/>
      </w:r>
      <w:r w:rsidRPr="00C07836">
        <w:rPr>
          <w:noProof/>
          <w:lang w:eastAsia="en-AU"/>
        </w:rPr>
        <w:lastRenderedPageBreak/>
        <w:drawing>
          <wp:inline distT="0" distB="0" distL="0" distR="0" wp14:anchorId="38AD5743" wp14:editId="6CF98240">
            <wp:extent cx="3114675" cy="2663825"/>
            <wp:effectExtent l="0" t="0" r="9525" b="3175"/>
            <wp:docPr id="5" name="Picture 5" descr="Figure 1: The Deloitte Governance Framework:&#10;Governance&#10;Governance infrastructure&#10;Talent&#10;Integrity&#10;Compliance&#10;Reporting&#10;Operations&#10;Planning&#10;Performance&#10;Strategy&#10;Culture&#10;Ris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51">
                      <a:extLst>
                        <a:ext uri="{28A0092B-C50C-407E-A947-70E740481C1C}">
                          <a14:useLocalDpi xmlns:a14="http://schemas.microsoft.com/office/drawing/2010/main" val="0"/>
                        </a:ext>
                      </a:extLst>
                    </a:blip>
                    <a:stretch>
                      <a:fillRect/>
                    </a:stretch>
                  </pic:blipFill>
                  <pic:spPr>
                    <a:xfrm>
                      <a:off x="0" y="0"/>
                      <a:ext cx="3114675" cy="2663825"/>
                    </a:xfrm>
                    <a:prstGeom prst="rect">
                      <a:avLst/>
                    </a:prstGeom>
                  </pic:spPr>
                </pic:pic>
              </a:graphicData>
            </a:graphic>
          </wp:inline>
        </w:drawing>
      </w:r>
    </w:p>
    <w:p w:rsidR="0023776C" w:rsidRDefault="0023776C" w:rsidP="00671103">
      <w:pPr>
        <w:pStyle w:val="Bodycopy"/>
        <w:spacing w:before="480"/>
        <w:rPr>
          <w:rFonts w:cs="Arial"/>
        </w:rPr>
        <w:sectPr w:rsidR="0023776C" w:rsidSect="0023776C">
          <w:type w:val="continuous"/>
          <w:pgSz w:w="11907" w:h="16840" w:code="9"/>
          <w:pgMar w:top="2268" w:right="1134" w:bottom="1134" w:left="2552" w:header="720" w:footer="986" w:gutter="0"/>
          <w:pgNumType w:start="56"/>
          <w:cols w:num="2" w:space="709" w:equalWidth="0">
            <w:col w:w="3827" w:space="425"/>
            <w:col w:w="3969"/>
          </w:cols>
          <w:docGrid w:linePitch="360"/>
        </w:sectPr>
      </w:pPr>
    </w:p>
    <w:p w:rsidR="00271811" w:rsidRPr="00C07836" w:rsidRDefault="00271811" w:rsidP="0023776C">
      <w:pPr>
        <w:pStyle w:val="Bodycopy"/>
        <w:spacing w:before="0"/>
        <w:rPr>
          <w:rFonts w:cs="Arial"/>
        </w:rPr>
      </w:pPr>
      <w:r w:rsidRPr="00C07836">
        <w:rPr>
          <w:rFonts w:cs="Arial"/>
        </w:rPr>
        <w:lastRenderedPageBreak/>
        <w:t>The Better Practice University Governance Assessment Framework is fit-for-purpose in undertaking the assessment of</w:t>
      </w:r>
      <w:r w:rsidR="006D625B">
        <w:rPr>
          <w:rFonts w:cs="Arial"/>
        </w:rPr>
        <w:t xml:space="preserve"> </w:t>
      </w:r>
      <w:proofErr w:type="spellStart"/>
      <w:r w:rsidR="006D625B">
        <w:rPr>
          <w:rFonts w:cs="Arial"/>
        </w:rPr>
        <w:t>ANU’s</w:t>
      </w:r>
      <w:proofErr w:type="spellEnd"/>
      <w:r w:rsidR="006D625B">
        <w:rPr>
          <w:rFonts w:cs="Arial"/>
        </w:rPr>
        <w:t xml:space="preserve"> governance arrangements.</w:t>
      </w:r>
    </w:p>
    <w:p w:rsidR="00271811" w:rsidRPr="00F30980" w:rsidRDefault="00271811" w:rsidP="00FC0537">
      <w:pPr>
        <w:pStyle w:val="Heading3smallgreen"/>
        <w:numPr>
          <w:ilvl w:val="1"/>
          <w:numId w:val="69"/>
        </w:numPr>
        <w:ind w:left="284" w:hanging="284"/>
        <w:rPr>
          <w:sz w:val="24"/>
          <w:szCs w:val="24"/>
        </w:rPr>
      </w:pPr>
      <w:bookmarkStart w:id="19" w:name="_Toc403569096"/>
      <w:r w:rsidRPr="00F30980">
        <w:rPr>
          <w:sz w:val="24"/>
          <w:szCs w:val="24"/>
        </w:rPr>
        <w:t>Key Elements of the Framework for Council</w:t>
      </w:r>
      <w:bookmarkEnd w:id="19"/>
    </w:p>
    <w:p w:rsidR="00271811" w:rsidRPr="00C07836" w:rsidRDefault="00271811" w:rsidP="00671103">
      <w:pPr>
        <w:pStyle w:val="Bodycopy"/>
        <w:spacing w:before="0"/>
        <w:rPr>
          <w:rFonts w:cs="Arial"/>
        </w:rPr>
      </w:pPr>
      <w:r w:rsidRPr="00C07836">
        <w:rPr>
          <w:rFonts w:cs="Arial"/>
        </w:rPr>
        <w:t xml:space="preserve">The top half of the Framework highlights areas of the governance system where the responsibility of the Council is typically heightened. It is not generally considered sufficient for the Council to merely understand and monitor the University’s operating models in these areas. Either because of specific legal or regulatory requirements, or because of the increased expectations of stakeholders, the Council is an active party in the process. There are a number of specific duties and decisions related to each of these governance elements that cannot be delegated to the management of the University. Recognising that some university’s will choose to draw the line differently, the Council governance elements that </w:t>
      </w:r>
      <w:r w:rsidRPr="00C07836">
        <w:rPr>
          <w:rFonts w:cs="Arial"/>
        </w:rPr>
        <w:lastRenderedPageBreak/>
        <w:t>may typically fall into this category include governance (used here to refer to the Council’s structure and composition), strategy, performance, integrity, talent and risk governance.</w:t>
      </w:r>
    </w:p>
    <w:p w:rsidR="00271811" w:rsidRPr="00C07836" w:rsidRDefault="00271811" w:rsidP="00271811">
      <w:pPr>
        <w:pStyle w:val="Bodycopy"/>
        <w:rPr>
          <w:rFonts w:cs="Arial"/>
        </w:rPr>
      </w:pPr>
      <w:r w:rsidRPr="00C07836">
        <w:rPr>
          <w:rFonts w:cs="Arial"/>
        </w:rPr>
        <w:t>The Council’s roles and responsibilities for each of these governance elements can be summarised as follows, with more detail contained in section 2:</w:t>
      </w:r>
    </w:p>
    <w:p w:rsidR="00271811" w:rsidRPr="00C07836" w:rsidRDefault="00271811" w:rsidP="00271811">
      <w:pPr>
        <w:pStyle w:val="ListBullet"/>
        <w:rPr>
          <w:rFonts w:cs="Arial"/>
        </w:rPr>
      </w:pPr>
      <w:r w:rsidRPr="00C07836">
        <w:rPr>
          <w:rFonts w:cs="Arial"/>
          <w:b/>
        </w:rPr>
        <w:t>Governance</w:t>
      </w:r>
      <w:r w:rsidRPr="00C07836">
        <w:rPr>
          <w:rFonts w:cs="Arial"/>
        </w:rPr>
        <w:t>. The Council establishes structures and processes to fulfil its responsibilities that take into consideration the perspectives of regulators (</w:t>
      </w:r>
      <w:proofErr w:type="spellStart"/>
      <w:r w:rsidRPr="00C07836">
        <w:rPr>
          <w:rFonts w:cs="Arial"/>
        </w:rPr>
        <w:t>eg</w:t>
      </w:r>
      <w:proofErr w:type="spellEnd"/>
      <w:r w:rsidRPr="00C07836">
        <w:rPr>
          <w:rFonts w:cs="Arial"/>
        </w:rPr>
        <w:t xml:space="preserve"> </w:t>
      </w:r>
      <w:proofErr w:type="spellStart"/>
      <w:r w:rsidRPr="00C07836">
        <w:rPr>
          <w:rFonts w:cs="Arial"/>
        </w:rPr>
        <w:t>TEQSA</w:t>
      </w:r>
      <w:proofErr w:type="spellEnd"/>
      <w:r w:rsidRPr="00C07836">
        <w:rPr>
          <w:rFonts w:cs="Arial"/>
        </w:rPr>
        <w:t xml:space="preserve">), government, management, staff, students and the community. </w:t>
      </w:r>
    </w:p>
    <w:p w:rsidR="00271811" w:rsidRPr="00C07836" w:rsidRDefault="00271811" w:rsidP="00271811">
      <w:pPr>
        <w:pStyle w:val="ListBullet"/>
        <w:rPr>
          <w:rFonts w:cs="Arial"/>
        </w:rPr>
      </w:pPr>
      <w:r w:rsidRPr="00C07836">
        <w:rPr>
          <w:rFonts w:cs="Arial"/>
          <w:b/>
        </w:rPr>
        <w:t>Strategy</w:t>
      </w:r>
      <w:r w:rsidRPr="00C07836">
        <w:rPr>
          <w:rFonts w:cs="Arial"/>
        </w:rPr>
        <w:t>. The Council advises management in the development of strategic priorities and plans that align with the mission of the University and the best interests of stakeholders, and that have an appropriate short-, mid-, and long-range focus. The Council also actively monitors management’s execution of approved strategic plans as well as the transparency and adequacy of internal and external communication of strategic plans.</w:t>
      </w:r>
    </w:p>
    <w:p w:rsidR="00271811" w:rsidRPr="00C07836" w:rsidRDefault="00271811" w:rsidP="00271811">
      <w:pPr>
        <w:pStyle w:val="ListBullet"/>
        <w:rPr>
          <w:rFonts w:cs="Arial"/>
        </w:rPr>
      </w:pPr>
      <w:r w:rsidRPr="00C07836">
        <w:rPr>
          <w:rFonts w:cs="Arial"/>
          <w:b/>
        </w:rPr>
        <w:t>Performance</w:t>
      </w:r>
      <w:r w:rsidRPr="00C07836">
        <w:rPr>
          <w:rFonts w:cs="Arial"/>
        </w:rPr>
        <w:t>. The Council reviews and approves University strategy, annual operating plans and financial plans. It also monitors management execution against established budgets as well as alignment with strategic objectives of the University.</w:t>
      </w:r>
    </w:p>
    <w:p w:rsidR="00271811" w:rsidRPr="00C07836" w:rsidRDefault="00271811" w:rsidP="00271811">
      <w:pPr>
        <w:pStyle w:val="ListBullet"/>
        <w:rPr>
          <w:rFonts w:cs="Arial"/>
        </w:rPr>
      </w:pPr>
      <w:r w:rsidRPr="00C07836">
        <w:rPr>
          <w:rFonts w:cs="Arial"/>
          <w:b/>
        </w:rPr>
        <w:t>Integrity</w:t>
      </w:r>
      <w:r w:rsidRPr="00C07836">
        <w:rPr>
          <w:rFonts w:cs="Arial"/>
        </w:rPr>
        <w:t>. The Council sets the ethical tenor for the University, and actively participates in programs designed to promote legal and regulatory compliance and appropriate standards of honesty, integrity and ethical behaviour throughout the University.</w:t>
      </w:r>
    </w:p>
    <w:p w:rsidR="00271811" w:rsidRPr="00C07836" w:rsidRDefault="00271811" w:rsidP="00271811">
      <w:pPr>
        <w:pStyle w:val="ListBullet"/>
        <w:rPr>
          <w:rFonts w:cs="Arial"/>
        </w:rPr>
      </w:pPr>
      <w:r w:rsidRPr="00C07836">
        <w:rPr>
          <w:rFonts w:cs="Arial"/>
          <w:b/>
        </w:rPr>
        <w:t>Talent</w:t>
      </w:r>
      <w:r w:rsidRPr="00C07836">
        <w:rPr>
          <w:rFonts w:cs="Arial"/>
        </w:rPr>
        <w:t>. The Council selects, evaluates, and compensates the Vice-Chancellor and oversees the talent programs of the University, particularly those related to executive leadership.</w:t>
      </w:r>
    </w:p>
    <w:p w:rsidR="00271811" w:rsidRPr="00C07836" w:rsidRDefault="00271811" w:rsidP="00271811">
      <w:pPr>
        <w:pStyle w:val="ListBullet"/>
        <w:rPr>
          <w:rFonts w:cs="Arial"/>
        </w:rPr>
      </w:pPr>
      <w:r w:rsidRPr="00C07836">
        <w:rPr>
          <w:rFonts w:cs="Arial"/>
          <w:b/>
        </w:rPr>
        <w:t>Risk governance</w:t>
      </w:r>
      <w:r w:rsidRPr="00C07836">
        <w:rPr>
          <w:rFonts w:cs="Arial"/>
        </w:rPr>
        <w:t>. The Council understands and appropriately monitors the University’s strategic, operating, financial, and compliance risk exposures, and it collaborates with the leadership team in setting risk appetite, tolerances and alignment with strategic priorities.</w:t>
      </w:r>
    </w:p>
    <w:p w:rsidR="00271811" w:rsidRDefault="00271811" w:rsidP="00F249F3">
      <w:bookmarkStart w:id="20" w:name="_GoBack"/>
      <w:bookmarkEnd w:id="20"/>
    </w:p>
    <w:p w:rsidR="00271811" w:rsidRPr="00E2226B" w:rsidRDefault="00271811" w:rsidP="00271811">
      <w:pPr>
        <w:pStyle w:val="Bodycopy"/>
        <w:sectPr w:rsidR="00271811" w:rsidRPr="00E2226B" w:rsidSect="0023776C">
          <w:type w:val="continuous"/>
          <w:pgSz w:w="11907" w:h="16840" w:code="9"/>
          <w:pgMar w:top="2268" w:right="1134" w:bottom="1134" w:left="2552" w:header="720" w:footer="986" w:gutter="0"/>
          <w:pgNumType w:start="56"/>
          <w:cols w:space="708"/>
          <w:docGrid w:linePitch="360"/>
        </w:sectPr>
      </w:pPr>
    </w:p>
    <w:p w:rsidR="00271811" w:rsidRDefault="00271811" w:rsidP="00FC0537">
      <w:pPr>
        <w:pStyle w:val="Heading2Black"/>
        <w:numPr>
          <w:ilvl w:val="0"/>
          <w:numId w:val="71"/>
        </w:numPr>
      </w:pPr>
      <w:bookmarkStart w:id="21" w:name="_Toc303758324"/>
      <w:bookmarkStart w:id="22" w:name="_Toc303758366"/>
      <w:bookmarkStart w:id="23" w:name="_Toc402367153"/>
      <w:bookmarkStart w:id="24" w:name="_Toc403569097"/>
      <w:r w:rsidRPr="00F30980">
        <w:lastRenderedPageBreak/>
        <w:t>Framework Assessment Elements</w:t>
      </w:r>
      <w:bookmarkEnd w:id="21"/>
      <w:bookmarkEnd w:id="22"/>
      <w:bookmarkEnd w:id="23"/>
      <w:bookmarkEnd w:id="24"/>
    </w:p>
    <w:p w:rsidR="00A94296" w:rsidRPr="00A94296" w:rsidRDefault="00A94296" w:rsidP="00FC0537">
      <w:pPr>
        <w:pStyle w:val="Heading3smallgreen"/>
        <w:numPr>
          <w:ilvl w:val="1"/>
          <w:numId w:val="71"/>
        </w:numPr>
        <w:spacing w:before="240" w:beforeAutospacing="0"/>
        <w:ind w:left="432"/>
        <w:rPr>
          <w:sz w:val="24"/>
          <w:szCs w:val="24"/>
        </w:rPr>
      </w:pPr>
      <w:bookmarkStart w:id="25" w:name="_Toc403569098"/>
      <w:r w:rsidRPr="00A94296">
        <w:rPr>
          <w:sz w:val="24"/>
          <w:szCs w:val="24"/>
        </w:rPr>
        <w:t>Governance</w:t>
      </w:r>
      <w:bookmarkEnd w:id="25"/>
    </w:p>
    <w:p w:rsidR="00271811" w:rsidRPr="00C07836" w:rsidRDefault="00271811" w:rsidP="00271811">
      <w:pPr>
        <w:pStyle w:val="Bodycopy"/>
        <w:rPr>
          <w:rFonts w:cs="Arial"/>
        </w:rPr>
      </w:pPr>
      <w:r w:rsidRPr="00C07836">
        <w:rPr>
          <w:rFonts w:cs="Arial"/>
        </w:rPr>
        <w:t>The governance element within the framework is described as the Council establishing structures and processes to fulfil its responsibilities.</w:t>
      </w:r>
    </w:p>
    <w:p w:rsidR="00271811" w:rsidRPr="00C07836" w:rsidRDefault="00271811" w:rsidP="00FC0537">
      <w:pPr>
        <w:pStyle w:val="Heading4"/>
        <w:numPr>
          <w:ilvl w:val="2"/>
          <w:numId w:val="70"/>
        </w:numPr>
        <w:tabs>
          <w:tab w:val="left" w:pos="709"/>
        </w:tabs>
        <w:ind w:left="504"/>
      </w:pPr>
      <w:r w:rsidRPr="00671103">
        <w:t>Roles</w:t>
      </w:r>
      <w:r w:rsidRPr="00C07836">
        <w:t xml:space="preserve"> and responsibilities </w:t>
      </w:r>
    </w:p>
    <w:p w:rsidR="00271811" w:rsidRPr="00C07836" w:rsidRDefault="00271811" w:rsidP="00271811">
      <w:pPr>
        <w:pStyle w:val="Bodycopy"/>
        <w:rPr>
          <w:rFonts w:cs="Arial"/>
        </w:rPr>
      </w:pPr>
      <w:r w:rsidRPr="00C07836">
        <w:rPr>
          <w:rFonts w:cs="Arial"/>
        </w:rPr>
        <w:t xml:space="preserve">The primary responsibilities of the Council are to: </w:t>
      </w:r>
    </w:p>
    <w:p w:rsidR="00271811" w:rsidRPr="00C07836" w:rsidRDefault="00271811" w:rsidP="00271811">
      <w:pPr>
        <w:pStyle w:val="ListBullet"/>
        <w:rPr>
          <w:rFonts w:cs="Arial"/>
        </w:rPr>
      </w:pPr>
      <w:r w:rsidRPr="00C07836">
        <w:rPr>
          <w:rFonts w:cs="Arial"/>
        </w:rPr>
        <w:t>Appoint the Chancellor.</w:t>
      </w:r>
    </w:p>
    <w:p w:rsidR="00271811" w:rsidRPr="00C07836" w:rsidRDefault="00271811" w:rsidP="00271811">
      <w:pPr>
        <w:pStyle w:val="ListBullet"/>
        <w:rPr>
          <w:rFonts w:cs="Arial"/>
        </w:rPr>
      </w:pPr>
      <w:r w:rsidRPr="00C07836">
        <w:rPr>
          <w:rFonts w:cs="Arial"/>
        </w:rPr>
        <w:t>Appoint the Vice-Chancellor as the Chief Executive Officer of the University and monitor his or her performance.</w:t>
      </w:r>
    </w:p>
    <w:p w:rsidR="00271811" w:rsidRPr="00C07836" w:rsidRDefault="00271811" w:rsidP="00271811">
      <w:pPr>
        <w:pStyle w:val="ListBullet"/>
        <w:rPr>
          <w:rFonts w:cs="Arial"/>
        </w:rPr>
      </w:pPr>
      <w:r w:rsidRPr="00C07836">
        <w:rPr>
          <w:rFonts w:cs="Arial"/>
        </w:rPr>
        <w:t xml:space="preserve">Set the University’s strategic goals and monitor progress towards the achievement of those goals. </w:t>
      </w:r>
    </w:p>
    <w:p w:rsidR="00271811" w:rsidRPr="00C07836" w:rsidRDefault="00271811" w:rsidP="00271811">
      <w:pPr>
        <w:pStyle w:val="ListBullet"/>
        <w:rPr>
          <w:rFonts w:cs="Arial"/>
        </w:rPr>
      </w:pPr>
      <w:r w:rsidRPr="00C07836">
        <w:rPr>
          <w:rFonts w:cs="Arial"/>
        </w:rPr>
        <w:t xml:space="preserve">Oversee academic activities and management effectiveness.  </w:t>
      </w:r>
    </w:p>
    <w:p w:rsidR="00271811" w:rsidRPr="00C07836" w:rsidRDefault="00271811" w:rsidP="00271811">
      <w:pPr>
        <w:pStyle w:val="ListBullet"/>
        <w:rPr>
          <w:rFonts w:cs="Arial"/>
        </w:rPr>
      </w:pPr>
      <w:r w:rsidRPr="00C07836">
        <w:rPr>
          <w:rFonts w:cs="Arial"/>
        </w:rPr>
        <w:t>Ensure responsible financial and risk management.</w:t>
      </w:r>
    </w:p>
    <w:p w:rsidR="00271811" w:rsidRPr="00C07836" w:rsidRDefault="00271811" w:rsidP="00FC0537">
      <w:pPr>
        <w:pStyle w:val="Heading4"/>
        <w:numPr>
          <w:ilvl w:val="2"/>
          <w:numId w:val="70"/>
        </w:numPr>
        <w:ind w:left="504"/>
      </w:pPr>
      <w:r w:rsidRPr="00671103">
        <w:t>Council</w:t>
      </w:r>
      <w:r w:rsidRPr="00C07836">
        <w:t xml:space="preserve"> composition, skills sets and competency</w:t>
      </w:r>
    </w:p>
    <w:p w:rsidR="00271811" w:rsidRPr="00C07836" w:rsidRDefault="00271811" w:rsidP="00271811">
      <w:pPr>
        <w:pStyle w:val="Bodycopy"/>
        <w:rPr>
          <w:rFonts w:cs="Arial"/>
        </w:rPr>
      </w:pPr>
      <w:r w:rsidRPr="00C07836">
        <w:rPr>
          <w:rFonts w:cs="Arial"/>
        </w:rPr>
        <w:t xml:space="preserve">As the University’s principal governing body, it is critical that the Council has a balance of members with the appropriate skills and experience to undertake their responsibilities. This will include the establishment of committees to support Council (further detail is provided in section 2.1.4). </w:t>
      </w:r>
    </w:p>
    <w:p w:rsidR="00271811" w:rsidRPr="00C07836" w:rsidRDefault="00271811" w:rsidP="00FC0537">
      <w:pPr>
        <w:pStyle w:val="Heading5"/>
        <w:numPr>
          <w:ilvl w:val="3"/>
          <w:numId w:val="70"/>
        </w:numPr>
        <w:ind w:left="648"/>
      </w:pPr>
      <w:r w:rsidRPr="00C07836">
        <w:t>Size</w:t>
      </w:r>
    </w:p>
    <w:p w:rsidR="00271811" w:rsidRPr="00C07836" w:rsidRDefault="00271811" w:rsidP="00271811">
      <w:pPr>
        <w:pStyle w:val="Bodycopy"/>
        <w:rPr>
          <w:rFonts w:cs="Arial"/>
        </w:rPr>
      </w:pPr>
      <w:r w:rsidRPr="00C07836">
        <w:rPr>
          <w:rFonts w:cs="Arial"/>
        </w:rPr>
        <w:t xml:space="preserve">For a Council to function </w:t>
      </w:r>
      <w:proofErr w:type="gramStart"/>
      <w:r w:rsidRPr="00C07836">
        <w:rPr>
          <w:rFonts w:cs="Arial"/>
        </w:rPr>
        <w:t>optimally,</w:t>
      </w:r>
      <w:proofErr w:type="gramEnd"/>
      <w:r w:rsidRPr="00C07836">
        <w:rPr>
          <w:rFonts w:cs="Arial"/>
        </w:rPr>
        <w:t xml:space="preserve"> there should be some flexibility regarding membership and the number of members to meet the University’s specific requirements which may change from time to time.</w:t>
      </w:r>
    </w:p>
    <w:p w:rsidR="00271811" w:rsidRPr="00C07836" w:rsidRDefault="00271811" w:rsidP="00271811">
      <w:pPr>
        <w:pStyle w:val="Bodycopy"/>
        <w:rPr>
          <w:rFonts w:cs="Arial"/>
        </w:rPr>
      </w:pPr>
      <w:r w:rsidRPr="00C07836">
        <w:rPr>
          <w:rFonts w:cs="Arial"/>
        </w:rPr>
        <w:t xml:space="preserve">Better practice suggests that Council representation should be reflective of the various stakeholders involved with the University including the government, executive management, staff, students and the community. </w:t>
      </w:r>
    </w:p>
    <w:p w:rsidR="00271811" w:rsidRPr="00C07836" w:rsidRDefault="00271811" w:rsidP="00271811">
      <w:pPr>
        <w:pStyle w:val="Bodycopy"/>
        <w:rPr>
          <w:rFonts w:cs="Arial"/>
        </w:rPr>
      </w:pPr>
      <w:r w:rsidRPr="00C07836">
        <w:rPr>
          <w:rFonts w:cs="Arial"/>
        </w:rPr>
        <w:t>The following guidance is provided as a minimum:</w:t>
      </w:r>
    </w:p>
    <w:p w:rsidR="00271811" w:rsidRPr="00C07836" w:rsidRDefault="00271811" w:rsidP="00271811">
      <w:pPr>
        <w:pStyle w:val="Table"/>
        <w:rPr>
          <w:rFonts w:ascii="Arial" w:hAnsi="Arial" w:cs="Arial"/>
        </w:rPr>
      </w:pPr>
      <w:r w:rsidRPr="00C07836">
        <w:rPr>
          <w:rFonts w:ascii="Arial" w:hAnsi="Arial" w:cs="Arial"/>
        </w:rPr>
        <w:t>Official members</w:t>
      </w:r>
    </w:p>
    <w:p w:rsidR="00271811" w:rsidRPr="00C07836" w:rsidRDefault="00271811" w:rsidP="00271811">
      <w:pPr>
        <w:pStyle w:val="Bodycopy"/>
        <w:rPr>
          <w:rFonts w:cs="Arial"/>
        </w:rPr>
      </w:pPr>
      <w:proofErr w:type="gramStart"/>
      <w:r w:rsidRPr="00C07836">
        <w:rPr>
          <w:rFonts w:cs="Arial"/>
        </w:rPr>
        <w:t xml:space="preserve">A maximum of three </w:t>
      </w:r>
      <w:r w:rsidRPr="00C07836">
        <w:rPr>
          <w:rFonts w:cs="Arial"/>
          <w:i/>
        </w:rPr>
        <w:t>ex-officio</w:t>
      </w:r>
      <w:r w:rsidRPr="00C07836">
        <w:rPr>
          <w:rFonts w:cs="Arial"/>
        </w:rPr>
        <w:t xml:space="preserve"> members which includes the Chancellor, Vice-Chancellor and usually the Chair of the Academic Board or equivalent.</w:t>
      </w:r>
      <w:proofErr w:type="gramEnd"/>
    </w:p>
    <w:p w:rsidR="00271811" w:rsidRPr="00C07836" w:rsidRDefault="00271811" w:rsidP="00271811">
      <w:pPr>
        <w:pStyle w:val="Table"/>
        <w:rPr>
          <w:rFonts w:ascii="Arial" w:hAnsi="Arial" w:cs="Arial"/>
        </w:rPr>
      </w:pPr>
      <w:r w:rsidRPr="00C07836">
        <w:rPr>
          <w:rFonts w:ascii="Arial" w:hAnsi="Arial" w:cs="Arial"/>
        </w:rPr>
        <w:t>University-appointed members</w:t>
      </w:r>
    </w:p>
    <w:p w:rsidR="00271811" w:rsidRPr="00C07836" w:rsidRDefault="00271811" w:rsidP="00271811">
      <w:pPr>
        <w:pStyle w:val="Bodycopy"/>
        <w:rPr>
          <w:rFonts w:cs="Arial"/>
        </w:rPr>
      </w:pPr>
      <w:r w:rsidRPr="00C07836">
        <w:rPr>
          <w:rFonts w:cs="Arial"/>
        </w:rPr>
        <w:t xml:space="preserve">The University Council can appoint up to half of the members (excluding </w:t>
      </w:r>
      <w:r w:rsidRPr="00C07836">
        <w:rPr>
          <w:rFonts w:cs="Arial"/>
          <w:i/>
        </w:rPr>
        <w:t>ex-officio</w:t>
      </w:r>
      <w:r w:rsidRPr="00C07836">
        <w:rPr>
          <w:rFonts w:cs="Arial"/>
        </w:rPr>
        <w:t xml:space="preserve">) members with the requisite skills and experience to its Council. Council has the option to appoint staff and students as Council members provided that they have the necessary skills and experience. Staff and student members must be appointed </w:t>
      </w:r>
      <w:r w:rsidRPr="00C07836">
        <w:rPr>
          <w:rFonts w:cs="Arial"/>
          <w:i/>
        </w:rPr>
        <w:t xml:space="preserve">ad </w:t>
      </w:r>
      <w:proofErr w:type="spellStart"/>
      <w:r w:rsidRPr="00C07836">
        <w:rPr>
          <w:rFonts w:cs="Arial"/>
          <w:i/>
        </w:rPr>
        <w:t>personam</w:t>
      </w:r>
      <w:proofErr w:type="spellEnd"/>
      <w:r w:rsidRPr="00C07836">
        <w:rPr>
          <w:rFonts w:cs="Arial"/>
          <w:i/>
        </w:rPr>
        <w:t xml:space="preserve"> </w:t>
      </w:r>
      <w:r w:rsidRPr="00C07836">
        <w:rPr>
          <w:rFonts w:cs="Arial"/>
        </w:rPr>
        <w:t xml:space="preserve">or elected </w:t>
      </w:r>
      <w:r w:rsidRPr="00C07836">
        <w:rPr>
          <w:rFonts w:cs="Arial"/>
          <w:i/>
        </w:rPr>
        <w:t xml:space="preserve">ad </w:t>
      </w:r>
      <w:proofErr w:type="spellStart"/>
      <w:r w:rsidRPr="00C07836">
        <w:rPr>
          <w:rFonts w:cs="Arial"/>
          <w:i/>
        </w:rPr>
        <w:t>personam</w:t>
      </w:r>
      <w:proofErr w:type="spellEnd"/>
      <w:r w:rsidRPr="00C07836">
        <w:rPr>
          <w:rFonts w:cs="Arial"/>
        </w:rPr>
        <w:t>.</w:t>
      </w:r>
    </w:p>
    <w:p w:rsidR="00271811" w:rsidRPr="00C07836" w:rsidRDefault="00271811" w:rsidP="00271811">
      <w:pPr>
        <w:pStyle w:val="Table"/>
        <w:rPr>
          <w:rFonts w:ascii="Arial" w:hAnsi="Arial" w:cs="Arial"/>
        </w:rPr>
      </w:pPr>
      <w:r w:rsidRPr="00C07836">
        <w:rPr>
          <w:rFonts w:ascii="Arial" w:hAnsi="Arial" w:cs="Arial"/>
        </w:rPr>
        <w:lastRenderedPageBreak/>
        <w:t xml:space="preserve">Government-appointed members </w:t>
      </w:r>
    </w:p>
    <w:p w:rsidR="00271811" w:rsidRPr="00C07836" w:rsidRDefault="00271811" w:rsidP="00271811">
      <w:pPr>
        <w:pStyle w:val="Bodycopy"/>
        <w:rPr>
          <w:rFonts w:cs="Arial"/>
        </w:rPr>
      </w:pPr>
      <w:r w:rsidRPr="00C07836">
        <w:rPr>
          <w:rFonts w:cs="Arial"/>
        </w:rPr>
        <w:t>The number of government-appointed members must be equal to or more than the number of members appointed by the University’s Council, provided that the total number of Council members must not exceed the total agreed to by the University.</w:t>
      </w:r>
    </w:p>
    <w:p w:rsidR="00271811" w:rsidRPr="00C07836" w:rsidRDefault="00271811" w:rsidP="00271811">
      <w:pPr>
        <w:pStyle w:val="Bodycopy"/>
        <w:rPr>
          <w:rFonts w:cs="Arial"/>
        </w:rPr>
      </w:pPr>
      <w:r w:rsidRPr="00C07836">
        <w:rPr>
          <w:rFonts w:cs="Arial"/>
        </w:rPr>
        <w:t xml:space="preserve">All appointments to Council must take into account the appointment process outlined in section 2.1.2.2 and the requisite skills and experience noted in section 2.1.2.3. </w:t>
      </w:r>
    </w:p>
    <w:p w:rsidR="00271811" w:rsidRPr="00671103" w:rsidRDefault="00271811" w:rsidP="00FC0537">
      <w:pPr>
        <w:pStyle w:val="Heading5"/>
        <w:numPr>
          <w:ilvl w:val="3"/>
          <w:numId w:val="70"/>
        </w:numPr>
        <w:ind w:left="648"/>
      </w:pPr>
      <w:r w:rsidRPr="00671103">
        <w:t>Council appointment process</w:t>
      </w:r>
    </w:p>
    <w:p w:rsidR="00271811" w:rsidRPr="00C07836" w:rsidRDefault="00271811" w:rsidP="00271811">
      <w:pPr>
        <w:pStyle w:val="Bodycopy"/>
        <w:rPr>
          <w:rFonts w:cs="Arial"/>
        </w:rPr>
      </w:pPr>
      <w:r w:rsidRPr="00C07836">
        <w:rPr>
          <w:rFonts w:cs="Arial"/>
        </w:rPr>
        <w:t>The appointment process for University-appointed and Government-appointed members should follow a formal appointment structure, after taking into account the requisite skills sets and experience required as outlined in section 2.1.2.3. The Nominations Committee should play a key role in this appointment process, maintaining a skills register (refer to section 2.1.4).</w:t>
      </w:r>
    </w:p>
    <w:p w:rsidR="00271811" w:rsidRPr="00C07836" w:rsidRDefault="00271811" w:rsidP="00FC0537">
      <w:pPr>
        <w:pStyle w:val="Heading5"/>
        <w:numPr>
          <w:ilvl w:val="3"/>
          <w:numId w:val="70"/>
        </w:numPr>
        <w:ind w:left="648"/>
      </w:pPr>
      <w:r w:rsidRPr="00C07836">
        <w:t>Skills sets</w:t>
      </w:r>
    </w:p>
    <w:p w:rsidR="00271811" w:rsidRPr="00C07836" w:rsidRDefault="00271811" w:rsidP="00271811">
      <w:pPr>
        <w:pStyle w:val="BoldPara"/>
        <w:rPr>
          <w:rFonts w:ascii="Arial" w:hAnsi="Arial" w:cs="Arial"/>
          <w:b w:val="0"/>
        </w:rPr>
      </w:pPr>
      <w:r w:rsidRPr="00C07836">
        <w:rPr>
          <w:rFonts w:ascii="Arial" w:hAnsi="Arial" w:cs="Arial"/>
          <w:b w:val="0"/>
        </w:rPr>
        <w:t>Council collectively should have the specific skills and experience required to provide value to the governance of the University.</w:t>
      </w:r>
    </w:p>
    <w:p w:rsidR="00271811" w:rsidRPr="00C07836" w:rsidRDefault="00271811" w:rsidP="00271811">
      <w:pPr>
        <w:pStyle w:val="BoldPara"/>
        <w:rPr>
          <w:rFonts w:ascii="Arial" w:hAnsi="Arial" w:cs="Arial"/>
          <w:b w:val="0"/>
        </w:rPr>
      </w:pPr>
      <w:r w:rsidRPr="00C07836">
        <w:rPr>
          <w:rFonts w:ascii="Arial" w:hAnsi="Arial" w:cs="Arial"/>
          <w:b w:val="0"/>
        </w:rPr>
        <w:t>These collective skills include, but should not be limited to:</w:t>
      </w:r>
    </w:p>
    <w:p w:rsidR="00271811" w:rsidRPr="00C07836" w:rsidRDefault="00271811" w:rsidP="00271811">
      <w:pPr>
        <w:pStyle w:val="ListBullet"/>
        <w:rPr>
          <w:rFonts w:cs="Arial"/>
        </w:rPr>
      </w:pPr>
      <w:r w:rsidRPr="00C07836">
        <w:rPr>
          <w:rFonts w:cs="Arial"/>
        </w:rPr>
        <w:t>Financial expertise (mandatory for a minimum of two members).</w:t>
      </w:r>
    </w:p>
    <w:p w:rsidR="00271811" w:rsidRPr="00C07836" w:rsidRDefault="00271811" w:rsidP="00271811">
      <w:pPr>
        <w:pStyle w:val="ListBullet"/>
        <w:rPr>
          <w:rFonts w:cs="Arial"/>
        </w:rPr>
      </w:pPr>
      <w:r w:rsidRPr="00C07836">
        <w:rPr>
          <w:rFonts w:cs="Arial"/>
        </w:rPr>
        <w:t>Commercial expertise (mandatory for at least one member).</w:t>
      </w:r>
    </w:p>
    <w:p w:rsidR="00271811" w:rsidRPr="00C07836" w:rsidRDefault="00271811" w:rsidP="00271811">
      <w:pPr>
        <w:pStyle w:val="ListBullet"/>
        <w:rPr>
          <w:rFonts w:cs="Arial"/>
        </w:rPr>
      </w:pPr>
      <w:r w:rsidRPr="00C07836">
        <w:rPr>
          <w:rFonts w:cs="Arial"/>
        </w:rPr>
        <w:t>Understanding of risk management.</w:t>
      </w:r>
    </w:p>
    <w:p w:rsidR="00271811" w:rsidRPr="00C07836" w:rsidRDefault="00271811" w:rsidP="00271811">
      <w:pPr>
        <w:pStyle w:val="ListBullet"/>
        <w:rPr>
          <w:rFonts w:cs="Arial"/>
        </w:rPr>
      </w:pPr>
      <w:r w:rsidRPr="00C07836">
        <w:rPr>
          <w:rFonts w:cs="Arial"/>
        </w:rPr>
        <w:t>Legal expertise.</w:t>
      </w:r>
    </w:p>
    <w:p w:rsidR="00271811" w:rsidRPr="00C07836" w:rsidRDefault="00271811" w:rsidP="00271811">
      <w:pPr>
        <w:pStyle w:val="ListBullet"/>
        <w:rPr>
          <w:rFonts w:cs="Arial"/>
        </w:rPr>
      </w:pPr>
      <w:r w:rsidRPr="00C07836">
        <w:rPr>
          <w:rFonts w:cs="Arial"/>
        </w:rPr>
        <w:t>University and/or education sector experience.</w:t>
      </w:r>
    </w:p>
    <w:p w:rsidR="00271811" w:rsidRPr="00C07836" w:rsidRDefault="00271811" w:rsidP="00271811">
      <w:pPr>
        <w:pStyle w:val="ListBullet"/>
        <w:rPr>
          <w:rFonts w:cs="Arial"/>
        </w:rPr>
      </w:pPr>
      <w:r w:rsidRPr="00C07836">
        <w:rPr>
          <w:rFonts w:cs="Arial"/>
        </w:rPr>
        <w:t>Information technology expertise.</w:t>
      </w:r>
    </w:p>
    <w:p w:rsidR="00271811" w:rsidRPr="00C07836" w:rsidRDefault="00271811" w:rsidP="00271811">
      <w:pPr>
        <w:pStyle w:val="ListBullet"/>
        <w:rPr>
          <w:rFonts w:cs="Arial"/>
        </w:rPr>
      </w:pPr>
      <w:r w:rsidRPr="00C07836">
        <w:rPr>
          <w:rFonts w:cs="Arial"/>
        </w:rPr>
        <w:t>Understanding of environmental and sustainability issues.</w:t>
      </w:r>
    </w:p>
    <w:p w:rsidR="00271811" w:rsidRPr="00C07836" w:rsidRDefault="00271811" w:rsidP="00FC0537">
      <w:pPr>
        <w:pStyle w:val="Heading5"/>
        <w:numPr>
          <w:ilvl w:val="3"/>
          <w:numId w:val="70"/>
        </w:numPr>
        <w:ind w:left="648"/>
      </w:pPr>
      <w:r w:rsidRPr="00C07836">
        <w:t>Diversity</w:t>
      </w:r>
    </w:p>
    <w:p w:rsidR="00271811" w:rsidRPr="00C07836" w:rsidRDefault="00271811" w:rsidP="00271811">
      <w:pPr>
        <w:pStyle w:val="BoldPara"/>
        <w:rPr>
          <w:rFonts w:ascii="Arial" w:hAnsi="Arial" w:cs="Arial"/>
        </w:rPr>
      </w:pPr>
      <w:r w:rsidRPr="00C07836">
        <w:rPr>
          <w:rFonts w:ascii="Arial" w:hAnsi="Arial" w:cs="Arial"/>
          <w:b w:val="0"/>
        </w:rPr>
        <w:t>Council members must have diversity in terms of gender, ethnicity, nationality and age.</w:t>
      </w:r>
    </w:p>
    <w:p w:rsidR="00271811" w:rsidRPr="00C07836" w:rsidRDefault="00271811" w:rsidP="00FC0537">
      <w:pPr>
        <w:pStyle w:val="Heading5"/>
        <w:numPr>
          <w:ilvl w:val="3"/>
          <w:numId w:val="70"/>
        </w:numPr>
        <w:ind w:left="648"/>
      </w:pPr>
      <w:r w:rsidRPr="00C07836">
        <w:t>Term of appointment</w:t>
      </w:r>
    </w:p>
    <w:p w:rsidR="00271811" w:rsidRPr="00C07836" w:rsidRDefault="00271811" w:rsidP="00271811">
      <w:pPr>
        <w:pStyle w:val="BoldPara"/>
        <w:rPr>
          <w:rFonts w:ascii="Arial" w:hAnsi="Arial" w:cs="Arial"/>
          <w:b w:val="0"/>
        </w:rPr>
      </w:pPr>
      <w:r w:rsidRPr="00C07836">
        <w:rPr>
          <w:rFonts w:ascii="Arial" w:hAnsi="Arial" w:cs="Arial"/>
          <w:b w:val="0"/>
        </w:rPr>
        <w:t xml:space="preserve">Council, through the Nominations Committee, should agree to an appropriate term for the appointment for Council members and ensure that succession planning is in place taking into account the interests of continuity and renewal. </w:t>
      </w:r>
    </w:p>
    <w:p w:rsidR="00271811" w:rsidRPr="00C07836" w:rsidRDefault="00271811" w:rsidP="00271811">
      <w:pPr>
        <w:pStyle w:val="BoldPara"/>
        <w:rPr>
          <w:rFonts w:ascii="Arial" w:hAnsi="Arial" w:cs="Arial"/>
          <w:b w:val="0"/>
        </w:rPr>
      </w:pPr>
      <w:r w:rsidRPr="00C07836">
        <w:rPr>
          <w:rFonts w:ascii="Arial" w:hAnsi="Arial" w:cs="Arial"/>
          <w:b w:val="0"/>
        </w:rPr>
        <w:t>Better practice suggests that the appointment period should be between three to four years, with no Council member to serve more than two terms.</w:t>
      </w:r>
    </w:p>
    <w:p w:rsidR="00271811" w:rsidRPr="00C07836" w:rsidRDefault="00271811" w:rsidP="00FC0537">
      <w:pPr>
        <w:pStyle w:val="Heading5"/>
        <w:numPr>
          <w:ilvl w:val="3"/>
          <w:numId w:val="70"/>
        </w:numPr>
        <w:ind w:left="648"/>
      </w:pPr>
      <w:r w:rsidRPr="00C07836">
        <w:t>Independence</w:t>
      </w:r>
    </w:p>
    <w:p w:rsidR="00271811" w:rsidRPr="00C07836" w:rsidRDefault="00271811" w:rsidP="00271811">
      <w:pPr>
        <w:pStyle w:val="Bodycopy"/>
        <w:rPr>
          <w:rFonts w:cs="Arial"/>
        </w:rPr>
      </w:pPr>
      <w:r w:rsidRPr="00C07836">
        <w:rPr>
          <w:rFonts w:cs="Arial"/>
        </w:rPr>
        <w:t>A key attribute of an effective Council is that it consists of a majority of independent members. An independent member is a person who is not employed by the University, or a current student of the University, and who is free of any business or other relationship that could materially interfere with the independent exercise of his or her judgement.</w:t>
      </w:r>
    </w:p>
    <w:p w:rsidR="00271811" w:rsidRPr="00C07836" w:rsidRDefault="00271811" w:rsidP="00FC0537">
      <w:pPr>
        <w:pStyle w:val="Heading5"/>
        <w:numPr>
          <w:ilvl w:val="3"/>
          <w:numId w:val="70"/>
        </w:numPr>
        <w:ind w:left="648"/>
      </w:pPr>
      <w:r w:rsidRPr="00C07836">
        <w:t>Controlled entities</w:t>
      </w:r>
    </w:p>
    <w:p w:rsidR="00271811" w:rsidRPr="00C07836" w:rsidRDefault="00271811" w:rsidP="00271811">
      <w:pPr>
        <w:pStyle w:val="Bodycopy"/>
        <w:rPr>
          <w:rFonts w:cs="Arial"/>
        </w:rPr>
      </w:pPr>
      <w:r w:rsidRPr="00C07836">
        <w:rPr>
          <w:rFonts w:cs="Arial"/>
        </w:rPr>
        <w:t>Council should be actively involved in the approval of the establishment of controlled entities and information to enable regular monitoring of the performance of these entities should be provided to Council.</w:t>
      </w:r>
    </w:p>
    <w:p w:rsidR="00271811" w:rsidRPr="00C07836" w:rsidRDefault="00271811" w:rsidP="00FC0537">
      <w:pPr>
        <w:pStyle w:val="Heading4"/>
        <w:numPr>
          <w:ilvl w:val="2"/>
          <w:numId w:val="70"/>
        </w:numPr>
        <w:tabs>
          <w:tab w:val="left" w:pos="1134"/>
        </w:tabs>
        <w:ind w:left="504"/>
      </w:pPr>
      <w:r w:rsidRPr="00C07836">
        <w:lastRenderedPageBreak/>
        <w:t xml:space="preserve">Council </w:t>
      </w:r>
      <w:r w:rsidRPr="002E2FAF">
        <w:t>remuneration</w:t>
      </w:r>
    </w:p>
    <w:p w:rsidR="00271811" w:rsidRPr="00C07836" w:rsidRDefault="00271811" w:rsidP="00271811">
      <w:pPr>
        <w:pStyle w:val="Bodycopy"/>
        <w:rPr>
          <w:rFonts w:cs="Arial"/>
        </w:rPr>
      </w:pPr>
      <w:r w:rsidRPr="00C07836">
        <w:rPr>
          <w:rFonts w:cs="Arial"/>
        </w:rPr>
        <w:t xml:space="preserve">Council members who are not employees of the University should be remunerated in accordance with the size and complexity of the University and having regard to the additional responsibilities borne by the Chancellor and Council members who are also Chairs or members of key committees. </w:t>
      </w:r>
    </w:p>
    <w:p w:rsidR="00271811" w:rsidRPr="00C07836" w:rsidRDefault="00271811" w:rsidP="00271811">
      <w:pPr>
        <w:pStyle w:val="Bodycopy"/>
        <w:rPr>
          <w:rFonts w:cs="Arial"/>
        </w:rPr>
      </w:pPr>
      <w:r w:rsidRPr="00C07836">
        <w:rPr>
          <w:rFonts w:cs="Arial"/>
        </w:rPr>
        <w:t>Council members who are employees of the University should be provided with time release to perform their responsibilities as Council members.</w:t>
      </w:r>
    </w:p>
    <w:p w:rsidR="00271811" w:rsidRPr="00C07836" w:rsidRDefault="00271811" w:rsidP="00FC0537">
      <w:pPr>
        <w:pStyle w:val="Heading4"/>
        <w:numPr>
          <w:ilvl w:val="2"/>
          <w:numId w:val="70"/>
        </w:numPr>
        <w:tabs>
          <w:tab w:val="left" w:pos="1134"/>
        </w:tabs>
        <w:ind w:left="504"/>
      </w:pPr>
      <w:r w:rsidRPr="00C07836">
        <w:t xml:space="preserve">Committee </w:t>
      </w:r>
      <w:r w:rsidRPr="002E2FAF">
        <w:t>structures</w:t>
      </w:r>
    </w:p>
    <w:p w:rsidR="00271811" w:rsidRPr="00C07836" w:rsidRDefault="00271811" w:rsidP="00271811">
      <w:pPr>
        <w:pStyle w:val="Bodycopy"/>
        <w:rPr>
          <w:rFonts w:cs="Arial"/>
        </w:rPr>
      </w:pPr>
      <w:r w:rsidRPr="00C07836">
        <w:rPr>
          <w:rFonts w:cs="Arial"/>
        </w:rPr>
        <w:t>The Council may delegate functions and powers to members of a committee consisting of members of the Council or members of the Council and other persons. The use of committees allows the Council to facilitate focused decision making regarding particular matters critical to the stewardship of the University. It also allows the Council to access the expertise of those with knowledge and skills focused on a particular area.</w:t>
      </w:r>
    </w:p>
    <w:p w:rsidR="00271811" w:rsidRPr="00C07836" w:rsidRDefault="00271811" w:rsidP="00271811">
      <w:pPr>
        <w:pStyle w:val="Bodycopy"/>
        <w:rPr>
          <w:rFonts w:cs="Arial"/>
        </w:rPr>
      </w:pPr>
      <w:r w:rsidRPr="00C07836">
        <w:rPr>
          <w:rFonts w:cs="Arial"/>
        </w:rPr>
        <w:t>At a minimum better practice suggests that committees should include:</w:t>
      </w:r>
    </w:p>
    <w:p w:rsidR="00271811" w:rsidRPr="00C07836" w:rsidRDefault="00271811" w:rsidP="00FC0537">
      <w:pPr>
        <w:pStyle w:val="Heading5"/>
        <w:numPr>
          <w:ilvl w:val="3"/>
          <w:numId w:val="70"/>
        </w:numPr>
        <w:ind w:left="648"/>
      </w:pPr>
      <w:r w:rsidRPr="00C07836">
        <w:t>The Audit and Risk Committee</w:t>
      </w:r>
    </w:p>
    <w:p w:rsidR="00271811" w:rsidRPr="00C07836" w:rsidRDefault="00271811" w:rsidP="00271811">
      <w:pPr>
        <w:pStyle w:val="Bodycopy"/>
        <w:rPr>
          <w:rFonts w:cs="Arial"/>
        </w:rPr>
      </w:pPr>
      <w:r w:rsidRPr="00C07836">
        <w:rPr>
          <w:rFonts w:cs="Arial"/>
        </w:rPr>
        <w:t>The key responsibilities of the Audit and Risk Committee typically include providing independent assurance and advice in the following areas:</w:t>
      </w:r>
    </w:p>
    <w:p w:rsidR="00271811" w:rsidRPr="00C07836" w:rsidRDefault="00271811" w:rsidP="002E2FAF">
      <w:pPr>
        <w:pStyle w:val="BoldPara"/>
        <w:numPr>
          <w:ilvl w:val="0"/>
          <w:numId w:val="53"/>
        </w:numPr>
        <w:rPr>
          <w:rFonts w:ascii="Arial" w:hAnsi="Arial" w:cs="Arial"/>
          <w:b w:val="0"/>
        </w:rPr>
      </w:pPr>
      <w:r w:rsidRPr="00C07836">
        <w:rPr>
          <w:rFonts w:ascii="Arial" w:hAnsi="Arial" w:cs="Arial"/>
          <w:b w:val="0"/>
        </w:rPr>
        <w:t xml:space="preserve">Risk management. </w:t>
      </w:r>
    </w:p>
    <w:p w:rsidR="00271811" w:rsidRPr="00C07836" w:rsidRDefault="00271811" w:rsidP="002E2FAF">
      <w:pPr>
        <w:pStyle w:val="BoldPara"/>
        <w:numPr>
          <w:ilvl w:val="0"/>
          <w:numId w:val="53"/>
        </w:numPr>
        <w:rPr>
          <w:rFonts w:ascii="Arial" w:hAnsi="Arial" w:cs="Arial"/>
          <w:b w:val="0"/>
        </w:rPr>
      </w:pPr>
      <w:r w:rsidRPr="00C07836">
        <w:rPr>
          <w:rFonts w:ascii="Arial" w:hAnsi="Arial" w:cs="Arial"/>
          <w:b w:val="0"/>
        </w:rPr>
        <w:t xml:space="preserve">Internal control system. </w:t>
      </w:r>
    </w:p>
    <w:p w:rsidR="00271811" w:rsidRPr="00C07836" w:rsidRDefault="00271811" w:rsidP="002E2FAF">
      <w:pPr>
        <w:pStyle w:val="BoldPara"/>
        <w:numPr>
          <w:ilvl w:val="0"/>
          <w:numId w:val="53"/>
        </w:numPr>
        <w:rPr>
          <w:rFonts w:ascii="Arial" w:hAnsi="Arial" w:cs="Arial"/>
          <w:b w:val="0"/>
        </w:rPr>
      </w:pPr>
      <w:r w:rsidRPr="00C07836">
        <w:rPr>
          <w:rFonts w:ascii="Arial" w:hAnsi="Arial" w:cs="Arial"/>
          <w:b w:val="0"/>
        </w:rPr>
        <w:t xml:space="preserve">Financial statements. </w:t>
      </w:r>
    </w:p>
    <w:p w:rsidR="00271811" w:rsidRPr="00C07836" w:rsidRDefault="00271811" w:rsidP="002E2FAF">
      <w:pPr>
        <w:pStyle w:val="BoldPara"/>
        <w:numPr>
          <w:ilvl w:val="0"/>
          <w:numId w:val="53"/>
        </w:numPr>
        <w:rPr>
          <w:rFonts w:ascii="Arial" w:hAnsi="Arial" w:cs="Arial"/>
          <w:b w:val="0"/>
        </w:rPr>
      </w:pPr>
      <w:r w:rsidRPr="00C07836">
        <w:rPr>
          <w:rFonts w:ascii="Arial" w:hAnsi="Arial" w:cs="Arial"/>
          <w:b w:val="0"/>
        </w:rPr>
        <w:t xml:space="preserve">Compliance requirements. </w:t>
      </w:r>
    </w:p>
    <w:p w:rsidR="00271811" w:rsidRPr="00C07836" w:rsidRDefault="00271811" w:rsidP="002E2FAF">
      <w:pPr>
        <w:pStyle w:val="BoldPara"/>
        <w:numPr>
          <w:ilvl w:val="0"/>
          <w:numId w:val="53"/>
        </w:numPr>
        <w:rPr>
          <w:rFonts w:ascii="Arial" w:hAnsi="Arial" w:cs="Arial"/>
          <w:b w:val="0"/>
        </w:rPr>
      </w:pPr>
      <w:r w:rsidRPr="00C07836">
        <w:rPr>
          <w:rFonts w:ascii="Arial" w:hAnsi="Arial" w:cs="Arial"/>
          <w:b w:val="0"/>
        </w:rPr>
        <w:t xml:space="preserve">Internal audit. </w:t>
      </w:r>
    </w:p>
    <w:p w:rsidR="00271811" w:rsidRPr="00C07836" w:rsidRDefault="00271811" w:rsidP="002E2FAF">
      <w:pPr>
        <w:pStyle w:val="BoldPara"/>
        <w:numPr>
          <w:ilvl w:val="0"/>
          <w:numId w:val="53"/>
        </w:numPr>
        <w:rPr>
          <w:rFonts w:ascii="Arial" w:hAnsi="Arial" w:cs="Arial"/>
          <w:b w:val="0"/>
        </w:rPr>
      </w:pPr>
      <w:r w:rsidRPr="00C07836">
        <w:rPr>
          <w:rFonts w:ascii="Arial" w:hAnsi="Arial" w:cs="Arial"/>
          <w:b w:val="0"/>
        </w:rPr>
        <w:t xml:space="preserve">External audit. </w:t>
      </w:r>
    </w:p>
    <w:p w:rsidR="00271811" w:rsidRPr="00C07836" w:rsidRDefault="00271811" w:rsidP="002E2FAF">
      <w:pPr>
        <w:pStyle w:val="BoldPara"/>
        <w:numPr>
          <w:ilvl w:val="0"/>
          <w:numId w:val="53"/>
        </w:numPr>
        <w:rPr>
          <w:rFonts w:ascii="Arial" w:hAnsi="Arial" w:cs="Arial"/>
          <w:b w:val="0"/>
        </w:rPr>
      </w:pPr>
      <w:r w:rsidRPr="00C07836">
        <w:rPr>
          <w:rFonts w:ascii="Arial" w:hAnsi="Arial" w:cs="Arial"/>
          <w:b w:val="0"/>
        </w:rPr>
        <w:t>Other relevant functions including review of the University’s governance arrangements and performance framework.</w:t>
      </w:r>
    </w:p>
    <w:p w:rsidR="00271811" w:rsidRPr="00C07836" w:rsidRDefault="00271811" w:rsidP="00271811">
      <w:pPr>
        <w:pStyle w:val="Bodycopy"/>
        <w:rPr>
          <w:rFonts w:cs="Arial"/>
        </w:rPr>
      </w:pPr>
      <w:r w:rsidRPr="00C07836">
        <w:rPr>
          <w:rFonts w:cs="Arial"/>
        </w:rPr>
        <w:t>A Council might divide the responsibilities of the Audit and Risk Committee into two separate Committees.</w:t>
      </w:r>
    </w:p>
    <w:p w:rsidR="00271811" w:rsidRPr="00C07836" w:rsidRDefault="00271811" w:rsidP="00FC0537">
      <w:pPr>
        <w:pStyle w:val="Heading5"/>
        <w:numPr>
          <w:ilvl w:val="3"/>
          <w:numId w:val="70"/>
        </w:numPr>
        <w:ind w:left="648"/>
      </w:pPr>
      <w:r w:rsidRPr="00C07836">
        <w:t>The Nominations Committee</w:t>
      </w:r>
    </w:p>
    <w:p w:rsidR="00271811" w:rsidRPr="00C07836" w:rsidRDefault="00271811" w:rsidP="00271811">
      <w:pPr>
        <w:pStyle w:val="Bodycopy"/>
        <w:rPr>
          <w:rFonts w:cs="Arial"/>
        </w:rPr>
      </w:pPr>
      <w:r w:rsidRPr="00C07836">
        <w:rPr>
          <w:rFonts w:cs="Arial"/>
        </w:rPr>
        <w:t>Key responsibilities of the Nominations Committee may include:</w:t>
      </w:r>
    </w:p>
    <w:p w:rsidR="00271811" w:rsidRPr="00C07836" w:rsidRDefault="00271811" w:rsidP="002E2FAF">
      <w:pPr>
        <w:pStyle w:val="BoldPara"/>
        <w:numPr>
          <w:ilvl w:val="0"/>
          <w:numId w:val="53"/>
        </w:numPr>
        <w:rPr>
          <w:rFonts w:ascii="Arial" w:hAnsi="Arial" w:cs="Arial"/>
          <w:b w:val="0"/>
        </w:rPr>
      </w:pPr>
      <w:r w:rsidRPr="00C07836">
        <w:rPr>
          <w:rFonts w:ascii="Arial" w:hAnsi="Arial" w:cs="Arial"/>
          <w:b w:val="0"/>
        </w:rPr>
        <w:t>Identifying the skills and experience that will be needed to complement that of the other members of the Council.</w:t>
      </w:r>
    </w:p>
    <w:p w:rsidR="00271811" w:rsidRPr="00C07836" w:rsidRDefault="00271811" w:rsidP="002E2FAF">
      <w:pPr>
        <w:pStyle w:val="BoldPara"/>
        <w:numPr>
          <w:ilvl w:val="0"/>
          <w:numId w:val="53"/>
        </w:numPr>
        <w:rPr>
          <w:rFonts w:ascii="Arial" w:hAnsi="Arial" w:cs="Arial"/>
        </w:rPr>
      </w:pPr>
      <w:r w:rsidRPr="00C07836">
        <w:rPr>
          <w:rFonts w:ascii="Arial" w:hAnsi="Arial" w:cs="Arial"/>
          <w:b w:val="0"/>
        </w:rPr>
        <w:t>Identifying persons who may be suitable for appointment as such a member.</w:t>
      </w:r>
    </w:p>
    <w:p w:rsidR="00271811" w:rsidRPr="00C07836" w:rsidRDefault="00271811" w:rsidP="002E2FAF">
      <w:pPr>
        <w:pStyle w:val="Bodycopy"/>
        <w:numPr>
          <w:ilvl w:val="0"/>
          <w:numId w:val="53"/>
        </w:numPr>
        <w:spacing w:before="0"/>
        <w:rPr>
          <w:rFonts w:cs="Arial"/>
        </w:rPr>
      </w:pPr>
      <w:r w:rsidRPr="00C07836">
        <w:rPr>
          <w:rFonts w:cs="Arial"/>
        </w:rPr>
        <w:t xml:space="preserve">Recommending to Council the appointment of the University-appointed members (see para 2.1.2.1 above). Council may take the view that categories of staff and students have the necessary skills and experience and should therefore be appointed, but such members should be appointed </w:t>
      </w:r>
      <w:r w:rsidRPr="00C07836">
        <w:rPr>
          <w:rFonts w:cs="Arial"/>
          <w:i/>
        </w:rPr>
        <w:t xml:space="preserve">ad </w:t>
      </w:r>
      <w:proofErr w:type="spellStart"/>
      <w:r w:rsidRPr="00C07836">
        <w:rPr>
          <w:rFonts w:cs="Arial"/>
          <w:i/>
        </w:rPr>
        <w:t>personam</w:t>
      </w:r>
      <w:proofErr w:type="spellEnd"/>
      <w:r w:rsidRPr="00C07836">
        <w:rPr>
          <w:rFonts w:cs="Arial"/>
        </w:rPr>
        <w:t xml:space="preserve"> or elected </w:t>
      </w:r>
      <w:r w:rsidRPr="00C07836">
        <w:rPr>
          <w:rFonts w:cs="Arial"/>
          <w:i/>
        </w:rPr>
        <w:t xml:space="preserve">ad </w:t>
      </w:r>
      <w:proofErr w:type="spellStart"/>
      <w:r w:rsidRPr="00C07836">
        <w:rPr>
          <w:rFonts w:cs="Arial"/>
          <w:i/>
        </w:rPr>
        <w:t>personam</w:t>
      </w:r>
      <w:proofErr w:type="spellEnd"/>
      <w:r w:rsidRPr="00C07836">
        <w:rPr>
          <w:rFonts w:cs="Arial"/>
          <w:i/>
        </w:rPr>
        <w:t>.</w:t>
      </w:r>
    </w:p>
    <w:p w:rsidR="00271811" w:rsidRPr="00C07836" w:rsidRDefault="00271811" w:rsidP="002E2FAF">
      <w:pPr>
        <w:pStyle w:val="Bodycopy"/>
        <w:numPr>
          <w:ilvl w:val="0"/>
          <w:numId w:val="53"/>
        </w:numPr>
        <w:spacing w:before="0"/>
        <w:rPr>
          <w:rFonts w:cs="Arial"/>
        </w:rPr>
      </w:pPr>
      <w:r w:rsidRPr="00C07836">
        <w:rPr>
          <w:rFonts w:cs="Arial"/>
        </w:rPr>
        <w:t>Recommending to the Minister suitable members to be appointed to the University’s Council. Recommendations to the Minister should be at least one more that the number of vacancies. The Chancellor together with the Chair of the Nominations Committee should be responsible for direct communication with the Minister and his or her office in relation to nominations being presented.</w:t>
      </w:r>
    </w:p>
    <w:p w:rsidR="00271811" w:rsidRPr="00C07836" w:rsidRDefault="00271811" w:rsidP="00FC0537">
      <w:pPr>
        <w:pStyle w:val="Heading5"/>
        <w:numPr>
          <w:ilvl w:val="3"/>
          <w:numId w:val="70"/>
        </w:numPr>
        <w:ind w:left="648"/>
      </w:pPr>
      <w:r w:rsidRPr="00C07836">
        <w:lastRenderedPageBreak/>
        <w:t>The Finance Committee</w:t>
      </w:r>
    </w:p>
    <w:p w:rsidR="00271811" w:rsidRPr="00C07836" w:rsidRDefault="00271811" w:rsidP="00271811">
      <w:pPr>
        <w:pStyle w:val="Bodycopy"/>
        <w:rPr>
          <w:rFonts w:cs="Arial"/>
        </w:rPr>
      </w:pPr>
      <w:r w:rsidRPr="00C07836">
        <w:rPr>
          <w:rFonts w:cs="Arial"/>
        </w:rPr>
        <w:t>Key responsibilities of the Finance Committee may include:</w:t>
      </w:r>
    </w:p>
    <w:p w:rsidR="00271811" w:rsidRPr="00C07836" w:rsidRDefault="00271811" w:rsidP="002E2FAF">
      <w:pPr>
        <w:pStyle w:val="Bodycopy"/>
        <w:numPr>
          <w:ilvl w:val="0"/>
          <w:numId w:val="53"/>
        </w:numPr>
        <w:spacing w:before="0"/>
        <w:rPr>
          <w:rFonts w:cs="Arial"/>
        </w:rPr>
      </w:pPr>
      <w:r w:rsidRPr="00C07836">
        <w:rPr>
          <w:rFonts w:cs="Arial"/>
        </w:rPr>
        <w:t>Making recommendations relating to the University’s financial and business affairs.</w:t>
      </w:r>
    </w:p>
    <w:p w:rsidR="00271811" w:rsidRPr="00C07836" w:rsidRDefault="00271811" w:rsidP="002E2FAF">
      <w:pPr>
        <w:pStyle w:val="Bodycopy"/>
        <w:numPr>
          <w:ilvl w:val="0"/>
          <w:numId w:val="53"/>
        </w:numPr>
        <w:spacing w:before="0"/>
        <w:rPr>
          <w:rFonts w:cs="Arial"/>
        </w:rPr>
      </w:pPr>
      <w:r w:rsidRPr="00C07836">
        <w:rPr>
          <w:rFonts w:cs="Arial"/>
        </w:rPr>
        <w:t>Providing advice on the investment objectives of the University.</w:t>
      </w:r>
    </w:p>
    <w:p w:rsidR="00271811" w:rsidRPr="00C07836" w:rsidRDefault="00271811" w:rsidP="00FC0537">
      <w:pPr>
        <w:pStyle w:val="Heading5"/>
        <w:numPr>
          <w:ilvl w:val="3"/>
          <w:numId w:val="70"/>
        </w:numPr>
        <w:ind w:left="648"/>
      </w:pPr>
      <w:r w:rsidRPr="00C07836">
        <w:t>The Remuneration Committee</w:t>
      </w:r>
    </w:p>
    <w:p w:rsidR="00271811" w:rsidRPr="00C07836" w:rsidRDefault="00271811" w:rsidP="00271811">
      <w:pPr>
        <w:pStyle w:val="Bodycopy"/>
        <w:rPr>
          <w:rFonts w:cs="Arial"/>
        </w:rPr>
      </w:pPr>
      <w:r w:rsidRPr="00C07836">
        <w:rPr>
          <w:rFonts w:cs="Arial"/>
        </w:rPr>
        <w:t>Key responsibilities of the Remuneration Committee may include:</w:t>
      </w:r>
    </w:p>
    <w:p w:rsidR="00271811" w:rsidRPr="00C07836" w:rsidRDefault="00271811" w:rsidP="002E2FAF">
      <w:pPr>
        <w:pStyle w:val="Bodycopy"/>
        <w:numPr>
          <w:ilvl w:val="0"/>
          <w:numId w:val="53"/>
        </w:numPr>
        <w:spacing w:before="0"/>
        <w:rPr>
          <w:rFonts w:cs="Arial"/>
        </w:rPr>
      </w:pPr>
      <w:r w:rsidRPr="00C07836">
        <w:rPr>
          <w:rFonts w:cs="Arial"/>
        </w:rPr>
        <w:t>Reviewing the performance of the Vice-Chancellor and other senior management on an annual basis.</w:t>
      </w:r>
    </w:p>
    <w:p w:rsidR="00271811" w:rsidRPr="00C07836" w:rsidRDefault="00271811" w:rsidP="002E2FAF">
      <w:pPr>
        <w:pStyle w:val="Bodycopy"/>
        <w:numPr>
          <w:ilvl w:val="0"/>
          <w:numId w:val="53"/>
        </w:numPr>
        <w:spacing w:before="0"/>
        <w:rPr>
          <w:rFonts w:cs="Arial"/>
        </w:rPr>
      </w:pPr>
      <w:r w:rsidRPr="00C07836">
        <w:rPr>
          <w:rFonts w:cs="Arial"/>
        </w:rPr>
        <w:t>Reviewing and determining the level of remuneration of the position of Vice-Chancellor and other senior management on an annual basis.</w:t>
      </w:r>
    </w:p>
    <w:p w:rsidR="00271811" w:rsidRPr="00C07836" w:rsidRDefault="00271811" w:rsidP="00FC0537">
      <w:pPr>
        <w:pStyle w:val="Heading4"/>
        <w:numPr>
          <w:ilvl w:val="2"/>
          <w:numId w:val="70"/>
        </w:numPr>
        <w:ind w:left="504"/>
        <w:rPr>
          <w:rFonts w:cs="Arial"/>
        </w:rPr>
      </w:pPr>
      <w:r w:rsidRPr="00C07836">
        <w:rPr>
          <w:rFonts w:cs="Arial"/>
        </w:rPr>
        <w:t>Council induction and on-going education</w:t>
      </w:r>
    </w:p>
    <w:p w:rsidR="00271811" w:rsidRPr="00C07836" w:rsidRDefault="00271811" w:rsidP="00271811">
      <w:pPr>
        <w:pStyle w:val="Bodycopy"/>
        <w:rPr>
          <w:rFonts w:cs="Arial"/>
        </w:rPr>
      </w:pPr>
      <w:r w:rsidRPr="00C07836">
        <w:rPr>
          <w:rFonts w:cs="Arial"/>
        </w:rPr>
        <w:t>Professional development programs are an integral part of the development and enhancement of the capacity of Council members to fulfil their responsibilities. These should include both Induction programs for new Council members and ongoing Professional Development programs that are reviewed on a periodic basis.</w:t>
      </w:r>
    </w:p>
    <w:p w:rsidR="00271811" w:rsidRPr="00C07836" w:rsidRDefault="00271811" w:rsidP="00FC0537">
      <w:pPr>
        <w:pStyle w:val="Heading4"/>
        <w:numPr>
          <w:ilvl w:val="2"/>
          <w:numId w:val="70"/>
        </w:numPr>
        <w:ind w:left="504"/>
        <w:rPr>
          <w:rFonts w:cs="Arial"/>
        </w:rPr>
      </w:pPr>
      <w:r w:rsidRPr="00C07836">
        <w:rPr>
          <w:rFonts w:cs="Arial"/>
        </w:rPr>
        <w:t>Council effectiveness</w:t>
      </w:r>
    </w:p>
    <w:p w:rsidR="00271811" w:rsidRPr="00C07836" w:rsidRDefault="00271811" w:rsidP="00FC0537">
      <w:pPr>
        <w:pStyle w:val="Heading5"/>
        <w:numPr>
          <w:ilvl w:val="3"/>
          <w:numId w:val="70"/>
        </w:numPr>
        <w:ind w:left="648"/>
      </w:pPr>
      <w:r w:rsidRPr="00C07836">
        <w:t>Terms of reference</w:t>
      </w:r>
    </w:p>
    <w:p w:rsidR="00271811" w:rsidRPr="00C07836" w:rsidRDefault="00271811" w:rsidP="00271811">
      <w:pPr>
        <w:pStyle w:val="Bodycopy"/>
        <w:rPr>
          <w:rFonts w:cs="Arial"/>
        </w:rPr>
      </w:pPr>
      <w:r w:rsidRPr="00C07836">
        <w:rPr>
          <w:rFonts w:cs="Arial"/>
        </w:rPr>
        <w:t>Council should have in place documented terms of reference, similar</w:t>
      </w:r>
      <w:r w:rsidR="006D625B">
        <w:rPr>
          <w:rFonts w:cs="Arial"/>
        </w:rPr>
        <w:t xml:space="preserve"> to that of Council Committees, </w:t>
      </w:r>
      <w:r w:rsidR="00E22255">
        <w:rPr>
          <w:rFonts w:cs="Arial"/>
        </w:rPr>
        <w:t>which</w:t>
      </w:r>
      <w:r w:rsidRPr="00C07836">
        <w:rPr>
          <w:rFonts w:cs="Arial"/>
        </w:rPr>
        <w:t xml:space="preserve"> outline its roles and responsibilities (noting that the legislation establishing the university may effectively establish these terms of reference).</w:t>
      </w:r>
    </w:p>
    <w:p w:rsidR="00271811" w:rsidRPr="00C07836" w:rsidRDefault="00271811" w:rsidP="00FC0537">
      <w:pPr>
        <w:pStyle w:val="Heading5"/>
        <w:numPr>
          <w:ilvl w:val="3"/>
          <w:numId w:val="70"/>
        </w:numPr>
        <w:ind w:left="648"/>
      </w:pPr>
      <w:r w:rsidRPr="00C07836">
        <w:t>Conduct of Council meetings</w:t>
      </w:r>
    </w:p>
    <w:p w:rsidR="00271811" w:rsidRPr="00C07836" w:rsidRDefault="00271811" w:rsidP="00271811">
      <w:pPr>
        <w:pStyle w:val="Bodycopy"/>
        <w:rPr>
          <w:rFonts w:cs="Arial"/>
        </w:rPr>
      </w:pPr>
      <w:r w:rsidRPr="00C07836">
        <w:rPr>
          <w:rFonts w:cs="Arial"/>
        </w:rPr>
        <w:t>For Council meetings to be effective, the following should be in place:</w:t>
      </w:r>
    </w:p>
    <w:p w:rsidR="00271811" w:rsidRPr="00C07836" w:rsidRDefault="00271811" w:rsidP="002E2FAF">
      <w:pPr>
        <w:pStyle w:val="Bodycopy"/>
        <w:numPr>
          <w:ilvl w:val="0"/>
          <w:numId w:val="53"/>
        </w:numPr>
        <w:spacing w:before="0"/>
        <w:rPr>
          <w:rFonts w:cs="Arial"/>
        </w:rPr>
      </w:pPr>
      <w:r w:rsidRPr="00C07836">
        <w:rPr>
          <w:rFonts w:cs="Arial"/>
        </w:rPr>
        <w:t>The Council should meet regularly to effectively fulfil its responsibility and duties.</w:t>
      </w:r>
    </w:p>
    <w:p w:rsidR="00271811" w:rsidRPr="00C07836" w:rsidRDefault="00271811" w:rsidP="002E2FAF">
      <w:pPr>
        <w:pStyle w:val="Bodycopy"/>
        <w:numPr>
          <w:ilvl w:val="0"/>
          <w:numId w:val="53"/>
        </w:numPr>
        <w:spacing w:before="0"/>
        <w:rPr>
          <w:rFonts w:cs="Arial"/>
        </w:rPr>
      </w:pPr>
      <w:r w:rsidRPr="00C07836">
        <w:rPr>
          <w:rFonts w:cs="Arial"/>
        </w:rPr>
        <w:t xml:space="preserve">The agenda setting process should allow for appropriate issues to be raised as necessary, including the need for </w:t>
      </w:r>
      <w:r w:rsidRPr="00C07836">
        <w:rPr>
          <w:rFonts w:cs="Arial"/>
          <w:i/>
        </w:rPr>
        <w:t>in-camera</w:t>
      </w:r>
      <w:r w:rsidRPr="00C07836">
        <w:rPr>
          <w:rFonts w:cs="Arial"/>
        </w:rPr>
        <w:t xml:space="preserve"> sessions.</w:t>
      </w:r>
    </w:p>
    <w:p w:rsidR="00271811" w:rsidRPr="00C07836" w:rsidRDefault="00271811" w:rsidP="002E2FAF">
      <w:pPr>
        <w:pStyle w:val="Bodycopy"/>
        <w:numPr>
          <w:ilvl w:val="0"/>
          <w:numId w:val="53"/>
        </w:numPr>
        <w:spacing w:before="0"/>
        <w:rPr>
          <w:rFonts w:cs="Arial"/>
        </w:rPr>
      </w:pPr>
      <w:r w:rsidRPr="00C07836">
        <w:rPr>
          <w:rFonts w:cs="Arial"/>
        </w:rPr>
        <w:t>Sufficient time should be scheduled for Council meetings.</w:t>
      </w:r>
    </w:p>
    <w:p w:rsidR="00271811" w:rsidRPr="00C07836" w:rsidRDefault="00271811" w:rsidP="002E2FAF">
      <w:pPr>
        <w:pStyle w:val="Bodycopy"/>
        <w:numPr>
          <w:ilvl w:val="0"/>
          <w:numId w:val="53"/>
        </w:numPr>
        <w:spacing w:before="0"/>
        <w:rPr>
          <w:rFonts w:cs="Arial"/>
        </w:rPr>
      </w:pPr>
      <w:r w:rsidRPr="00C07836">
        <w:rPr>
          <w:rFonts w:cs="Arial"/>
        </w:rPr>
        <w:t>Council members should receive the papers timeously, and the papers should provide clarity regarding the recommendation being put forward to the Council.</w:t>
      </w:r>
    </w:p>
    <w:p w:rsidR="00271811" w:rsidRPr="00C07836" w:rsidRDefault="00271811" w:rsidP="002E2FAF">
      <w:pPr>
        <w:pStyle w:val="Bodycopy"/>
        <w:numPr>
          <w:ilvl w:val="0"/>
          <w:numId w:val="53"/>
        </w:numPr>
        <w:spacing w:before="0"/>
        <w:rPr>
          <w:rFonts w:cs="Arial"/>
        </w:rPr>
      </w:pPr>
      <w:r w:rsidRPr="00C07836">
        <w:rPr>
          <w:rFonts w:cs="Arial"/>
        </w:rPr>
        <w:t>Council members should have unrestricted access to the information needed to support key decisions and to perform their role effectively.</w:t>
      </w:r>
    </w:p>
    <w:p w:rsidR="00271811" w:rsidRPr="00C07836" w:rsidRDefault="00271811" w:rsidP="002E2FAF">
      <w:pPr>
        <w:pStyle w:val="Bodycopy"/>
        <w:numPr>
          <w:ilvl w:val="0"/>
          <w:numId w:val="53"/>
        </w:numPr>
        <w:spacing w:before="0"/>
        <w:rPr>
          <w:rFonts w:cs="Arial"/>
        </w:rPr>
      </w:pPr>
      <w:r w:rsidRPr="00C07836">
        <w:rPr>
          <w:rFonts w:cs="Arial"/>
        </w:rPr>
        <w:t>Council meetings should be conducted ethically and in a manner that encourages open discussion, healthy debate, and allows each Council member to participate in discussion and decisions.</w:t>
      </w:r>
    </w:p>
    <w:p w:rsidR="00271811" w:rsidRPr="00C07836" w:rsidRDefault="00271811" w:rsidP="002E2FAF">
      <w:pPr>
        <w:pStyle w:val="Bodycopy"/>
        <w:numPr>
          <w:ilvl w:val="0"/>
          <w:numId w:val="53"/>
        </w:numPr>
        <w:spacing w:before="0"/>
        <w:rPr>
          <w:rFonts w:cs="Arial"/>
        </w:rPr>
      </w:pPr>
      <w:r w:rsidRPr="00C07836">
        <w:rPr>
          <w:rFonts w:cs="Arial"/>
        </w:rPr>
        <w:t>Council meeting minutes should be appropriately and timely documented and distributed after the meeting.</w:t>
      </w:r>
    </w:p>
    <w:p w:rsidR="00271811" w:rsidRPr="00C07836" w:rsidRDefault="00271811" w:rsidP="00271811">
      <w:pPr>
        <w:rPr>
          <w:rFonts w:ascii="Arial" w:hAnsi="Arial" w:cs="Arial"/>
          <w:b/>
          <w:sz w:val="20"/>
        </w:rPr>
      </w:pPr>
      <w:r w:rsidRPr="00C07836">
        <w:rPr>
          <w:rFonts w:ascii="Arial" w:hAnsi="Arial" w:cs="Arial"/>
          <w:b/>
        </w:rPr>
        <w:br w:type="page"/>
      </w:r>
    </w:p>
    <w:p w:rsidR="00271811" w:rsidRPr="00C07836" w:rsidRDefault="00271811" w:rsidP="00FC0537">
      <w:pPr>
        <w:pStyle w:val="Heading5"/>
        <w:numPr>
          <w:ilvl w:val="3"/>
          <w:numId w:val="70"/>
        </w:numPr>
        <w:ind w:left="648"/>
      </w:pPr>
      <w:r w:rsidRPr="00C07836">
        <w:lastRenderedPageBreak/>
        <w:t>Measuring performance</w:t>
      </w:r>
    </w:p>
    <w:p w:rsidR="00271811" w:rsidRPr="00C07836" w:rsidRDefault="00271811" w:rsidP="00271811">
      <w:pPr>
        <w:pStyle w:val="Bodycopy"/>
        <w:rPr>
          <w:rFonts w:cs="Arial"/>
        </w:rPr>
      </w:pPr>
      <w:r w:rsidRPr="00C07836">
        <w:rPr>
          <w:rFonts w:cs="Arial"/>
        </w:rPr>
        <w:t>Council evaluations should examine the performance of the full Council, its committees and individual Council members. The outcomes from these should be used to address performance issues, but should also form a part of the Nominations Committee’s skills register and therefore be taken into account when considering the appointment of new Council members and the re-appointment of Council members.</w:t>
      </w:r>
    </w:p>
    <w:p w:rsidR="00271811" w:rsidRPr="00C07836" w:rsidRDefault="00271811" w:rsidP="00FC0537">
      <w:pPr>
        <w:pStyle w:val="Heading4"/>
        <w:numPr>
          <w:ilvl w:val="2"/>
          <w:numId w:val="70"/>
        </w:numPr>
        <w:ind w:left="504"/>
        <w:rPr>
          <w:rFonts w:cs="Arial"/>
        </w:rPr>
      </w:pPr>
      <w:r w:rsidRPr="00C07836">
        <w:rPr>
          <w:rFonts w:cs="Arial"/>
        </w:rPr>
        <w:t>Stakeholder engagement</w:t>
      </w:r>
    </w:p>
    <w:p w:rsidR="00271811" w:rsidRPr="00C07836" w:rsidRDefault="00271811" w:rsidP="00271811">
      <w:pPr>
        <w:pStyle w:val="Bodycopy"/>
        <w:rPr>
          <w:rFonts w:cs="Arial"/>
        </w:rPr>
      </w:pPr>
      <w:r w:rsidRPr="00C07836">
        <w:rPr>
          <w:rFonts w:cs="Arial"/>
        </w:rPr>
        <w:t xml:space="preserve">Engagement can be defined in many ways and can include various parties: </w:t>
      </w:r>
    </w:p>
    <w:p w:rsidR="00271811" w:rsidRPr="00C07836" w:rsidRDefault="00271811" w:rsidP="002E2FAF">
      <w:pPr>
        <w:pStyle w:val="Bodycopy"/>
        <w:numPr>
          <w:ilvl w:val="0"/>
          <w:numId w:val="53"/>
        </w:numPr>
        <w:spacing w:before="0"/>
        <w:rPr>
          <w:rFonts w:cs="Arial"/>
        </w:rPr>
      </w:pPr>
      <w:r w:rsidRPr="00C07836">
        <w:rPr>
          <w:rFonts w:cs="Arial"/>
        </w:rPr>
        <w:t>It may relate to how management works and interfaces with the Council.</w:t>
      </w:r>
    </w:p>
    <w:p w:rsidR="00271811" w:rsidRPr="00C07836" w:rsidRDefault="00271811" w:rsidP="002E2FAF">
      <w:pPr>
        <w:pStyle w:val="Bodycopy"/>
        <w:numPr>
          <w:ilvl w:val="0"/>
          <w:numId w:val="53"/>
        </w:numPr>
        <w:spacing w:before="0"/>
        <w:rPr>
          <w:rFonts w:cs="Arial"/>
        </w:rPr>
      </w:pPr>
      <w:r w:rsidRPr="00C07836">
        <w:rPr>
          <w:rFonts w:cs="Arial"/>
        </w:rPr>
        <w:t>How the Council interacts with the Vice-Chancellor.</w:t>
      </w:r>
    </w:p>
    <w:p w:rsidR="00271811" w:rsidRPr="00C07836" w:rsidRDefault="00271811" w:rsidP="002E2FAF">
      <w:pPr>
        <w:pStyle w:val="Bodycopy"/>
        <w:numPr>
          <w:ilvl w:val="0"/>
          <w:numId w:val="53"/>
        </w:numPr>
        <w:spacing w:before="0"/>
        <w:rPr>
          <w:rFonts w:cs="Arial"/>
        </w:rPr>
      </w:pPr>
      <w:r w:rsidRPr="00C07836">
        <w:rPr>
          <w:rFonts w:cs="Arial"/>
        </w:rPr>
        <w:t>How the Council and leadership team interact with stakeholders.</w:t>
      </w:r>
    </w:p>
    <w:p w:rsidR="00271811" w:rsidRPr="00C07836" w:rsidRDefault="00271811" w:rsidP="002E2FAF">
      <w:pPr>
        <w:pStyle w:val="Bodycopy"/>
        <w:numPr>
          <w:ilvl w:val="0"/>
          <w:numId w:val="53"/>
        </w:numPr>
        <w:spacing w:before="0"/>
        <w:rPr>
          <w:rFonts w:cs="Arial"/>
        </w:rPr>
      </w:pPr>
      <w:r w:rsidRPr="00C07836">
        <w:rPr>
          <w:rFonts w:cs="Arial"/>
        </w:rPr>
        <w:t xml:space="preserve">How Council members interact with one other. </w:t>
      </w:r>
    </w:p>
    <w:p w:rsidR="00271811" w:rsidRPr="00C07836" w:rsidRDefault="00271811" w:rsidP="00FC0537">
      <w:pPr>
        <w:pStyle w:val="Heading5"/>
        <w:numPr>
          <w:ilvl w:val="3"/>
          <w:numId w:val="70"/>
        </w:numPr>
        <w:spacing w:before="240"/>
        <w:ind w:left="648"/>
      </w:pPr>
      <w:r w:rsidRPr="00C07836">
        <w:t>Management works and interfaces with Council</w:t>
      </w:r>
    </w:p>
    <w:p w:rsidR="00271811" w:rsidRPr="00C07836" w:rsidRDefault="00271811" w:rsidP="00271811">
      <w:pPr>
        <w:pStyle w:val="Bodycopy"/>
        <w:rPr>
          <w:rFonts w:cs="Arial"/>
        </w:rPr>
      </w:pPr>
      <w:r w:rsidRPr="00C07836">
        <w:rPr>
          <w:rFonts w:cs="Arial"/>
        </w:rPr>
        <w:t xml:space="preserve">The Council works with management and ultimately defines the strategy in alignment with the mission, and management executes the strategic objectives and goals. </w:t>
      </w:r>
    </w:p>
    <w:p w:rsidR="00271811" w:rsidRPr="00C07836" w:rsidRDefault="00271811" w:rsidP="00FC0537">
      <w:pPr>
        <w:pStyle w:val="Heading5"/>
        <w:numPr>
          <w:ilvl w:val="3"/>
          <w:numId w:val="70"/>
        </w:numPr>
        <w:ind w:left="648"/>
      </w:pPr>
      <w:r w:rsidRPr="00C07836">
        <w:t>Council’s interaction with the Vice-Chancellor</w:t>
      </w:r>
    </w:p>
    <w:p w:rsidR="00271811" w:rsidRPr="00C07836" w:rsidRDefault="00271811" w:rsidP="00271811">
      <w:pPr>
        <w:pStyle w:val="Bodycopy"/>
        <w:rPr>
          <w:rFonts w:cs="Arial"/>
          <w:b/>
        </w:rPr>
      </w:pPr>
      <w:r w:rsidRPr="00C07836">
        <w:rPr>
          <w:rFonts w:cs="Arial"/>
        </w:rPr>
        <w:t>An effective Council governs in a constructive partnership with the Vice-Chancellor and recognises that that the effectiveness of the Council and the Vice-Chancellor are interdependent. The Council and the Vice-Chancellor are partners in ensuring the University’s strategy, mission and goals are carried out.</w:t>
      </w:r>
    </w:p>
    <w:p w:rsidR="00271811" w:rsidRPr="00C07836" w:rsidRDefault="00271811" w:rsidP="00FC0537">
      <w:pPr>
        <w:pStyle w:val="Heading5"/>
        <w:numPr>
          <w:ilvl w:val="3"/>
          <w:numId w:val="70"/>
        </w:numPr>
        <w:ind w:left="648"/>
      </w:pPr>
      <w:r w:rsidRPr="00C07836">
        <w:t>Council’s and the leadership team’s interaction with stakeholders</w:t>
      </w:r>
    </w:p>
    <w:p w:rsidR="00271811" w:rsidRPr="00C07836" w:rsidRDefault="00271811" w:rsidP="00271811">
      <w:pPr>
        <w:pStyle w:val="Bodycopy"/>
        <w:rPr>
          <w:rFonts w:cs="Arial"/>
        </w:rPr>
      </w:pPr>
      <w:r w:rsidRPr="00C07836">
        <w:rPr>
          <w:rFonts w:cs="Arial"/>
        </w:rPr>
        <w:t>Stakeholders in this context include the government, staff, students and the community. Council and the leadership team should maintain effective relationships with these stakeholders.</w:t>
      </w:r>
    </w:p>
    <w:p w:rsidR="00271811" w:rsidRPr="00C07836" w:rsidRDefault="00271811" w:rsidP="00FC0537">
      <w:pPr>
        <w:pStyle w:val="Heading5"/>
        <w:numPr>
          <w:ilvl w:val="3"/>
          <w:numId w:val="70"/>
        </w:numPr>
        <w:ind w:left="648"/>
      </w:pPr>
      <w:r w:rsidRPr="00C07836">
        <w:t>Council members’ interaction with one another</w:t>
      </w:r>
    </w:p>
    <w:p w:rsidR="00271811" w:rsidRPr="00C07836" w:rsidRDefault="00271811" w:rsidP="00271811">
      <w:pPr>
        <w:pStyle w:val="Bodycopy"/>
        <w:rPr>
          <w:rFonts w:cs="Arial"/>
        </w:rPr>
      </w:pPr>
      <w:r w:rsidRPr="00C07836">
        <w:rPr>
          <w:rFonts w:cs="Arial"/>
        </w:rPr>
        <w:t>Council member interaction can make or break the dynamics of the Council. An effective Council encourages participation from all Council members, ensuring that each Council member’s voice is heard, instead of reaching an outcome for the sake of consensus.</w:t>
      </w:r>
    </w:p>
    <w:p w:rsidR="00271811" w:rsidRPr="00C07836" w:rsidRDefault="00271811" w:rsidP="00271811">
      <w:pPr>
        <w:rPr>
          <w:rFonts w:ascii="Arial" w:eastAsia="Times" w:hAnsi="Arial" w:cs="Arial"/>
          <w:b/>
          <w:noProof/>
          <w:color w:val="92D400"/>
          <w:lang w:val="en-US"/>
        </w:rPr>
      </w:pPr>
      <w:r w:rsidRPr="00C07836">
        <w:rPr>
          <w:rFonts w:ascii="Arial" w:hAnsi="Arial" w:cs="Arial"/>
        </w:rPr>
        <w:br w:type="page"/>
      </w:r>
    </w:p>
    <w:p w:rsidR="00271811" w:rsidRDefault="00271811" w:rsidP="00FC0537">
      <w:pPr>
        <w:pStyle w:val="Heading3smallgreen"/>
        <w:numPr>
          <w:ilvl w:val="1"/>
          <w:numId w:val="70"/>
        </w:numPr>
        <w:ind w:left="432"/>
        <w:rPr>
          <w:sz w:val="24"/>
          <w:szCs w:val="24"/>
        </w:rPr>
      </w:pPr>
      <w:bookmarkStart w:id="26" w:name="_Toc403569099"/>
      <w:r w:rsidRPr="00A94296">
        <w:rPr>
          <w:sz w:val="24"/>
          <w:szCs w:val="24"/>
        </w:rPr>
        <w:lastRenderedPageBreak/>
        <w:t>Strategy</w:t>
      </w:r>
      <w:bookmarkEnd w:id="26"/>
    </w:p>
    <w:p w:rsidR="00271811" w:rsidRPr="00C07836" w:rsidRDefault="00271811" w:rsidP="00FC0537">
      <w:pPr>
        <w:pStyle w:val="Heading4"/>
        <w:numPr>
          <w:ilvl w:val="2"/>
          <w:numId w:val="70"/>
        </w:numPr>
        <w:ind w:left="504"/>
        <w:rPr>
          <w:rFonts w:cs="Arial"/>
        </w:rPr>
      </w:pPr>
      <w:r w:rsidRPr="00C07836">
        <w:rPr>
          <w:rFonts w:cs="Arial"/>
        </w:rPr>
        <w:t>Setting the strategy</w:t>
      </w:r>
    </w:p>
    <w:p w:rsidR="00271811" w:rsidRPr="00C07836" w:rsidRDefault="00271811" w:rsidP="00271811">
      <w:pPr>
        <w:pStyle w:val="Bodycopy"/>
        <w:rPr>
          <w:rFonts w:cs="Arial"/>
        </w:rPr>
      </w:pPr>
      <w:r w:rsidRPr="00C07836">
        <w:rPr>
          <w:rFonts w:cs="Arial"/>
        </w:rPr>
        <w:t>Council is responsible for providing advice in determining the University’s long-term goals and identifying the best approach for achieving those goals. The key responsibilities of Council relating to oversight of the University’s strategy may include:</w:t>
      </w:r>
    </w:p>
    <w:p w:rsidR="00271811" w:rsidRPr="00C07836" w:rsidRDefault="00271811" w:rsidP="00271811">
      <w:pPr>
        <w:pStyle w:val="ListBullet"/>
        <w:spacing w:before="60"/>
        <w:rPr>
          <w:rFonts w:cs="Arial"/>
        </w:rPr>
      </w:pPr>
      <w:r w:rsidRPr="00C07836">
        <w:rPr>
          <w:rFonts w:cs="Arial"/>
        </w:rPr>
        <w:t xml:space="preserve">Defining, reviewing and articulating the vision, mission and core values of the University. </w:t>
      </w:r>
    </w:p>
    <w:p w:rsidR="00271811" w:rsidRPr="00C07836" w:rsidRDefault="00271811" w:rsidP="00271811">
      <w:pPr>
        <w:pStyle w:val="ListBullet"/>
        <w:spacing w:before="60"/>
        <w:rPr>
          <w:rFonts w:cs="Arial"/>
        </w:rPr>
      </w:pPr>
      <w:r w:rsidRPr="00C07836">
        <w:rPr>
          <w:rFonts w:cs="Arial"/>
        </w:rPr>
        <w:t>Providing leadership and direction in developing a Strategic Plan.</w:t>
      </w:r>
    </w:p>
    <w:p w:rsidR="00271811" w:rsidRPr="00C07836" w:rsidRDefault="00271811" w:rsidP="00271811">
      <w:pPr>
        <w:pStyle w:val="ListBullet"/>
        <w:spacing w:before="60"/>
        <w:rPr>
          <w:rFonts w:cs="Arial"/>
        </w:rPr>
      </w:pPr>
      <w:r w:rsidRPr="00C07836">
        <w:rPr>
          <w:rFonts w:cs="Arial"/>
        </w:rPr>
        <w:t>Challenging management to determine that significant risks have been considered in development of the strategy.</w:t>
      </w:r>
    </w:p>
    <w:p w:rsidR="00271811" w:rsidRPr="00C07836" w:rsidRDefault="00271811" w:rsidP="00271811">
      <w:pPr>
        <w:pStyle w:val="ListBullet"/>
        <w:spacing w:before="60"/>
        <w:rPr>
          <w:rFonts w:cs="Arial"/>
        </w:rPr>
      </w:pPr>
      <w:r w:rsidRPr="00C07836">
        <w:rPr>
          <w:rFonts w:cs="Arial"/>
        </w:rPr>
        <w:t>Assessing and improving the planning process.</w:t>
      </w:r>
    </w:p>
    <w:p w:rsidR="00271811" w:rsidRPr="00C07836" w:rsidRDefault="00271811" w:rsidP="00271811">
      <w:pPr>
        <w:pStyle w:val="ListBullet"/>
        <w:spacing w:before="60"/>
        <w:rPr>
          <w:rFonts w:cs="Arial"/>
        </w:rPr>
      </w:pPr>
      <w:r w:rsidRPr="00C07836">
        <w:rPr>
          <w:rFonts w:cs="Arial"/>
        </w:rPr>
        <w:t>Confirming that key performance indicators (</w:t>
      </w:r>
      <w:proofErr w:type="spellStart"/>
      <w:r w:rsidRPr="00C07836">
        <w:rPr>
          <w:rFonts w:cs="Arial"/>
        </w:rPr>
        <w:t>KPIs</w:t>
      </w:r>
      <w:proofErr w:type="spellEnd"/>
      <w:r w:rsidRPr="00C07836">
        <w:rPr>
          <w:rFonts w:cs="Arial"/>
        </w:rPr>
        <w:t>) and financial objectives are developed.</w:t>
      </w:r>
    </w:p>
    <w:p w:rsidR="00271811" w:rsidRPr="00C07836" w:rsidRDefault="00271811" w:rsidP="00271811">
      <w:pPr>
        <w:pStyle w:val="ListBullet"/>
        <w:spacing w:before="60"/>
        <w:rPr>
          <w:rFonts w:cs="Arial"/>
        </w:rPr>
      </w:pPr>
      <w:r w:rsidRPr="00C07836">
        <w:rPr>
          <w:rFonts w:cs="Arial"/>
        </w:rPr>
        <w:t>Monitoring performance against set goals, indicators and objectives.</w:t>
      </w:r>
    </w:p>
    <w:p w:rsidR="00271811" w:rsidRPr="00C07836" w:rsidRDefault="00271811" w:rsidP="00FC0537">
      <w:pPr>
        <w:pStyle w:val="Heading4"/>
        <w:numPr>
          <w:ilvl w:val="2"/>
          <w:numId w:val="70"/>
        </w:numPr>
        <w:ind w:left="504"/>
        <w:rPr>
          <w:rFonts w:cs="Arial"/>
        </w:rPr>
      </w:pPr>
      <w:r w:rsidRPr="00C07836">
        <w:rPr>
          <w:rFonts w:cs="Arial"/>
        </w:rPr>
        <w:t>Monitoring the execution of the strategy</w:t>
      </w:r>
    </w:p>
    <w:p w:rsidR="00271811" w:rsidRPr="00C07836" w:rsidRDefault="00271811" w:rsidP="00271811">
      <w:pPr>
        <w:pStyle w:val="Bodycopy"/>
        <w:rPr>
          <w:rFonts w:cs="Arial"/>
        </w:rPr>
      </w:pPr>
      <w:r w:rsidRPr="00C07836">
        <w:rPr>
          <w:rFonts w:cs="Arial"/>
        </w:rPr>
        <w:t xml:space="preserve">Once a strategy is defined, updates on specific strategic objectives should become part of the ongoing Council agenda. It is critical for Council and management to work together on the level of detail and the specifics of the information to be presented at each Council meeting. The objective is for the Council to continuously provide advice and be informed about the process. </w:t>
      </w:r>
    </w:p>
    <w:p w:rsidR="00271811" w:rsidRPr="00C07836" w:rsidRDefault="00271811" w:rsidP="00271811">
      <w:pPr>
        <w:pStyle w:val="Bodycopy"/>
        <w:rPr>
          <w:rFonts w:cs="Arial"/>
        </w:rPr>
      </w:pPr>
      <w:r w:rsidRPr="00C07836">
        <w:rPr>
          <w:rFonts w:cs="Arial"/>
        </w:rPr>
        <w:t xml:space="preserve">Management should review financial and performance indicators with the Council, and the Council should assess progress and confirm alignment with the strategic goals and objectives. </w:t>
      </w:r>
    </w:p>
    <w:p w:rsidR="00271811" w:rsidRPr="00C07836" w:rsidRDefault="00271811" w:rsidP="00271811">
      <w:pPr>
        <w:pStyle w:val="Bodycopy"/>
        <w:rPr>
          <w:rFonts w:cs="Arial"/>
        </w:rPr>
      </w:pPr>
      <w:r w:rsidRPr="00C07836">
        <w:rPr>
          <w:rFonts w:cs="Arial"/>
        </w:rPr>
        <w:t>Questions that may be worthwhile for the Council to consider as part of its standard meetings include:</w:t>
      </w:r>
    </w:p>
    <w:p w:rsidR="00271811" w:rsidRPr="00C07836" w:rsidRDefault="00271811" w:rsidP="00271811">
      <w:pPr>
        <w:pStyle w:val="ListBullet"/>
        <w:spacing w:before="60"/>
        <w:rPr>
          <w:rFonts w:cs="Arial"/>
        </w:rPr>
      </w:pPr>
      <w:r w:rsidRPr="00C07836">
        <w:rPr>
          <w:rFonts w:cs="Arial"/>
        </w:rPr>
        <w:t xml:space="preserve">Is there a monitoring mechanism in place, and is timely feedback received regarding the University’s progress against the strategy? </w:t>
      </w:r>
    </w:p>
    <w:p w:rsidR="00271811" w:rsidRPr="00C07836" w:rsidRDefault="00271811" w:rsidP="00271811">
      <w:pPr>
        <w:pStyle w:val="ListBullet"/>
        <w:spacing w:before="60"/>
        <w:rPr>
          <w:rFonts w:cs="Arial"/>
        </w:rPr>
      </w:pPr>
      <w:r w:rsidRPr="00C07836">
        <w:rPr>
          <w:rFonts w:cs="Arial"/>
        </w:rPr>
        <w:t xml:space="preserve">What challenges are hindering implementation or execution of the strategy? </w:t>
      </w:r>
    </w:p>
    <w:p w:rsidR="00271811" w:rsidRPr="00C07836" w:rsidRDefault="00271811" w:rsidP="00271811">
      <w:pPr>
        <w:pStyle w:val="ListBullet"/>
        <w:spacing w:before="60"/>
        <w:rPr>
          <w:rFonts w:cs="Arial"/>
        </w:rPr>
      </w:pPr>
      <w:r w:rsidRPr="00C07836">
        <w:rPr>
          <w:rFonts w:cs="Arial"/>
        </w:rPr>
        <w:t>Are the risks identified during the strategy planning phase still relevant?</w:t>
      </w:r>
    </w:p>
    <w:p w:rsidR="00271811" w:rsidRPr="00C07836" w:rsidRDefault="00271811" w:rsidP="00271811">
      <w:pPr>
        <w:pStyle w:val="ListBullet"/>
        <w:spacing w:before="60"/>
        <w:rPr>
          <w:rFonts w:cs="Arial"/>
        </w:rPr>
      </w:pPr>
      <w:r w:rsidRPr="00C07836">
        <w:rPr>
          <w:rFonts w:cs="Arial"/>
        </w:rPr>
        <w:t>What is happening in the education sector that may impact on the University?</w:t>
      </w:r>
    </w:p>
    <w:p w:rsidR="00271811" w:rsidRPr="00C07836" w:rsidRDefault="00271811" w:rsidP="00271811">
      <w:pPr>
        <w:pStyle w:val="ListBullet"/>
        <w:spacing w:before="60"/>
        <w:rPr>
          <w:rFonts w:cs="Arial"/>
        </w:rPr>
      </w:pPr>
      <w:r w:rsidRPr="00C07836">
        <w:rPr>
          <w:rFonts w:cs="Arial"/>
        </w:rPr>
        <w:t>What are the key performance indicators telling the Council?</w:t>
      </w:r>
    </w:p>
    <w:p w:rsidR="00271811" w:rsidRPr="00C07836" w:rsidRDefault="00271811" w:rsidP="00271811">
      <w:pPr>
        <w:pStyle w:val="ListBullet"/>
        <w:spacing w:before="60"/>
        <w:rPr>
          <w:rFonts w:cs="Arial"/>
        </w:rPr>
      </w:pPr>
      <w:r w:rsidRPr="00C07836">
        <w:rPr>
          <w:rFonts w:cs="Arial"/>
        </w:rPr>
        <w:t xml:space="preserve">What information is management providing to support the original assumptions identified during strategy development? </w:t>
      </w:r>
    </w:p>
    <w:p w:rsidR="00271811" w:rsidRPr="00C07836" w:rsidRDefault="00271811" w:rsidP="00271811">
      <w:pPr>
        <w:rPr>
          <w:rFonts w:ascii="Arial" w:eastAsia="Times" w:hAnsi="Arial" w:cs="Arial"/>
          <w:b/>
          <w:noProof/>
          <w:color w:val="92D400"/>
          <w:lang w:val="en-US"/>
        </w:rPr>
      </w:pPr>
      <w:r w:rsidRPr="00C07836">
        <w:rPr>
          <w:rFonts w:ascii="Arial" w:hAnsi="Arial" w:cs="Arial"/>
        </w:rPr>
        <w:br w:type="page"/>
      </w:r>
    </w:p>
    <w:p w:rsidR="00271811" w:rsidRPr="00C439CA" w:rsidRDefault="00271811" w:rsidP="00FC0537">
      <w:pPr>
        <w:pStyle w:val="Heading3smallgreen"/>
        <w:numPr>
          <w:ilvl w:val="1"/>
          <w:numId w:val="70"/>
        </w:numPr>
        <w:ind w:left="432"/>
        <w:rPr>
          <w:sz w:val="24"/>
        </w:rPr>
      </w:pPr>
      <w:bookmarkStart w:id="27" w:name="_Toc403569100"/>
      <w:r w:rsidRPr="00C439CA">
        <w:rPr>
          <w:sz w:val="24"/>
        </w:rPr>
        <w:lastRenderedPageBreak/>
        <w:t>Performance</w:t>
      </w:r>
      <w:bookmarkEnd w:id="27"/>
    </w:p>
    <w:p w:rsidR="00271811" w:rsidRPr="00C07836" w:rsidRDefault="00271811" w:rsidP="00271811">
      <w:pPr>
        <w:pStyle w:val="Bodycopy"/>
        <w:rPr>
          <w:rFonts w:cs="Arial"/>
        </w:rPr>
      </w:pPr>
      <w:r w:rsidRPr="00C07836">
        <w:rPr>
          <w:rFonts w:cs="Arial"/>
        </w:rPr>
        <w:t xml:space="preserve">Monitoring the University’s performance is a critical function of the Council. An effective Council should monitor the overall performance of the University, including its operating, strategic and financial objectives. </w:t>
      </w:r>
    </w:p>
    <w:p w:rsidR="00271811" w:rsidRPr="00C07836" w:rsidRDefault="00271811" w:rsidP="00271811">
      <w:pPr>
        <w:pStyle w:val="Bodycopy"/>
        <w:rPr>
          <w:rFonts w:cs="Arial"/>
        </w:rPr>
      </w:pPr>
      <w:r w:rsidRPr="00C07836">
        <w:rPr>
          <w:rFonts w:cs="Arial"/>
        </w:rPr>
        <w:t>A key aspect of the Council’s oversight role is to actively monitor management’s execution of approved plans, as well as the University’s progress toward meeting its objectives.</w:t>
      </w:r>
    </w:p>
    <w:p w:rsidR="00271811" w:rsidRPr="00C07836" w:rsidRDefault="00271811" w:rsidP="00FC0537">
      <w:pPr>
        <w:pStyle w:val="Heading4"/>
        <w:numPr>
          <w:ilvl w:val="2"/>
          <w:numId w:val="70"/>
        </w:numPr>
        <w:ind w:left="504"/>
        <w:rPr>
          <w:rFonts w:cs="Arial"/>
        </w:rPr>
      </w:pPr>
      <w:r w:rsidRPr="00C07836">
        <w:rPr>
          <w:rFonts w:cs="Arial"/>
        </w:rPr>
        <w:t>Establishing the metrics</w:t>
      </w:r>
    </w:p>
    <w:p w:rsidR="00271811" w:rsidRPr="00C07836" w:rsidRDefault="00271811" w:rsidP="00271811">
      <w:pPr>
        <w:pStyle w:val="Bodycopy"/>
        <w:rPr>
          <w:rFonts w:cs="Arial"/>
        </w:rPr>
      </w:pPr>
      <w:r w:rsidRPr="00C07836">
        <w:rPr>
          <w:rFonts w:cs="Arial"/>
        </w:rPr>
        <w:t>Council should establish a consistent method for receiving, reviewing and utilising the data received. Council should use various data points to monitor the University’s performance, including financial and non-financial metrics, and sector and peer information, which can come from University reports, trend analyses, surveys, financial statements, sector benchmarks and audit opinions.</w:t>
      </w:r>
    </w:p>
    <w:p w:rsidR="00271811" w:rsidRPr="00C07836" w:rsidRDefault="00271811" w:rsidP="00271811">
      <w:pPr>
        <w:pStyle w:val="Bodycopy"/>
        <w:rPr>
          <w:rFonts w:cs="Arial"/>
        </w:rPr>
      </w:pPr>
      <w:r w:rsidRPr="00C07836">
        <w:rPr>
          <w:rFonts w:cs="Arial"/>
        </w:rPr>
        <w:t>Some of the key responsibilities of the Council related to the oversight of the University’s performance include:</w:t>
      </w:r>
    </w:p>
    <w:p w:rsidR="00271811" w:rsidRPr="00C07836" w:rsidRDefault="00271811" w:rsidP="00271811">
      <w:pPr>
        <w:pStyle w:val="ListBullet"/>
        <w:spacing w:before="60"/>
        <w:rPr>
          <w:rFonts w:cs="Arial"/>
        </w:rPr>
      </w:pPr>
      <w:r w:rsidRPr="00C07836">
        <w:rPr>
          <w:rFonts w:cs="Arial"/>
        </w:rPr>
        <w:t>Understanding and agreeing on the University’s key performance objectives and strategy.</w:t>
      </w:r>
    </w:p>
    <w:p w:rsidR="00271811" w:rsidRPr="00C07836" w:rsidRDefault="00271811" w:rsidP="00271811">
      <w:pPr>
        <w:pStyle w:val="ListBullet"/>
        <w:spacing w:before="60"/>
        <w:rPr>
          <w:rFonts w:cs="Arial"/>
        </w:rPr>
      </w:pPr>
      <w:r w:rsidRPr="00C07836">
        <w:rPr>
          <w:rFonts w:cs="Arial"/>
        </w:rPr>
        <w:t>Providing leadership and direction in developing strategic, operating and financial plans.</w:t>
      </w:r>
    </w:p>
    <w:p w:rsidR="00271811" w:rsidRPr="00C07836" w:rsidRDefault="00271811" w:rsidP="00271811">
      <w:pPr>
        <w:pStyle w:val="ListBullet"/>
        <w:spacing w:before="60"/>
        <w:rPr>
          <w:rFonts w:cs="Arial"/>
        </w:rPr>
      </w:pPr>
      <w:r w:rsidRPr="00C07836">
        <w:rPr>
          <w:rFonts w:cs="Arial"/>
        </w:rPr>
        <w:t>Developing and confirming that key performance indicators (</w:t>
      </w:r>
      <w:proofErr w:type="spellStart"/>
      <w:r w:rsidRPr="00C07836">
        <w:rPr>
          <w:rFonts w:cs="Arial"/>
        </w:rPr>
        <w:t>KPIs</w:t>
      </w:r>
      <w:proofErr w:type="spellEnd"/>
      <w:r w:rsidRPr="00C07836">
        <w:rPr>
          <w:rFonts w:cs="Arial"/>
        </w:rPr>
        <w:t>) and financial objectives are monitored and achieved.</w:t>
      </w:r>
    </w:p>
    <w:p w:rsidR="00271811" w:rsidRPr="00C07836" w:rsidRDefault="00271811" w:rsidP="00FC0537">
      <w:pPr>
        <w:pStyle w:val="Heading4"/>
        <w:numPr>
          <w:ilvl w:val="2"/>
          <w:numId w:val="70"/>
        </w:numPr>
        <w:ind w:left="504"/>
        <w:rPr>
          <w:rFonts w:cs="Arial"/>
        </w:rPr>
      </w:pPr>
      <w:r w:rsidRPr="00C07836">
        <w:rPr>
          <w:rFonts w:cs="Arial"/>
        </w:rPr>
        <w:t>Operating and strategic objectives</w:t>
      </w:r>
    </w:p>
    <w:p w:rsidR="00271811" w:rsidRPr="00C07836" w:rsidRDefault="00271811" w:rsidP="00271811">
      <w:pPr>
        <w:pStyle w:val="Bodycopy"/>
        <w:rPr>
          <w:rFonts w:cs="Arial"/>
        </w:rPr>
      </w:pPr>
      <w:r w:rsidRPr="00C07836">
        <w:rPr>
          <w:rFonts w:cs="Arial"/>
        </w:rPr>
        <w:t xml:space="preserve">Council has a significant role in providing strategic oversight. Council typically plays a less-active role in the development and execution of the annual financial and operating plans. The annual operating plan is typically developed by management and the contents are linked directly to the Strategic Plan. The annual operating plan tends to have a bottom-up approach, in contrast to the Strategic Plan, which tends to have a top-down approach. Council’s role is to approve the annual operating plan and ensure that it is consistent with the Strategic Plan of the University. </w:t>
      </w:r>
    </w:p>
    <w:p w:rsidR="00271811" w:rsidRPr="00C07836" w:rsidRDefault="00271811" w:rsidP="00271811">
      <w:pPr>
        <w:pStyle w:val="Bodycopy"/>
        <w:rPr>
          <w:rFonts w:cs="Arial"/>
        </w:rPr>
      </w:pPr>
      <w:r w:rsidRPr="00C07836">
        <w:rPr>
          <w:rFonts w:cs="Arial"/>
        </w:rPr>
        <w:t>Below are some questions for Council to consider when reviewing the University’s annual operating plan and objectives:</w:t>
      </w:r>
    </w:p>
    <w:p w:rsidR="00271811" w:rsidRPr="00C07836" w:rsidRDefault="00271811" w:rsidP="00271811">
      <w:pPr>
        <w:pStyle w:val="ListBullet"/>
        <w:spacing w:before="60"/>
        <w:rPr>
          <w:rFonts w:cs="Arial"/>
        </w:rPr>
      </w:pPr>
      <w:r w:rsidRPr="00C07836">
        <w:rPr>
          <w:rFonts w:cs="Arial"/>
        </w:rPr>
        <w:t>Is the plan achievable?</w:t>
      </w:r>
    </w:p>
    <w:p w:rsidR="00271811" w:rsidRPr="00C07836" w:rsidRDefault="00271811" w:rsidP="00271811">
      <w:pPr>
        <w:pStyle w:val="ListBullet"/>
        <w:spacing w:before="60"/>
        <w:rPr>
          <w:rFonts w:cs="Arial"/>
        </w:rPr>
      </w:pPr>
      <w:r w:rsidRPr="00C07836">
        <w:rPr>
          <w:rFonts w:cs="Arial"/>
        </w:rPr>
        <w:t xml:space="preserve">Does the plan reflect the mission and goals of the University? </w:t>
      </w:r>
    </w:p>
    <w:p w:rsidR="00271811" w:rsidRPr="00C07836" w:rsidRDefault="00271811" w:rsidP="00271811">
      <w:pPr>
        <w:pStyle w:val="ListBullet"/>
        <w:spacing w:before="60"/>
        <w:rPr>
          <w:rFonts w:cs="Arial"/>
        </w:rPr>
      </w:pPr>
      <w:r w:rsidRPr="00C07836">
        <w:rPr>
          <w:rFonts w:cs="Arial"/>
        </w:rPr>
        <w:t>Is it consistent with the Strategic Plan and will it contribute to the achievement of the goals in the Strategic Plan?</w:t>
      </w:r>
    </w:p>
    <w:p w:rsidR="00271811" w:rsidRPr="00C07836" w:rsidRDefault="00271811" w:rsidP="00271811">
      <w:pPr>
        <w:pStyle w:val="ListBullet"/>
        <w:spacing w:before="60"/>
        <w:rPr>
          <w:rFonts w:cs="Arial"/>
        </w:rPr>
      </w:pPr>
      <w:r w:rsidRPr="00C07836">
        <w:rPr>
          <w:rFonts w:cs="Arial"/>
        </w:rPr>
        <w:t>Are the assumptions consistent between the annual operating plan and the financial plan?</w:t>
      </w:r>
    </w:p>
    <w:p w:rsidR="00271811" w:rsidRPr="00C07836" w:rsidRDefault="00271811" w:rsidP="00271811">
      <w:pPr>
        <w:pStyle w:val="ListBullet"/>
        <w:spacing w:before="60"/>
        <w:rPr>
          <w:rFonts w:cs="Arial"/>
        </w:rPr>
      </w:pPr>
      <w:r w:rsidRPr="00C07836">
        <w:rPr>
          <w:rFonts w:cs="Arial"/>
        </w:rPr>
        <w:t>How is success measured for qualitative objectives?</w:t>
      </w:r>
    </w:p>
    <w:p w:rsidR="00271811" w:rsidRPr="00C07836" w:rsidRDefault="00271811" w:rsidP="00271811">
      <w:pPr>
        <w:pStyle w:val="Bodycopy"/>
        <w:rPr>
          <w:rFonts w:cs="Arial"/>
        </w:rPr>
      </w:pPr>
      <w:r w:rsidRPr="00C07836">
        <w:rPr>
          <w:rFonts w:cs="Arial"/>
        </w:rPr>
        <w:t>Throughout the year, Council is responsible for monitoring the progress of the University in achieving its operating and strategic objectives.</w:t>
      </w:r>
    </w:p>
    <w:p w:rsidR="00271811" w:rsidRPr="00C07836" w:rsidRDefault="00271811" w:rsidP="00271811">
      <w:pPr>
        <w:rPr>
          <w:rFonts w:ascii="Arial" w:hAnsi="Arial" w:cs="Arial"/>
          <w:b/>
          <w:bCs/>
          <w:color w:val="00A1DE"/>
          <w:szCs w:val="28"/>
        </w:rPr>
      </w:pPr>
      <w:r w:rsidRPr="00C07836">
        <w:rPr>
          <w:rFonts w:ascii="Arial" w:hAnsi="Arial" w:cs="Arial"/>
        </w:rPr>
        <w:br w:type="page"/>
      </w:r>
    </w:p>
    <w:p w:rsidR="00271811" w:rsidRPr="00C07836" w:rsidRDefault="00271811" w:rsidP="00FC0537">
      <w:pPr>
        <w:pStyle w:val="Heading4"/>
        <w:numPr>
          <w:ilvl w:val="2"/>
          <w:numId w:val="70"/>
        </w:numPr>
        <w:ind w:left="504"/>
        <w:rPr>
          <w:rFonts w:cs="Arial"/>
        </w:rPr>
      </w:pPr>
      <w:r w:rsidRPr="00C07836">
        <w:rPr>
          <w:rFonts w:cs="Arial"/>
        </w:rPr>
        <w:lastRenderedPageBreak/>
        <w:t>Financial objectives</w:t>
      </w:r>
    </w:p>
    <w:p w:rsidR="00271811" w:rsidRPr="00C07836" w:rsidRDefault="00271811" w:rsidP="00271811">
      <w:pPr>
        <w:pStyle w:val="Bodycopy"/>
        <w:rPr>
          <w:rFonts w:cs="Arial"/>
        </w:rPr>
      </w:pPr>
      <w:r w:rsidRPr="00C07836">
        <w:rPr>
          <w:rFonts w:cs="Arial"/>
        </w:rPr>
        <w:t xml:space="preserve">The University’s financial budget and plan should be linked to the annual operating plan. The annual operating plan provides details on the University’s objectives and how they will be achieved, while the financial plan identifies the revenue and expenses for the activities associated with each objective. </w:t>
      </w:r>
    </w:p>
    <w:p w:rsidR="00271811" w:rsidRPr="00C07836" w:rsidRDefault="00271811" w:rsidP="00271811">
      <w:pPr>
        <w:pStyle w:val="Bodycopy"/>
        <w:rPr>
          <w:rFonts w:cs="Arial"/>
        </w:rPr>
      </w:pPr>
      <w:r w:rsidRPr="00C07836">
        <w:rPr>
          <w:rFonts w:cs="Arial"/>
        </w:rPr>
        <w:t xml:space="preserve">Council should use the financial plan to monitor the University’s performance throughout the year. The primary responsibility for monitoring the financial plan typically falls to the Finance Committee. </w:t>
      </w:r>
    </w:p>
    <w:p w:rsidR="00271811" w:rsidRPr="00C07836" w:rsidRDefault="00271811" w:rsidP="00271811">
      <w:pPr>
        <w:pStyle w:val="Bodycopy"/>
        <w:rPr>
          <w:rFonts w:cs="Arial"/>
        </w:rPr>
      </w:pPr>
      <w:r w:rsidRPr="00C07836">
        <w:rPr>
          <w:rFonts w:cs="Arial"/>
        </w:rPr>
        <w:t>Council should periodically review or receive a summary from the Finance Committee on the financial results. Financial information should also be provided in narrative descriptions, summaries, charts or graphs and in a consistent format to facilitate the review process.</w:t>
      </w:r>
    </w:p>
    <w:p w:rsidR="00271811" w:rsidRPr="00C07836" w:rsidRDefault="00271811" w:rsidP="00271811">
      <w:pPr>
        <w:rPr>
          <w:rFonts w:ascii="Arial" w:hAnsi="Arial" w:cs="Arial"/>
        </w:rPr>
      </w:pPr>
      <w:r w:rsidRPr="00C07836">
        <w:rPr>
          <w:rFonts w:ascii="Arial" w:hAnsi="Arial" w:cs="Arial"/>
        </w:rPr>
        <w:br w:type="page"/>
      </w:r>
    </w:p>
    <w:p w:rsidR="00271811" w:rsidRPr="00C439CA" w:rsidRDefault="00271811" w:rsidP="00FC0537">
      <w:pPr>
        <w:pStyle w:val="Heading3smallgreen"/>
        <w:numPr>
          <w:ilvl w:val="1"/>
          <w:numId w:val="70"/>
        </w:numPr>
        <w:ind w:left="432"/>
        <w:rPr>
          <w:sz w:val="24"/>
        </w:rPr>
      </w:pPr>
      <w:bookmarkStart w:id="28" w:name="_Toc403569101"/>
      <w:r w:rsidRPr="00C439CA">
        <w:rPr>
          <w:sz w:val="24"/>
        </w:rPr>
        <w:lastRenderedPageBreak/>
        <w:t>Integrity</w:t>
      </w:r>
      <w:bookmarkEnd w:id="28"/>
    </w:p>
    <w:p w:rsidR="00271811" w:rsidRPr="00C07836" w:rsidRDefault="00271811" w:rsidP="00271811">
      <w:pPr>
        <w:pStyle w:val="Bodycopy"/>
        <w:rPr>
          <w:rFonts w:cs="Arial"/>
        </w:rPr>
      </w:pPr>
      <w:r w:rsidRPr="00C07836">
        <w:rPr>
          <w:rFonts w:cs="Arial"/>
        </w:rPr>
        <w:t>The Council’s role in maintaining integrity includes working with the Vice-Chancellor to establish the right “tone at the top” (refer to 2.4.1), understanding compliance requirements, and establishing expectations for senior management, which then cascade through the University. Council should hold senior management accountable for meeting these expectations.</w:t>
      </w:r>
    </w:p>
    <w:p w:rsidR="00271811" w:rsidRPr="00C07836" w:rsidRDefault="00271811" w:rsidP="00FC0537">
      <w:pPr>
        <w:pStyle w:val="Heading4"/>
        <w:numPr>
          <w:ilvl w:val="2"/>
          <w:numId w:val="70"/>
        </w:numPr>
        <w:ind w:left="504"/>
        <w:rPr>
          <w:rFonts w:cs="Arial"/>
        </w:rPr>
      </w:pPr>
      <w:r w:rsidRPr="00C07836">
        <w:rPr>
          <w:rFonts w:cs="Arial"/>
        </w:rPr>
        <w:t>Establishing a Code of Conduct</w:t>
      </w:r>
    </w:p>
    <w:p w:rsidR="00271811" w:rsidRPr="00C07836" w:rsidRDefault="00271811" w:rsidP="00271811">
      <w:pPr>
        <w:pStyle w:val="Bodycopy"/>
        <w:rPr>
          <w:rFonts w:cs="Arial"/>
        </w:rPr>
      </w:pPr>
      <w:r w:rsidRPr="00C07836">
        <w:rPr>
          <w:rFonts w:cs="Arial"/>
        </w:rPr>
        <w:t>The University should establish a Code of Conduct (the Code) that clearly articulates the University’s commitment to ethical behaviour. The Code should address aspects such as:</w:t>
      </w:r>
    </w:p>
    <w:p w:rsidR="00271811" w:rsidRPr="00C07836" w:rsidRDefault="00271811" w:rsidP="00271811">
      <w:pPr>
        <w:pStyle w:val="ListBullet"/>
        <w:spacing w:before="60"/>
        <w:rPr>
          <w:rFonts w:cs="Arial"/>
        </w:rPr>
      </w:pPr>
      <w:r w:rsidRPr="00C07836">
        <w:rPr>
          <w:rFonts w:cs="Arial"/>
        </w:rPr>
        <w:t>An introductory letter or statement from the senior leadership team that sets out the “tone at the top” and stresses the importance of compliance with the University’s code of conduct.</w:t>
      </w:r>
    </w:p>
    <w:p w:rsidR="00271811" w:rsidRPr="00C07836" w:rsidRDefault="00271811" w:rsidP="00271811">
      <w:pPr>
        <w:pStyle w:val="ListBullet"/>
        <w:spacing w:before="60"/>
        <w:rPr>
          <w:rFonts w:cs="Arial"/>
        </w:rPr>
      </w:pPr>
      <w:r w:rsidRPr="00C07836">
        <w:rPr>
          <w:rFonts w:cs="Arial"/>
        </w:rPr>
        <w:t>The University’s mission statement, vision, values and guiding principles.</w:t>
      </w:r>
    </w:p>
    <w:p w:rsidR="00271811" w:rsidRPr="00C07836" w:rsidRDefault="00271811" w:rsidP="00271811">
      <w:pPr>
        <w:pStyle w:val="ListBullet"/>
        <w:spacing w:before="60"/>
        <w:rPr>
          <w:rFonts w:cs="Arial"/>
        </w:rPr>
      </w:pPr>
      <w:r w:rsidRPr="00C07836">
        <w:rPr>
          <w:rFonts w:cs="Arial"/>
        </w:rPr>
        <w:t>An ethical decision framework to help employees make choices.</w:t>
      </w:r>
    </w:p>
    <w:p w:rsidR="00271811" w:rsidRPr="00C07836" w:rsidRDefault="00271811" w:rsidP="00271811">
      <w:pPr>
        <w:pStyle w:val="ListBullet"/>
        <w:spacing w:before="60"/>
        <w:rPr>
          <w:rFonts w:cs="Arial"/>
        </w:rPr>
      </w:pPr>
      <w:r w:rsidRPr="00C07836">
        <w:rPr>
          <w:rFonts w:cs="Arial"/>
        </w:rPr>
        <w:t>A list of available resources for obtaining guidance and for good faith reporting of suspected misconduct.</w:t>
      </w:r>
    </w:p>
    <w:p w:rsidR="00271811" w:rsidRPr="00C07836" w:rsidRDefault="00271811" w:rsidP="00271811">
      <w:pPr>
        <w:pStyle w:val="ListBullet"/>
        <w:spacing w:before="60"/>
        <w:rPr>
          <w:rFonts w:cs="Arial"/>
        </w:rPr>
      </w:pPr>
      <w:r w:rsidRPr="00C07836">
        <w:rPr>
          <w:rFonts w:cs="Arial"/>
        </w:rPr>
        <w:t>A list of any additional ethics and compliance resources.</w:t>
      </w:r>
    </w:p>
    <w:p w:rsidR="00271811" w:rsidRPr="00C07836" w:rsidRDefault="00271811" w:rsidP="00271811">
      <w:pPr>
        <w:pStyle w:val="ListBullet"/>
        <w:spacing w:before="60"/>
        <w:rPr>
          <w:rFonts w:cs="Arial"/>
        </w:rPr>
      </w:pPr>
      <w:r w:rsidRPr="00C07836">
        <w:rPr>
          <w:rFonts w:cs="Arial"/>
        </w:rPr>
        <w:t>Enforcement and implementation mechanisms that address the notion of accountability and discipline for unethical behaviour.</w:t>
      </w:r>
    </w:p>
    <w:p w:rsidR="00271811" w:rsidRPr="00C07836" w:rsidRDefault="00271811" w:rsidP="00271811">
      <w:pPr>
        <w:pStyle w:val="ListBullet"/>
        <w:spacing w:before="60"/>
        <w:rPr>
          <w:rFonts w:cs="Arial"/>
        </w:rPr>
      </w:pPr>
      <w:r w:rsidRPr="00C07836">
        <w:rPr>
          <w:rFonts w:cs="Arial"/>
        </w:rPr>
        <w:t>Generic examples of what constitutes acceptable and unacceptable behaviour.</w:t>
      </w:r>
    </w:p>
    <w:p w:rsidR="00271811" w:rsidRPr="00C07836" w:rsidRDefault="00271811" w:rsidP="00271811">
      <w:pPr>
        <w:pStyle w:val="ListBullet"/>
        <w:spacing w:before="60"/>
        <w:rPr>
          <w:rFonts w:cs="Arial"/>
        </w:rPr>
      </w:pPr>
      <w:r w:rsidRPr="00C07836">
        <w:rPr>
          <w:rFonts w:cs="Arial"/>
        </w:rPr>
        <w:t>Key areas of risk unique to the University and the sector.</w:t>
      </w:r>
    </w:p>
    <w:p w:rsidR="00271811" w:rsidRPr="00C07836" w:rsidRDefault="00271811" w:rsidP="00FC0537">
      <w:pPr>
        <w:pStyle w:val="Heading4"/>
        <w:numPr>
          <w:ilvl w:val="2"/>
          <w:numId w:val="70"/>
        </w:numPr>
        <w:ind w:left="504"/>
        <w:rPr>
          <w:rFonts w:cs="Arial"/>
        </w:rPr>
      </w:pPr>
      <w:r w:rsidRPr="00C07836">
        <w:rPr>
          <w:rFonts w:cs="Arial"/>
        </w:rPr>
        <w:t>Maintaining integrity in the Council Chamber</w:t>
      </w:r>
    </w:p>
    <w:p w:rsidR="00271811" w:rsidRPr="00C07836" w:rsidRDefault="00271811" w:rsidP="00271811">
      <w:pPr>
        <w:pStyle w:val="Bodycopy"/>
        <w:rPr>
          <w:rFonts w:cs="Arial"/>
        </w:rPr>
      </w:pPr>
      <w:r w:rsidRPr="00C07836">
        <w:rPr>
          <w:rFonts w:cs="Arial"/>
        </w:rPr>
        <w:t>Responsible for setting the “tone at the top,” Council should also actively work towards improving the integrity in the Council Chamber through the following principles:</w:t>
      </w:r>
    </w:p>
    <w:p w:rsidR="00271811" w:rsidRPr="00C07836" w:rsidRDefault="00271811" w:rsidP="00271811">
      <w:pPr>
        <w:pStyle w:val="ListBullet"/>
        <w:spacing w:before="60"/>
        <w:rPr>
          <w:rFonts w:cs="Arial"/>
        </w:rPr>
      </w:pPr>
      <w:r w:rsidRPr="00C07836">
        <w:rPr>
          <w:rFonts w:cs="Arial"/>
        </w:rPr>
        <w:t>Be active. Council should be informed about the University and vigorous in management oversight.</w:t>
      </w:r>
    </w:p>
    <w:p w:rsidR="00271811" w:rsidRPr="00C07836" w:rsidRDefault="00271811" w:rsidP="00271811">
      <w:pPr>
        <w:pStyle w:val="ListBullet"/>
        <w:spacing w:before="60"/>
        <w:rPr>
          <w:rFonts w:cs="Arial"/>
        </w:rPr>
      </w:pPr>
      <w:r w:rsidRPr="00C07836">
        <w:rPr>
          <w:rFonts w:cs="Arial"/>
        </w:rPr>
        <w:t>Provide organisational leadership. The Council, working with management, should set the University’s strategic direction, review financial objectives and establish a strong ethical tone.</w:t>
      </w:r>
    </w:p>
    <w:p w:rsidR="00271811" w:rsidRPr="00C07836" w:rsidRDefault="00271811" w:rsidP="00271811">
      <w:pPr>
        <w:pStyle w:val="ListBullet"/>
        <w:spacing w:before="60"/>
        <w:rPr>
          <w:rFonts w:cs="Arial"/>
        </w:rPr>
      </w:pPr>
      <w:r w:rsidRPr="00C07836">
        <w:rPr>
          <w:rFonts w:cs="Arial"/>
        </w:rPr>
        <w:t>Comply with laws, regulations and ethics policies. The Council should confirm that procedures and practices are in place to prevent and detect illegal or unethical conduct and to permit appropriate and timely action should such conduct occur.</w:t>
      </w:r>
    </w:p>
    <w:p w:rsidR="00271811" w:rsidRPr="00C07836" w:rsidRDefault="00271811" w:rsidP="00271811">
      <w:pPr>
        <w:pStyle w:val="ListBullet"/>
        <w:spacing w:before="60"/>
        <w:rPr>
          <w:rFonts w:cs="Arial"/>
        </w:rPr>
      </w:pPr>
      <w:r w:rsidRPr="00C07836">
        <w:rPr>
          <w:rFonts w:cs="Arial"/>
        </w:rPr>
        <w:t>Be informed, be transparent and listen. The Council should take steps to confirm that management discloses fair, complete, accurate and timely information and that the University maintains a two-way communication channel with the Council.</w:t>
      </w:r>
    </w:p>
    <w:p w:rsidR="00271811" w:rsidRPr="00C07836" w:rsidRDefault="00271811" w:rsidP="00271811">
      <w:pPr>
        <w:pStyle w:val="ListBullet"/>
        <w:spacing w:before="60"/>
        <w:rPr>
          <w:rFonts w:cs="Arial"/>
        </w:rPr>
      </w:pPr>
      <w:r w:rsidRPr="00C07836">
        <w:rPr>
          <w:rFonts w:cs="Arial"/>
        </w:rPr>
        <w:t>Engage in continuous monitoring. The Council should establish and review metrics related to ethical reporting and violations and remain aware of new developments in corporate governance that can help improve practices and procedures.</w:t>
      </w:r>
    </w:p>
    <w:p w:rsidR="00271811" w:rsidRPr="00C07836" w:rsidRDefault="00271811" w:rsidP="00271811">
      <w:pPr>
        <w:rPr>
          <w:rFonts w:ascii="Arial" w:eastAsia="Times" w:hAnsi="Arial" w:cs="Arial"/>
          <w:b/>
          <w:noProof/>
          <w:color w:val="92D400"/>
          <w:lang w:val="en-US"/>
        </w:rPr>
      </w:pPr>
      <w:r w:rsidRPr="00C07836">
        <w:rPr>
          <w:rFonts w:ascii="Arial" w:hAnsi="Arial" w:cs="Arial"/>
        </w:rPr>
        <w:br w:type="page"/>
      </w:r>
    </w:p>
    <w:p w:rsidR="00271811" w:rsidRPr="00C439CA" w:rsidRDefault="00271811" w:rsidP="00FC0537">
      <w:pPr>
        <w:pStyle w:val="Heading3smallgreen"/>
        <w:numPr>
          <w:ilvl w:val="1"/>
          <w:numId w:val="70"/>
        </w:numPr>
        <w:ind w:left="432"/>
        <w:rPr>
          <w:sz w:val="24"/>
        </w:rPr>
      </w:pPr>
      <w:bookmarkStart w:id="29" w:name="_Toc403569102"/>
      <w:r w:rsidRPr="00C439CA">
        <w:rPr>
          <w:sz w:val="24"/>
        </w:rPr>
        <w:lastRenderedPageBreak/>
        <w:t>Talent</w:t>
      </w:r>
      <w:bookmarkEnd w:id="29"/>
      <w:r w:rsidRPr="00C439CA">
        <w:rPr>
          <w:sz w:val="24"/>
        </w:rPr>
        <w:t xml:space="preserve"> </w:t>
      </w:r>
    </w:p>
    <w:p w:rsidR="00271811" w:rsidRPr="00C07836" w:rsidRDefault="00271811" w:rsidP="00271811">
      <w:pPr>
        <w:pStyle w:val="Bodycopy"/>
        <w:rPr>
          <w:rFonts w:cs="Arial"/>
        </w:rPr>
      </w:pPr>
      <w:r w:rsidRPr="00C07836">
        <w:rPr>
          <w:rFonts w:cs="Arial"/>
        </w:rPr>
        <w:t>An effective Council should select, evaluate and appropriately remunerate the Vice-Chancellor in addition to overseeing the talent programs of the University, particularly those related to executive leadership and potential successors to the Vice-Chancellor.</w:t>
      </w:r>
    </w:p>
    <w:p w:rsidR="00271811" w:rsidRPr="00C07836" w:rsidRDefault="00271811" w:rsidP="00271811">
      <w:pPr>
        <w:pStyle w:val="Bodycopy"/>
        <w:rPr>
          <w:rFonts w:cs="Arial"/>
        </w:rPr>
      </w:pPr>
      <w:r w:rsidRPr="00C07836">
        <w:rPr>
          <w:rFonts w:cs="Arial"/>
        </w:rPr>
        <w:t xml:space="preserve">Talent management is also closely connected to risk management and should be embedded into risk management processes. Council should understand inherent talent risks and how management is monitoring, assessing and mitigating them. </w:t>
      </w:r>
    </w:p>
    <w:p w:rsidR="00271811" w:rsidRPr="00C07836" w:rsidRDefault="00271811" w:rsidP="00271811">
      <w:pPr>
        <w:pStyle w:val="Bodycopy"/>
        <w:rPr>
          <w:rFonts w:cs="Arial"/>
        </w:rPr>
      </w:pPr>
      <w:r w:rsidRPr="00C07836">
        <w:rPr>
          <w:rFonts w:cs="Arial"/>
        </w:rPr>
        <w:t>Council should actively oversee the processes used by management in its role of determining that:</w:t>
      </w:r>
    </w:p>
    <w:p w:rsidR="00271811" w:rsidRPr="00C07836" w:rsidRDefault="00271811" w:rsidP="00271811">
      <w:pPr>
        <w:pStyle w:val="ListBullet"/>
        <w:spacing w:before="60"/>
        <w:rPr>
          <w:rFonts w:cs="Arial"/>
        </w:rPr>
      </w:pPr>
      <w:r w:rsidRPr="00C07836">
        <w:rPr>
          <w:rFonts w:cs="Arial"/>
        </w:rPr>
        <w:t>Risks are mitigated.</w:t>
      </w:r>
    </w:p>
    <w:p w:rsidR="00271811" w:rsidRPr="00C07836" w:rsidRDefault="00271811" w:rsidP="00271811">
      <w:pPr>
        <w:pStyle w:val="ListBullet"/>
        <w:rPr>
          <w:rFonts w:cs="Arial"/>
        </w:rPr>
      </w:pPr>
      <w:r w:rsidRPr="00C07836">
        <w:rPr>
          <w:rFonts w:cs="Arial"/>
        </w:rPr>
        <w:t>Potential talent is identified and continually assessed in accordance with the required skills and evolving circumstances of the University, the sector and business environment.</w:t>
      </w:r>
    </w:p>
    <w:p w:rsidR="00271811" w:rsidRPr="00C07836" w:rsidRDefault="00271811" w:rsidP="00271811">
      <w:pPr>
        <w:pStyle w:val="Heading4"/>
        <w:tabs>
          <w:tab w:val="clear" w:pos="1134"/>
        </w:tabs>
        <w:ind w:left="0" w:firstLine="0"/>
        <w:rPr>
          <w:rFonts w:cs="Arial"/>
          <w:color w:val="FF0000"/>
        </w:rPr>
      </w:pPr>
      <w:r w:rsidRPr="00C07836">
        <w:rPr>
          <w:rFonts w:cs="Arial"/>
        </w:rPr>
        <w:t>2.5.1</w:t>
      </w:r>
      <w:r w:rsidRPr="00C07836">
        <w:rPr>
          <w:rFonts w:cs="Arial"/>
        </w:rPr>
        <w:tab/>
        <w:t xml:space="preserve">Council’s role in relation to the Vice-Chancellor </w:t>
      </w:r>
    </w:p>
    <w:p w:rsidR="00271811" w:rsidRPr="00C07836" w:rsidRDefault="00271811" w:rsidP="00271811">
      <w:pPr>
        <w:pStyle w:val="Bodycopy"/>
        <w:rPr>
          <w:rFonts w:cs="Arial"/>
        </w:rPr>
      </w:pPr>
      <w:r w:rsidRPr="00C07836">
        <w:rPr>
          <w:rFonts w:cs="Arial"/>
        </w:rPr>
        <w:t xml:space="preserve">The most explicit role of the Council in the talent management process is that of selecting and evaluating the Vice-Chancellor and determining the Vice-Chancellor’s compensation package. A critically important role of the </w:t>
      </w:r>
      <w:proofErr w:type="gramStart"/>
      <w:r w:rsidRPr="00C07836">
        <w:rPr>
          <w:rFonts w:cs="Arial"/>
        </w:rPr>
        <w:t>Council,</w:t>
      </w:r>
      <w:proofErr w:type="gramEnd"/>
      <w:r w:rsidRPr="00C07836">
        <w:rPr>
          <w:rFonts w:cs="Arial"/>
        </w:rPr>
        <w:t xml:space="preserve"> and the Chancellor in particular, is to be mindful of the health and welfare of the Vice-Chancellor.</w:t>
      </w:r>
    </w:p>
    <w:p w:rsidR="00271811" w:rsidRPr="00C07836" w:rsidRDefault="00271811" w:rsidP="00271811">
      <w:pPr>
        <w:pStyle w:val="Bodycopy"/>
        <w:rPr>
          <w:rFonts w:cs="Arial"/>
        </w:rPr>
      </w:pPr>
      <w:r w:rsidRPr="00C07836">
        <w:rPr>
          <w:rFonts w:cs="Arial"/>
        </w:rPr>
        <w:t>The Council and, again, the Chancellor in particular, are responsible for supporting the transition of a Vice-Chancellor, according the outgoing Vice-Chancellor appropriate recognition for his or her achievements and ensuring a smooth transition to a newly appointed Vice-Chancellor.</w:t>
      </w:r>
    </w:p>
    <w:p w:rsidR="00271811" w:rsidRPr="00C07836" w:rsidRDefault="00271811" w:rsidP="00271811">
      <w:pPr>
        <w:pStyle w:val="Bodycopy"/>
        <w:rPr>
          <w:rFonts w:cs="Arial"/>
        </w:rPr>
      </w:pPr>
    </w:p>
    <w:p w:rsidR="00271811" w:rsidRPr="00C07836" w:rsidRDefault="00271811" w:rsidP="00271811">
      <w:pPr>
        <w:pStyle w:val="Bodycopy"/>
        <w:rPr>
          <w:rFonts w:cs="Arial"/>
        </w:rPr>
        <w:sectPr w:rsidR="00271811" w:rsidRPr="00C07836" w:rsidSect="00F3714B">
          <w:headerReference w:type="first" r:id="rId52"/>
          <w:pgSz w:w="11907" w:h="16840" w:code="9"/>
          <w:pgMar w:top="2268" w:right="1134" w:bottom="2269" w:left="2552" w:header="567" w:footer="986" w:gutter="0"/>
          <w:cols w:space="708"/>
          <w:docGrid w:linePitch="360"/>
        </w:sectPr>
      </w:pPr>
    </w:p>
    <w:p w:rsidR="00271811" w:rsidRPr="002A3612" w:rsidRDefault="00271811" w:rsidP="00FC0537">
      <w:pPr>
        <w:pStyle w:val="Heading3smallgreen"/>
        <w:numPr>
          <w:ilvl w:val="1"/>
          <w:numId w:val="70"/>
        </w:numPr>
        <w:ind w:left="432"/>
        <w:rPr>
          <w:sz w:val="24"/>
        </w:rPr>
      </w:pPr>
      <w:bookmarkStart w:id="30" w:name="_Toc403569103"/>
      <w:r w:rsidRPr="002A3612">
        <w:rPr>
          <w:sz w:val="24"/>
        </w:rPr>
        <w:lastRenderedPageBreak/>
        <w:t>Risk Governance</w:t>
      </w:r>
      <w:bookmarkEnd w:id="30"/>
      <w:r w:rsidRPr="002A3612">
        <w:rPr>
          <w:sz w:val="24"/>
        </w:rPr>
        <w:t xml:space="preserve"> </w:t>
      </w:r>
    </w:p>
    <w:p w:rsidR="00271811" w:rsidRPr="00C07836" w:rsidRDefault="00271811" w:rsidP="00271811">
      <w:pPr>
        <w:pStyle w:val="Bodycopy"/>
        <w:rPr>
          <w:rFonts w:cs="Arial"/>
        </w:rPr>
      </w:pPr>
      <w:r w:rsidRPr="00C07836">
        <w:rPr>
          <w:rFonts w:cs="Arial"/>
        </w:rPr>
        <w:t xml:space="preserve">A risk-intelligent culture encompasses three levels of the University as demonstrated in Figure 2. </w:t>
      </w:r>
    </w:p>
    <w:p w:rsidR="00271811" w:rsidRPr="00C07836" w:rsidRDefault="00271811" w:rsidP="00271811">
      <w:pPr>
        <w:pStyle w:val="Bodycopy"/>
        <w:rPr>
          <w:rFonts w:cs="Arial"/>
        </w:rPr>
      </w:pPr>
      <w:r w:rsidRPr="00C07836">
        <w:rPr>
          <w:rFonts w:cs="Arial"/>
          <w:noProof/>
          <w:lang w:val="en-AU" w:eastAsia="en-AU"/>
        </w:rPr>
        <w:drawing>
          <wp:inline distT="0" distB="0" distL="0" distR="0" wp14:anchorId="72391D3A" wp14:editId="142327EB">
            <wp:extent cx="4564801" cy="2952000"/>
            <wp:effectExtent l="0" t="0" r="7620" b="1270"/>
            <wp:docPr id="77" name="Picture 77" descr="Figure 2: Linking the Governance Framework to the Risk Intelligent Enterprise. This figure is described in the following tex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53"/>
                    <a:stretch>
                      <a:fillRect/>
                    </a:stretch>
                  </pic:blipFill>
                  <pic:spPr>
                    <a:xfrm>
                      <a:off x="0" y="0"/>
                      <a:ext cx="4564801" cy="2952000"/>
                    </a:xfrm>
                    <a:prstGeom prst="rect">
                      <a:avLst/>
                    </a:prstGeom>
                  </pic:spPr>
                </pic:pic>
              </a:graphicData>
            </a:graphic>
          </wp:inline>
        </w:drawing>
      </w:r>
    </w:p>
    <w:p w:rsidR="00271811" w:rsidRPr="00C07836" w:rsidRDefault="00271811" w:rsidP="00271811">
      <w:pPr>
        <w:pStyle w:val="Bodycopy"/>
        <w:rPr>
          <w:rFonts w:cs="Arial"/>
        </w:rPr>
      </w:pPr>
      <w:r w:rsidRPr="00C07836">
        <w:rPr>
          <w:rFonts w:cs="Arial"/>
        </w:rPr>
        <w:t xml:space="preserve">The bottom level comprises the business-unit and supporting functions, which are essential because they identify and continually assess risks. The management team and senior leadership team form the middle level. The Vice-Chancellor has overall responsibility for risk management. The top level is the Council, which sets the tone for prioritising risk and satisfying itself that management is putting effective programs and policies in place. It is essential for all of these parties to communicate and work together. </w:t>
      </w:r>
    </w:p>
    <w:p w:rsidR="00271811" w:rsidRPr="00C07836" w:rsidRDefault="00271811" w:rsidP="00271811">
      <w:pPr>
        <w:pStyle w:val="Heading4"/>
        <w:tabs>
          <w:tab w:val="clear" w:pos="1134"/>
        </w:tabs>
        <w:ind w:left="0" w:firstLine="0"/>
        <w:rPr>
          <w:rFonts w:cs="Arial"/>
          <w:b w:val="0"/>
          <w:bCs/>
          <w:color w:val="auto"/>
          <w:sz w:val="20"/>
        </w:rPr>
      </w:pPr>
      <w:r w:rsidRPr="00C07836">
        <w:rPr>
          <w:rFonts w:cs="Arial"/>
          <w:b w:val="0"/>
          <w:color w:val="auto"/>
          <w:sz w:val="20"/>
        </w:rPr>
        <w:t>The characteristics of a University with a strong risk culture include:</w:t>
      </w:r>
    </w:p>
    <w:p w:rsidR="00271811" w:rsidRPr="00C07836" w:rsidRDefault="00271811" w:rsidP="00271811">
      <w:pPr>
        <w:pStyle w:val="ListBullet"/>
        <w:spacing w:before="60"/>
        <w:rPr>
          <w:rFonts w:cs="Arial"/>
        </w:rPr>
      </w:pPr>
      <w:r w:rsidRPr="00C07836">
        <w:rPr>
          <w:rFonts w:cs="Arial"/>
        </w:rPr>
        <w:t xml:space="preserve">Commonality of purpose, values and ethics. </w:t>
      </w:r>
    </w:p>
    <w:p w:rsidR="00271811" w:rsidRPr="00C07836" w:rsidRDefault="00271811" w:rsidP="00271811">
      <w:pPr>
        <w:pStyle w:val="ListBullet"/>
        <w:spacing w:before="60"/>
        <w:rPr>
          <w:rFonts w:cs="Arial"/>
        </w:rPr>
      </w:pPr>
      <w:r w:rsidRPr="00C07836">
        <w:rPr>
          <w:rFonts w:cs="Arial"/>
        </w:rPr>
        <w:t>Universal adoption and application.</w:t>
      </w:r>
    </w:p>
    <w:p w:rsidR="00271811" w:rsidRPr="00C07836" w:rsidRDefault="00271811" w:rsidP="00271811">
      <w:pPr>
        <w:pStyle w:val="ListBullet"/>
        <w:spacing w:before="60"/>
        <w:rPr>
          <w:rFonts w:cs="Arial"/>
        </w:rPr>
      </w:pPr>
      <w:r w:rsidRPr="00C07836">
        <w:rPr>
          <w:rFonts w:cs="Arial"/>
        </w:rPr>
        <w:t>Learning organisation that emphasises risk culture.</w:t>
      </w:r>
    </w:p>
    <w:p w:rsidR="00271811" w:rsidRPr="00C07836" w:rsidRDefault="00271811" w:rsidP="00271811">
      <w:pPr>
        <w:pStyle w:val="ListBullet"/>
        <w:spacing w:before="60"/>
        <w:rPr>
          <w:rFonts w:cs="Arial"/>
        </w:rPr>
      </w:pPr>
      <w:r w:rsidRPr="00C07836">
        <w:rPr>
          <w:rFonts w:cs="Arial"/>
        </w:rPr>
        <w:t>Timely and honest communications.</w:t>
      </w:r>
    </w:p>
    <w:p w:rsidR="00271811" w:rsidRPr="00C07836" w:rsidRDefault="00271811" w:rsidP="00271811">
      <w:pPr>
        <w:pStyle w:val="ListBullet"/>
        <w:spacing w:before="60"/>
        <w:rPr>
          <w:rFonts w:cs="Arial"/>
        </w:rPr>
      </w:pPr>
      <w:r w:rsidRPr="00C07836">
        <w:rPr>
          <w:rFonts w:cs="Arial"/>
        </w:rPr>
        <w:t>Understanding of the value of effective risk management.</w:t>
      </w:r>
    </w:p>
    <w:p w:rsidR="00271811" w:rsidRPr="00C07836" w:rsidRDefault="00271811" w:rsidP="00271811">
      <w:pPr>
        <w:pStyle w:val="ListBullet"/>
        <w:spacing w:before="60"/>
        <w:rPr>
          <w:rFonts w:cs="Arial"/>
        </w:rPr>
      </w:pPr>
      <w:r w:rsidRPr="00C07836">
        <w:rPr>
          <w:rFonts w:cs="Arial"/>
        </w:rPr>
        <w:t>Responsibility and accountability, both individually and collectively.</w:t>
      </w:r>
    </w:p>
    <w:p w:rsidR="00271811" w:rsidRPr="00C07836" w:rsidRDefault="00271811" w:rsidP="00271811">
      <w:pPr>
        <w:pStyle w:val="ListBullet"/>
        <w:spacing w:before="60"/>
        <w:rPr>
          <w:rFonts w:cs="Arial"/>
        </w:rPr>
      </w:pPr>
      <w:r w:rsidRPr="00C07836">
        <w:rPr>
          <w:rFonts w:cs="Arial"/>
        </w:rPr>
        <w:t>Encouraging an environment of constructive challenge.</w:t>
      </w:r>
    </w:p>
    <w:p w:rsidR="00271811" w:rsidRDefault="00271811">
      <w:pPr>
        <w:rPr>
          <w:rFonts w:ascii="Arial" w:hAnsi="Arial" w:cs="Arial"/>
          <w:i/>
          <w:sz w:val="20"/>
          <w:szCs w:val="20"/>
        </w:rPr>
      </w:pPr>
      <w:r>
        <w:rPr>
          <w:rFonts w:ascii="Arial" w:hAnsi="Arial" w:cs="Arial"/>
          <w:i/>
          <w:sz w:val="20"/>
          <w:szCs w:val="20"/>
        </w:rPr>
        <w:br w:type="page"/>
      </w:r>
    </w:p>
    <w:p w:rsidR="00FC5844" w:rsidRDefault="00FC5844">
      <w:pPr>
        <w:rPr>
          <w:rFonts w:cstheme="minorHAnsi"/>
          <w:b/>
          <w:sz w:val="28"/>
          <w:szCs w:val="28"/>
        </w:rPr>
        <w:sectPr w:rsidR="00FC5844" w:rsidSect="006B4603">
          <w:headerReference w:type="default" r:id="rId54"/>
          <w:footerReference w:type="default" r:id="rId55"/>
          <w:pgSz w:w="11906" w:h="16838" w:code="9"/>
          <w:pgMar w:top="1701" w:right="1701" w:bottom="1701" w:left="1701" w:header="720" w:footer="989" w:gutter="0"/>
          <w:cols w:space="720"/>
          <w:docGrid w:linePitch="360"/>
        </w:sectPr>
      </w:pPr>
    </w:p>
    <w:p w:rsidR="00BC103B" w:rsidRPr="00D432BE" w:rsidRDefault="00882519" w:rsidP="00D432BE">
      <w:pPr>
        <w:pStyle w:val="Heading1"/>
        <w:rPr>
          <w:b w:val="0"/>
          <w:color w:val="1F497D" w:themeColor="text2"/>
        </w:rPr>
      </w:pPr>
      <w:r w:rsidRPr="00D432BE">
        <w:rPr>
          <w:b w:val="0"/>
          <w:color w:val="1F497D" w:themeColor="text2"/>
        </w:rPr>
        <w:lastRenderedPageBreak/>
        <w:t xml:space="preserve">APPENDIX D - </w:t>
      </w:r>
      <w:proofErr w:type="spellStart"/>
      <w:r w:rsidR="00BC103B" w:rsidRPr="00D432BE">
        <w:rPr>
          <w:b w:val="0"/>
          <w:color w:val="1F497D" w:themeColor="text2"/>
        </w:rPr>
        <w:t>ANU</w:t>
      </w:r>
      <w:proofErr w:type="spellEnd"/>
      <w:r w:rsidR="00BC103B" w:rsidRPr="00D432BE">
        <w:rPr>
          <w:b w:val="0"/>
          <w:color w:val="1F497D" w:themeColor="text2"/>
        </w:rPr>
        <w:t xml:space="preserve"> Governance Assessment</w:t>
      </w:r>
    </w:p>
    <w:p w:rsidR="00C07836" w:rsidRDefault="00C07836" w:rsidP="00FC0537">
      <w:pPr>
        <w:pStyle w:val="Heading2Black"/>
        <w:numPr>
          <w:ilvl w:val="0"/>
          <w:numId w:val="72"/>
        </w:numPr>
      </w:pPr>
      <w:bookmarkStart w:id="31" w:name="_Toc403568608"/>
      <w:r w:rsidRPr="00C07836">
        <w:t>Assessment against the</w:t>
      </w:r>
      <w:r>
        <w:t xml:space="preserve"> </w:t>
      </w:r>
      <w:r w:rsidRPr="00C07836">
        <w:t>Framework</w:t>
      </w:r>
      <w:bookmarkEnd w:id="31"/>
    </w:p>
    <w:p w:rsidR="00C07836" w:rsidRPr="00C07836" w:rsidRDefault="00C07836" w:rsidP="00C07836">
      <w:pPr>
        <w:pStyle w:val="Bodycopy"/>
        <w:rPr>
          <w:rFonts w:cs="Arial"/>
        </w:rPr>
      </w:pPr>
      <w:r w:rsidRPr="00C07836">
        <w:rPr>
          <w:rFonts w:cs="Arial"/>
        </w:rPr>
        <w:t>The University’s performance against each of the following six domains has been assessed using the following scale.</w:t>
      </w:r>
    </w:p>
    <w:p w:rsidR="00C07836" w:rsidRPr="00C07836" w:rsidRDefault="00C07836" w:rsidP="00C07836">
      <w:pPr>
        <w:pStyle w:val="Bodycopy"/>
        <w:rPr>
          <w:rFonts w:cs="Arial"/>
        </w:rPr>
      </w:pPr>
    </w:p>
    <w:p w:rsidR="00C07836" w:rsidRPr="00C07836" w:rsidRDefault="00C07836" w:rsidP="00C07836">
      <w:pPr>
        <w:pStyle w:val="Bodycopy"/>
        <w:rPr>
          <w:rFonts w:cs="Arial"/>
        </w:rPr>
      </w:pPr>
    </w:p>
    <w:tbl>
      <w:tblPr>
        <w:tblStyle w:val="TableGrid"/>
        <w:tblW w:w="7230" w:type="dxa"/>
        <w:tblInd w:w="108" w:type="dxa"/>
        <w:tblLook w:val="04A0" w:firstRow="1" w:lastRow="0" w:firstColumn="1" w:lastColumn="0" w:noHBand="0" w:noVBand="1"/>
      </w:tblPr>
      <w:tblGrid>
        <w:gridCol w:w="1549"/>
        <w:gridCol w:w="4764"/>
        <w:gridCol w:w="917"/>
      </w:tblGrid>
      <w:tr w:rsidR="00C07836" w:rsidRPr="00C07836" w:rsidTr="00D432BE">
        <w:trPr>
          <w:trHeight w:val="343"/>
          <w:tblHeader/>
        </w:trPr>
        <w:tc>
          <w:tcPr>
            <w:tcW w:w="1560" w:type="dxa"/>
            <w:tcBorders>
              <w:top w:val="single" w:sz="18" w:space="0" w:color="auto"/>
              <w:left w:val="nil"/>
              <w:bottom w:val="single" w:sz="18" w:space="0" w:color="auto"/>
              <w:right w:val="nil"/>
            </w:tcBorders>
            <w:vAlign w:val="center"/>
          </w:tcPr>
          <w:p w:rsidR="00C07836" w:rsidRPr="00C07836" w:rsidRDefault="00C07836" w:rsidP="007C0C5E">
            <w:pPr>
              <w:pStyle w:val="Bodycopy"/>
              <w:spacing w:after="0"/>
              <w:rPr>
                <w:rFonts w:cs="Arial"/>
                <w:b/>
                <w:sz w:val="18"/>
                <w:szCs w:val="18"/>
              </w:rPr>
            </w:pPr>
            <w:r w:rsidRPr="00C07836">
              <w:rPr>
                <w:rFonts w:cs="Arial"/>
                <w:b/>
                <w:sz w:val="18"/>
                <w:szCs w:val="18"/>
              </w:rPr>
              <w:t>Legend</w:t>
            </w:r>
          </w:p>
        </w:tc>
        <w:tc>
          <w:tcPr>
            <w:tcW w:w="4819" w:type="dxa"/>
            <w:tcBorders>
              <w:top w:val="single" w:sz="18" w:space="0" w:color="auto"/>
              <w:left w:val="nil"/>
              <w:bottom w:val="single" w:sz="18" w:space="0" w:color="auto"/>
              <w:right w:val="nil"/>
            </w:tcBorders>
            <w:shd w:val="clear" w:color="auto" w:fill="auto"/>
          </w:tcPr>
          <w:p w:rsidR="00C07836" w:rsidRPr="00C07836" w:rsidRDefault="00C07836" w:rsidP="007C0C5E">
            <w:pPr>
              <w:pStyle w:val="Bodycopy"/>
              <w:spacing w:after="0"/>
              <w:rPr>
                <w:rFonts w:cs="Arial"/>
                <w:sz w:val="18"/>
                <w:szCs w:val="18"/>
              </w:rPr>
            </w:pPr>
            <w:r w:rsidRPr="00C07836">
              <w:rPr>
                <w:rFonts w:cs="Arial"/>
                <w:sz w:val="18"/>
                <w:szCs w:val="18"/>
              </w:rPr>
              <w:t>Explanation</w:t>
            </w:r>
          </w:p>
        </w:tc>
        <w:tc>
          <w:tcPr>
            <w:tcW w:w="851" w:type="dxa"/>
            <w:tcBorders>
              <w:top w:val="single" w:sz="18" w:space="0" w:color="auto"/>
              <w:left w:val="nil"/>
              <w:bottom w:val="single" w:sz="18" w:space="0" w:color="auto"/>
              <w:right w:val="nil"/>
            </w:tcBorders>
            <w:shd w:val="clear" w:color="auto" w:fill="FFFFFF" w:themeFill="background1"/>
            <w:vAlign w:val="center"/>
          </w:tcPr>
          <w:p w:rsidR="00C07836" w:rsidRPr="00C07836" w:rsidRDefault="00C07836" w:rsidP="007C0C5E">
            <w:pPr>
              <w:pStyle w:val="Bodycopy"/>
              <w:spacing w:after="0"/>
              <w:rPr>
                <w:rFonts w:cs="Arial"/>
                <w:sz w:val="18"/>
                <w:szCs w:val="18"/>
              </w:rPr>
            </w:pPr>
          </w:p>
        </w:tc>
      </w:tr>
      <w:tr w:rsidR="00C07836" w:rsidRPr="00C07836" w:rsidTr="007C0C5E">
        <w:trPr>
          <w:trHeight w:val="343"/>
        </w:trPr>
        <w:tc>
          <w:tcPr>
            <w:tcW w:w="1560" w:type="dxa"/>
            <w:tcBorders>
              <w:left w:val="nil"/>
              <w:right w:val="nil"/>
            </w:tcBorders>
          </w:tcPr>
          <w:p w:rsidR="00C07836" w:rsidRPr="00C07836" w:rsidRDefault="00C07836" w:rsidP="007C0C5E">
            <w:pPr>
              <w:pStyle w:val="NormalWeb"/>
              <w:spacing w:before="120" w:after="120" w:line="274" w:lineRule="atLeast"/>
              <w:rPr>
                <w:rFonts w:ascii="Arial" w:hAnsi="Arial" w:cs="Arial"/>
                <w:sz w:val="18"/>
                <w:szCs w:val="18"/>
              </w:rPr>
            </w:pPr>
            <w:r w:rsidRPr="00C07836">
              <w:rPr>
                <w:rFonts w:ascii="Arial" w:hAnsi="Arial" w:cs="Arial"/>
                <w:sz w:val="18"/>
                <w:szCs w:val="18"/>
              </w:rPr>
              <w:t>Mature</w:t>
            </w:r>
          </w:p>
        </w:tc>
        <w:tc>
          <w:tcPr>
            <w:tcW w:w="4819" w:type="dxa"/>
            <w:tcBorders>
              <w:left w:val="nil"/>
              <w:right w:val="nil"/>
            </w:tcBorders>
            <w:shd w:val="clear" w:color="auto" w:fill="auto"/>
          </w:tcPr>
          <w:p w:rsidR="00C07836" w:rsidRPr="00C07836" w:rsidRDefault="00C07836" w:rsidP="007C0C5E">
            <w:pPr>
              <w:pStyle w:val="NormalWeb"/>
              <w:spacing w:before="120" w:after="120" w:line="274" w:lineRule="atLeast"/>
              <w:rPr>
                <w:rFonts w:ascii="Arial" w:hAnsi="Arial" w:cs="Arial"/>
                <w:sz w:val="18"/>
                <w:szCs w:val="18"/>
              </w:rPr>
            </w:pPr>
            <w:r w:rsidRPr="00C07836">
              <w:rPr>
                <w:rFonts w:ascii="Arial" w:hAnsi="Arial" w:cs="Arial"/>
                <w:sz w:val="18"/>
                <w:szCs w:val="18"/>
              </w:rPr>
              <w:t xml:space="preserve">The current environment at </w:t>
            </w:r>
            <w:proofErr w:type="spellStart"/>
            <w:r w:rsidRPr="00C07836">
              <w:rPr>
                <w:rFonts w:ascii="Arial" w:hAnsi="Arial" w:cs="Arial"/>
                <w:sz w:val="18"/>
                <w:szCs w:val="18"/>
              </w:rPr>
              <w:t>ANU</w:t>
            </w:r>
            <w:proofErr w:type="spellEnd"/>
            <w:r w:rsidRPr="00C07836">
              <w:rPr>
                <w:rFonts w:ascii="Arial" w:hAnsi="Arial" w:cs="Arial"/>
                <w:sz w:val="18"/>
                <w:szCs w:val="18"/>
              </w:rPr>
              <w:t xml:space="preserve"> addresses key aspects of the </w:t>
            </w:r>
            <w:r w:rsidRPr="00C07836">
              <w:rPr>
                <w:rFonts w:ascii="Arial" w:hAnsi="Arial" w:cs="Arial"/>
                <w:b/>
                <w:i/>
                <w:sz w:val="18"/>
                <w:szCs w:val="18"/>
              </w:rPr>
              <w:t>Better Practice University Governance Assessment Framework</w:t>
            </w:r>
            <w:r w:rsidRPr="00C07836">
              <w:rPr>
                <w:rFonts w:ascii="Arial" w:hAnsi="Arial" w:cs="Arial"/>
                <w:sz w:val="18"/>
                <w:szCs w:val="18"/>
              </w:rPr>
              <w:t xml:space="preserve">. Any findings noted during our assessment were minor with no significant impact on the effectiveness of governance arrangements at </w:t>
            </w:r>
            <w:proofErr w:type="spellStart"/>
            <w:r w:rsidRPr="00C07836">
              <w:rPr>
                <w:rFonts w:ascii="Arial" w:hAnsi="Arial" w:cs="Arial"/>
                <w:sz w:val="18"/>
                <w:szCs w:val="18"/>
              </w:rPr>
              <w:t>ANU</w:t>
            </w:r>
            <w:proofErr w:type="spellEnd"/>
            <w:r w:rsidRPr="00C07836">
              <w:rPr>
                <w:rFonts w:ascii="Arial" w:hAnsi="Arial" w:cs="Arial"/>
                <w:sz w:val="18"/>
                <w:szCs w:val="18"/>
              </w:rPr>
              <w:t>.</w:t>
            </w:r>
          </w:p>
        </w:tc>
        <w:tc>
          <w:tcPr>
            <w:tcW w:w="851" w:type="dxa"/>
            <w:tcBorders>
              <w:top w:val="single" w:sz="18" w:space="0" w:color="auto"/>
              <w:left w:val="nil"/>
              <w:bottom w:val="single" w:sz="4" w:space="0" w:color="auto"/>
              <w:right w:val="nil"/>
            </w:tcBorders>
            <w:shd w:val="clear" w:color="auto" w:fill="A6A6A6" w:themeFill="background1" w:themeFillShade="A6"/>
            <w:vAlign w:val="center"/>
          </w:tcPr>
          <w:p w:rsidR="00C07836" w:rsidRPr="00C07836" w:rsidRDefault="00D432BE" w:rsidP="007C0C5E">
            <w:pPr>
              <w:pStyle w:val="Bodycopy"/>
              <w:spacing w:after="0"/>
              <w:rPr>
                <w:rFonts w:cs="Arial"/>
                <w:sz w:val="18"/>
                <w:szCs w:val="18"/>
              </w:rPr>
            </w:pPr>
            <w:r>
              <w:rPr>
                <w:rFonts w:cs="Arial"/>
                <w:noProof/>
                <w:sz w:val="18"/>
                <w:szCs w:val="18"/>
                <w:lang w:val="en-AU" w:eastAsia="en-AU"/>
              </w:rPr>
              <w:drawing>
                <wp:inline distT="0" distB="0" distL="0" distR="0" wp14:anchorId="22533372">
                  <wp:extent cx="445135" cy="213360"/>
                  <wp:effectExtent l="0" t="0" r="0" b="0"/>
                  <wp:docPr id="6" name="Picture 6" descr="M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56">
                            <a:extLst>
                              <a:ext uri="{28A0092B-C50C-407E-A947-70E740481C1C}">
                                <a14:useLocalDpi xmlns:a14="http://schemas.microsoft.com/office/drawing/2010/main" val="0"/>
                              </a:ext>
                            </a:extLst>
                          </a:blip>
                          <a:srcRect/>
                          <a:stretch>
                            <a:fillRect/>
                          </a:stretch>
                        </pic:blipFill>
                        <pic:spPr bwMode="auto">
                          <a:xfrm>
                            <a:off x="0" y="0"/>
                            <a:ext cx="445135" cy="213360"/>
                          </a:xfrm>
                          <a:prstGeom prst="rect">
                            <a:avLst/>
                          </a:prstGeom>
                          <a:noFill/>
                        </pic:spPr>
                      </pic:pic>
                    </a:graphicData>
                  </a:graphic>
                </wp:inline>
              </w:drawing>
            </w:r>
          </w:p>
        </w:tc>
      </w:tr>
      <w:tr w:rsidR="00C07836" w:rsidRPr="00C07836" w:rsidTr="007C0C5E">
        <w:trPr>
          <w:trHeight w:val="343"/>
        </w:trPr>
        <w:tc>
          <w:tcPr>
            <w:tcW w:w="1560" w:type="dxa"/>
            <w:tcBorders>
              <w:left w:val="nil"/>
              <w:right w:val="nil"/>
            </w:tcBorders>
          </w:tcPr>
          <w:p w:rsidR="00C07836" w:rsidRPr="00C07836" w:rsidRDefault="00C07836" w:rsidP="007C0C5E">
            <w:pPr>
              <w:pStyle w:val="NormalWeb"/>
              <w:spacing w:before="120" w:after="120" w:line="274" w:lineRule="atLeast"/>
              <w:rPr>
                <w:rFonts w:ascii="Arial" w:hAnsi="Arial" w:cs="Arial"/>
                <w:sz w:val="18"/>
                <w:szCs w:val="18"/>
              </w:rPr>
            </w:pPr>
            <w:r w:rsidRPr="00C07836">
              <w:rPr>
                <w:rFonts w:ascii="Arial" w:hAnsi="Arial" w:cs="Arial"/>
                <w:color w:val="000000" w:themeColor="text1"/>
                <w:kern w:val="24"/>
                <w:sz w:val="18"/>
                <w:szCs w:val="18"/>
              </w:rPr>
              <w:t>Evident</w:t>
            </w:r>
          </w:p>
        </w:tc>
        <w:tc>
          <w:tcPr>
            <w:tcW w:w="4819" w:type="dxa"/>
            <w:tcBorders>
              <w:left w:val="nil"/>
              <w:right w:val="nil"/>
            </w:tcBorders>
            <w:shd w:val="clear" w:color="auto" w:fill="auto"/>
          </w:tcPr>
          <w:p w:rsidR="00C07836" w:rsidRPr="00C07836" w:rsidRDefault="00C07836" w:rsidP="007C0C5E">
            <w:pPr>
              <w:pStyle w:val="NormalWeb"/>
              <w:spacing w:before="120" w:after="120" w:line="274" w:lineRule="atLeast"/>
              <w:rPr>
                <w:rFonts w:ascii="Arial" w:hAnsi="Arial" w:cs="Arial"/>
                <w:sz w:val="18"/>
                <w:szCs w:val="18"/>
              </w:rPr>
            </w:pPr>
            <w:r w:rsidRPr="00C07836">
              <w:rPr>
                <w:rFonts w:ascii="Arial" w:hAnsi="Arial" w:cs="Arial"/>
                <w:sz w:val="18"/>
                <w:szCs w:val="18"/>
              </w:rPr>
              <w:t xml:space="preserve">The current environment at </w:t>
            </w:r>
            <w:proofErr w:type="spellStart"/>
            <w:r w:rsidRPr="00C07836">
              <w:rPr>
                <w:rFonts w:ascii="Arial" w:hAnsi="Arial" w:cs="Arial"/>
                <w:sz w:val="18"/>
                <w:szCs w:val="18"/>
              </w:rPr>
              <w:t>ANU</w:t>
            </w:r>
            <w:proofErr w:type="spellEnd"/>
            <w:r w:rsidRPr="00C07836">
              <w:rPr>
                <w:rFonts w:ascii="Arial" w:hAnsi="Arial" w:cs="Arial"/>
                <w:sz w:val="18"/>
                <w:szCs w:val="18"/>
              </w:rPr>
              <w:t xml:space="preserve"> addresses most aspects of the </w:t>
            </w:r>
            <w:r w:rsidRPr="00C07836">
              <w:rPr>
                <w:rFonts w:ascii="Arial" w:hAnsi="Arial" w:cs="Arial"/>
                <w:b/>
                <w:i/>
                <w:sz w:val="18"/>
                <w:szCs w:val="18"/>
              </w:rPr>
              <w:t>Better Practice University Governance Assessment Framework</w:t>
            </w:r>
            <w:r w:rsidRPr="00C07836">
              <w:rPr>
                <w:rFonts w:ascii="Arial" w:hAnsi="Arial" w:cs="Arial"/>
                <w:sz w:val="18"/>
                <w:szCs w:val="18"/>
              </w:rPr>
              <w:t xml:space="preserve">. Findings noted during our assessment were important with some impact on the effectiveness of governance arrangements at </w:t>
            </w:r>
            <w:proofErr w:type="spellStart"/>
            <w:r w:rsidRPr="00C07836">
              <w:rPr>
                <w:rFonts w:ascii="Arial" w:hAnsi="Arial" w:cs="Arial"/>
                <w:sz w:val="18"/>
                <w:szCs w:val="18"/>
              </w:rPr>
              <w:t>ANU</w:t>
            </w:r>
            <w:proofErr w:type="spellEnd"/>
          </w:p>
        </w:tc>
        <w:tc>
          <w:tcPr>
            <w:tcW w:w="851" w:type="dxa"/>
            <w:tcBorders>
              <w:left w:val="nil"/>
              <w:bottom w:val="single" w:sz="4" w:space="0" w:color="auto"/>
              <w:right w:val="nil"/>
            </w:tcBorders>
            <w:shd w:val="clear" w:color="auto" w:fill="C6D9F1"/>
            <w:vAlign w:val="center"/>
          </w:tcPr>
          <w:p w:rsidR="00C07836" w:rsidRPr="00C07836" w:rsidRDefault="00D432BE" w:rsidP="007C0C5E">
            <w:pPr>
              <w:pStyle w:val="Bodycopy"/>
              <w:spacing w:after="0"/>
              <w:rPr>
                <w:rFonts w:cs="Arial"/>
                <w:sz w:val="18"/>
                <w:szCs w:val="18"/>
              </w:rPr>
            </w:pPr>
            <w:r>
              <w:rPr>
                <w:rFonts w:cs="Arial"/>
                <w:noProof/>
                <w:sz w:val="18"/>
                <w:szCs w:val="18"/>
                <w:lang w:val="en-AU" w:eastAsia="en-AU"/>
              </w:rPr>
              <w:drawing>
                <wp:inline distT="0" distB="0" distL="0" distR="0" wp14:anchorId="0C3DFA53">
                  <wp:extent cx="445135" cy="213360"/>
                  <wp:effectExtent l="0" t="0" r="0" b="0"/>
                  <wp:docPr id="17" name="Picture 17" descr="Evid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57">
                            <a:extLst>
                              <a:ext uri="{28A0092B-C50C-407E-A947-70E740481C1C}">
                                <a14:useLocalDpi xmlns:a14="http://schemas.microsoft.com/office/drawing/2010/main" val="0"/>
                              </a:ext>
                            </a:extLst>
                          </a:blip>
                          <a:srcRect/>
                          <a:stretch>
                            <a:fillRect/>
                          </a:stretch>
                        </pic:blipFill>
                        <pic:spPr bwMode="auto">
                          <a:xfrm>
                            <a:off x="0" y="0"/>
                            <a:ext cx="445135" cy="213360"/>
                          </a:xfrm>
                          <a:prstGeom prst="rect">
                            <a:avLst/>
                          </a:prstGeom>
                          <a:noFill/>
                        </pic:spPr>
                      </pic:pic>
                    </a:graphicData>
                  </a:graphic>
                </wp:inline>
              </w:drawing>
            </w:r>
          </w:p>
        </w:tc>
      </w:tr>
      <w:tr w:rsidR="00C07836" w:rsidRPr="00C07836" w:rsidTr="007C0C5E">
        <w:trPr>
          <w:trHeight w:val="343"/>
        </w:trPr>
        <w:tc>
          <w:tcPr>
            <w:tcW w:w="1560" w:type="dxa"/>
            <w:tcBorders>
              <w:left w:val="nil"/>
              <w:right w:val="nil"/>
            </w:tcBorders>
          </w:tcPr>
          <w:p w:rsidR="00C07836" w:rsidRPr="00C07836" w:rsidRDefault="00C07836" w:rsidP="007C0C5E">
            <w:pPr>
              <w:pStyle w:val="NormalWeb"/>
              <w:spacing w:before="120" w:after="120" w:line="274" w:lineRule="atLeast"/>
              <w:rPr>
                <w:rFonts w:ascii="Arial" w:hAnsi="Arial" w:cs="Arial"/>
                <w:color w:val="000000" w:themeColor="text1"/>
                <w:kern w:val="24"/>
                <w:sz w:val="18"/>
                <w:szCs w:val="18"/>
              </w:rPr>
            </w:pPr>
            <w:r w:rsidRPr="00C07836">
              <w:rPr>
                <w:rFonts w:ascii="Arial" w:hAnsi="Arial" w:cs="Arial"/>
                <w:color w:val="000000" w:themeColor="text1"/>
                <w:kern w:val="24"/>
                <w:sz w:val="18"/>
                <w:szCs w:val="18"/>
              </w:rPr>
              <w:t>Not Evident</w:t>
            </w:r>
          </w:p>
        </w:tc>
        <w:tc>
          <w:tcPr>
            <w:tcW w:w="4819" w:type="dxa"/>
            <w:tcBorders>
              <w:left w:val="nil"/>
              <w:right w:val="nil"/>
            </w:tcBorders>
            <w:shd w:val="clear" w:color="auto" w:fill="auto"/>
          </w:tcPr>
          <w:p w:rsidR="00C07836" w:rsidRPr="00C07836" w:rsidRDefault="00C07836" w:rsidP="007C0C5E">
            <w:pPr>
              <w:pStyle w:val="NormalWeb"/>
              <w:spacing w:before="120" w:after="120" w:line="274" w:lineRule="atLeast"/>
              <w:rPr>
                <w:rFonts w:ascii="Arial" w:hAnsi="Arial" w:cs="Arial"/>
                <w:sz w:val="18"/>
                <w:szCs w:val="18"/>
              </w:rPr>
            </w:pPr>
            <w:r w:rsidRPr="00C07836">
              <w:rPr>
                <w:rFonts w:ascii="Arial" w:hAnsi="Arial" w:cs="Arial"/>
                <w:sz w:val="18"/>
                <w:szCs w:val="18"/>
              </w:rPr>
              <w:t xml:space="preserve">The current environment at </w:t>
            </w:r>
            <w:proofErr w:type="spellStart"/>
            <w:r w:rsidRPr="00C07836">
              <w:rPr>
                <w:rFonts w:ascii="Arial" w:hAnsi="Arial" w:cs="Arial"/>
                <w:sz w:val="18"/>
                <w:szCs w:val="18"/>
              </w:rPr>
              <w:t>ANU</w:t>
            </w:r>
            <w:proofErr w:type="spellEnd"/>
            <w:r w:rsidRPr="00C07836">
              <w:rPr>
                <w:rFonts w:ascii="Arial" w:hAnsi="Arial" w:cs="Arial"/>
                <w:sz w:val="18"/>
                <w:szCs w:val="18"/>
              </w:rPr>
              <w:t xml:space="preserve"> is not reflective of the </w:t>
            </w:r>
            <w:r w:rsidRPr="00C07836">
              <w:rPr>
                <w:rFonts w:ascii="Arial" w:hAnsi="Arial" w:cs="Arial"/>
                <w:b/>
                <w:i/>
                <w:sz w:val="18"/>
                <w:szCs w:val="18"/>
              </w:rPr>
              <w:t>Better Practice University Governance Assessment Framework</w:t>
            </w:r>
            <w:r w:rsidRPr="00C07836">
              <w:rPr>
                <w:rFonts w:ascii="Arial" w:hAnsi="Arial" w:cs="Arial"/>
                <w:sz w:val="18"/>
                <w:szCs w:val="18"/>
              </w:rPr>
              <w:t>.</w:t>
            </w:r>
          </w:p>
        </w:tc>
        <w:tc>
          <w:tcPr>
            <w:tcW w:w="851" w:type="dxa"/>
            <w:tcBorders>
              <w:left w:val="nil"/>
              <w:right w:val="nil"/>
            </w:tcBorders>
            <w:shd w:val="clear" w:color="auto" w:fill="F2F2F2" w:themeFill="background1" w:themeFillShade="F2"/>
            <w:vAlign w:val="center"/>
          </w:tcPr>
          <w:p w:rsidR="00C07836" w:rsidRPr="00C07836" w:rsidRDefault="00C07836" w:rsidP="007C0C5E">
            <w:pPr>
              <w:pStyle w:val="Bodycopy"/>
              <w:spacing w:after="0"/>
              <w:jc w:val="center"/>
              <w:rPr>
                <w:rFonts w:cs="Arial"/>
                <w:sz w:val="18"/>
                <w:szCs w:val="18"/>
              </w:rPr>
            </w:pPr>
            <w:r w:rsidRPr="00C07836">
              <w:rPr>
                <w:rFonts w:cs="Arial"/>
                <w:noProof/>
                <w:sz w:val="18"/>
                <w:szCs w:val="18"/>
                <w:lang w:val="en-AU" w:eastAsia="en-AU"/>
              </w:rPr>
              <w:drawing>
                <wp:inline distT="0" distB="0" distL="0" distR="0" wp14:anchorId="787D2799" wp14:editId="74651D21">
                  <wp:extent cx="444360" cy="216000"/>
                  <wp:effectExtent l="0" t="0" r="0" b="0"/>
                  <wp:docPr id="47106" name="Picture 2" descr="Not evid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106" name="Picture 2" descr="C:\Users\jsauvageau\Desktop\3.png"/>
                          <pic:cNvPicPr>
                            <a:picLocks noChangeAspect="1" noChangeArrowheads="1"/>
                          </pic:cNvPicPr>
                        </pic:nvPicPr>
                        <pic:blipFill>
                          <a:blip r:embed="rId58" cstate="print">
                            <a:extLst>
                              <a:ext uri="{28A0092B-C50C-407E-A947-70E740481C1C}">
                                <a14:useLocalDpi xmlns:a14="http://schemas.microsoft.com/office/drawing/2010/main" val="0"/>
                              </a:ext>
                            </a:extLst>
                          </a:blip>
                          <a:srcRect/>
                          <a:stretch>
                            <a:fillRect/>
                          </a:stretch>
                        </pic:blipFill>
                        <pic:spPr bwMode="auto">
                          <a:xfrm>
                            <a:off x="0" y="0"/>
                            <a:ext cx="444360" cy="216000"/>
                          </a:xfrm>
                          <a:prstGeom prst="rect">
                            <a:avLst/>
                          </a:prstGeom>
                          <a:noFill/>
                          <a:extLst/>
                        </pic:spPr>
                      </pic:pic>
                    </a:graphicData>
                  </a:graphic>
                </wp:inline>
              </w:drawing>
            </w:r>
            <w:r w:rsidRPr="00C07836">
              <w:rPr>
                <w:rFonts w:cs="Arial"/>
                <w:sz w:val="18"/>
                <w:szCs w:val="18"/>
              </w:rPr>
              <w:t>-</w:t>
            </w:r>
          </w:p>
        </w:tc>
      </w:tr>
    </w:tbl>
    <w:p w:rsidR="00C07836" w:rsidRPr="00C07836" w:rsidRDefault="00C07836" w:rsidP="00C07836">
      <w:pPr>
        <w:pStyle w:val="Bodycopy"/>
        <w:rPr>
          <w:rFonts w:cs="Arial"/>
        </w:rPr>
        <w:sectPr w:rsidR="00C07836" w:rsidRPr="00C07836" w:rsidSect="00F93096">
          <w:headerReference w:type="default" r:id="rId59"/>
          <w:headerReference w:type="first" r:id="rId60"/>
          <w:pgSz w:w="11907" w:h="16840" w:code="9"/>
          <w:pgMar w:top="2268" w:right="1134" w:bottom="1134" w:left="2552" w:header="567" w:footer="784" w:gutter="0"/>
          <w:pgNumType w:start="69"/>
          <w:cols w:space="708"/>
          <w:docGrid w:linePitch="360"/>
        </w:sectPr>
      </w:pPr>
    </w:p>
    <w:p w:rsidR="00C07836" w:rsidRPr="00D432BE" w:rsidRDefault="00C07836" w:rsidP="00212CC7">
      <w:pPr>
        <w:pStyle w:val="Heading3smallgreen"/>
      </w:pPr>
      <w:bookmarkStart w:id="32" w:name="_Toc403500848"/>
      <w:bookmarkStart w:id="33" w:name="_Toc403568609"/>
      <w:r w:rsidRPr="00D432BE">
        <w:lastRenderedPageBreak/>
        <w:t>Governance</w:t>
      </w:r>
      <w:bookmarkEnd w:id="32"/>
      <w:bookmarkEnd w:id="33"/>
    </w:p>
    <w:p w:rsidR="00C07836" w:rsidRDefault="00C07836" w:rsidP="00066993">
      <w:pPr>
        <w:pStyle w:val="Heading4"/>
        <w:numPr>
          <w:ilvl w:val="2"/>
          <w:numId w:val="73"/>
        </w:numPr>
        <w:spacing w:before="120"/>
        <w:rPr>
          <w:rFonts w:cs="Arial"/>
        </w:rPr>
      </w:pPr>
      <w:r w:rsidRPr="00C07836">
        <w:rPr>
          <w:rFonts w:cs="Arial"/>
        </w:rPr>
        <w:t xml:space="preserve">Roles and responsibilities </w:t>
      </w:r>
    </w:p>
    <w:p w:rsidR="00C07836" w:rsidRDefault="00C07836" w:rsidP="00066993">
      <w:pPr>
        <w:pStyle w:val="Heading5"/>
        <w:numPr>
          <w:ilvl w:val="3"/>
          <w:numId w:val="73"/>
        </w:numPr>
        <w:spacing w:before="240"/>
      </w:pPr>
      <w:r w:rsidRPr="00C07836">
        <w:t xml:space="preserve">Role of Council </w:t>
      </w:r>
    </w:p>
    <w:p w:rsidR="00D432BE" w:rsidRPr="00FC0537" w:rsidRDefault="008877EE" w:rsidP="008877EE">
      <w:pPr>
        <w:pStyle w:val="BoldPara"/>
        <w:pBdr>
          <w:top w:val="single" w:sz="4" w:space="0" w:color="auto"/>
        </w:pBdr>
        <w:tabs>
          <w:tab w:val="left" w:pos="5529"/>
        </w:tabs>
        <w:spacing w:before="240" w:after="0"/>
        <w:ind w:left="-142" w:right="-170"/>
        <w:rPr>
          <w:rFonts w:ascii="Arial" w:hAnsi="Arial" w:cs="Arial"/>
        </w:rPr>
      </w:pPr>
      <w:r w:rsidRPr="00FC0537">
        <w:rPr>
          <w:rFonts w:ascii="Arial" w:hAnsi="Arial" w:cs="Arial"/>
          <w:sz w:val="18"/>
          <w:szCs w:val="18"/>
        </w:rPr>
        <w:t>Overall Rating:</w:t>
      </w:r>
      <w:r w:rsidRPr="00FC0537">
        <w:rPr>
          <w:rFonts w:ascii="Arial" w:hAnsi="Arial" w:cs="Arial"/>
          <w:sz w:val="18"/>
          <w:szCs w:val="18"/>
        </w:rPr>
        <w:tab/>
        <w:t xml:space="preserve">Mature </w:t>
      </w:r>
      <w:r w:rsidR="00D432BE" w:rsidRPr="00FC0537">
        <w:rPr>
          <w:rFonts w:ascii="Arial" w:hAnsi="Arial" w:cs="Arial"/>
          <w:noProof/>
          <w:lang w:eastAsia="en-AU"/>
        </w:rPr>
        <w:drawing>
          <wp:inline distT="0" distB="0" distL="0" distR="0" wp14:anchorId="0896A08B" wp14:editId="1599B3AA">
            <wp:extent cx="298450" cy="146050"/>
            <wp:effectExtent l="57150" t="57150" r="63500" b="63500"/>
            <wp:docPr id="18" name="Picture 18" descr="M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61">
                      <a:extLst>
                        <a:ext uri="{28A0092B-C50C-407E-A947-70E740481C1C}">
                          <a14:useLocalDpi xmlns:a14="http://schemas.microsoft.com/office/drawing/2010/main" val="0"/>
                        </a:ext>
                      </a:extLst>
                    </a:blip>
                    <a:srcRect/>
                    <a:stretch>
                      <a:fillRect/>
                    </a:stretch>
                  </pic:blipFill>
                  <pic:spPr bwMode="auto">
                    <a:xfrm>
                      <a:off x="0" y="0"/>
                      <a:ext cx="298450" cy="146050"/>
                    </a:xfrm>
                    <a:prstGeom prst="rect">
                      <a:avLst/>
                    </a:prstGeom>
                    <a:solidFill>
                      <a:schemeClr val="bg1">
                        <a:lumMod val="65000"/>
                      </a:schemeClr>
                    </a:solidFill>
                    <a:ln w="50800">
                      <a:solidFill>
                        <a:schemeClr val="bg1">
                          <a:lumMod val="65000"/>
                        </a:schemeClr>
                      </a:solidFill>
                    </a:ln>
                  </pic:spPr>
                </pic:pic>
              </a:graphicData>
            </a:graphic>
          </wp:inline>
        </w:drawing>
      </w:r>
    </w:p>
    <w:tbl>
      <w:tblPr>
        <w:tblStyle w:val="TableGrid"/>
        <w:tblW w:w="13742" w:type="dxa"/>
        <w:tblLook w:val="04A0" w:firstRow="1" w:lastRow="0" w:firstColumn="1" w:lastColumn="0" w:noHBand="0" w:noVBand="1"/>
      </w:tblPr>
      <w:tblGrid>
        <w:gridCol w:w="6879"/>
        <w:gridCol w:w="6863"/>
      </w:tblGrid>
      <w:tr w:rsidR="00C07836" w:rsidRPr="00C07836" w:rsidTr="008877EE">
        <w:trPr>
          <w:trHeight w:val="275"/>
          <w:tblHeader/>
        </w:trPr>
        <w:tc>
          <w:tcPr>
            <w:tcW w:w="6879" w:type="dxa"/>
            <w:tcBorders>
              <w:top w:val="single" w:sz="4" w:space="0" w:color="002776" w:themeColor="accent1"/>
            </w:tcBorders>
            <w:vAlign w:val="center"/>
          </w:tcPr>
          <w:p w:rsidR="00C07836" w:rsidRPr="00C07836" w:rsidRDefault="00C07836" w:rsidP="007C0C5E">
            <w:pPr>
              <w:pStyle w:val="Bodycopy"/>
              <w:spacing w:after="0"/>
              <w:rPr>
                <w:rFonts w:cs="Arial"/>
                <w:sz w:val="16"/>
                <w:szCs w:val="16"/>
              </w:rPr>
            </w:pPr>
            <w:r w:rsidRPr="00C07836">
              <w:rPr>
                <w:rFonts w:cs="Arial"/>
                <w:b/>
                <w:sz w:val="18"/>
                <w:szCs w:val="18"/>
              </w:rPr>
              <w:t>Better Practice:</w:t>
            </w:r>
          </w:p>
        </w:tc>
        <w:tc>
          <w:tcPr>
            <w:tcW w:w="6863" w:type="dxa"/>
            <w:tcBorders>
              <w:top w:val="single" w:sz="4" w:space="0" w:color="002776" w:themeColor="accent1"/>
            </w:tcBorders>
            <w:shd w:val="clear" w:color="auto" w:fill="FFFFFF" w:themeFill="background1"/>
            <w:vAlign w:val="center"/>
          </w:tcPr>
          <w:p w:rsidR="00C07836" w:rsidRPr="00C07836" w:rsidRDefault="00C07836" w:rsidP="007C0C5E">
            <w:pPr>
              <w:pStyle w:val="Bodycopy"/>
              <w:spacing w:after="0"/>
              <w:rPr>
                <w:rFonts w:cs="Arial"/>
                <w:kern w:val="24"/>
                <w:sz w:val="16"/>
                <w:szCs w:val="16"/>
                <w:lang w:eastAsia="en-AU"/>
              </w:rPr>
            </w:pPr>
            <w:r w:rsidRPr="00C07836">
              <w:rPr>
                <w:rFonts w:cs="Arial"/>
                <w:b/>
                <w:sz w:val="18"/>
                <w:szCs w:val="18"/>
              </w:rPr>
              <w:t>Observations:</w:t>
            </w:r>
          </w:p>
        </w:tc>
      </w:tr>
      <w:tr w:rsidR="00C07836" w:rsidRPr="00C07836" w:rsidTr="00D432BE">
        <w:trPr>
          <w:trHeight w:val="2635"/>
        </w:trPr>
        <w:tc>
          <w:tcPr>
            <w:tcW w:w="6879" w:type="dxa"/>
            <w:tcBorders>
              <w:bottom w:val="single" w:sz="4" w:space="0" w:color="002776" w:themeColor="accent1"/>
            </w:tcBorders>
          </w:tcPr>
          <w:p w:rsidR="00C07836" w:rsidRPr="00C07836" w:rsidRDefault="00C07836" w:rsidP="00C07836">
            <w:pPr>
              <w:pStyle w:val="ListBullet"/>
              <w:rPr>
                <w:rFonts w:cs="Arial"/>
                <w:sz w:val="16"/>
                <w:szCs w:val="16"/>
              </w:rPr>
            </w:pPr>
            <w:r w:rsidRPr="00C07836">
              <w:rPr>
                <w:rFonts w:cs="Arial"/>
                <w:sz w:val="16"/>
                <w:szCs w:val="16"/>
              </w:rPr>
              <w:t xml:space="preserve">The primary responsibilities of the Council are to: </w:t>
            </w:r>
          </w:p>
          <w:p w:rsidR="00C07836" w:rsidRPr="00C07836" w:rsidRDefault="00C07836" w:rsidP="00FC0537">
            <w:pPr>
              <w:pStyle w:val="ListBullet"/>
              <w:numPr>
                <w:ilvl w:val="0"/>
                <w:numId w:val="60"/>
              </w:numPr>
              <w:ind w:left="630" w:hanging="266"/>
              <w:rPr>
                <w:rFonts w:cs="Arial"/>
                <w:sz w:val="16"/>
                <w:szCs w:val="16"/>
              </w:rPr>
            </w:pPr>
            <w:r w:rsidRPr="00C07836">
              <w:rPr>
                <w:rFonts w:cs="Arial"/>
                <w:sz w:val="16"/>
                <w:szCs w:val="16"/>
              </w:rPr>
              <w:t>Appoint the Chancellor.</w:t>
            </w:r>
          </w:p>
          <w:p w:rsidR="00C07836" w:rsidRPr="00C07836" w:rsidRDefault="00C07836" w:rsidP="00FC0537">
            <w:pPr>
              <w:pStyle w:val="ListBullet"/>
              <w:numPr>
                <w:ilvl w:val="0"/>
                <w:numId w:val="60"/>
              </w:numPr>
              <w:ind w:left="630" w:hanging="266"/>
              <w:rPr>
                <w:rFonts w:cs="Arial"/>
                <w:sz w:val="16"/>
                <w:szCs w:val="16"/>
              </w:rPr>
            </w:pPr>
            <w:r w:rsidRPr="00C07836">
              <w:rPr>
                <w:rFonts w:cs="Arial"/>
                <w:sz w:val="16"/>
                <w:szCs w:val="16"/>
              </w:rPr>
              <w:t>Appoint the Vice-Chancellor as the Chief Executive Officer of the University and monitor his or her performance.</w:t>
            </w:r>
          </w:p>
          <w:p w:rsidR="00C07836" w:rsidRPr="00C07836" w:rsidRDefault="00C07836" w:rsidP="00FC0537">
            <w:pPr>
              <w:pStyle w:val="ListBullet"/>
              <w:numPr>
                <w:ilvl w:val="0"/>
                <w:numId w:val="60"/>
              </w:numPr>
              <w:ind w:left="630" w:hanging="266"/>
              <w:rPr>
                <w:rFonts w:cs="Arial"/>
                <w:sz w:val="16"/>
                <w:szCs w:val="16"/>
              </w:rPr>
            </w:pPr>
            <w:r w:rsidRPr="00C07836">
              <w:rPr>
                <w:rFonts w:cs="Arial"/>
                <w:sz w:val="16"/>
                <w:szCs w:val="16"/>
              </w:rPr>
              <w:t xml:space="preserve">Set the University’s strategic goals and monitor progress towards the achievement of those goals. </w:t>
            </w:r>
          </w:p>
          <w:p w:rsidR="00C07836" w:rsidRPr="00C07836" w:rsidRDefault="00C07836" w:rsidP="00FC0537">
            <w:pPr>
              <w:pStyle w:val="ListBullet"/>
              <w:numPr>
                <w:ilvl w:val="0"/>
                <w:numId w:val="60"/>
              </w:numPr>
              <w:ind w:left="630" w:hanging="266"/>
              <w:rPr>
                <w:rFonts w:cs="Arial"/>
                <w:sz w:val="16"/>
                <w:szCs w:val="16"/>
              </w:rPr>
            </w:pPr>
            <w:r w:rsidRPr="00C07836">
              <w:rPr>
                <w:rFonts w:cs="Arial"/>
                <w:sz w:val="16"/>
                <w:szCs w:val="16"/>
              </w:rPr>
              <w:t xml:space="preserve">Oversee academic activities and management effectiveness.  </w:t>
            </w:r>
          </w:p>
          <w:p w:rsidR="00C07836" w:rsidRPr="00C07836" w:rsidRDefault="00C07836" w:rsidP="00FC0537">
            <w:pPr>
              <w:pStyle w:val="ListBullet"/>
              <w:numPr>
                <w:ilvl w:val="0"/>
                <w:numId w:val="60"/>
              </w:numPr>
              <w:ind w:left="630" w:hanging="266"/>
              <w:rPr>
                <w:rFonts w:cs="Arial"/>
              </w:rPr>
            </w:pPr>
            <w:r w:rsidRPr="00C07836">
              <w:rPr>
                <w:rFonts w:cs="Arial"/>
                <w:sz w:val="16"/>
                <w:szCs w:val="16"/>
              </w:rPr>
              <w:t>Ensure responsible financial and risk management.</w:t>
            </w:r>
          </w:p>
          <w:p w:rsidR="00C07836" w:rsidRPr="00C07836" w:rsidRDefault="00C07836" w:rsidP="007C0C5E">
            <w:pPr>
              <w:pStyle w:val="ListBullet"/>
              <w:numPr>
                <w:ilvl w:val="0"/>
                <w:numId w:val="0"/>
              </w:numPr>
              <w:spacing w:line="276" w:lineRule="auto"/>
              <w:rPr>
                <w:rFonts w:cs="Arial"/>
              </w:rPr>
            </w:pPr>
          </w:p>
        </w:tc>
        <w:tc>
          <w:tcPr>
            <w:tcW w:w="6863" w:type="dxa"/>
            <w:tcBorders>
              <w:bottom w:val="single" w:sz="4" w:space="0" w:color="002776" w:themeColor="accent1"/>
            </w:tcBorders>
            <w:shd w:val="clear" w:color="auto" w:fill="FFFFFF" w:themeFill="background1"/>
          </w:tcPr>
          <w:p w:rsidR="00C07836" w:rsidRPr="00C07836" w:rsidRDefault="00C07836" w:rsidP="00C07836">
            <w:pPr>
              <w:pStyle w:val="ListBullet"/>
              <w:rPr>
                <w:rFonts w:cs="Arial"/>
                <w:sz w:val="16"/>
                <w:szCs w:val="16"/>
                <w:lang w:eastAsia="en-AU"/>
              </w:rPr>
            </w:pPr>
            <w:r w:rsidRPr="00C07836">
              <w:rPr>
                <w:rFonts w:cs="Arial"/>
                <w:sz w:val="16"/>
                <w:szCs w:val="16"/>
                <w:lang w:eastAsia="en-AU"/>
              </w:rPr>
              <w:t>The Act specifies the Council as the governing authority of the University and sets out the powers of Council.</w:t>
            </w:r>
          </w:p>
          <w:p w:rsidR="00C07836" w:rsidRPr="00C07836" w:rsidRDefault="00C07836" w:rsidP="00C07836">
            <w:pPr>
              <w:pStyle w:val="ListBullet"/>
              <w:rPr>
                <w:rFonts w:cs="Arial"/>
                <w:sz w:val="16"/>
                <w:szCs w:val="16"/>
                <w:lang w:eastAsia="en-AU"/>
              </w:rPr>
            </w:pPr>
            <w:r w:rsidRPr="00C07836">
              <w:rPr>
                <w:rFonts w:cs="Arial"/>
                <w:sz w:val="16"/>
                <w:szCs w:val="16"/>
                <w:lang w:eastAsia="en-AU"/>
              </w:rPr>
              <w:t xml:space="preserve">The Council’s </w:t>
            </w:r>
            <w:proofErr w:type="gramStart"/>
            <w:r w:rsidRPr="00C07836">
              <w:rPr>
                <w:rFonts w:cs="Arial"/>
                <w:sz w:val="16"/>
                <w:szCs w:val="16"/>
                <w:lang w:eastAsia="en-AU"/>
              </w:rPr>
              <w:t>powers</w:t>
            </w:r>
            <w:proofErr w:type="gramEnd"/>
            <w:r w:rsidRPr="00C07836">
              <w:rPr>
                <w:rFonts w:cs="Arial"/>
                <w:sz w:val="16"/>
                <w:szCs w:val="16"/>
                <w:lang w:eastAsia="en-AU"/>
              </w:rPr>
              <w:t xml:space="preserve"> in sub-section 9(1) of the </w:t>
            </w:r>
            <w:proofErr w:type="spellStart"/>
            <w:r w:rsidRPr="00C07836">
              <w:rPr>
                <w:rFonts w:cs="Arial"/>
                <w:sz w:val="16"/>
                <w:szCs w:val="16"/>
                <w:lang w:eastAsia="en-AU"/>
              </w:rPr>
              <w:t>ANU</w:t>
            </w:r>
            <w:proofErr w:type="spellEnd"/>
            <w:r w:rsidRPr="00C07836">
              <w:rPr>
                <w:rFonts w:cs="Arial"/>
                <w:sz w:val="16"/>
                <w:szCs w:val="16"/>
                <w:lang w:eastAsia="en-AU"/>
              </w:rPr>
              <w:t xml:space="preserve"> Act, which refers to Council having “the entire control and management of the University”, does not promote clarity regarding the roles and responsibilities of Council. </w:t>
            </w:r>
          </w:p>
          <w:p w:rsidR="00C07836" w:rsidRPr="00C07836" w:rsidRDefault="00C07836" w:rsidP="00C07836">
            <w:pPr>
              <w:pStyle w:val="ListBullet"/>
              <w:rPr>
                <w:rFonts w:cs="Arial"/>
                <w:sz w:val="16"/>
                <w:szCs w:val="16"/>
                <w:lang w:eastAsia="en-AU"/>
              </w:rPr>
            </w:pPr>
            <w:r w:rsidRPr="00C07836">
              <w:rPr>
                <w:rFonts w:cs="Arial"/>
                <w:sz w:val="16"/>
                <w:szCs w:val="16"/>
                <w:lang w:eastAsia="en-AU"/>
              </w:rPr>
              <w:t xml:space="preserve">The Council’s primary responsibilities as detailed within the Council Members’ Handbook have been informed by the </w:t>
            </w:r>
            <w:r w:rsidRPr="00C07836">
              <w:rPr>
                <w:rFonts w:cs="Arial"/>
                <w:i/>
                <w:sz w:val="16"/>
                <w:szCs w:val="16"/>
                <w:lang w:eastAsia="en-AU"/>
              </w:rPr>
              <w:t>Voluntary Code of Best Practice for the Governance of Australian Universities</w:t>
            </w:r>
            <w:r w:rsidRPr="00C07836">
              <w:rPr>
                <w:rFonts w:cs="Arial"/>
                <w:sz w:val="16"/>
                <w:szCs w:val="16"/>
                <w:lang w:eastAsia="en-AU"/>
              </w:rPr>
              <w:t>. Based on the extensive detail provided it may be interpreted that these responsibilities are the only responsibilities of Council.</w:t>
            </w:r>
          </w:p>
        </w:tc>
      </w:tr>
      <w:tr w:rsidR="00C07836" w:rsidRPr="00C07836" w:rsidTr="007C0C5E">
        <w:trPr>
          <w:trHeight w:val="234"/>
        </w:trPr>
        <w:tc>
          <w:tcPr>
            <w:tcW w:w="13742" w:type="dxa"/>
            <w:gridSpan w:val="2"/>
            <w:tcBorders>
              <w:top w:val="single" w:sz="4" w:space="0" w:color="002776" w:themeColor="accent1"/>
            </w:tcBorders>
          </w:tcPr>
          <w:p w:rsidR="00C07836" w:rsidRPr="00C07836" w:rsidRDefault="00C07836" w:rsidP="007C0C5E">
            <w:pPr>
              <w:pStyle w:val="Bodycopy"/>
              <w:spacing w:after="0"/>
              <w:rPr>
                <w:rFonts w:cs="Arial"/>
                <w:sz w:val="16"/>
                <w:szCs w:val="16"/>
              </w:rPr>
            </w:pPr>
          </w:p>
        </w:tc>
      </w:tr>
    </w:tbl>
    <w:p w:rsidR="00C07836" w:rsidRPr="00C07836" w:rsidRDefault="00C07836" w:rsidP="00C07836">
      <w:pPr>
        <w:pStyle w:val="Bodycopy"/>
        <w:spacing w:after="0"/>
        <w:rPr>
          <w:rFonts w:cs="Arial"/>
          <w:sz w:val="16"/>
          <w:szCs w:val="16"/>
        </w:rPr>
      </w:pPr>
      <w:proofErr w:type="gramStart"/>
      <w:r w:rsidRPr="00C07836">
        <w:rPr>
          <w:rFonts w:cs="Arial"/>
          <w:b/>
          <w:sz w:val="16"/>
          <w:szCs w:val="16"/>
        </w:rPr>
        <w:t>Finding 1:</w:t>
      </w:r>
      <w:r w:rsidRPr="00C07836">
        <w:rPr>
          <w:rFonts w:cs="Arial"/>
          <w:sz w:val="16"/>
          <w:szCs w:val="16"/>
        </w:rPr>
        <w:t xml:space="preserve"> The statement regarding Council’s primary responsibilities, as set out in the Council Members’ Handbook, does not clearly indicate that these are not the only responsibilities of the Council.</w:t>
      </w:r>
      <w:proofErr w:type="gramEnd"/>
      <w:r w:rsidRPr="00C07836">
        <w:rPr>
          <w:rFonts w:cs="Arial"/>
          <w:sz w:val="16"/>
          <w:szCs w:val="16"/>
        </w:rPr>
        <w:t xml:space="preserve"> </w:t>
      </w:r>
      <w:proofErr w:type="gramStart"/>
      <w:r w:rsidRPr="00C07836">
        <w:rPr>
          <w:rFonts w:cs="Arial"/>
          <w:sz w:val="16"/>
          <w:szCs w:val="16"/>
          <w:lang w:eastAsia="en-AU"/>
        </w:rPr>
        <w:t>Based on the extensive detail provided it may be interpreted that these responsibilities are the only responsibilities of Council</w:t>
      </w:r>
      <w:r w:rsidRPr="00C07836">
        <w:rPr>
          <w:rFonts w:cs="Arial"/>
          <w:sz w:val="16"/>
          <w:szCs w:val="16"/>
        </w:rPr>
        <w:t>.</w:t>
      </w:r>
      <w:proofErr w:type="gramEnd"/>
    </w:p>
    <w:p w:rsidR="00C07836" w:rsidRPr="00C07836" w:rsidRDefault="00C07836" w:rsidP="00C07836">
      <w:pPr>
        <w:rPr>
          <w:rFonts w:ascii="Arial" w:hAnsi="Arial" w:cs="Arial"/>
          <w:b/>
          <w:bCs/>
          <w:color w:val="00A1DE"/>
          <w:szCs w:val="28"/>
        </w:rPr>
      </w:pPr>
      <w:r w:rsidRPr="00C07836">
        <w:rPr>
          <w:rFonts w:ascii="Arial" w:hAnsi="Arial" w:cs="Arial"/>
        </w:rPr>
        <w:br w:type="page"/>
      </w:r>
    </w:p>
    <w:p w:rsidR="00C07836" w:rsidRPr="00C07836" w:rsidRDefault="00C07836" w:rsidP="00C07836">
      <w:pPr>
        <w:pStyle w:val="Heading4"/>
        <w:tabs>
          <w:tab w:val="clear" w:pos="1134"/>
        </w:tabs>
        <w:ind w:left="0" w:firstLine="0"/>
        <w:rPr>
          <w:rFonts w:cs="Arial"/>
        </w:rPr>
      </w:pPr>
      <w:r w:rsidRPr="00C07836">
        <w:rPr>
          <w:rFonts w:cs="Arial"/>
        </w:rPr>
        <w:lastRenderedPageBreak/>
        <w:t>1.1.2</w:t>
      </w:r>
      <w:r w:rsidRPr="00C07836">
        <w:rPr>
          <w:rFonts w:cs="Arial"/>
        </w:rPr>
        <w:tab/>
        <w:t>Council composition, skills sets and competency</w:t>
      </w:r>
    </w:p>
    <w:p w:rsidR="00C07836" w:rsidRDefault="00C07836" w:rsidP="005F5229">
      <w:pPr>
        <w:pStyle w:val="Heading5"/>
      </w:pPr>
      <w:r w:rsidRPr="00C07836">
        <w:t>1.1.2.1</w:t>
      </w:r>
      <w:r w:rsidRPr="00C07836">
        <w:tab/>
        <w:t>Size</w:t>
      </w:r>
    </w:p>
    <w:p w:rsidR="008877EE" w:rsidRPr="00FC0537" w:rsidRDefault="008877EE" w:rsidP="008877EE">
      <w:pPr>
        <w:pStyle w:val="BoldPara"/>
        <w:pBdr>
          <w:top w:val="single" w:sz="4" w:space="0" w:color="auto"/>
        </w:pBdr>
        <w:tabs>
          <w:tab w:val="left" w:pos="5529"/>
        </w:tabs>
        <w:spacing w:before="240" w:after="0"/>
        <w:ind w:left="-142" w:right="-170"/>
        <w:rPr>
          <w:rFonts w:ascii="Arial" w:hAnsi="Arial" w:cs="Arial"/>
        </w:rPr>
      </w:pPr>
      <w:r w:rsidRPr="00FC0537">
        <w:rPr>
          <w:rFonts w:ascii="Arial" w:hAnsi="Arial" w:cs="Arial"/>
          <w:sz w:val="18"/>
          <w:szCs w:val="18"/>
        </w:rPr>
        <w:t>Overall Rating:</w:t>
      </w:r>
      <w:r w:rsidRPr="00FC0537">
        <w:rPr>
          <w:rFonts w:ascii="Arial" w:hAnsi="Arial" w:cs="Arial"/>
          <w:sz w:val="18"/>
          <w:szCs w:val="18"/>
        </w:rPr>
        <w:tab/>
        <w:t xml:space="preserve">Mature </w:t>
      </w:r>
      <w:r w:rsidRPr="00FC0537">
        <w:rPr>
          <w:rFonts w:ascii="Arial" w:hAnsi="Arial" w:cs="Arial"/>
          <w:noProof/>
          <w:lang w:eastAsia="en-AU"/>
        </w:rPr>
        <w:drawing>
          <wp:inline distT="0" distB="0" distL="0" distR="0" wp14:anchorId="5153B79A" wp14:editId="13B7759A">
            <wp:extent cx="298450" cy="146050"/>
            <wp:effectExtent l="57150" t="57150" r="63500" b="63500"/>
            <wp:docPr id="22" name="Picture 22" descr="M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61">
                      <a:extLst>
                        <a:ext uri="{28A0092B-C50C-407E-A947-70E740481C1C}">
                          <a14:useLocalDpi xmlns:a14="http://schemas.microsoft.com/office/drawing/2010/main" val="0"/>
                        </a:ext>
                      </a:extLst>
                    </a:blip>
                    <a:srcRect/>
                    <a:stretch>
                      <a:fillRect/>
                    </a:stretch>
                  </pic:blipFill>
                  <pic:spPr bwMode="auto">
                    <a:xfrm>
                      <a:off x="0" y="0"/>
                      <a:ext cx="298450" cy="146050"/>
                    </a:xfrm>
                    <a:prstGeom prst="rect">
                      <a:avLst/>
                    </a:prstGeom>
                    <a:solidFill>
                      <a:srgbClr val="FFFFFF">
                        <a:lumMod val="65000"/>
                      </a:srgbClr>
                    </a:solidFill>
                    <a:ln w="50800">
                      <a:solidFill>
                        <a:srgbClr val="FFFFFF">
                          <a:lumMod val="65000"/>
                        </a:srgbClr>
                      </a:solidFill>
                    </a:ln>
                  </pic:spPr>
                </pic:pic>
              </a:graphicData>
            </a:graphic>
          </wp:inline>
        </w:drawing>
      </w:r>
    </w:p>
    <w:tbl>
      <w:tblPr>
        <w:tblStyle w:val="TableGrid"/>
        <w:tblW w:w="13742" w:type="dxa"/>
        <w:tblLook w:val="04A0" w:firstRow="1" w:lastRow="0" w:firstColumn="1" w:lastColumn="0" w:noHBand="0" w:noVBand="1"/>
      </w:tblPr>
      <w:tblGrid>
        <w:gridCol w:w="6878"/>
        <w:gridCol w:w="6864"/>
      </w:tblGrid>
      <w:tr w:rsidR="00C07836" w:rsidRPr="00C07836" w:rsidTr="008877EE">
        <w:trPr>
          <w:trHeight w:val="275"/>
          <w:tblHeader/>
        </w:trPr>
        <w:tc>
          <w:tcPr>
            <w:tcW w:w="6878" w:type="dxa"/>
            <w:tcBorders>
              <w:top w:val="single" w:sz="4" w:space="0" w:color="002776" w:themeColor="accent1"/>
            </w:tcBorders>
            <w:vAlign w:val="center"/>
          </w:tcPr>
          <w:p w:rsidR="00C07836" w:rsidRPr="00C07836" w:rsidRDefault="00C07836" w:rsidP="007C0C5E">
            <w:pPr>
              <w:pStyle w:val="Bodycopy"/>
              <w:spacing w:after="0"/>
              <w:rPr>
                <w:rFonts w:cs="Arial"/>
                <w:sz w:val="16"/>
                <w:szCs w:val="16"/>
              </w:rPr>
            </w:pPr>
            <w:r w:rsidRPr="00C07836">
              <w:rPr>
                <w:rFonts w:cs="Arial"/>
                <w:b/>
                <w:sz w:val="18"/>
                <w:szCs w:val="18"/>
              </w:rPr>
              <w:t>Better Practice:</w:t>
            </w:r>
          </w:p>
        </w:tc>
        <w:tc>
          <w:tcPr>
            <w:tcW w:w="6864" w:type="dxa"/>
            <w:tcBorders>
              <w:top w:val="single" w:sz="4" w:space="0" w:color="002776" w:themeColor="accent1"/>
            </w:tcBorders>
            <w:shd w:val="clear" w:color="auto" w:fill="FFFFFF" w:themeFill="background1"/>
            <w:vAlign w:val="center"/>
          </w:tcPr>
          <w:p w:rsidR="00C07836" w:rsidRPr="00C07836" w:rsidRDefault="00C07836" w:rsidP="007C0C5E">
            <w:pPr>
              <w:pStyle w:val="Bodycopy"/>
              <w:spacing w:after="0"/>
              <w:rPr>
                <w:rFonts w:cs="Arial"/>
                <w:kern w:val="24"/>
                <w:sz w:val="16"/>
                <w:szCs w:val="16"/>
                <w:lang w:eastAsia="en-AU"/>
              </w:rPr>
            </w:pPr>
            <w:r w:rsidRPr="00C07836">
              <w:rPr>
                <w:rFonts w:cs="Arial"/>
                <w:b/>
                <w:sz w:val="18"/>
                <w:szCs w:val="18"/>
              </w:rPr>
              <w:t>Observations:</w:t>
            </w:r>
          </w:p>
        </w:tc>
      </w:tr>
      <w:tr w:rsidR="00C07836" w:rsidRPr="00C07836" w:rsidTr="008877EE">
        <w:trPr>
          <w:trHeight w:val="276"/>
        </w:trPr>
        <w:tc>
          <w:tcPr>
            <w:tcW w:w="6878" w:type="dxa"/>
            <w:tcBorders>
              <w:bottom w:val="single" w:sz="4" w:space="0" w:color="002776" w:themeColor="accent1"/>
            </w:tcBorders>
          </w:tcPr>
          <w:p w:rsidR="00C07836" w:rsidRPr="00C07836" w:rsidRDefault="00C07836" w:rsidP="00C07836">
            <w:pPr>
              <w:pStyle w:val="ListBullet"/>
              <w:rPr>
                <w:rFonts w:eastAsiaTheme="minorEastAsia" w:cs="Arial"/>
                <w:sz w:val="16"/>
                <w:szCs w:val="16"/>
                <w:lang w:eastAsia="en-AU"/>
              </w:rPr>
            </w:pPr>
            <w:r w:rsidRPr="00C07836">
              <w:rPr>
                <w:rFonts w:eastAsiaTheme="minorEastAsia" w:cs="Arial"/>
                <w:sz w:val="16"/>
                <w:szCs w:val="16"/>
                <w:lang w:eastAsia="en-AU"/>
              </w:rPr>
              <w:t>There is some flexibility regarding membership and the number of members to meet the University’s specific requirements which may change from time to time.</w:t>
            </w:r>
          </w:p>
          <w:p w:rsidR="00C07836" w:rsidRPr="00C07836" w:rsidRDefault="00C07836" w:rsidP="00C07836">
            <w:pPr>
              <w:pStyle w:val="ListBullet"/>
              <w:rPr>
                <w:rFonts w:eastAsiaTheme="minorEastAsia" w:cs="Arial"/>
                <w:sz w:val="16"/>
                <w:szCs w:val="16"/>
                <w:lang w:eastAsia="en-AU"/>
              </w:rPr>
            </w:pPr>
            <w:r w:rsidRPr="00C07836">
              <w:rPr>
                <w:rFonts w:eastAsiaTheme="minorEastAsia" w:cs="Arial"/>
                <w:sz w:val="16"/>
                <w:szCs w:val="16"/>
                <w:lang w:eastAsia="en-AU"/>
              </w:rPr>
              <w:t>Council representation is reflective of the various stakeholders involved with the University including the government, executive management, staff, students and the community:</w:t>
            </w:r>
          </w:p>
          <w:p w:rsidR="00C07836" w:rsidRPr="00C07836" w:rsidRDefault="00C07836" w:rsidP="00FC0537">
            <w:pPr>
              <w:pStyle w:val="ListBullet"/>
              <w:numPr>
                <w:ilvl w:val="0"/>
                <w:numId w:val="60"/>
              </w:numPr>
              <w:ind w:left="630" w:hanging="266"/>
              <w:rPr>
                <w:rFonts w:cs="Arial"/>
                <w:sz w:val="16"/>
                <w:szCs w:val="16"/>
              </w:rPr>
            </w:pPr>
            <w:r w:rsidRPr="00C07836">
              <w:rPr>
                <w:rFonts w:cs="Arial"/>
                <w:sz w:val="16"/>
                <w:szCs w:val="16"/>
              </w:rPr>
              <w:t xml:space="preserve">A maximum of three </w:t>
            </w:r>
            <w:r w:rsidRPr="00C07836">
              <w:rPr>
                <w:rFonts w:cs="Arial"/>
                <w:i/>
                <w:sz w:val="16"/>
                <w:szCs w:val="16"/>
              </w:rPr>
              <w:t>ex-officio</w:t>
            </w:r>
            <w:r w:rsidRPr="00C07836">
              <w:rPr>
                <w:rFonts w:cs="Arial"/>
                <w:sz w:val="16"/>
                <w:szCs w:val="16"/>
              </w:rPr>
              <w:t xml:space="preserve"> members which include the Chancellor, Vice-Chancellor and usually the Chair of the Academic Board or equivalent.</w:t>
            </w:r>
          </w:p>
          <w:p w:rsidR="00C07836" w:rsidRPr="00C07836" w:rsidRDefault="00C07836" w:rsidP="00FC0537">
            <w:pPr>
              <w:pStyle w:val="ListBullet"/>
              <w:numPr>
                <w:ilvl w:val="0"/>
                <w:numId w:val="60"/>
              </w:numPr>
              <w:ind w:left="630" w:hanging="266"/>
              <w:rPr>
                <w:rFonts w:cs="Arial"/>
                <w:sz w:val="16"/>
                <w:szCs w:val="16"/>
              </w:rPr>
            </w:pPr>
            <w:r w:rsidRPr="00C07836">
              <w:rPr>
                <w:rFonts w:cs="Arial"/>
                <w:sz w:val="16"/>
                <w:szCs w:val="16"/>
              </w:rPr>
              <w:t xml:space="preserve">The University Council can appoint up to half of the members (excluding </w:t>
            </w:r>
            <w:r w:rsidRPr="00C07836">
              <w:rPr>
                <w:rFonts w:cs="Arial"/>
                <w:i/>
                <w:sz w:val="16"/>
                <w:szCs w:val="16"/>
              </w:rPr>
              <w:t>ex-officio</w:t>
            </w:r>
            <w:r w:rsidRPr="00C07836">
              <w:rPr>
                <w:rFonts w:cs="Arial"/>
                <w:sz w:val="16"/>
                <w:szCs w:val="16"/>
              </w:rPr>
              <w:t xml:space="preserve">) members with the requisite skills and experience to its Council. Council has the option to appoint staff and students as Council members provided that they have the necessary skills and experience. Staff and student members must be appointed </w:t>
            </w:r>
            <w:r w:rsidRPr="00C07836">
              <w:rPr>
                <w:rFonts w:cs="Arial"/>
                <w:i/>
                <w:sz w:val="16"/>
                <w:szCs w:val="16"/>
              </w:rPr>
              <w:t xml:space="preserve">ad </w:t>
            </w:r>
            <w:proofErr w:type="spellStart"/>
            <w:r w:rsidRPr="00C07836">
              <w:rPr>
                <w:rFonts w:cs="Arial"/>
                <w:i/>
                <w:sz w:val="16"/>
                <w:szCs w:val="16"/>
              </w:rPr>
              <w:t>personam</w:t>
            </w:r>
            <w:proofErr w:type="spellEnd"/>
            <w:r w:rsidRPr="00C07836">
              <w:rPr>
                <w:rFonts w:cs="Arial"/>
                <w:i/>
                <w:sz w:val="16"/>
                <w:szCs w:val="16"/>
              </w:rPr>
              <w:t xml:space="preserve"> </w:t>
            </w:r>
            <w:r w:rsidRPr="00C07836">
              <w:rPr>
                <w:rFonts w:cs="Arial"/>
                <w:sz w:val="16"/>
                <w:szCs w:val="16"/>
              </w:rPr>
              <w:t>or elected</w:t>
            </w:r>
            <w:r w:rsidRPr="00C07836">
              <w:rPr>
                <w:rFonts w:cs="Arial"/>
                <w:i/>
                <w:sz w:val="16"/>
                <w:szCs w:val="16"/>
              </w:rPr>
              <w:t xml:space="preserve"> ad </w:t>
            </w:r>
            <w:proofErr w:type="spellStart"/>
            <w:r w:rsidRPr="00C07836">
              <w:rPr>
                <w:rFonts w:cs="Arial"/>
                <w:i/>
                <w:sz w:val="16"/>
                <w:szCs w:val="16"/>
              </w:rPr>
              <w:t>personam</w:t>
            </w:r>
            <w:proofErr w:type="spellEnd"/>
            <w:r w:rsidRPr="00C07836">
              <w:rPr>
                <w:rFonts w:cs="Arial"/>
                <w:sz w:val="16"/>
                <w:szCs w:val="16"/>
              </w:rPr>
              <w:t>.</w:t>
            </w:r>
          </w:p>
          <w:p w:rsidR="00C07836" w:rsidRPr="00C07836" w:rsidRDefault="00C07836" w:rsidP="00FC0537">
            <w:pPr>
              <w:pStyle w:val="ListBullet"/>
              <w:numPr>
                <w:ilvl w:val="0"/>
                <w:numId w:val="60"/>
              </w:numPr>
              <w:ind w:left="630" w:hanging="266"/>
              <w:rPr>
                <w:rFonts w:eastAsiaTheme="minorEastAsia" w:cs="Arial"/>
                <w:sz w:val="16"/>
                <w:szCs w:val="16"/>
                <w:lang w:eastAsia="en-AU"/>
              </w:rPr>
            </w:pPr>
            <w:r w:rsidRPr="00C07836">
              <w:rPr>
                <w:rFonts w:cs="Arial"/>
                <w:sz w:val="16"/>
                <w:szCs w:val="16"/>
              </w:rPr>
              <w:t xml:space="preserve">The number of government-appointed members must be equal to or more than the number of members appointed by the University’s Council, provided that the total number of Council members must not exceed the total agreed to by the University. </w:t>
            </w:r>
          </w:p>
        </w:tc>
        <w:tc>
          <w:tcPr>
            <w:tcW w:w="6864" w:type="dxa"/>
            <w:tcBorders>
              <w:bottom w:val="single" w:sz="4" w:space="0" w:color="002776" w:themeColor="accent1"/>
            </w:tcBorders>
            <w:shd w:val="clear" w:color="auto" w:fill="FFFFFF" w:themeFill="background1"/>
          </w:tcPr>
          <w:p w:rsidR="00C07836" w:rsidRPr="00C07836" w:rsidRDefault="00C07836" w:rsidP="00C07836">
            <w:pPr>
              <w:pStyle w:val="ListBullet"/>
              <w:rPr>
                <w:rFonts w:eastAsiaTheme="minorEastAsia" w:cs="Arial"/>
                <w:sz w:val="16"/>
                <w:szCs w:val="16"/>
                <w:lang w:eastAsia="en-AU"/>
              </w:rPr>
            </w:pPr>
            <w:r w:rsidRPr="00C07836">
              <w:rPr>
                <w:rFonts w:eastAsiaTheme="minorEastAsia" w:cs="Arial"/>
                <w:sz w:val="16"/>
                <w:szCs w:val="16"/>
                <w:lang w:eastAsia="en-AU"/>
              </w:rPr>
              <w:t>There are currently 15 members of Council:</w:t>
            </w:r>
          </w:p>
          <w:p w:rsidR="00C07836" w:rsidRPr="00C07836" w:rsidRDefault="00C07836" w:rsidP="00FC0537">
            <w:pPr>
              <w:pStyle w:val="ListBullet"/>
              <w:numPr>
                <w:ilvl w:val="0"/>
                <w:numId w:val="60"/>
              </w:numPr>
              <w:ind w:left="630" w:hanging="266"/>
              <w:rPr>
                <w:rFonts w:cs="Arial"/>
                <w:sz w:val="16"/>
                <w:szCs w:val="16"/>
              </w:rPr>
            </w:pPr>
            <w:r w:rsidRPr="00C07836">
              <w:rPr>
                <w:rFonts w:cs="Arial"/>
                <w:sz w:val="16"/>
                <w:szCs w:val="16"/>
              </w:rPr>
              <w:t>Two are ex officio (Chancellor and Vice-Chancellor).</w:t>
            </w:r>
          </w:p>
          <w:p w:rsidR="00C07836" w:rsidRPr="00C07836" w:rsidRDefault="00C07836" w:rsidP="00FC0537">
            <w:pPr>
              <w:pStyle w:val="ListBullet"/>
              <w:numPr>
                <w:ilvl w:val="0"/>
                <w:numId w:val="60"/>
              </w:numPr>
              <w:ind w:left="630" w:hanging="266"/>
              <w:rPr>
                <w:rFonts w:cs="Arial"/>
                <w:sz w:val="16"/>
                <w:szCs w:val="16"/>
              </w:rPr>
            </w:pPr>
            <w:r w:rsidRPr="00C07836">
              <w:rPr>
                <w:rFonts w:cs="Arial"/>
                <w:sz w:val="16"/>
                <w:szCs w:val="16"/>
              </w:rPr>
              <w:t>Six are staff or students (three academic staff, one general staff member, one postgraduate student, one undergraduate student).</w:t>
            </w:r>
          </w:p>
          <w:p w:rsidR="00C07836" w:rsidRPr="00C07836" w:rsidRDefault="00C07836" w:rsidP="00FC0537">
            <w:pPr>
              <w:pStyle w:val="ListBullet"/>
              <w:numPr>
                <w:ilvl w:val="0"/>
                <w:numId w:val="60"/>
              </w:numPr>
              <w:ind w:left="630" w:hanging="266"/>
              <w:rPr>
                <w:rFonts w:cs="Arial"/>
                <w:sz w:val="16"/>
                <w:szCs w:val="16"/>
              </w:rPr>
            </w:pPr>
            <w:r w:rsidRPr="00C07836">
              <w:rPr>
                <w:rFonts w:cs="Arial"/>
                <w:sz w:val="16"/>
                <w:szCs w:val="16"/>
              </w:rPr>
              <w:t>Seven are appointed by the Minister on the recommendation of the Nominations Committee.</w:t>
            </w:r>
          </w:p>
          <w:p w:rsidR="00C07836" w:rsidRPr="00C07836" w:rsidRDefault="00C07836" w:rsidP="00C07836">
            <w:pPr>
              <w:pStyle w:val="ListBullet"/>
              <w:rPr>
                <w:rFonts w:eastAsiaTheme="minorEastAsia" w:cs="Arial"/>
                <w:sz w:val="16"/>
                <w:szCs w:val="16"/>
                <w:lang w:eastAsia="en-AU"/>
              </w:rPr>
            </w:pPr>
            <w:r w:rsidRPr="00C07836">
              <w:rPr>
                <w:rFonts w:eastAsiaTheme="minorEastAsia" w:cs="Arial"/>
                <w:sz w:val="16"/>
                <w:szCs w:val="16"/>
                <w:lang w:eastAsia="en-AU"/>
              </w:rPr>
              <w:t xml:space="preserve">The </w:t>
            </w:r>
            <w:proofErr w:type="gramStart"/>
            <w:r w:rsidRPr="00C07836">
              <w:rPr>
                <w:rFonts w:eastAsiaTheme="minorEastAsia" w:cs="Arial"/>
                <w:sz w:val="16"/>
                <w:szCs w:val="16"/>
                <w:lang w:eastAsia="en-AU"/>
              </w:rPr>
              <w:t>membership  is</w:t>
            </w:r>
            <w:proofErr w:type="gramEnd"/>
            <w:r w:rsidRPr="00C07836">
              <w:rPr>
                <w:rFonts w:eastAsiaTheme="minorEastAsia" w:cs="Arial"/>
                <w:sz w:val="16"/>
                <w:szCs w:val="16"/>
                <w:lang w:eastAsia="en-AU"/>
              </w:rPr>
              <w:t xml:space="preserve"> no longer in line with sub-section 10(1) of the </w:t>
            </w:r>
            <w:proofErr w:type="spellStart"/>
            <w:r w:rsidRPr="00C07836">
              <w:rPr>
                <w:rFonts w:eastAsiaTheme="minorEastAsia" w:cs="Arial"/>
                <w:sz w:val="16"/>
                <w:szCs w:val="16"/>
                <w:lang w:eastAsia="en-AU"/>
              </w:rPr>
              <w:t>ANU</w:t>
            </w:r>
            <w:proofErr w:type="spellEnd"/>
            <w:r w:rsidRPr="00C07836">
              <w:rPr>
                <w:rFonts w:eastAsiaTheme="minorEastAsia" w:cs="Arial"/>
                <w:sz w:val="16"/>
                <w:szCs w:val="16"/>
                <w:lang w:eastAsia="en-AU"/>
              </w:rPr>
              <w:t xml:space="preserve"> Act due to a change in organisational structure.</w:t>
            </w:r>
          </w:p>
          <w:p w:rsidR="00C07836" w:rsidRPr="00C07836" w:rsidRDefault="00C07836" w:rsidP="00C07836">
            <w:pPr>
              <w:pStyle w:val="ListBullet"/>
              <w:rPr>
                <w:rFonts w:eastAsiaTheme="minorEastAsia" w:cs="Arial"/>
                <w:sz w:val="16"/>
                <w:szCs w:val="16"/>
                <w:lang w:eastAsia="en-AU"/>
              </w:rPr>
            </w:pPr>
            <w:r w:rsidRPr="00C07836">
              <w:rPr>
                <w:rFonts w:eastAsiaTheme="minorEastAsia" w:cs="Arial"/>
                <w:sz w:val="16"/>
                <w:szCs w:val="16"/>
                <w:lang w:eastAsia="en-AU"/>
              </w:rPr>
              <w:t xml:space="preserve">The Chair of the Academic Board is not specified as an </w:t>
            </w:r>
            <w:r w:rsidRPr="00C07836">
              <w:rPr>
                <w:rFonts w:eastAsiaTheme="minorEastAsia" w:cs="Arial"/>
                <w:i/>
                <w:sz w:val="16"/>
                <w:szCs w:val="16"/>
                <w:lang w:eastAsia="en-AU"/>
              </w:rPr>
              <w:t>ex officio</w:t>
            </w:r>
            <w:r w:rsidRPr="00C07836">
              <w:rPr>
                <w:rFonts w:eastAsiaTheme="minorEastAsia" w:cs="Arial"/>
                <w:sz w:val="16"/>
                <w:szCs w:val="16"/>
                <w:lang w:eastAsia="en-AU"/>
              </w:rPr>
              <w:t xml:space="preserve"> member and is not a member of Council.  </w:t>
            </w:r>
          </w:p>
          <w:p w:rsidR="00C07836" w:rsidRPr="00C07836" w:rsidRDefault="00C07836" w:rsidP="00C07836">
            <w:pPr>
              <w:pStyle w:val="ListBullet"/>
              <w:rPr>
                <w:rFonts w:eastAsiaTheme="minorEastAsia" w:cs="Arial"/>
                <w:sz w:val="16"/>
                <w:szCs w:val="16"/>
                <w:lang w:eastAsia="en-AU"/>
              </w:rPr>
            </w:pPr>
            <w:r w:rsidRPr="00C07836">
              <w:rPr>
                <w:rFonts w:eastAsiaTheme="minorEastAsia" w:cs="Arial"/>
                <w:sz w:val="16"/>
                <w:szCs w:val="16"/>
                <w:lang w:eastAsia="en-AU"/>
              </w:rPr>
              <w:t xml:space="preserve">Student members are the elected heads of </w:t>
            </w:r>
            <w:proofErr w:type="spellStart"/>
            <w:r w:rsidRPr="00C07836">
              <w:rPr>
                <w:rFonts w:eastAsiaTheme="minorEastAsia" w:cs="Arial"/>
                <w:sz w:val="16"/>
                <w:szCs w:val="16"/>
                <w:lang w:eastAsia="en-AU"/>
              </w:rPr>
              <w:t>ANU’s</w:t>
            </w:r>
            <w:proofErr w:type="spellEnd"/>
            <w:r w:rsidRPr="00C07836">
              <w:rPr>
                <w:rFonts w:eastAsiaTheme="minorEastAsia" w:cs="Arial"/>
                <w:sz w:val="16"/>
                <w:szCs w:val="16"/>
                <w:lang w:eastAsia="en-AU"/>
              </w:rPr>
              <w:t xml:space="preserve"> undergraduate and postgraduate student associations and are therefore not elected or appointed to Council </w:t>
            </w:r>
            <w:r w:rsidRPr="00C07836">
              <w:rPr>
                <w:rFonts w:eastAsiaTheme="minorEastAsia" w:cs="Arial"/>
                <w:i/>
                <w:sz w:val="16"/>
                <w:szCs w:val="16"/>
                <w:lang w:eastAsia="en-AU"/>
              </w:rPr>
              <w:t xml:space="preserve">ad </w:t>
            </w:r>
            <w:proofErr w:type="spellStart"/>
            <w:r w:rsidRPr="00C07836">
              <w:rPr>
                <w:rFonts w:eastAsiaTheme="minorEastAsia" w:cs="Arial"/>
                <w:i/>
                <w:sz w:val="16"/>
                <w:szCs w:val="16"/>
                <w:lang w:eastAsia="en-AU"/>
              </w:rPr>
              <w:t>personam</w:t>
            </w:r>
            <w:proofErr w:type="spellEnd"/>
            <w:r w:rsidRPr="00C07836">
              <w:rPr>
                <w:rFonts w:eastAsiaTheme="minorEastAsia" w:cs="Arial"/>
                <w:i/>
                <w:sz w:val="16"/>
                <w:szCs w:val="16"/>
                <w:lang w:eastAsia="en-AU"/>
              </w:rPr>
              <w:t>. S</w:t>
            </w:r>
            <w:r w:rsidRPr="00C07836">
              <w:rPr>
                <w:rFonts w:eastAsiaTheme="minorEastAsia" w:cs="Arial"/>
                <w:sz w:val="16"/>
                <w:szCs w:val="16"/>
                <w:lang w:eastAsia="en-AU"/>
              </w:rPr>
              <w:t>tudents usually serve as Council members for only one year.</w:t>
            </w:r>
          </w:p>
          <w:p w:rsidR="00C07836" w:rsidRPr="00C07836" w:rsidRDefault="00C07836" w:rsidP="00C07836">
            <w:pPr>
              <w:pStyle w:val="ListBullet"/>
              <w:rPr>
                <w:rFonts w:eastAsiaTheme="minorEastAsia" w:cs="Arial"/>
                <w:sz w:val="16"/>
                <w:szCs w:val="16"/>
                <w:lang w:eastAsia="en-AU"/>
              </w:rPr>
            </w:pPr>
            <w:r w:rsidRPr="00C07836">
              <w:rPr>
                <w:rFonts w:eastAsiaTheme="minorEastAsia" w:cs="Arial"/>
                <w:sz w:val="16"/>
                <w:szCs w:val="16"/>
                <w:lang w:eastAsia="en-AU"/>
              </w:rPr>
              <w:t>The Nominations Committee recommends to the Minister the appointment of the seven external members of Council. The Nominations Committee is guided by the Act in relation to the requirements for external members.</w:t>
            </w:r>
          </w:p>
        </w:tc>
      </w:tr>
      <w:tr w:rsidR="00C07836" w:rsidRPr="00C07836" w:rsidTr="007C0C5E">
        <w:trPr>
          <w:trHeight w:val="245"/>
        </w:trPr>
        <w:tc>
          <w:tcPr>
            <w:tcW w:w="13742" w:type="dxa"/>
            <w:gridSpan w:val="2"/>
            <w:tcBorders>
              <w:top w:val="single" w:sz="4" w:space="0" w:color="002776" w:themeColor="accent1"/>
            </w:tcBorders>
          </w:tcPr>
          <w:p w:rsidR="00C07836" w:rsidRPr="00C07836" w:rsidRDefault="00C07836" w:rsidP="007C0C5E">
            <w:pPr>
              <w:pStyle w:val="Bodycopy"/>
              <w:spacing w:after="0"/>
              <w:rPr>
                <w:rFonts w:cs="Arial"/>
                <w:sz w:val="16"/>
                <w:szCs w:val="16"/>
              </w:rPr>
            </w:pPr>
          </w:p>
        </w:tc>
      </w:tr>
    </w:tbl>
    <w:p w:rsidR="00C07836" w:rsidRPr="00C07836" w:rsidRDefault="00C07836" w:rsidP="00C07836">
      <w:pPr>
        <w:pStyle w:val="BoldPara"/>
        <w:rPr>
          <w:rFonts w:ascii="Arial" w:hAnsi="Arial" w:cs="Arial"/>
          <w:sz w:val="16"/>
          <w:szCs w:val="16"/>
        </w:rPr>
      </w:pPr>
      <w:r w:rsidRPr="00C07836">
        <w:rPr>
          <w:rFonts w:ascii="Arial" w:hAnsi="Arial" w:cs="Arial"/>
          <w:sz w:val="16"/>
          <w:szCs w:val="16"/>
        </w:rPr>
        <w:t xml:space="preserve">Finding 2: </w:t>
      </w:r>
      <w:r w:rsidRPr="00C07836">
        <w:rPr>
          <w:rFonts w:ascii="Arial" w:hAnsi="Arial" w:cs="Arial"/>
          <w:b w:val="0"/>
          <w:sz w:val="16"/>
          <w:szCs w:val="16"/>
        </w:rPr>
        <w:t xml:space="preserve">The </w:t>
      </w:r>
      <w:proofErr w:type="spellStart"/>
      <w:r w:rsidRPr="00C07836">
        <w:rPr>
          <w:rFonts w:ascii="Arial" w:hAnsi="Arial" w:cs="Arial"/>
          <w:b w:val="0"/>
          <w:sz w:val="16"/>
          <w:szCs w:val="16"/>
        </w:rPr>
        <w:t>ANU</w:t>
      </w:r>
      <w:proofErr w:type="spellEnd"/>
      <w:r w:rsidRPr="00C07836">
        <w:rPr>
          <w:rFonts w:ascii="Arial" w:hAnsi="Arial" w:cs="Arial"/>
          <w:b w:val="0"/>
          <w:sz w:val="16"/>
          <w:szCs w:val="16"/>
        </w:rPr>
        <w:t xml:space="preserve"> Act is currently based on a particular organisational structure of the University, which has changed over time, making certain provisions of the Act obsolete.</w:t>
      </w:r>
    </w:p>
    <w:p w:rsidR="00C07836" w:rsidRPr="00C07836" w:rsidRDefault="00C07836" w:rsidP="00C07836">
      <w:pPr>
        <w:rPr>
          <w:rFonts w:ascii="Arial" w:hAnsi="Arial" w:cs="Arial"/>
          <w:b/>
          <w:sz w:val="20"/>
        </w:rPr>
      </w:pPr>
      <w:r w:rsidRPr="00C07836">
        <w:rPr>
          <w:rFonts w:ascii="Arial" w:hAnsi="Arial" w:cs="Arial"/>
          <w:b/>
        </w:rPr>
        <w:br w:type="page"/>
      </w:r>
    </w:p>
    <w:p w:rsidR="00C07836" w:rsidRDefault="00C07836" w:rsidP="005F5229">
      <w:pPr>
        <w:pStyle w:val="Heading5"/>
      </w:pPr>
      <w:r w:rsidRPr="00C07836">
        <w:lastRenderedPageBreak/>
        <w:t>1.1.2.2</w:t>
      </w:r>
      <w:r w:rsidRPr="00C07836">
        <w:tab/>
        <w:t>Council appointment process</w:t>
      </w:r>
    </w:p>
    <w:p w:rsidR="008877EE" w:rsidRPr="00FC0537" w:rsidRDefault="008877EE" w:rsidP="008877EE">
      <w:pPr>
        <w:pStyle w:val="BoldPara"/>
        <w:pBdr>
          <w:top w:val="single" w:sz="4" w:space="0" w:color="auto"/>
        </w:pBdr>
        <w:tabs>
          <w:tab w:val="left" w:pos="5529"/>
        </w:tabs>
        <w:spacing w:before="240" w:after="0"/>
        <w:ind w:left="-142" w:right="-170"/>
        <w:rPr>
          <w:rFonts w:ascii="Arial" w:hAnsi="Arial" w:cs="Arial"/>
        </w:rPr>
      </w:pPr>
      <w:r w:rsidRPr="00FC0537">
        <w:rPr>
          <w:rFonts w:ascii="Arial" w:hAnsi="Arial" w:cs="Arial"/>
          <w:sz w:val="18"/>
          <w:szCs w:val="18"/>
        </w:rPr>
        <w:t>Overall Rating:</w:t>
      </w:r>
      <w:r w:rsidRPr="00FC0537">
        <w:rPr>
          <w:rFonts w:ascii="Arial" w:hAnsi="Arial" w:cs="Arial"/>
          <w:sz w:val="18"/>
          <w:szCs w:val="18"/>
        </w:rPr>
        <w:tab/>
        <w:t xml:space="preserve">Mature </w:t>
      </w:r>
      <w:r w:rsidRPr="00FC0537">
        <w:rPr>
          <w:rFonts w:ascii="Arial" w:hAnsi="Arial" w:cs="Arial"/>
          <w:noProof/>
          <w:lang w:eastAsia="en-AU"/>
        </w:rPr>
        <w:drawing>
          <wp:inline distT="0" distB="0" distL="0" distR="0" wp14:anchorId="4749A434" wp14:editId="6F2D4B63">
            <wp:extent cx="298450" cy="146050"/>
            <wp:effectExtent l="57150" t="57150" r="63500" b="63500"/>
            <wp:docPr id="26" name="Picture 26" descr="M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61">
                      <a:extLst>
                        <a:ext uri="{28A0092B-C50C-407E-A947-70E740481C1C}">
                          <a14:useLocalDpi xmlns:a14="http://schemas.microsoft.com/office/drawing/2010/main" val="0"/>
                        </a:ext>
                      </a:extLst>
                    </a:blip>
                    <a:srcRect/>
                    <a:stretch>
                      <a:fillRect/>
                    </a:stretch>
                  </pic:blipFill>
                  <pic:spPr bwMode="auto">
                    <a:xfrm>
                      <a:off x="0" y="0"/>
                      <a:ext cx="298450" cy="146050"/>
                    </a:xfrm>
                    <a:prstGeom prst="rect">
                      <a:avLst/>
                    </a:prstGeom>
                    <a:solidFill>
                      <a:srgbClr val="FFFFFF">
                        <a:lumMod val="65000"/>
                      </a:srgbClr>
                    </a:solidFill>
                    <a:ln w="50800">
                      <a:solidFill>
                        <a:srgbClr val="FFFFFF">
                          <a:lumMod val="65000"/>
                        </a:srgbClr>
                      </a:solidFill>
                    </a:ln>
                  </pic:spPr>
                </pic:pic>
              </a:graphicData>
            </a:graphic>
          </wp:inline>
        </w:drawing>
      </w:r>
    </w:p>
    <w:tbl>
      <w:tblPr>
        <w:tblStyle w:val="TableGrid"/>
        <w:tblW w:w="13742" w:type="dxa"/>
        <w:tblLook w:val="04A0" w:firstRow="1" w:lastRow="0" w:firstColumn="1" w:lastColumn="0" w:noHBand="0" w:noVBand="1"/>
      </w:tblPr>
      <w:tblGrid>
        <w:gridCol w:w="6879"/>
        <w:gridCol w:w="6863"/>
      </w:tblGrid>
      <w:tr w:rsidR="00C07836" w:rsidRPr="00C07836" w:rsidTr="005F5229">
        <w:trPr>
          <w:trHeight w:val="275"/>
          <w:tblHeader/>
        </w:trPr>
        <w:tc>
          <w:tcPr>
            <w:tcW w:w="6879" w:type="dxa"/>
            <w:tcBorders>
              <w:top w:val="single" w:sz="4" w:space="0" w:color="002776" w:themeColor="accent1"/>
            </w:tcBorders>
            <w:vAlign w:val="center"/>
          </w:tcPr>
          <w:p w:rsidR="00C07836" w:rsidRPr="00C07836" w:rsidRDefault="00C07836" w:rsidP="007C0C5E">
            <w:pPr>
              <w:pStyle w:val="Bodycopy"/>
              <w:spacing w:after="0"/>
              <w:rPr>
                <w:rFonts w:cs="Arial"/>
                <w:sz w:val="16"/>
                <w:szCs w:val="16"/>
              </w:rPr>
            </w:pPr>
            <w:r w:rsidRPr="00C07836">
              <w:rPr>
                <w:rFonts w:cs="Arial"/>
                <w:b/>
                <w:sz w:val="18"/>
                <w:szCs w:val="18"/>
              </w:rPr>
              <w:t>Better Practice:</w:t>
            </w:r>
          </w:p>
        </w:tc>
        <w:tc>
          <w:tcPr>
            <w:tcW w:w="6863" w:type="dxa"/>
            <w:tcBorders>
              <w:top w:val="single" w:sz="4" w:space="0" w:color="002776" w:themeColor="accent1"/>
            </w:tcBorders>
            <w:shd w:val="clear" w:color="auto" w:fill="FFFFFF" w:themeFill="background1"/>
            <w:vAlign w:val="center"/>
          </w:tcPr>
          <w:p w:rsidR="00C07836" w:rsidRPr="00C07836" w:rsidRDefault="00C07836" w:rsidP="007C0C5E">
            <w:pPr>
              <w:pStyle w:val="Bodycopy"/>
              <w:spacing w:after="0"/>
              <w:rPr>
                <w:rFonts w:cs="Arial"/>
                <w:kern w:val="24"/>
                <w:sz w:val="16"/>
                <w:szCs w:val="16"/>
                <w:lang w:eastAsia="en-AU"/>
              </w:rPr>
            </w:pPr>
            <w:r w:rsidRPr="00C07836">
              <w:rPr>
                <w:rFonts w:cs="Arial"/>
                <w:b/>
                <w:sz w:val="18"/>
                <w:szCs w:val="18"/>
              </w:rPr>
              <w:t>Observations:</w:t>
            </w:r>
          </w:p>
        </w:tc>
      </w:tr>
      <w:tr w:rsidR="00C07836" w:rsidRPr="00C07836" w:rsidTr="008877EE">
        <w:trPr>
          <w:trHeight w:val="574"/>
        </w:trPr>
        <w:tc>
          <w:tcPr>
            <w:tcW w:w="6879" w:type="dxa"/>
            <w:tcBorders>
              <w:bottom w:val="single" w:sz="4" w:space="0" w:color="002776" w:themeColor="accent1"/>
            </w:tcBorders>
          </w:tcPr>
          <w:p w:rsidR="00C07836" w:rsidRPr="00C07836" w:rsidRDefault="00C07836" w:rsidP="00C07836">
            <w:pPr>
              <w:pStyle w:val="ListBullet"/>
              <w:rPr>
                <w:rFonts w:cs="Arial"/>
                <w:sz w:val="16"/>
                <w:szCs w:val="16"/>
              </w:rPr>
            </w:pPr>
            <w:r w:rsidRPr="00C07836">
              <w:rPr>
                <w:rFonts w:cs="Arial"/>
                <w:sz w:val="16"/>
                <w:szCs w:val="16"/>
              </w:rPr>
              <w:t xml:space="preserve">The appointment process for University-appointed and Government-appointed </w:t>
            </w:r>
            <w:proofErr w:type="gramStart"/>
            <w:r w:rsidRPr="00C07836">
              <w:rPr>
                <w:rFonts w:cs="Arial"/>
                <w:sz w:val="16"/>
                <w:szCs w:val="16"/>
              </w:rPr>
              <w:t>members</w:t>
            </w:r>
            <w:proofErr w:type="gramEnd"/>
            <w:r w:rsidRPr="00C07836">
              <w:rPr>
                <w:rFonts w:cs="Arial"/>
                <w:sz w:val="16"/>
                <w:szCs w:val="16"/>
              </w:rPr>
              <w:t xml:space="preserve"> follows a formal appointment structure, after taking into account the requisite skills sets and experience required.</w:t>
            </w:r>
          </w:p>
          <w:p w:rsidR="00C07836" w:rsidRPr="00C07836" w:rsidRDefault="00C07836" w:rsidP="00C07836">
            <w:pPr>
              <w:pStyle w:val="ListBullet"/>
              <w:rPr>
                <w:rFonts w:cs="Arial"/>
                <w:sz w:val="16"/>
                <w:szCs w:val="16"/>
              </w:rPr>
            </w:pPr>
            <w:r w:rsidRPr="00C07836">
              <w:rPr>
                <w:rFonts w:cs="Arial"/>
                <w:sz w:val="16"/>
                <w:szCs w:val="16"/>
              </w:rPr>
              <w:t>The Nominations Committee plays a key role in this appointment process, maintaining a skills register.</w:t>
            </w:r>
          </w:p>
          <w:p w:rsidR="00C07836" w:rsidRPr="00C07836" w:rsidRDefault="00C07836" w:rsidP="007C0C5E">
            <w:pPr>
              <w:pStyle w:val="ListBullet"/>
              <w:numPr>
                <w:ilvl w:val="0"/>
                <w:numId w:val="0"/>
              </w:numPr>
              <w:rPr>
                <w:rFonts w:eastAsiaTheme="minorEastAsia" w:cs="Arial"/>
                <w:lang w:eastAsia="en-AU"/>
              </w:rPr>
            </w:pPr>
          </w:p>
        </w:tc>
        <w:tc>
          <w:tcPr>
            <w:tcW w:w="6863" w:type="dxa"/>
            <w:tcBorders>
              <w:bottom w:val="single" w:sz="4" w:space="0" w:color="002776" w:themeColor="accent1"/>
            </w:tcBorders>
            <w:shd w:val="clear" w:color="auto" w:fill="FFFFFF" w:themeFill="background1"/>
          </w:tcPr>
          <w:p w:rsidR="00C07836" w:rsidRPr="00C07836" w:rsidRDefault="00C07836" w:rsidP="00C07836">
            <w:pPr>
              <w:pStyle w:val="ListBullet"/>
              <w:rPr>
                <w:rFonts w:eastAsiaTheme="minorEastAsia" w:cs="Arial"/>
                <w:sz w:val="16"/>
                <w:szCs w:val="16"/>
                <w:lang w:eastAsia="en-AU"/>
              </w:rPr>
            </w:pPr>
            <w:r w:rsidRPr="00C07836">
              <w:rPr>
                <w:rFonts w:eastAsiaTheme="minorEastAsia" w:cs="Arial"/>
                <w:sz w:val="16"/>
                <w:szCs w:val="16"/>
                <w:lang w:eastAsia="en-AU"/>
              </w:rPr>
              <w:t xml:space="preserve">The Council Members’ Handbook outlines the process by which Council members are </w:t>
            </w:r>
            <w:proofErr w:type="gramStart"/>
            <w:r w:rsidRPr="00C07836">
              <w:rPr>
                <w:rFonts w:eastAsiaTheme="minorEastAsia" w:cs="Arial"/>
                <w:sz w:val="16"/>
                <w:szCs w:val="16"/>
                <w:lang w:eastAsia="en-AU"/>
              </w:rPr>
              <w:t>appointed,</w:t>
            </w:r>
            <w:proofErr w:type="gramEnd"/>
            <w:r w:rsidRPr="00C07836">
              <w:rPr>
                <w:rFonts w:eastAsiaTheme="minorEastAsia" w:cs="Arial"/>
                <w:sz w:val="16"/>
                <w:szCs w:val="16"/>
                <w:lang w:eastAsia="en-AU"/>
              </w:rPr>
              <w:t xml:space="preserve"> the required composition of Council and the broad skill sets required. The rationale for Council nominations is clearly documented during the nominations process, by the Nominations Committee.</w:t>
            </w:r>
          </w:p>
          <w:p w:rsidR="00C07836" w:rsidRPr="00C07836" w:rsidRDefault="00C07836" w:rsidP="00C07836">
            <w:pPr>
              <w:pStyle w:val="ListBullet"/>
              <w:rPr>
                <w:rFonts w:eastAsiaTheme="minorEastAsia" w:cs="Arial"/>
                <w:sz w:val="16"/>
                <w:szCs w:val="16"/>
                <w:lang w:eastAsia="en-AU"/>
              </w:rPr>
            </w:pPr>
            <w:r w:rsidRPr="00C07836">
              <w:rPr>
                <w:rFonts w:eastAsiaTheme="minorEastAsia" w:cs="Arial"/>
                <w:sz w:val="16"/>
                <w:szCs w:val="16"/>
                <w:lang w:eastAsia="en-AU"/>
              </w:rPr>
              <w:t xml:space="preserve">Student members are the elected heads of </w:t>
            </w:r>
            <w:proofErr w:type="spellStart"/>
            <w:r w:rsidRPr="00C07836">
              <w:rPr>
                <w:rFonts w:eastAsiaTheme="minorEastAsia" w:cs="Arial"/>
                <w:sz w:val="16"/>
                <w:szCs w:val="16"/>
                <w:lang w:eastAsia="en-AU"/>
              </w:rPr>
              <w:t>ANU’s</w:t>
            </w:r>
            <w:proofErr w:type="spellEnd"/>
            <w:r w:rsidRPr="00C07836">
              <w:rPr>
                <w:rFonts w:eastAsiaTheme="minorEastAsia" w:cs="Arial"/>
                <w:sz w:val="16"/>
                <w:szCs w:val="16"/>
                <w:lang w:eastAsia="en-AU"/>
              </w:rPr>
              <w:t xml:space="preserve"> undergraduate and postgraduate student associations and are not elected or appointed to Council </w:t>
            </w:r>
            <w:r w:rsidRPr="00C07836">
              <w:rPr>
                <w:rFonts w:eastAsiaTheme="minorEastAsia" w:cs="Arial"/>
                <w:i/>
                <w:sz w:val="16"/>
                <w:szCs w:val="16"/>
                <w:lang w:eastAsia="en-AU"/>
              </w:rPr>
              <w:t xml:space="preserve">ad </w:t>
            </w:r>
            <w:proofErr w:type="spellStart"/>
            <w:r w:rsidRPr="00C07836">
              <w:rPr>
                <w:rFonts w:eastAsiaTheme="minorEastAsia" w:cs="Arial"/>
                <w:i/>
                <w:sz w:val="16"/>
                <w:szCs w:val="16"/>
                <w:lang w:eastAsia="en-AU"/>
              </w:rPr>
              <w:t>personam</w:t>
            </w:r>
            <w:proofErr w:type="spellEnd"/>
            <w:r w:rsidRPr="00C07836">
              <w:rPr>
                <w:rFonts w:eastAsiaTheme="minorEastAsia" w:cs="Arial"/>
                <w:i/>
                <w:sz w:val="16"/>
                <w:szCs w:val="16"/>
                <w:lang w:eastAsia="en-AU"/>
              </w:rPr>
              <w:t xml:space="preserve">. </w:t>
            </w:r>
            <w:r w:rsidRPr="00C07836">
              <w:rPr>
                <w:rFonts w:eastAsiaTheme="minorEastAsia" w:cs="Arial"/>
                <w:sz w:val="16"/>
                <w:szCs w:val="16"/>
                <w:lang w:eastAsia="en-AU"/>
              </w:rPr>
              <w:t>This means that students usually serve as Council members for only one year.</w:t>
            </w:r>
          </w:p>
          <w:p w:rsidR="00C07836" w:rsidRPr="00C07836" w:rsidRDefault="00C07836" w:rsidP="00C07836">
            <w:pPr>
              <w:pStyle w:val="ListBullet"/>
              <w:rPr>
                <w:rFonts w:cs="Arial"/>
                <w:sz w:val="16"/>
                <w:szCs w:val="16"/>
                <w:lang w:eastAsia="en-AU"/>
              </w:rPr>
            </w:pPr>
            <w:r w:rsidRPr="00C07836">
              <w:rPr>
                <w:rFonts w:eastAsiaTheme="minorEastAsia" w:cs="Arial"/>
                <w:sz w:val="16"/>
                <w:szCs w:val="16"/>
                <w:lang w:eastAsia="en-AU"/>
              </w:rPr>
              <w:t>The Nominations Committee recommends to the Minister the appointment of the seven external members of Council. The Nominations Committee is guided by the Act in relation to the requirements for external members.</w:t>
            </w:r>
          </w:p>
        </w:tc>
      </w:tr>
      <w:tr w:rsidR="00C07836" w:rsidRPr="00C07836" w:rsidTr="007C0C5E">
        <w:trPr>
          <w:trHeight w:val="234"/>
        </w:trPr>
        <w:tc>
          <w:tcPr>
            <w:tcW w:w="13742" w:type="dxa"/>
            <w:gridSpan w:val="2"/>
            <w:tcBorders>
              <w:top w:val="single" w:sz="4" w:space="0" w:color="002776" w:themeColor="accent1"/>
            </w:tcBorders>
          </w:tcPr>
          <w:p w:rsidR="00C07836" w:rsidRPr="00C07836" w:rsidRDefault="00C07836" w:rsidP="005F5229">
            <w:pPr>
              <w:pStyle w:val="Bodycopy"/>
              <w:spacing w:before="240" w:after="600"/>
              <w:rPr>
                <w:rFonts w:cs="Arial"/>
                <w:sz w:val="16"/>
                <w:szCs w:val="16"/>
              </w:rPr>
            </w:pPr>
            <w:r w:rsidRPr="00C07836">
              <w:rPr>
                <w:rFonts w:cs="Arial"/>
                <w:b/>
                <w:sz w:val="16"/>
                <w:szCs w:val="16"/>
              </w:rPr>
              <w:t>Finding 3</w:t>
            </w:r>
            <w:r w:rsidRPr="00C07836">
              <w:rPr>
                <w:rFonts w:cs="Arial"/>
                <w:sz w:val="16"/>
                <w:szCs w:val="16"/>
              </w:rPr>
              <w:t xml:space="preserve">: Students members are not elected or appointed </w:t>
            </w:r>
            <w:r w:rsidRPr="00C07836">
              <w:rPr>
                <w:rFonts w:cs="Arial"/>
                <w:i/>
                <w:sz w:val="16"/>
                <w:szCs w:val="16"/>
              </w:rPr>
              <w:t xml:space="preserve">ad </w:t>
            </w:r>
            <w:proofErr w:type="spellStart"/>
            <w:r w:rsidRPr="00C07836">
              <w:rPr>
                <w:rFonts w:cs="Arial"/>
                <w:i/>
                <w:sz w:val="16"/>
                <w:szCs w:val="16"/>
              </w:rPr>
              <w:t>personam</w:t>
            </w:r>
            <w:proofErr w:type="spellEnd"/>
            <w:r w:rsidR="005F5229">
              <w:rPr>
                <w:rFonts w:cs="Arial"/>
                <w:sz w:val="16"/>
                <w:szCs w:val="16"/>
              </w:rPr>
              <w:t>.</w:t>
            </w:r>
          </w:p>
        </w:tc>
      </w:tr>
    </w:tbl>
    <w:p w:rsidR="00C07836" w:rsidRPr="00C07836" w:rsidRDefault="00C07836" w:rsidP="00C07836">
      <w:pPr>
        <w:pStyle w:val="BoldPara"/>
        <w:rPr>
          <w:rFonts w:ascii="Arial" w:hAnsi="Arial" w:cs="Arial"/>
        </w:rPr>
      </w:pPr>
    </w:p>
    <w:p w:rsidR="00C07836" w:rsidRPr="00C07836" w:rsidRDefault="00C07836" w:rsidP="00C07836">
      <w:pPr>
        <w:rPr>
          <w:rFonts w:ascii="Arial" w:hAnsi="Arial" w:cs="Arial"/>
          <w:b/>
          <w:sz w:val="20"/>
        </w:rPr>
      </w:pPr>
      <w:r w:rsidRPr="00C07836">
        <w:rPr>
          <w:rFonts w:ascii="Arial" w:hAnsi="Arial" w:cs="Arial"/>
        </w:rPr>
        <w:br w:type="page"/>
      </w:r>
    </w:p>
    <w:p w:rsidR="00C07836" w:rsidRDefault="00C07836" w:rsidP="005F5229">
      <w:pPr>
        <w:pStyle w:val="Heading5"/>
      </w:pPr>
      <w:r w:rsidRPr="00C07836">
        <w:lastRenderedPageBreak/>
        <w:t>1.1.2.3</w:t>
      </w:r>
      <w:r w:rsidRPr="00C07836">
        <w:tab/>
        <w:t>Skills sets</w:t>
      </w:r>
    </w:p>
    <w:p w:rsidR="00FC0537" w:rsidRPr="00FC0537" w:rsidRDefault="00FC0537" w:rsidP="00FC0537">
      <w:pPr>
        <w:pStyle w:val="BoldPara"/>
        <w:pBdr>
          <w:top w:val="single" w:sz="4" w:space="0" w:color="auto"/>
        </w:pBdr>
        <w:tabs>
          <w:tab w:val="left" w:pos="5529"/>
        </w:tabs>
        <w:spacing w:after="0"/>
        <w:ind w:left="-142" w:right="-170"/>
        <w:rPr>
          <w:rFonts w:ascii="Arial" w:hAnsi="Arial" w:cs="Arial"/>
        </w:rPr>
      </w:pPr>
      <w:r w:rsidRPr="00FC0537">
        <w:rPr>
          <w:rFonts w:ascii="Arial" w:hAnsi="Arial" w:cs="Arial"/>
          <w:sz w:val="18"/>
          <w:szCs w:val="18"/>
        </w:rPr>
        <w:t>Overall Rating:</w:t>
      </w:r>
      <w:r w:rsidRPr="00FC0537">
        <w:rPr>
          <w:rFonts w:ascii="Arial" w:hAnsi="Arial" w:cs="Arial"/>
          <w:sz w:val="18"/>
          <w:szCs w:val="18"/>
        </w:rPr>
        <w:tab/>
        <w:t>Evident</w:t>
      </w:r>
      <w:r w:rsidRPr="00FC0537">
        <w:rPr>
          <w:rFonts w:ascii="Arial" w:hAnsi="Arial" w:cs="Arial"/>
          <w:noProof/>
          <w:sz w:val="18"/>
          <w:szCs w:val="18"/>
          <w:lang w:eastAsia="en-AU"/>
        </w:rPr>
        <w:drawing>
          <wp:inline distT="0" distB="0" distL="0" distR="0" wp14:anchorId="6CE6E811" wp14:editId="7161B8E0">
            <wp:extent cx="298450" cy="146050"/>
            <wp:effectExtent l="57150" t="57150" r="63500" b="63500"/>
            <wp:docPr id="76" name="Picture 76" descr="Evid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62">
                      <a:extLst>
                        <a:ext uri="{28A0092B-C50C-407E-A947-70E740481C1C}">
                          <a14:useLocalDpi xmlns:a14="http://schemas.microsoft.com/office/drawing/2010/main" val="0"/>
                        </a:ext>
                      </a:extLst>
                    </a:blip>
                    <a:srcRect/>
                    <a:stretch>
                      <a:fillRect/>
                    </a:stretch>
                  </pic:blipFill>
                  <pic:spPr bwMode="auto">
                    <a:xfrm>
                      <a:off x="0" y="0"/>
                      <a:ext cx="298450" cy="146050"/>
                    </a:xfrm>
                    <a:prstGeom prst="rect">
                      <a:avLst/>
                    </a:prstGeom>
                    <a:noFill/>
                    <a:ln w="50800">
                      <a:solidFill>
                        <a:schemeClr val="accent1">
                          <a:lumMod val="20000"/>
                          <a:lumOff val="80000"/>
                        </a:schemeClr>
                      </a:solidFill>
                    </a:ln>
                  </pic:spPr>
                </pic:pic>
              </a:graphicData>
            </a:graphic>
          </wp:inline>
        </w:drawing>
      </w:r>
    </w:p>
    <w:tbl>
      <w:tblPr>
        <w:tblStyle w:val="TableGrid"/>
        <w:tblW w:w="13742" w:type="dxa"/>
        <w:tblLook w:val="04A0" w:firstRow="1" w:lastRow="0" w:firstColumn="1" w:lastColumn="0" w:noHBand="0" w:noVBand="1"/>
      </w:tblPr>
      <w:tblGrid>
        <w:gridCol w:w="6879"/>
        <w:gridCol w:w="6863"/>
      </w:tblGrid>
      <w:tr w:rsidR="00C07836" w:rsidRPr="00C07836" w:rsidTr="005F5229">
        <w:trPr>
          <w:trHeight w:val="275"/>
          <w:tblHeader/>
        </w:trPr>
        <w:tc>
          <w:tcPr>
            <w:tcW w:w="6879" w:type="dxa"/>
            <w:tcBorders>
              <w:top w:val="single" w:sz="4" w:space="0" w:color="002776" w:themeColor="accent1"/>
            </w:tcBorders>
            <w:vAlign w:val="center"/>
          </w:tcPr>
          <w:p w:rsidR="00C07836" w:rsidRPr="00C07836" w:rsidRDefault="00C07836" w:rsidP="007C0C5E">
            <w:pPr>
              <w:pStyle w:val="Bodycopy"/>
              <w:spacing w:after="0"/>
              <w:rPr>
                <w:rFonts w:cs="Arial"/>
                <w:sz w:val="16"/>
                <w:szCs w:val="16"/>
              </w:rPr>
            </w:pPr>
            <w:r w:rsidRPr="00C07836">
              <w:rPr>
                <w:rFonts w:cs="Arial"/>
                <w:b/>
                <w:sz w:val="18"/>
                <w:szCs w:val="18"/>
              </w:rPr>
              <w:t>Better Practice:</w:t>
            </w:r>
          </w:p>
        </w:tc>
        <w:tc>
          <w:tcPr>
            <w:tcW w:w="6863" w:type="dxa"/>
            <w:tcBorders>
              <w:top w:val="single" w:sz="4" w:space="0" w:color="002776" w:themeColor="accent1"/>
            </w:tcBorders>
            <w:shd w:val="clear" w:color="auto" w:fill="FFFFFF" w:themeFill="background1"/>
            <w:vAlign w:val="center"/>
          </w:tcPr>
          <w:p w:rsidR="00C07836" w:rsidRPr="00C07836" w:rsidRDefault="00C07836" w:rsidP="007C0C5E">
            <w:pPr>
              <w:pStyle w:val="Bodycopy"/>
              <w:spacing w:after="0"/>
              <w:rPr>
                <w:rFonts w:cs="Arial"/>
                <w:kern w:val="24"/>
                <w:sz w:val="16"/>
                <w:szCs w:val="16"/>
                <w:lang w:eastAsia="en-AU"/>
              </w:rPr>
            </w:pPr>
            <w:r w:rsidRPr="00C07836">
              <w:rPr>
                <w:rFonts w:cs="Arial"/>
                <w:b/>
                <w:sz w:val="18"/>
                <w:szCs w:val="18"/>
              </w:rPr>
              <w:t>Observations:</w:t>
            </w:r>
          </w:p>
        </w:tc>
      </w:tr>
      <w:tr w:rsidR="00C07836" w:rsidRPr="00C07836" w:rsidTr="00FC0537">
        <w:trPr>
          <w:trHeight w:val="432"/>
        </w:trPr>
        <w:tc>
          <w:tcPr>
            <w:tcW w:w="6879" w:type="dxa"/>
            <w:tcBorders>
              <w:bottom w:val="single" w:sz="4" w:space="0" w:color="002776" w:themeColor="accent1"/>
            </w:tcBorders>
          </w:tcPr>
          <w:p w:rsidR="00C07836" w:rsidRPr="00C07836" w:rsidRDefault="00C07836" w:rsidP="00C07836">
            <w:pPr>
              <w:pStyle w:val="ListBullet"/>
              <w:rPr>
                <w:rFonts w:cs="Arial"/>
                <w:sz w:val="16"/>
                <w:szCs w:val="16"/>
              </w:rPr>
            </w:pPr>
            <w:r w:rsidRPr="00C07836">
              <w:rPr>
                <w:rFonts w:cs="Arial"/>
                <w:sz w:val="16"/>
                <w:szCs w:val="16"/>
              </w:rPr>
              <w:t>Council collectively has the specific skills and experience required to provide value to the governance of the University. These collective skills include, but should not be limited to:</w:t>
            </w:r>
          </w:p>
          <w:p w:rsidR="00C07836" w:rsidRPr="00C07836" w:rsidRDefault="00C07836" w:rsidP="00FC0537">
            <w:pPr>
              <w:pStyle w:val="ListBullet"/>
              <w:numPr>
                <w:ilvl w:val="0"/>
                <w:numId w:val="59"/>
              </w:numPr>
              <w:spacing w:after="80"/>
              <w:ind w:left="357" w:firstLine="6"/>
              <w:rPr>
                <w:rFonts w:cs="Arial"/>
                <w:sz w:val="16"/>
                <w:szCs w:val="16"/>
              </w:rPr>
            </w:pPr>
            <w:r w:rsidRPr="00C07836">
              <w:rPr>
                <w:rFonts w:cs="Arial"/>
                <w:sz w:val="16"/>
                <w:szCs w:val="16"/>
              </w:rPr>
              <w:t>Financial expertise (mandatory for a minimum of two members).</w:t>
            </w:r>
          </w:p>
          <w:p w:rsidR="00C07836" w:rsidRPr="00C07836" w:rsidRDefault="00C07836" w:rsidP="00FC0537">
            <w:pPr>
              <w:pStyle w:val="ListBullet"/>
              <w:numPr>
                <w:ilvl w:val="0"/>
                <w:numId w:val="59"/>
              </w:numPr>
              <w:spacing w:after="80"/>
              <w:ind w:left="357" w:firstLine="6"/>
              <w:rPr>
                <w:rFonts w:cs="Arial"/>
                <w:sz w:val="16"/>
                <w:szCs w:val="16"/>
              </w:rPr>
            </w:pPr>
            <w:r w:rsidRPr="00C07836">
              <w:rPr>
                <w:rFonts w:cs="Arial"/>
                <w:sz w:val="16"/>
                <w:szCs w:val="16"/>
              </w:rPr>
              <w:t>Commercial expertise (mandatory for at least one member).</w:t>
            </w:r>
          </w:p>
          <w:p w:rsidR="00C07836" w:rsidRPr="00C07836" w:rsidRDefault="00C07836" w:rsidP="00FC0537">
            <w:pPr>
              <w:pStyle w:val="ListBullet"/>
              <w:numPr>
                <w:ilvl w:val="0"/>
                <w:numId w:val="59"/>
              </w:numPr>
              <w:spacing w:after="80"/>
              <w:ind w:left="357" w:firstLine="6"/>
              <w:rPr>
                <w:rFonts w:cs="Arial"/>
                <w:sz w:val="16"/>
                <w:szCs w:val="16"/>
              </w:rPr>
            </w:pPr>
            <w:r w:rsidRPr="00C07836">
              <w:rPr>
                <w:rFonts w:cs="Arial"/>
                <w:sz w:val="16"/>
                <w:szCs w:val="16"/>
              </w:rPr>
              <w:t>Understanding of risk management.</w:t>
            </w:r>
          </w:p>
          <w:p w:rsidR="00C07836" w:rsidRPr="00C07836" w:rsidRDefault="00C07836" w:rsidP="00FC0537">
            <w:pPr>
              <w:pStyle w:val="ListBullet"/>
              <w:numPr>
                <w:ilvl w:val="0"/>
                <w:numId w:val="59"/>
              </w:numPr>
              <w:spacing w:after="80"/>
              <w:ind w:left="357" w:firstLine="6"/>
              <w:rPr>
                <w:rFonts w:cs="Arial"/>
                <w:sz w:val="16"/>
                <w:szCs w:val="16"/>
              </w:rPr>
            </w:pPr>
            <w:r w:rsidRPr="00C07836">
              <w:rPr>
                <w:rFonts w:cs="Arial"/>
                <w:sz w:val="16"/>
                <w:szCs w:val="16"/>
              </w:rPr>
              <w:t>Legal expertise.</w:t>
            </w:r>
          </w:p>
          <w:p w:rsidR="00C07836" w:rsidRPr="00C07836" w:rsidRDefault="00C07836" w:rsidP="00FC0537">
            <w:pPr>
              <w:pStyle w:val="ListBullet"/>
              <w:numPr>
                <w:ilvl w:val="0"/>
                <w:numId w:val="59"/>
              </w:numPr>
              <w:spacing w:after="80"/>
              <w:ind w:left="357" w:firstLine="6"/>
              <w:rPr>
                <w:rFonts w:cs="Arial"/>
                <w:sz w:val="16"/>
                <w:szCs w:val="16"/>
              </w:rPr>
            </w:pPr>
            <w:r w:rsidRPr="00C07836">
              <w:rPr>
                <w:rFonts w:cs="Arial"/>
                <w:sz w:val="16"/>
                <w:szCs w:val="16"/>
              </w:rPr>
              <w:t>University and/or education sector experience.</w:t>
            </w:r>
          </w:p>
          <w:p w:rsidR="00C07836" w:rsidRPr="00C07836" w:rsidRDefault="00C07836" w:rsidP="00FC0537">
            <w:pPr>
              <w:pStyle w:val="ListBullet"/>
              <w:numPr>
                <w:ilvl w:val="0"/>
                <w:numId w:val="59"/>
              </w:numPr>
              <w:spacing w:after="80"/>
              <w:ind w:left="357" w:firstLine="6"/>
              <w:rPr>
                <w:rFonts w:cs="Arial"/>
                <w:sz w:val="16"/>
                <w:szCs w:val="16"/>
              </w:rPr>
            </w:pPr>
            <w:r w:rsidRPr="00C07836">
              <w:rPr>
                <w:rFonts w:cs="Arial"/>
                <w:sz w:val="16"/>
                <w:szCs w:val="16"/>
              </w:rPr>
              <w:t>Information technology expertise.</w:t>
            </w:r>
          </w:p>
          <w:p w:rsidR="00C07836" w:rsidRPr="00C07836" w:rsidRDefault="00C07836" w:rsidP="00FC0537">
            <w:pPr>
              <w:pStyle w:val="ListBullet"/>
              <w:numPr>
                <w:ilvl w:val="0"/>
                <w:numId w:val="59"/>
              </w:numPr>
              <w:spacing w:after="80"/>
              <w:ind w:left="357" w:firstLine="6"/>
              <w:rPr>
                <w:rFonts w:cs="Arial"/>
                <w:b/>
                <w:sz w:val="16"/>
                <w:szCs w:val="16"/>
              </w:rPr>
            </w:pPr>
            <w:r w:rsidRPr="00C07836">
              <w:rPr>
                <w:rFonts w:cs="Arial"/>
                <w:sz w:val="16"/>
                <w:szCs w:val="16"/>
              </w:rPr>
              <w:t>Understanding of environmental and sustainability issues.</w:t>
            </w:r>
          </w:p>
        </w:tc>
        <w:tc>
          <w:tcPr>
            <w:tcW w:w="6863" w:type="dxa"/>
            <w:tcBorders>
              <w:bottom w:val="single" w:sz="4" w:space="0" w:color="002776" w:themeColor="accent1"/>
            </w:tcBorders>
            <w:shd w:val="clear" w:color="auto" w:fill="FFFFFF" w:themeFill="background1"/>
          </w:tcPr>
          <w:p w:rsidR="00C07836" w:rsidRPr="00C07836" w:rsidRDefault="00C07836" w:rsidP="00C07836">
            <w:pPr>
              <w:pStyle w:val="ListBullet"/>
              <w:rPr>
                <w:rFonts w:cs="Arial"/>
                <w:sz w:val="16"/>
                <w:szCs w:val="16"/>
                <w:lang w:eastAsia="en-AU"/>
              </w:rPr>
            </w:pPr>
            <w:r w:rsidRPr="00C07836">
              <w:rPr>
                <w:rFonts w:eastAsiaTheme="minorEastAsia" w:cs="Arial"/>
                <w:sz w:val="16"/>
                <w:szCs w:val="16"/>
                <w:lang w:eastAsia="en-AU"/>
              </w:rPr>
              <w:t xml:space="preserve">The </w:t>
            </w:r>
            <w:proofErr w:type="spellStart"/>
            <w:r w:rsidRPr="00C07836">
              <w:rPr>
                <w:rFonts w:eastAsiaTheme="minorEastAsia" w:cs="Arial"/>
                <w:sz w:val="16"/>
                <w:szCs w:val="16"/>
                <w:lang w:eastAsia="en-AU"/>
              </w:rPr>
              <w:t>ANU</w:t>
            </w:r>
            <w:proofErr w:type="spellEnd"/>
            <w:r w:rsidRPr="00C07836">
              <w:rPr>
                <w:rFonts w:eastAsiaTheme="minorEastAsia" w:cs="Arial"/>
                <w:sz w:val="16"/>
                <w:szCs w:val="16"/>
                <w:lang w:eastAsia="en-AU"/>
              </w:rPr>
              <w:t xml:space="preserve"> Act specifies that two members must have financial expertise and that at least one member must have relevant commercial experience. </w:t>
            </w:r>
          </w:p>
          <w:p w:rsidR="00C07836" w:rsidRPr="00C07836" w:rsidRDefault="00C07836" w:rsidP="00C07836">
            <w:pPr>
              <w:pStyle w:val="ListBullet"/>
              <w:rPr>
                <w:rFonts w:eastAsiaTheme="minorEastAsia" w:cs="Arial"/>
                <w:sz w:val="16"/>
                <w:szCs w:val="16"/>
                <w:lang w:eastAsia="en-AU"/>
              </w:rPr>
            </w:pPr>
            <w:r w:rsidRPr="00C07836">
              <w:rPr>
                <w:rFonts w:eastAsiaTheme="minorEastAsia" w:cs="Arial"/>
                <w:sz w:val="16"/>
                <w:szCs w:val="16"/>
                <w:lang w:eastAsia="en-AU"/>
              </w:rPr>
              <w:t xml:space="preserve">Skills requirements for Council members and committee members are not formally articulated beyond the provisions contained within the Act and it is therefore not clear whether </w:t>
            </w:r>
            <w:proofErr w:type="spellStart"/>
            <w:r w:rsidRPr="00C07836">
              <w:rPr>
                <w:rFonts w:eastAsiaTheme="minorEastAsia" w:cs="Arial"/>
                <w:sz w:val="16"/>
                <w:szCs w:val="16"/>
                <w:lang w:eastAsia="en-AU"/>
              </w:rPr>
              <w:t>ANU</w:t>
            </w:r>
            <w:proofErr w:type="spellEnd"/>
            <w:r w:rsidRPr="00C07836">
              <w:rPr>
                <w:rFonts w:eastAsiaTheme="minorEastAsia" w:cs="Arial"/>
                <w:sz w:val="16"/>
                <w:szCs w:val="16"/>
                <w:lang w:eastAsia="en-AU"/>
              </w:rPr>
              <w:t xml:space="preserve"> has undertaken an assessment of the skills and experience that is required from its Council members.</w:t>
            </w:r>
          </w:p>
        </w:tc>
      </w:tr>
      <w:tr w:rsidR="00C07836" w:rsidRPr="00C07836" w:rsidTr="007C0C5E">
        <w:trPr>
          <w:trHeight w:val="234"/>
        </w:trPr>
        <w:tc>
          <w:tcPr>
            <w:tcW w:w="13742" w:type="dxa"/>
            <w:gridSpan w:val="2"/>
            <w:tcBorders>
              <w:top w:val="single" w:sz="4" w:space="0" w:color="002776" w:themeColor="accent1"/>
            </w:tcBorders>
          </w:tcPr>
          <w:p w:rsidR="00C07836" w:rsidRPr="00C07836" w:rsidRDefault="00C07836" w:rsidP="005F5229">
            <w:pPr>
              <w:pStyle w:val="Bodycopy"/>
              <w:spacing w:before="240" w:after="0"/>
              <w:rPr>
                <w:rFonts w:cs="Arial"/>
                <w:sz w:val="16"/>
                <w:szCs w:val="16"/>
              </w:rPr>
            </w:pPr>
            <w:r w:rsidRPr="00C07836">
              <w:rPr>
                <w:rFonts w:cs="Arial"/>
                <w:b/>
                <w:sz w:val="16"/>
                <w:szCs w:val="16"/>
              </w:rPr>
              <w:t>Finding 4:</w:t>
            </w:r>
            <w:r w:rsidRPr="00C07836">
              <w:rPr>
                <w:rFonts w:cs="Arial"/>
                <w:sz w:val="16"/>
                <w:szCs w:val="16"/>
              </w:rPr>
              <w:t xml:space="preserve"> The Nominations Committee does not have a skills register and it is therefore unclear whether Council members have the required skills sets to make an effective contribution to Council.</w:t>
            </w:r>
          </w:p>
          <w:p w:rsidR="00C07836" w:rsidRPr="00C07836" w:rsidRDefault="00C07836" w:rsidP="007C0C5E">
            <w:pPr>
              <w:pStyle w:val="Bodycopy"/>
              <w:spacing w:after="0"/>
              <w:rPr>
                <w:rFonts w:cs="Arial"/>
                <w:sz w:val="16"/>
                <w:szCs w:val="16"/>
              </w:rPr>
            </w:pPr>
          </w:p>
        </w:tc>
      </w:tr>
    </w:tbl>
    <w:p w:rsidR="00C07836" w:rsidRPr="00C07836" w:rsidRDefault="00C07836" w:rsidP="00C07836">
      <w:pPr>
        <w:pStyle w:val="BoldPara"/>
        <w:rPr>
          <w:rFonts w:ascii="Arial" w:hAnsi="Arial" w:cs="Arial"/>
        </w:rPr>
      </w:pPr>
    </w:p>
    <w:p w:rsidR="00C07836" w:rsidRPr="00C07836" w:rsidRDefault="00C07836" w:rsidP="00C07836">
      <w:pPr>
        <w:rPr>
          <w:rFonts w:ascii="Arial" w:hAnsi="Arial" w:cs="Arial"/>
          <w:b/>
          <w:sz w:val="20"/>
        </w:rPr>
      </w:pPr>
      <w:r w:rsidRPr="00C07836">
        <w:rPr>
          <w:rFonts w:ascii="Arial" w:hAnsi="Arial" w:cs="Arial"/>
        </w:rPr>
        <w:br w:type="page"/>
      </w:r>
    </w:p>
    <w:p w:rsidR="00C07836" w:rsidRDefault="00C07836" w:rsidP="005F5229">
      <w:pPr>
        <w:pStyle w:val="Heading5"/>
      </w:pPr>
      <w:r w:rsidRPr="00C07836">
        <w:lastRenderedPageBreak/>
        <w:t>1.1.2.4</w:t>
      </w:r>
      <w:r w:rsidRPr="00C07836">
        <w:tab/>
        <w:t>Diversity</w:t>
      </w:r>
    </w:p>
    <w:p w:rsidR="008877EE" w:rsidRPr="00FC0537" w:rsidRDefault="008877EE" w:rsidP="008877EE">
      <w:pPr>
        <w:pStyle w:val="BoldPara"/>
        <w:pBdr>
          <w:top w:val="single" w:sz="4" w:space="0" w:color="auto"/>
        </w:pBdr>
        <w:tabs>
          <w:tab w:val="left" w:pos="5529"/>
        </w:tabs>
        <w:spacing w:before="240" w:after="0"/>
        <w:ind w:left="-142" w:right="-170"/>
        <w:rPr>
          <w:rFonts w:ascii="Arial" w:hAnsi="Arial" w:cs="Arial"/>
        </w:rPr>
      </w:pPr>
      <w:r w:rsidRPr="00FC0537">
        <w:rPr>
          <w:rFonts w:ascii="Arial" w:hAnsi="Arial" w:cs="Arial"/>
          <w:sz w:val="18"/>
          <w:szCs w:val="18"/>
        </w:rPr>
        <w:t>Overall Rating:</w:t>
      </w:r>
      <w:r w:rsidRPr="00FC0537">
        <w:rPr>
          <w:rFonts w:ascii="Arial" w:hAnsi="Arial" w:cs="Arial"/>
          <w:sz w:val="18"/>
          <w:szCs w:val="18"/>
        </w:rPr>
        <w:tab/>
        <w:t xml:space="preserve">Mature </w:t>
      </w:r>
      <w:r w:rsidRPr="00FC0537">
        <w:rPr>
          <w:rFonts w:ascii="Arial" w:hAnsi="Arial" w:cs="Arial"/>
          <w:noProof/>
          <w:lang w:eastAsia="en-AU"/>
        </w:rPr>
        <w:drawing>
          <wp:inline distT="0" distB="0" distL="0" distR="0" wp14:anchorId="7135F466" wp14:editId="3DEDE47E">
            <wp:extent cx="298450" cy="146050"/>
            <wp:effectExtent l="57150" t="57150" r="63500" b="63500"/>
            <wp:docPr id="28" name="Picture 28" descr="M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61">
                      <a:extLst>
                        <a:ext uri="{28A0092B-C50C-407E-A947-70E740481C1C}">
                          <a14:useLocalDpi xmlns:a14="http://schemas.microsoft.com/office/drawing/2010/main" val="0"/>
                        </a:ext>
                      </a:extLst>
                    </a:blip>
                    <a:srcRect/>
                    <a:stretch>
                      <a:fillRect/>
                    </a:stretch>
                  </pic:blipFill>
                  <pic:spPr bwMode="auto">
                    <a:xfrm>
                      <a:off x="0" y="0"/>
                      <a:ext cx="298450" cy="146050"/>
                    </a:xfrm>
                    <a:prstGeom prst="rect">
                      <a:avLst/>
                    </a:prstGeom>
                    <a:solidFill>
                      <a:srgbClr val="FFFFFF">
                        <a:lumMod val="65000"/>
                      </a:srgbClr>
                    </a:solidFill>
                    <a:ln w="50800">
                      <a:solidFill>
                        <a:srgbClr val="FFFFFF">
                          <a:lumMod val="65000"/>
                        </a:srgbClr>
                      </a:solidFill>
                    </a:ln>
                  </pic:spPr>
                </pic:pic>
              </a:graphicData>
            </a:graphic>
          </wp:inline>
        </w:drawing>
      </w:r>
    </w:p>
    <w:tbl>
      <w:tblPr>
        <w:tblStyle w:val="TableGrid"/>
        <w:tblW w:w="13742" w:type="dxa"/>
        <w:tblLook w:val="04A0" w:firstRow="1" w:lastRow="0" w:firstColumn="1" w:lastColumn="0" w:noHBand="0" w:noVBand="1"/>
      </w:tblPr>
      <w:tblGrid>
        <w:gridCol w:w="6878"/>
        <w:gridCol w:w="6864"/>
      </w:tblGrid>
      <w:tr w:rsidR="00C07836" w:rsidRPr="00C07836" w:rsidTr="005F5229">
        <w:trPr>
          <w:trHeight w:val="275"/>
          <w:tblHeader/>
        </w:trPr>
        <w:tc>
          <w:tcPr>
            <w:tcW w:w="6878" w:type="dxa"/>
            <w:tcBorders>
              <w:top w:val="single" w:sz="4" w:space="0" w:color="002776" w:themeColor="accent1"/>
            </w:tcBorders>
            <w:vAlign w:val="center"/>
          </w:tcPr>
          <w:p w:rsidR="00C07836" w:rsidRPr="00C07836" w:rsidRDefault="00C07836" w:rsidP="007C0C5E">
            <w:pPr>
              <w:pStyle w:val="Bodycopy"/>
              <w:spacing w:after="0"/>
              <w:rPr>
                <w:rFonts w:cs="Arial"/>
                <w:sz w:val="16"/>
                <w:szCs w:val="16"/>
              </w:rPr>
            </w:pPr>
            <w:r w:rsidRPr="00C07836">
              <w:rPr>
                <w:rFonts w:cs="Arial"/>
                <w:b/>
                <w:sz w:val="18"/>
                <w:szCs w:val="18"/>
              </w:rPr>
              <w:t>Better Practice:</w:t>
            </w:r>
          </w:p>
        </w:tc>
        <w:tc>
          <w:tcPr>
            <w:tcW w:w="6864" w:type="dxa"/>
            <w:tcBorders>
              <w:top w:val="single" w:sz="4" w:space="0" w:color="002776" w:themeColor="accent1"/>
            </w:tcBorders>
            <w:shd w:val="clear" w:color="auto" w:fill="FFFFFF" w:themeFill="background1"/>
            <w:vAlign w:val="center"/>
          </w:tcPr>
          <w:p w:rsidR="00C07836" w:rsidRPr="00C07836" w:rsidRDefault="00C07836" w:rsidP="007C0C5E">
            <w:pPr>
              <w:pStyle w:val="Bodycopy"/>
              <w:spacing w:after="0"/>
              <w:rPr>
                <w:rFonts w:cs="Arial"/>
                <w:kern w:val="24"/>
                <w:sz w:val="16"/>
                <w:szCs w:val="16"/>
                <w:lang w:eastAsia="en-AU"/>
              </w:rPr>
            </w:pPr>
            <w:r w:rsidRPr="00C07836">
              <w:rPr>
                <w:rFonts w:cs="Arial"/>
                <w:b/>
                <w:sz w:val="18"/>
                <w:szCs w:val="18"/>
              </w:rPr>
              <w:t>Observations:</w:t>
            </w:r>
          </w:p>
        </w:tc>
      </w:tr>
      <w:tr w:rsidR="00C07836" w:rsidRPr="00C07836" w:rsidTr="008877EE">
        <w:trPr>
          <w:trHeight w:val="1566"/>
        </w:trPr>
        <w:tc>
          <w:tcPr>
            <w:tcW w:w="6878" w:type="dxa"/>
            <w:tcBorders>
              <w:bottom w:val="single" w:sz="4" w:space="0" w:color="002776" w:themeColor="accent1"/>
            </w:tcBorders>
          </w:tcPr>
          <w:p w:rsidR="00C07836" w:rsidRPr="00C07836" w:rsidRDefault="00C07836" w:rsidP="00C07836">
            <w:pPr>
              <w:pStyle w:val="ListBullet"/>
              <w:rPr>
                <w:rFonts w:cs="Arial"/>
                <w:sz w:val="16"/>
                <w:szCs w:val="16"/>
              </w:rPr>
            </w:pPr>
            <w:r w:rsidRPr="00C07836">
              <w:rPr>
                <w:rFonts w:cs="Arial"/>
                <w:sz w:val="16"/>
                <w:szCs w:val="16"/>
              </w:rPr>
              <w:t>Council members must have diversity in terms of gender, ethnicity, nationality and age.</w:t>
            </w:r>
          </w:p>
          <w:p w:rsidR="00C07836" w:rsidRPr="00C07836" w:rsidRDefault="00C07836" w:rsidP="007C0C5E">
            <w:pPr>
              <w:pStyle w:val="ListBullet"/>
              <w:numPr>
                <w:ilvl w:val="0"/>
                <w:numId w:val="0"/>
              </w:numPr>
              <w:rPr>
                <w:rFonts w:eastAsiaTheme="minorEastAsia" w:cs="Arial"/>
                <w:lang w:eastAsia="en-AU"/>
              </w:rPr>
            </w:pPr>
          </w:p>
        </w:tc>
        <w:tc>
          <w:tcPr>
            <w:tcW w:w="6864" w:type="dxa"/>
            <w:tcBorders>
              <w:bottom w:val="single" w:sz="4" w:space="0" w:color="002776" w:themeColor="accent1"/>
            </w:tcBorders>
            <w:shd w:val="clear" w:color="auto" w:fill="FFFFFF" w:themeFill="background1"/>
          </w:tcPr>
          <w:p w:rsidR="00C07836" w:rsidRPr="00C07836" w:rsidRDefault="00C07836" w:rsidP="00C07836">
            <w:pPr>
              <w:pStyle w:val="ListBullet"/>
              <w:rPr>
                <w:rFonts w:eastAsiaTheme="minorEastAsia" w:cs="Arial"/>
                <w:lang w:eastAsia="en-AU"/>
              </w:rPr>
            </w:pPr>
            <w:r w:rsidRPr="00C07836">
              <w:rPr>
                <w:rFonts w:eastAsiaTheme="minorEastAsia" w:cs="Arial"/>
                <w:sz w:val="16"/>
                <w:szCs w:val="16"/>
                <w:lang w:eastAsia="en-AU"/>
              </w:rPr>
              <w:t>The Nominations Committee has developed an appointment strategy to:</w:t>
            </w:r>
          </w:p>
          <w:p w:rsidR="00C07836" w:rsidRPr="00C07836" w:rsidRDefault="00C07836" w:rsidP="00FC0537">
            <w:pPr>
              <w:pStyle w:val="ListBullet"/>
              <w:numPr>
                <w:ilvl w:val="0"/>
                <w:numId w:val="57"/>
              </w:numPr>
              <w:ind w:left="784"/>
              <w:rPr>
                <w:rFonts w:eastAsiaTheme="minorEastAsia" w:cs="Arial"/>
                <w:lang w:eastAsia="en-AU"/>
              </w:rPr>
            </w:pPr>
            <w:r w:rsidRPr="00C07836">
              <w:rPr>
                <w:rFonts w:eastAsiaTheme="minorEastAsia" w:cs="Arial"/>
                <w:sz w:val="16"/>
                <w:szCs w:val="16"/>
                <w:lang w:eastAsia="en-AU"/>
              </w:rPr>
              <w:t>Achieve gender equity.</w:t>
            </w:r>
          </w:p>
          <w:p w:rsidR="00C07836" w:rsidRPr="00C07836" w:rsidRDefault="00C07836" w:rsidP="00FC0537">
            <w:pPr>
              <w:pStyle w:val="ListBullet"/>
              <w:numPr>
                <w:ilvl w:val="0"/>
                <w:numId w:val="57"/>
              </w:numPr>
              <w:ind w:left="784"/>
              <w:rPr>
                <w:rFonts w:eastAsiaTheme="minorEastAsia" w:cs="Arial"/>
                <w:lang w:eastAsia="en-AU"/>
              </w:rPr>
            </w:pPr>
            <w:r w:rsidRPr="00C07836">
              <w:rPr>
                <w:rFonts w:eastAsiaTheme="minorEastAsia" w:cs="Arial"/>
                <w:sz w:val="16"/>
                <w:szCs w:val="16"/>
                <w:lang w:eastAsia="en-AU"/>
              </w:rPr>
              <w:t>Ensure equal representation from across the States and Territories.</w:t>
            </w:r>
          </w:p>
          <w:p w:rsidR="00C07836" w:rsidRPr="00C07836" w:rsidRDefault="00C07836" w:rsidP="00FC0537">
            <w:pPr>
              <w:pStyle w:val="ListBullet"/>
              <w:numPr>
                <w:ilvl w:val="0"/>
                <w:numId w:val="57"/>
              </w:numPr>
              <w:ind w:left="784"/>
              <w:rPr>
                <w:rFonts w:eastAsiaTheme="minorEastAsia" w:cs="Arial"/>
                <w:lang w:eastAsia="en-AU"/>
              </w:rPr>
            </w:pPr>
            <w:r w:rsidRPr="00C07836">
              <w:rPr>
                <w:rFonts w:eastAsiaTheme="minorEastAsia" w:cs="Arial"/>
                <w:sz w:val="16"/>
                <w:szCs w:val="16"/>
                <w:lang w:eastAsia="en-AU"/>
              </w:rPr>
              <w:t>Ensure an Indigenous member sits on Council.</w:t>
            </w:r>
          </w:p>
          <w:p w:rsidR="00C07836" w:rsidRPr="00C07836" w:rsidRDefault="00C07836" w:rsidP="007C0C5E">
            <w:pPr>
              <w:pStyle w:val="ListBullet"/>
              <w:numPr>
                <w:ilvl w:val="0"/>
                <w:numId w:val="0"/>
              </w:numPr>
              <w:ind w:left="360" w:hanging="1"/>
              <w:rPr>
                <w:rFonts w:eastAsiaTheme="minorEastAsia" w:cs="Arial"/>
                <w:lang w:eastAsia="en-AU"/>
              </w:rPr>
            </w:pPr>
            <w:r w:rsidRPr="00C07836">
              <w:rPr>
                <w:rFonts w:eastAsiaTheme="minorEastAsia" w:cs="Arial"/>
                <w:sz w:val="16"/>
                <w:szCs w:val="16"/>
                <w:lang w:eastAsia="en-AU"/>
              </w:rPr>
              <w:t>A number of notable milestones have been achieved with the Council now having an Indigenous member, greater gender diversity and greater representation across the States and Territories.</w:t>
            </w:r>
          </w:p>
        </w:tc>
      </w:tr>
      <w:tr w:rsidR="00C07836" w:rsidRPr="00C07836" w:rsidTr="007C0C5E">
        <w:trPr>
          <w:trHeight w:val="234"/>
        </w:trPr>
        <w:tc>
          <w:tcPr>
            <w:tcW w:w="13742" w:type="dxa"/>
            <w:gridSpan w:val="2"/>
            <w:tcBorders>
              <w:top w:val="single" w:sz="4" w:space="0" w:color="002776" w:themeColor="accent1"/>
            </w:tcBorders>
          </w:tcPr>
          <w:p w:rsidR="00C07836" w:rsidRPr="00C07836" w:rsidRDefault="00C07836" w:rsidP="007C0C5E">
            <w:pPr>
              <w:pStyle w:val="Bodycopy"/>
              <w:spacing w:after="0"/>
              <w:rPr>
                <w:rFonts w:cs="Arial"/>
                <w:sz w:val="16"/>
                <w:szCs w:val="16"/>
              </w:rPr>
            </w:pPr>
          </w:p>
        </w:tc>
      </w:tr>
    </w:tbl>
    <w:p w:rsidR="00C07836" w:rsidRDefault="00C07836" w:rsidP="005F5229">
      <w:pPr>
        <w:pStyle w:val="Heading5"/>
        <w:spacing w:before="360"/>
      </w:pPr>
      <w:r w:rsidRPr="00C07836">
        <w:t>1.1.2.5</w:t>
      </w:r>
      <w:r w:rsidRPr="00C07836">
        <w:tab/>
        <w:t>Term of appointment</w:t>
      </w:r>
    </w:p>
    <w:p w:rsidR="008877EE" w:rsidRPr="00FC0537" w:rsidRDefault="008877EE" w:rsidP="008877EE">
      <w:pPr>
        <w:pStyle w:val="BoldPara"/>
        <w:pBdr>
          <w:top w:val="single" w:sz="4" w:space="0" w:color="auto"/>
        </w:pBdr>
        <w:tabs>
          <w:tab w:val="left" w:pos="5529"/>
        </w:tabs>
        <w:spacing w:before="240" w:after="0"/>
        <w:ind w:left="-142" w:right="-170"/>
        <w:rPr>
          <w:rFonts w:ascii="Arial" w:hAnsi="Arial" w:cs="Arial"/>
        </w:rPr>
      </w:pPr>
      <w:r w:rsidRPr="00FC0537">
        <w:rPr>
          <w:rFonts w:ascii="Arial" w:hAnsi="Arial" w:cs="Arial"/>
          <w:sz w:val="18"/>
          <w:szCs w:val="18"/>
        </w:rPr>
        <w:t>Overall Rating:</w:t>
      </w:r>
      <w:r w:rsidRPr="00FC0537">
        <w:rPr>
          <w:rFonts w:ascii="Arial" w:hAnsi="Arial" w:cs="Arial"/>
          <w:sz w:val="18"/>
          <w:szCs w:val="18"/>
        </w:rPr>
        <w:tab/>
        <w:t xml:space="preserve">Mature </w:t>
      </w:r>
      <w:r w:rsidRPr="00FC0537">
        <w:rPr>
          <w:rFonts w:ascii="Arial" w:hAnsi="Arial" w:cs="Arial"/>
          <w:noProof/>
          <w:lang w:eastAsia="en-AU"/>
        </w:rPr>
        <w:drawing>
          <wp:inline distT="0" distB="0" distL="0" distR="0" wp14:anchorId="5BC62168" wp14:editId="5AFC7F0D">
            <wp:extent cx="298450" cy="146050"/>
            <wp:effectExtent l="57150" t="57150" r="63500" b="63500"/>
            <wp:docPr id="30" name="Picture 30" descr="M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61">
                      <a:extLst>
                        <a:ext uri="{28A0092B-C50C-407E-A947-70E740481C1C}">
                          <a14:useLocalDpi xmlns:a14="http://schemas.microsoft.com/office/drawing/2010/main" val="0"/>
                        </a:ext>
                      </a:extLst>
                    </a:blip>
                    <a:srcRect/>
                    <a:stretch>
                      <a:fillRect/>
                    </a:stretch>
                  </pic:blipFill>
                  <pic:spPr bwMode="auto">
                    <a:xfrm>
                      <a:off x="0" y="0"/>
                      <a:ext cx="298450" cy="146050"/>
                    </a:xfrm>
                    <a:prstGeom prst="rect">
                      <a:avLst/>
                    </a:prstGeom>
                    <a:solidFill>
                      <a:srgbClr val="FFFFFF">
                        <a:lumMod val="65000"/>
                      </a:srgbClr>
                    </a:solidFill>
                    <a:ln w="50800">
                      <a:solidFill>
                        <a:srgbClr val="FFFFFF">
                          <a:lumMod val="65000"/>
                        </a:srgbClr>
                      </a:solidFill>
                    </a:ln>
                  </pic:spPr>
                </pic:pic>
              </a:graphicData>
            </a:graphic>
          </wp:inline>
        </w:drawing>
      </w:r>
    </w:p>
    <w:tbl>
      <w:tblPr>
        <w:tblStyle w:val="TableGrid"/>
        <w:tblW w:w="13742" w:type="dxa"/>
        <w:tblLook w:val="04A0" w:firstRow="1" w:lastRow="0" w:firstColumn="1" w:lastColumn="0" w:noHBand="0" w:noVBand="1"/>
      </w:tblPr>
      <w:tblGrid>
        <w:gridCol w:w="6879"/>
        <w:gridCol w:w="6863"/>
      </w:tblGrid>
      <w:tr w:rsidR="00C07836" w:rsidRPr="00C07836" w:rsidTr="005F5229">
        <w:trPr>
          <w:trHeight w:val="275"/>
          <w:tblHeader/>
        </w:trPr>
        <w:tc>
          <w:tcPr>
            <w:tcW w:w="6879" w:type="dxa"/>
            <w:tcBorders>
              <w:top w:val="single" w:sz="4" w:space="0" w:color="002776" w:themeColor="accent1"/>
            </w:tcBorders>
            <w:vAlign w:val="center"/>
          </w:tcPr>
          <w:p w:rsidR="00C07836" w:rsidRPr="00C07836" w:rsidRDefault="00C07836" w:rsidP="007C0C5E">
            <w:pPr>
              <w:pStyle w:val="Bodycopy"/>
              <w:spacing w:after="0"/>
              <w:rPr>
                <w:rFonts w:cs="Arial"/>
                <w:sz w:val="16"/>
                <w:szCs w:val="16"/>
              </w:rPr>
            </w:pPr>
            <w:r w:rsidRPr="00C07836">
              <w:rPr>
                <w:rFonts w:cs="Arial"/>
                <w:b/>
                <w:sz w:val="18"/>
                <w:szCs w:val="18"/>
              </w:rPr>
              <w:t>Better Practice:</w:t>
            </w:r>
          </w:p>
        </w:tc>
        <w:tc>
          <w:tcPr>
            <w:tcW w:w="6863" w:type="dxa"/>
            <w:tcBorders>
              <w:top w:val="single" w:sz="4" w:space="0" w:color="002776" w:themeColor="accent1"/>
            </w:tcBorders>
            <w:shd w:val="clear" w:color="auto" w:fill="FFFFFF" w:themeFill="background1"/>
            <w:vAlign w:val="center"/>
          </w:tcPr>
          <w:p w:rsidR="00C07836" w:rsidRPr="00C07836" w:rsidRDefault="00C07836" w:rsidP="007C0C5E">
            <w:pPr>
              <w:pStyle w:val="Bodycopy"/>
              <w:spacing w:after="0"/>
              <w:rPr>
                <w:rFonts w:cs="Arial"/>
                <w:kern w:val="24"/>
                <w:sz w:val="16"/>
                <w:szCs w:val="16"/>
                <w:lang w:eastAsia="en-AU"/>
              </w:rPr>
            </w:pPr>
            <w:r w:rsidRPr="00C07836">
              <w:rPr>
                <w:rFonts w:cs="Arial"/>
                <w:b/>
                <w:sz w:val="18"/>
                <w:szCs w:val="18"/>
              </w:rPr>
              <w:t>Observations:</w:t>
            </w:r>
          </w:p>
        </w:tc>
      </w:tr>
      <w:tr w:rsidR="00C07836" w:rsidRPr="00C07836" w:rsidTr="008877EE">
        <w:trPr>
          <w:trHeight w:val="95"/>
        </w:trPr>
        <w:tc>
          <w:tcPr>
            <w:tcW w:w="6879" w:type="dxa"/>
            <w:tcBorders>
              <w:bottom w:val="single" w:sz="4" w:space="0" w:color="002776" w:themeColor="accent1"/>
            </w:tcBorders>
          </w:tcPr>
          <w:p w:rsidR="00C07836" w:rsidRPr="00C07836" w:rsidRDefault="00C07836" w:rsidP="00C07836">
            <w:pPr>
              <w:pStyle w:val="ListBullet"/>
              <w:rPr>
                <w:rFonts w:cs="Arial"/>
                <w:b/>
                <w:sz w:val="16"/>
                <w:szCs w:val="16"/>
              </w:rPr>
            </w:pPr>
            <w:r w:rsidRPr="00C07836">
              <w:rPr>
                <w:rFonts w:cs="Arial"/>
                <w:sz w:val="16"/>
                <w:szCs w:val="16"/>
              </w:rPr>
              <w:t xml:space="preserve">Council, through the Nominations Committee, agrees to appropriate terms of appointment for Council members and ensures that succession planning is in place in the interests of continuity and renewal. </w:t>
            </w:r>
          </w:p>
          <w:p w:rsidR="00C07836" w:rsidRPr="00C07836" w:rsidRDefault="00C07836" w:rsidP="00C07836">
            <w:pPr>
              <w:pStyle w:val="ListBullet"/>
              <w:rPr>
                <w:rFonts w:cs="Arial"/>
                <w:b/>
                <w:sz w:val="16"/>
                <w:szCs w:val="16"/>
              </w:rPr>
            </w:pPr>
            <w:r w:rsidRPr="00C07836">
              <w:rPr>
                <w:rFonts w:cs="Arial"/>
                <w:sz w:val="16"/>
                <w:szCs w:val="16"/>
              </w:rPr>
              <w:t>The appointment period should be between three to four years, with no Council member to serve more than two terms.</w:t>
            </w:r>
          </w:p>
        </w:tc>
        <w:tc>
          <w:tcPr>
            <w:tcW w:w="6863" w:type="dxa"/>
            <w:tcBorders>
              <w:bottom w:val="single" w:sz="4" w:space="0" w:color="002776" w:themeColor="accent1"/>
            </w:tcBorders>
            <w:shd w:val="clear" w:color="auto" w:fill="FFFFFF" w:themeFill="background1"/>
          </w:tcPr>
          <w:p w:rsidR="00C07836" w:rsidRPr="00C07836" w:rsidRDefault="00C07836" w:rsidP="00C07836">
            <w:pPr>
              <w:pStyle w:val="ListBullet"/>
              <w:rPr>
                <w:rFonts w:eastAsiaTheme="minorEastAsia" w:cs="Arial"/>
                <w:sz w:val="16"/>
                <w:szCs w:val="16"/>
                <w:lang w:eastAsia="en-AU"/>
              </w:rPr>
            </w:pPr>
            <w:r w:rsidRPr="00C07836">
              <w:rPr>
                <w:rFonts w:eastAsiaTheme="minorEastAsia" w:cs="Arial"/>
                <w:sz w:val="16"/>
                <w:szCs w:val="16"/>
                <w:lang w:eastAsia="en-AU"/>
              </w:rPr>
              <w:t>The Nominations Committee is responsible for specifying the terms of appointment for each Council member. The current appointment period is four years and Council members do not usually serve more than two terms.</w:t>
            </w:r>
          </w:p>
          <w:p w:rsidR="00C07836" w:rsidRPr="00C07836" w:rsidRDefault="00C07836" w:rsidP="00C07836">
            <w:pPr>
              <w:pStyle w:val="ListBullet"/>
              <w:rPr>
                <w:rFonts w:eastAsiaTheme="minorEastAsia" w:cs="Arial"/>
                <w:sz w:val="16"/>
                <w:szCs w:val="16"/>
                <w:lang w:eastAsia="en-AU"/>
              </w:rPr>
            </w:pPr>
            <w:r w:rsidRPr="00C07836">
              <w:rPr>
                <w:rFonts w:eastAsiaTheme="minorEastAsia" w:cs="Arial"/>
                <w:sz w:val="16"/>
                <w:szCs w:val="16"/>
                <w:lang w:eastAsia="en-AU"/>
              </w:rPr>
              <w:t>The Nominations Committee is also responsible for succession planning to ensure continuity and renewal of members. A succession plan is in place and is regularly reviewed by the Nominations Committee.</w:t>
            </w:r>
          </w:p>
        </w:tc>
      </w:tr>
      <w:tr w:rsidR="00C07836" w:rsidRPr="00C07836" w:rsidTr="007C0C5E">
        <w:trPr>
          <w:trHeight w:val="234"/>
        </w:trPr>
        <w:tc>
          <w:tcPr>
            <w:tcW w:w="13742" w:type="dxa"/>
            <w:gridSpan w:val="2"/>
            <w:tcBorders>
              <w:top w:val="single" w:sz="4" w:space="0" w:color="002776" w:themeColor="accent1"/>
            </w:tcBorders>
          </w:tcPr>
          <w:p w:rsidR="00C07836" w:rsidRPr="00C07836" w:rsidRDefault="00C07836" w:rsidP="007C0C5E">
            <w:pPr>
              <w:pStyle w:val="Bodycopy"/>
              <w:spacing w:after="0"/>
              <w:rPr>
                <w:rFonts w:cs="Arial"/>
                <w:sz w:val="16"/>
                <w:szCs w:val="16"/>
              </w:rPr>
            </w:pPr>
          </w:p>
        </w:tc>
      </w:tr>
    </w:tbl>
    <w:p w:rsidR="00C07836" w:rsidRPr="00C07836" w:rsidRDefault="00C07836" w:rsidP="00C07836">
      <w:pPr>
        <w:rPr>
          <w:rFonts w:ascii="Arial" w:hAnsi="Arial" w:cs="Arial"/>
          <w:b/>
          <w:sz w:val="20"/>
        </w:rPr>
      </w:pPr>
      <w:r w:rsidRPr="00C07836">
        <w:rPr>
          <w:rFonts w:ascii="Arial" w:hAnsi="Arial" w:cs="Arial"/>
        </w:rPr>
        <w:br w:type="page"/>
      </w:r>
    </w:p>
    <w:p w:rsidR="00C07836" w:rsidRDefault="00C07836" w:rsidP="005F5229">
      <w:pPr>
        <w:pStyle w:val="Heading5"/>
      </w:pPr>
      <w:r w:rsidRPr="00C07836">
        <w:lastRenderedPageBreak/>
        <w:t xml:space="preserve">1.1.2.6 </w:t>
      </w:r>
      <w:r w:rsidRPr="00C07836">
        <w:tab/>
        <w:t>Independence</w:t>
      </w:r>
    </w:p>
    <w:p w:rsidR="008877EE" w:rsidRPr="00FC0537" w:rsidRDefault="008877EE" w:rsidP="008877EE">
      <w:pPr>
        <w:pStyle w:val="BoldPara"/>
        <w:pBdr>
          <w:top w:val="single" w:sz="4" w:space="0" w:color="auto"/>
        </w:pBdr>
        <w:tabs>
          <w:tab w:val="left" w:pos="5529"/>
        </w:tabs>
        <w:spacing w:before="240" w:after="0"/>
        <w:ind w:left="-142" w:right="-170"/>
        <w:rPr>
          <w:rFonts w:ascii="Arial" w:hAnsi="Arial" w:cs="Arial"/>
        </w:rPr>
      </w:pPr>
      <w:r w:rsidRPr="00FC0537">
        <w:rPr>
          <w:rFonts w:ascii="Arial" w:hAnsi="Arial" w:cs="Arial"/>
          <w:sz w:val="18"/>
          <w:szCs w:val="18"/>
        </w:rPr>
        <w:t>Overall Rating:</w:t>
      </w:r>
      <w:r w:rsidRPr="00FC0537">
        <w:rPr>
          <w:rFonts w:ascii="Arial" w:hAnsi="Arial" w:cs="Arial"/>
          <w:sz w:val="18"/>
          <w:szCs w:val="18"/>
        </w:rPr>
        <w:tab/>
        <w:t xml:space="preserve">Mature </w:t>
      </w:r>
      <w:r w:rsidRPr="00FC0537">
        <w:rPr>
          <w:rFonts w:ascii="Arial" w:hAnsi="Arial" w:cs="Arial"/>
          <w:noProof/>
          <w:lang w:eastAsia="en-AU"/>
        </w:rPr>
        <w:drawing>
          <wp:inline distT="0" distB="0" distL="0" distR="0" wp14:anchorId="0F4959A5" wp14:editId="0C00BC6D">
            <wp:extent cx="298450" cy="146050"/>
            <wp:effectExtent l="57150" t="57150" r="63500" b="63500"/>
            <wp:docPr id="31" name="Picture 31" descr="M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61">
                      <a:extLst>
                        <a:ext uri="{28A0092B-C50C-407E-A947-70E740481C1C}">
                          <a14:useLocalDpi xmlns:a14="http://schemas.microsoft.com/office/drawing/2010/main" val="0"/>
                        </a:ext>
                      </a:extLst>
                    </a:blip>
                    <a:srcRect/>
                    <a:stretch>
                      <a:fillRect/>
                    </a:stretch>
                  </pic:blipFill>
                  <pic:spPr bwMode="auto">
                    <a:xfrm>
                      <a:off x="0" y="0"/>
                      <a:ext cx="298450" cy="146050"/>
                    </a:xfrm>
                    <a:prstGeom prst="rect">
                      <a:avLst/>
                    </a:prstGeom>
                    <a:solidFill>
                      <a:srgbClr val="FFFFFF">
                        <a:lumMod val="65000"/>
                      </a:srgbClr>
                    </a:solidFill>
                    <a:ln w="50800">
                      <a:solidFill>
                        <a:srgbClr val="FFFFFF">
                          <a:lumMod val="65000"/>
                        </a:srgbClr>
                      </a:solidFill>
                    </a:ln>
                  </pic:spPr>
                </pic:pic>
              </a:graphicData>
            </a:graphic>
          </wp:inline>
        </w:drawing>
      </w:r>
    </w:p>
    <w:tbl>
      <w:tblPr>
        <w:tblStyle w:val="TableGrid"/>
        <w:tblW w:w="13742" w:type="dxa"/>
        <w:tblLook w:val="04A0" w:firstRow="1" w:lastRow="0" w:firstColumn="1" w:lastColumn="0" w:noHBand="0" w:noVBand="1"/>
      </w:tblPr>
      <w:tblGrid>
        <w:gridCol w:w="6879"/>
        <w:gridCol w:w="6863"/>
      </w:tblGrid>
      <w:tr w:rsidR="00C07836" w:rsidRPr="00C07836" w:rsidTr="005F5229">
        <w:trPr>
          <w:trHeight w:val="275"/>
          <w:tblHeader/>
        </w:trPr>
        <w:tc>
          <w:tcPr>
            <w:tcW w:w="6879" w:type="dxa"/>
            <w:tcBorders>
              <w:top w:val="single" w:sz="4" w:space="0" w:color="002776" w:themeColor="accent1"/>
            </w:tcBorders>
            <w:vAlign w:val="center"/>
          </w:tcPr>
          <w:p w:rsidR="00C07836" w:rsidRPr="00C07836" w:rsidRDefault="00C07836" w:rsidP="007C0C5E">
            <w:pPr>
              <w:pStyle w:val="Bodycopy"/>
              <w:spacing w:after="0"/>
              <w:rPr>
                <w:rFonts w:cs="Arial"/>
                <w:sz w:val="16"/>
                <w:szCs w:val="16"/>
              </w:rPr>
            </w:pPr>
            <w:r w:rsidRPr="00C07836">
              <w:rPr>
                <w:rFonts w:cs="Arial"/>
                <w:b/>
                <w:sz w:val="18"/>
                <w:szCs w:val="18"/>
              </w:rPr>
              <w:t>Better Practice:</w:t>
            </w:r>
          </w:p>
        </w:tc>
        <w:tc>
          <w:tcPr>
            <w:tcW w:w="6863" w:type="dxa"/>
            <w:tcBorders>
              <w:top w:val="single" w:sz="4" w:space="0" w:color="002776" w:themeColor="accent1"/>
            </w:tcBorders>
            <w:shd w:val="clear" w:color="auto" w:fill="FFFFFF" w:themeFill="background1"/>
            <w:vAlign w:val="center"/>
          </w:tcPr>
          <w:p w:rsidR="00C07836" w:rsidRPr="00C07836" w:rsidRDefault="00C07836" w:rsidP="007C0C5E">
            <w:pPr>
              <w:pStyle w:val="Bodycopy"/>
              <w:spacing w:after="0"/>
              <w:rPr>
                <w:rFonts w:cs="Arial"/>
                <w:kern w:val="24"/>
                <w:sz w:val="16"/>
                <w:szCs w:val="16"/>
                <w:lang w:eastAsia="en-AU"/>
              </w:rPr>
            </w:pPr>
            <w:r w:rsidRPr="00C07836">
              <w:rPr>
                <w:rFonts w:cs="Arial"/>
                <w:b/>
                <w:sz w:val="18"/>
                <w:szCs w:val="18"/>
              </w:rPr>
              <w:t>Observations:</w:t>
            </w:r>
          </w:p>
        </w:tc>
      </w:tr>
      <w:tr w:rsidR="00C07836" w:rsidRPr="00C07836" w:rsidTr="008877EE">
        <w:trPr>
          <w:trHeight w:val="857"/>
        </w:trPr>
        <w:tc>
          <w:tcPr>
            <w:tcW w:w="6879" w:type="dxa"/>
            <w:tcBorders>
              <w:bottom w:val="single" w:sz="4" w:space="0" w:color="002776" w:themeColor="accent1"/>
            </w:tcBorders>
          </w:tcPr>
          <w:p w:rsidR="00C07836" w:rsidRPr="00C07836" w:rsidRDefault="00C07836" w:rsidP="00C07836">
            <w:pPr>
              <w:pStyle w:val="ListBullet"/>
              <w:rPr>
                <w:rFonts w:cs="Arial"/>
                <w:sz w:val="16"/>
                <w:szCs w:val="16"/>
              </w:rPr>
            </w:pPr>
            <w:r w:rsidRPr="00C07836">
              <w:rPr>
                <w:rFonts w:cs="Arial"/>
                <w:sz w:val="16"/>
                <w:szCs w:val="16"/>
              </w:rPr>
              <w:t>The Council consists of a majority of independent members. An independent member is a person who is not employed by the University, or a current student of the University, and who is free of any business or other relationship that could materially interfere with the independent exercise of his or her judgement.</w:t>
            </w:r>
          </w:p>
        </w:tc>
        <w:tc>
          <w:tcPr>
            <w:tcW w:w="6863" w:type="dxa"/>
            <w:tcBorders>
              <w:bottom w:val="single" w:sz="4" w:space="0" w:color="002776" w:themeColor="accent1"/>
            </w:tcBorders>
            <w:shd w:val="clear" w:color="auto" w:fill="FFFFFF" w:themeFill="background1"/>
          </w:tcPr>
          <w:p w:rsidR="00C07836" w:rsidRPr="00C07836" w:rsidRDefault="00C07836" w:rsidP="00C07836">
            <w:pPr>
              <w:pStyle w:val="ListBullet"/>
              <w:rPr>
                <w:rFonts w:cs="Arial"/>
                <w:sz w:val="16"/>
                <w:szCs w:val="16"/>
                <w:lang w:eastAsia="en-AU"/>
              </w:rPr>
            </w:pPr>
            <w:r w:rsidRPr="00C07836">
              <w:rPr>
                <w:rFonts w:cs="Arial"/>
                <w:sz w:val="16"/>
                <w:szCs w:val="16"/>
                <w:lang w:eastAsia="en-AU"/>
              </w:rPr>
              <w:t>Excluding the Chancellor and Vice-Chancellor, the Council currently appoints six members; the Minister appoints seven members. There are currently eight independent members and therefore the majority of membership is independent.</w:t>
            </w:r>
          </w:p>
          <w:p w:rsidR="00C07836" w:rsidRPr="00C07836" w:rsidRDefault="00C07836" w:rsidP="00C07836">
            <w:pPr>
              <w:pStyle w:val="ListBullet"/>
              <w:rPr>
                <w:rFonts w:cs="Arial"/>
                <w:lang w:eastAsia="en-AU"/>
              </w:rPr>
            </w:pPr>
            <w:r w:rsidRPr="00C07836">
              <w:rPr>
                <w:rFonts w:eastAsiaTheme="minorEastAsia" w:cs="Arial"/>
                <w:sz w:val="16"/>
                <w:szCs w:val="16"/>
                <w:lang w:eastAsia="en-AU"/>
              </w:rPr>
              <w:t xml:space="preserve">Members are required to make a disclosure to Council if a conflict of interest arises. Once a member makes a disclosure to Council, this is recorded in the minutes of the meeting and the Council member may not be present for deliberations or take part in decision-making relevant to that disclosure. </w:t>
            </w:r>
          </w:p>
          <w:p w:rsidR="00C07836" w:rsidRPr="00C07836" w:rsidRDefault="00C07836" w:rsidP="00C07836">
            <w:pPr>
              <w:pStyle w:val="ListBullet"/>
              <w:rPr>
                <w:rFonts w:cs="Arial"/>
                <w:lang w:eastAsia="en-AU"/>
              </w:rPr>
            </w:pPr>
            <w:r w:rsidRPr="00C07836">
              <w:rPr>
                <w:rFonts w:eastAsiaTheme="minorEastAsia" w:cs="Arial"/>
                <w:sz w:val="16"/>
                <w:szCs w:val="16"/>
                <w:lang w:eastAsia="en-AU"/>
              </w:rPr>
              <w:t>A Deed of Indemnity is in place for Council Members.</w:t>
            </w:r>
          </w:p>
        </w:tc>
      </w:tr>
      <w:tr w:rsidR="00C07836" w:rsidRPr="00C07836" w:rsidTr="007C0C5E">
        <w:trPr>
          <w:trHeight w:val="234"/>
        </w:trPr>
        <w:tc>
          <w:tcPr>
            <w:tcW w:w="13742" w:type="dxa"/>
            <w:gridSpan w:val="2"/>
            <w:tcBorders>
              <w:top w:val="single" w:sz="4" w:space="0" w:color="002776" w:themeColor="accent1"/>
            </w:tcBorders>
          </w:tcPr>
          <w:p w:rsidR="00C07836" w:rsidRPr="00C07836" w:rsidRDefault="00C07836" w:rsidP="007C0C5E">
            <w:pPr>
              <w:pStyle w:val="Bodycopy"/>
              <w:spacing w:after="0"/>
              <w:rPr>
                <w:rFonts w:cs="Arial"/>
                <w:sz w:val="16"/>
                <w:szCs w:val="16"/>
              </w:rPr>
            </w:pPr>
          </w:p>
        </w:tc>
      </w:tr>
    </w:tbl>
    <w:p w:rsidR="00C07836" w:rsidRDefault="00C07836" w:rsidP="005F5229">
      <w:pPr>
        <w:pStyle w:val="Heading5"/>
        <w:spacing w:before="360"/>
      </w:pPr>
      <w:r w:rsidRPr="00C07836">
        <w:t xml:space="preserve">1.1.2.7 </w:t>
      </w:r>
      <w:r w:rsidRPr="00C07836">
        <w:tab/>
        <w:t>Controlled Entities</w:t>
      </w:r>
    </w:p>
    <w:p w:rsidR="00FC0537" w:rsidRPr="00FC0537" w:rsidRDefault="00FC0537" w:rsidP="00FC0537">
      <w:pPr>
        <w:pStyle w:val="BoldPara"/>
        <w:pBdr>
          <w:top w:val="single" w:sz="4" w:space="0" w:color="auto"/>
        </w:pBdr>
        <w:tabs>
          <w:tab w:val="left" w:pos="5529"/>
        </w:tabs>
        <w:spacing w:after="0"/>
        <w:ind w:left="-142" w:right="-170"/>
        <w:rPr>
          <w:rFonts w:ascii="Arial" w:hAnsi="Arial" w:cs="Arial"/>
        </w:rPr>
      </w:pPr>
      <w:r w:rsidRPr="00FC0537">
        <w:rPr>
          <w:rFonts w:ascii="Arial" w:hAnsi="Arial" w:cs="Arial"/>
          <w:sz w:val="18"/>
          <w:szCs w:val="18"/>
        </w:rPr>
        <w:t>Overall Rating:</w:t>
      </w:r>
      <w:r w:rsidRPr="00FC0537">
        <w:rPr>
          <w:rFonts w:ascii="Arial" w:hAnsi="Arial" w:cs="Arial"/>
          <w:sz w:val="18"/>
          <w:szCs w:val="18"/>
        </w:rPr>
        <w:tab/>
        <w:t>Evident</w:t>
      </w:r>
      <w:r w:rsidRPr="00FC0537">
        <w:rPr>
          <w:rFonts w:ascii="Arial" w:hAnsi="Arial" w:cs="Arial"/>
          <w:noProof/>
          <w:sz w:val="18"/>
          <w:szCs w:val="18"/>
          <w:lang w:eastAsia="en-AU"/>
        </w:rPr>
        <w:drawing>
          <wp:inline distT="0" distB="0" distL="0" distR="0" wp14:anchorId="46AFB48D" wp14:editId="5DAE649B">
            <wp:extent cx="298450" cy="146050"/>
            <wp:effectExtent l="57150" t="57150" r="63500" b="63500"/>
            <wp:docPr id="78" name="Picture 78" descr="Evid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62">
                      <a:extLst>
                        <a:ext uri="{28A0092B-C50C-407E-A947-70E740481C1C}">
                          <a14:useLocalDpi xmlns:a14="http://schemas.microsoft.com/office/drawing/2010/main" val="0"/>
                        </a:ext>
                      </a:extLst>
                    </a:blip>
                    <a:srcRect/>
                    <a:stretch>
                      <a:fillRect/>
                    </a:stretch>
                  </pic:blipFill>
                  <pic:spPr bwMode="auto">
                    <a:xfrm>
                      <a:off x="0" y="0"/>
                      <a:ext cx="298450" cy="146050"/>
                    </a:xfrm>
                    <a:prstGeom prst="rect">
                      <a:avLst/>
                    </a:prstGeom>
                    <a:noFill/>
                    <a:ln w="50800">
                      <a:solidFill>
                        <a:schemeClr val="accent1">
                          <a:lumMod val="20000"/>
                          <a:lumOff val="80000"/>
                        </a:schemeClr>
                      </a:solidFill>
                    </a:ln>
                  </pic:spPr>
                </pic:pic>
              </a:graphicData>
            </a:graphic>
          </wp:inline>
        </w:drawing>
      </w:r>
    </w:p>
    <w:tbl>
      <w:tblPr>
        <w:tblStyle w:val="TableGrid"/>
        <w:tblW w:w="13742" w:type="dxa"/>
        <w:tblLook w:val="04A0" w:firstRow="1" w:lastRow="0" w:firstColumn="1" w:lastColumn="0" w:noHBand="0" w:noVBand="1"/>
      </w:tblPr>
      <w:tblGrid>
        <w:gridCol w:w="6879"/>
        <w:gridCol w:w="6863"/>
      </w:tblGrid>
      <w:tr w:rsidR="00C07836" w:rsidRPr="00C07836" w:rsidTr="005F5229">
        <w:trPr>
          <w:trHeight w:val="275"/>
          <w:tblHeader/>
        </w:trPr>
        <w:tc>
          <w:tcPr>
            <w:tcW w:w="6879" w:type="dxa"/>
            <w:tcBorders>
              <w:top w:val="single" w:sz="4" w:space="0" w:color="002776" w:themeColor="accent1"/>
            </w:tcBorders>
            <w:vAlign w:val="center"/>
          </w:tcPr>
          <w:p w:rsidR="00C07836" w:rsidRPr="00C07836" w:rsidRDefault="00C07836" w:rsidP="007C0C5E">
            <w:pPr>
              <w:pStyle w:val="Bodycopy"/>
              <w:spacing w:after="0"/>
              <w:rPr>
                <w:rFonts w:cs="Arial"/>
                <w:sz w:val="16"/>
                <w:szCs w:val="16"/>
              </w:rPr>
            </w:pPr>
            <w:r w:rsidRPr="00C07836">
              <w:rPr>
                <w:rFonts w:cs="Arial"/>
                <w:b/>
                <w:sz w:val="18"/>
                <w:szCs w:val="18"/>
              </w:rPr>
              <w:t>Better Practice:</w:t>
            </w:r>
          </w:p>
        </w:tc>
        <w:tc>
          <w:tcPr>
            <w:tcW w:w="6863" w:type="dxa"/>
            <w:tcBorders>
              <w:top w:val="single" w:sz="4" w:space="0" w:color="002776" w:themeColor="accent1"/>
            </w:tcBorders>
            <w:shd w:val="clear" w:color="auto" w:fill="FFFFFF" w:themeFill="background1"/>
            <w:vAlign w:val="center"/>
          </w:tcPr>
          <w:p w:rsidR="00C07836" w:rsidRPr="00C07836" w:rsidRDefault="00C07836" w:rsidP="007C0C5E">
            <w:pPr>
              <w:pStyle w:val="Bodycopy"/>
              <w:spacing w:after="0"/>
              <w:rPr>
                <w:rFonts w:cs="Arial"/>
                <w:kern w:val="24"/>
                <w:sz w:val="16"/>
                <w:szCs w:val="16"/>
                <w:lang w:eastAsia="en-AU"/>
              </w:rPr>
            </w:pPr>
            <w:r w:rsidRPr="00C07836">
              <w:rPr>
                <w:rFonts w:cs="Arial"/>
                <w:b/>
                <w:sz w:val="18"/>
                <w:szCs w:val="18"/>
              </w:rPr>
              <w:t>Observations:</w:t>
            </w:r>
          </w:p>
        </w:tc>
      </w:tr>
      <w:tr w:rsidR="00C07836" w:rsidRPr="00C07836" w:rsidTr="00FC0537">
        <w:trPr>
          <w:trHeight w:val="857"/>
        </w:trPr>
        <w:tc>
          <w:tcPr>
            <w:tcW w:w="6879" w:type="dxa"/>
            <w:tcBorders>
              <w:bottom w:val="single" w:sz="4" w:space="0" w:color="002776" w:themeColor="accent1"/>
            </w:tcBorders>
          </w:tcPr>
          <w:p w:rsidR="00C07836" w:rsidRPr="00C07836" w:rsidRDefault="00C07836" w:rsidP="00C07836">
            <w:pPr>
              <w:pStyle w:val="ListBullet"/>
              <w:rPr>
                <w:rFonts w:cs="Arial"/>
                <w:sz w:val="16"/>
                <w:szCs w:val="16"/>
                <w:lang w:eastAsia="en-AU"/>
              </w:rPr>
            </w:pPr>
            <w:r w:rsidRPr="00C07836">
              <w:rPr>
                <w:rFonts w:cs="Arial"/>
                <w:sz w:val="16"/>
                <w:szCs w:val="16"/>
                <w:lang w:eastAsia="en-AU"/>
              </w:rPr>
              <w:t>Council should approve the business case to enter into a controlled entity arrangement and should play an active role in overseeing the performance of these entities.</w:t>
            </w:r>
          </w:p>
        </w:tc>
        <w:tc>
          <w:tcPr>
            <w:tcW w:w="6863" w:type="dxa"/>
            <w:tcBorders>
              <w:bottom w:val="single" w:sz="4" w:space="0" w:color="002776" w:themeColor="accent1"/>
            </w:tcBorders>
            <w:shd w:val="clear" w:color="auto" w:fill="FFFFFF" w:themeFill="background1"/>
          </w:tcPr>
          <w:p w:rsidR="00C07836" w:rsidRPr="00C07836" w:rsidRDefault="00C07836" w:rsidP="00C07836">
            <w:pPr>
              <w:pStyle w:val="ListBullet"/>
              <w:rPr>
                <w:rFonts w:cs="Arial"/>
                <w:sz w:val="16"/>
                <w:szCs w:val="16"/>
                <w:lang w:eastAsia="en-AU"/>
              </w:rPr>
            </w:pPr>
            <w:r w:rsidRPr="00C07836">
              <w:rPr>
                <w:rFonts w:cs="Arial"/>
                <w:sz w:val="16"/>
                <w:szCs w:val="16"/>
                <w:lang w:eastAsia="en-AU"/>
              </w:rPr>
              <w:t>There are currently no formal governance procedures in place regarding controlled entities; financial statements are provided to Council as part of year-end financial reporting.</w:t>
            </w:r>
          </w:p>
        </w:tc>
      </w:tr>
      <w:tr w:rsidR="00C07836" w:rsidRPr="00C07836" w:rsidTr="007C0C5E">
        <w:trPr>
          <w:trHeight w:val="234"/>
        </w:trPr>
        <w:tc>
          <w:tcPr>
            <w:tcW w:w="13742" w:type="dxa"/>
            <w:gridSpan w:val="2"/>
            <w:tcBorders>
              <w:top w:val="single" w:sz="4" w:space="0" w:color="002776" w:themeColor="accent1"/>
            </w:tcBorders>
          </w:tcPr>
          <w:p w:rsidR="00C07836" w:rsidRPr="00C07836" w:rsidRDefault="00C07836" w:rsidP="007C0C5E">
            <w:pPr>
              <w:pStyle w:val="Bodycopy"/>
              <w:spacing w:after="0"/>
              <w:rPr>
                <w:rFonts w:cs="Arial"/>
                <w:sz w:val="16"/>
                <w:szCs w:val="16"/>
              </w:rPr>
            </w:pPr>
          </w:p>
        </w:tc>
      </w:tr>
    </w:tbl>
    <w:p w:rsidR="00C07836" w:rsidRPr="00C07836" w:rsidRDefault="00C07836" w:rsidP="00C07836">
      <w:pPr>
        <w:pStyle w:val="BoldPara"/>
        <w:rPr>
          <w:rFonts w:ascii="Arial" w:hAnsi="Arial" w:cs="Arial"/>
          <w:b w:val="0"/>
          <w:sz w:val="16"/>
          <w:szCs w:val="16"/>
        </w:rPr>
      </w:pPr>
      <w:r w:rsidRPr="00C07836">
        <w:rPr>
          <w:rFonts w:ascii="Arial" w:hAnsi="Arial" w:cs="Arial"/>
          <w:sz w:val="16"/>
          <w:szCs w:val="16"/>
        </w:rPr>
        <w:t>Finding 5:</w:t>
      </w:r>
      <w:r w:rsidRPr="00C07836">
        <w:rPr>
          <w:rFonts w:ascii="Arial" w:hAnsi="Arial" w:cs="Arial"/>
          <w:b w:val="0"/>
          <w:sz w:val="16"/>
          <w:szCs w:val="16"/>
        </w:rPr>
        <w:t xml:space="preserve"> Formal governance procedures have not been developed to clearly articulate Council’s oversight responsibilities in relation to controlled entities beyond the financial performance articulated in the annual accounts.</w:t>
      </w:r>
    </w:p>
    <w:p w:rsidR="00C07836" w:rsidRPr="00C07836" w:rsidRDefault="00C07836" w:rsidP="00C07836">
      <w:pPr>
        <w:rPr>
          <w:rFonts w:ascii="Arial" w:hAnsi="Arial" w:cs="Arial"/>
          <w:b/>
          <w:bCs/>
          <w:color w:val="00A1DE"/>
          <w:szCs w:val="28"/>
        </w:rPr>
      </w:pPr>
      <w:r w:rsidRPr="00C07836">
        <w:rPr>
          <w:rFonts w:ascii="Arial" w:hAnsi="Arial" w:cs="Arial"/>
        </w:rPr>
        <w:br w:type="page"/>
      </w:r>
    </w:p>
    <w:p w:rsidR="00C07836" w:rsidRDefault="00C07836" w:rsidP="00066993">
      <w:pPr>
        <w:pStyle w:val="Heading4"/>
        <w:numPr>
          <w:ilvl w:val="2"/>
          <w:numId w:val="75"/>
        </w:numPr>
        <w:spacing w:before="0" w:after="0"/>
        <w:rPr>
          <w:rFonts w:cs="Arial"/>
        </w:rPr>
      </w:pPr>
      <w:r w:rsidRPr="00C07836">
        <w:rPr>
          <w:rFonts w:cs="Arial"/>
        </w:rPr>
        <w:lastRenderedPageBreak/>
        <w:t>Council remuneration</w:t>
      </w:r>
    </w:p>
    <w:p w:rsidR="00FC0537" w:rsidRPr="00FC0537" w:rsidRDefault="00FC0537" w:rsidP="00FC0537">
      <w:pPr>
        <w:pStyle w:val="BoldPara"/>
        <w:pBdr>
          <w:top w:val="single" w:sz="4" w:space="0" w:color="auto"/>
        </w:pBdr>
        <w:tabs>
          <w:tab w:val="left" w:pos="5245"/>
        </w:tabs>
        <w:spacing w:after="0"/>
        <w:ind w:left="-142" w:right="-170"/>
        <w:rPr>
          <w:rFonts w:ascii="Arial" w:hAnsi="Arial" w:cs="Arial"/>
        </w:rPr>
      </w:pPr>
      <w:r w:rsidRPr="00FC0537">
        <w:rPr>
          <w:rFonts w:ascii="Arial" w:hAnsi="Arial" w:cs="Arial"/>
          <w:sz w:val="18"/>
          <w:szCs w:val="18"/>
        </w:rPr>
        <w:t>Overall Rating:</w:t>
      </w:r>
      <w:r w:rsidRPr="00FC0537">
        <w:rPr>
          <w:rFonts w:ascii="Arial" w:hAnsi="Arial" w:cs="Arial"/>
          <w:sz w:val="18"/>
          <w:szCs w:val="18"/>
        </w:rPr>
        <w:tab/>
        <w:t>Not evident</w:t>
      </w:r>
      <w:r w:rsidRPr="00FC0537">
        <w:rPr>
          <w:rFonts w:ascii="Arial" w:hAnsi="Arial" w:cs="Arial"/>
          <w:noProof/>
          <w:sz w:val="18"/>
          <w:szCs w:val="18"/>
          <w:lang w:eastAsia="en-AU"/>
        </w:rPr>
        <w:drawing>
          <wp:inline distT="0" distB="0" distL="0" distR="0" wp14:anchorId="3669BC1C" wp14:editId="11624FEC">
            <wp:extent cx="296240" cy="144000"/>
            <wp:effectExtent l="57150" t="57150" r="46990" b="66040"/>
            <wp:docPr id="90" name="Picture 2" descr="Not evid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106" name="Picture 2" descr="C:\Users\jsauvageau\Desktop\3.png"/>
                    <pic:cNvPicPr>
                      <a:picLocks noChangeAspect="1" noChangeArrowheads="1"/>
                    </pic:cNvPicPr>
                  </pic:nvPicPr>
                  <pic:blipFill>
                    <a:blip r:embed="rId63" cstate="print">
                      <a:extLst>
                        <a:ext uri="{28A0092B-C50C-407E-A947-70E740481C1C}">
                          <a14:useLocalDpi xmlns:a14="http://schemas.microsoft.com/office/drawing/2010/main" val="0"/>
                        </a:ext>
                      </a:extLst>
                    </a:blip>
                    <a:srcRect/>
                    <a:stretch>
                      <a:fillRect/>
                    </a:stretch>
                  </pic:blipFill>
                  <pic:spPr bwMode="auto">
                    <a:xfrm>
                      <a:off x="0" y="0"/>
                      <a:ext cx="296240" cy="144000"/>
                    </a:xfrm>
                    <a:prstGeom prst="rect">
                      <a:avLst/>
                    </a:prstGeom>
                    <a:solidFill>
                      <a:schemeClr val="bg1">
                        <a:lumMod val="95000"/>
                      </a:schemeClr>
                    </a:solidFill>
                    <a:ln w="50800">
                      <a:solidFill>
                        <a:schemeClr val="bg1">
                          <a:lumMod val="95000"/>
                        </a:schemeClr>
                      </a:solidFill>
                    </a:ln>
                    <a:extLst/>
                  </pic:spPr>
                </pic:pic>
              </a:graphicData>
            </a:graphic>
          </wp:inline>
        </w:drawing>
      </w:r>
    </w:p>
    <w:tbl>
      <w:tblPr>
        <w:tblStyle w:val="TableGrid"/>
        <w:tblW w:w="13742" w:type="dxa"/>
        <w:tblLook w:val="04A0" w:firstRow="1" w:lastRow="0" w:firstColumn="1" w:lastColumn="0" w:noHBand="0" w:noVBand="1"/>
      </w:tblPr>
      <w:tblGrid>
        <w:gridCol w:w="6879"/>
        <w:gridCol w:w="6863"/>
      </w:tblGrid>
      <w:tr w:rsidR="00C07836" w:rsidRPr="00C07836" w:rsidTr="005F5229">
        <w:trPr>
          <w:trHeight w:val="275"/>
          <w:tblHeader/>
        </w:trPr>
        <w:tc>
          <w:tcPr>
            <w:tcW w:w="6879" w:type="dxa"/>
            <w:tcBorders>
              <w:top w:val="single" w:sz="4" w:space="0" w:color="002776" w:themeColor="accent1"/>
            </w:tcBorders>
            <w:vAlign w:val="center"/>
          </w:tcPr>
          <w:p w:rsidR="00C07836" w:rsidRPr="00C07836" w:rsidRDefault="00C07836" w:rsidP="007C0C5E">
            <w:pPr>
              <w:pStyle w:val="Bodycopy"/>
              <w:spacing w:after="0"/>
              <w:rPr>
                <w:rFonts w:cs="Arial"/>
                <w:sz w:val="16"/>
                <w:szCs w:val="16"/>
              </w:rPr>
            </w:pPr>
            <w:r w:rsidRPr="00C07836">
              <w:rPr>
                <w:rFonts w:cs="Arial"/>
                <w:b/>
                <w:sz w:val="18"/>
                <w:szCs w:val="18"/>
              </w:rPr>
              <w:t>Better Practice:</w:t>
            </w:r>
          </w:p>
        </w:tc>
        <w:tc>
          <w:tcPr>
            <w:tcW w:w="6863" w:type="dxa"/>
            <w:tcBorders>
              <w:top w:val="single" w:sz="4" w:space="0" w:color="002776" w:themeColor="accent1"/>
            </w:tcBorders>
            <w:shd w:val="clear" w:color="auto" w:fill="FFFFFF" w:themeFill="background1"/>
            <w:vAlign w:val="center"/>
          </w:tcPr>
          <w:p w:rsidR="00C07836" w:rsidRPr="00C07836" w:rsidRDefault="00C07836" w:rsidP="007C0C5E">
            <w:pPr>
              <w:pStyle w:val="Bodycopy"/>
              <w:spacing w:after="0"/>
              <w:rPr>
                <w:rFonts w:cs="Arial"/>
                <w:kern w:val="24"/>
                <w:sz w:val="16"/>
                <w:szCs w:val="16"/>
                <w:lang w:eastAsia="en-AU"/>
              </w:rPr>
            </w:pPr>
            <w:r w:rsidRPr="00C07836">
              <w:rPr>
                <w:rFonts w:cs="Arial"/>
                <w:b/>
                <w:sz w:val="18"/>
                <w:szCs w:val="18"/>
              </w:rPr>
              <w:t>Observations:</w:t>
            </w:r>
          </w:p>
        </w:tc>
      </w:tr>
      <w:tr w:rsidR="00C07836" w:rsidRPr="00C07836" w:rsidTr="00FC0537">
        <w:trPr>
          <w:trHeight w:val="857"/>
        </w:trPr>
        <w:tc>
          <w:tcPr>
            <w:tcW w:w="6879" w:type="dxa"/>
            <w:tcBorders>
              <w:bottom w:val="single" w:sz="4" w:space="0" w:color="002776" w:themeColor="accent1"/>
            </w:tcBorders>
          </w:tcPr>
          <w:p w:rsidR="00C07836" w:rsidRPr="00C07836" w:rsidRDefault="00C07836" w:rsidP="00C07836">
            <w:pPr>
              <w:pStyle w:val="ListBullet"/>
              <w:rPr>
                <w:rFonts w:cs="Arial"/>
                <w:sz w:val="16"/>
                <w:szCs w:val="16"/>
              </w:rPr>
            </w:pPr>
            <w:r w:rsidRPr="00C07836">
              <w:rPr>
                <w:rFonts w:cs="Arial"/>
                <w:sz w:val="16"/>
                <w:szCs w:val="16"/>
              </w:rPr>
              <w:t xml:space="preserve">Council members, who are not employees of the University, are remunerated in accordance with the size and complexity of the University and having regard to the additional responsibilities borne by the Chancellor and Council members who are also Chairs or members of key committees. </w:t>
            </w:r>
          </w:p>
          <w:p w:rsidR="00C07836" w:rsidRPr="00C07836" w:rsidRDefault="00C07836" w:rsidP="007C0C5E">
            <w:pPr>
              <w:pStyle w:val="ListBullet"/>
              <w:rPr>
                <w:rFonts w:cs="Arial"/>
                <w:sz w:val="16"/>
                <w:szCs w:val="16"/>
              </w:rPr>
            </w:pPr>
            <w:r w:rsidRPr="00C07836">
              <w:rPr>
                <w:rFonts w:cs="Arial"/>
                <w:sz w:val="16"/>
                <w:szCs w:val="16"/>
              </w:rPr>
              <w:t xml:space="preserve">Council members who are employees of the University should be provided with time release to perform their responsibilities as Council members. </w:t>
            </w:r>
          </w:p>
        </w:tc>
        <w:tc>
          <w:tcPr>
            <w:tcW w:w="6863" w:type="dxa"/>
            <w:tcBorders>
              <w:bottom w:val="single" w:sz="4" w:space="0" w:color="002776" w:themeColor="accent1"/>
            </w:tcBorders>
            <w:shd w:val="clear" w:color="auto" w:fill="FFFFFF" w:themeFill="background1"/>
          </w:tcPr>
          <w:p w:rsidR="00C07836" w:rsidRPr="00C07836" w:rsidRDefault="00C07836" w:rsidP="00C07836">
            <w:pPr>
              <w:pStyle w:val="ListBullet"/>
              <w:rPr>
                <w:rFonts w:cs="Arial"/>
                <w:sz w:val="16"/>
                <w:szCs w:val="16"/>
                <w:lang w:eastAsia="en-AU"/>
              </w:rPr>
            </w:pPr>
            <w:r w:rsidRPr="00C07836">
              <w:rPr>
                <w:rFonts w:cs="Arial"/>
                <w:sz w:val="16"/>
                <w:szCs w:val="16"/>
              </w:rPr>
              <w:t>Council members are not currently remunerated; the Chancellor receives a nominal annual payment.</w:t>
            </w:r>
          </w:p>
        </w:tc>
      </w:tr>
      <w:tr w:rsidR="00C07836" w:rsidRPr="00C07836" w:rsidTr="007C0C5E">
        <w:trPr>
          <w:trHeight w:val="234"/>
        </w:trPr>
        <w:tc>
          <w:tcPr>
            <w:tcW w:w="13742" w:type="dxa"/>
            <w:gridSpan w:val="2"/>
            <w:tcBorders>
              <w:top w:val="single" w:sz="4" w:space="0" w:color="002776" w:themeColor="accent1"/>
            </w:tcBorders>
          </w:tcPr>
          <w:p w:rsidR="00C07836" w:rsidRPr="00C07836" w:rsidRDefault="00C07836" w:rsidP="007C0C5E">
            <w:pPr>
              <w:pStyle w:val="Bodycopy"/>
              <w:spacing w:after="0"/>
              <w:rPr>
                <w:rFonts w:cs="Arial"/>
                <w:sz w:val="16"/>
                <w:szCs w:val="16"/>
              </w:rPr>
            </w:pPr>
          </w:p>
        </w:tc>
      </w:tr>
    </w:tbl>
    <w:p w:rsidR="00C07836" w:rsidRPr="00C07836" w:rsidRDefault="00C07836" w:rsidP="00C07836">
      <w:pPr>
        <w:pStyle w:val="Bodycopy"/>
        <w:rPr>
          <w:rFonts w:cs="Arial"/>
          <w:sz w:val="16"/>
          <w:szCs w:val="16"/>
        </w:rPr>
      </w:pPr>
      <w:r w:rsidRPr="00C07836">
        <w:rPr>
          <w:rFonts w:cs="Arial"/>
          <w:b/>
          <w:sz w:val="16"/>
          <w:szCs w:val="16"/>
        </w:rPr>
        <w:t>Finding 6:</w:t>
      </w:r>
      <w:r w:rsidRPr="00C07836">
        <w:rPr>
          <w:rFonts w:cs="Arial"/>
          <w:sz w:val="16"/>
          <w:szCs w:val="16"/>
        </w:rPr>
        <w:t xml:space="preserve"> Council members are not currently remunerated.</w:t>
      </w:r>
    </w:p>
    <w:p w:rsidR="00C07836" w:rsidRPr="00C07836" w:rsidRDefault="00C07836" w:rsidP="00C07836">
      <w:pPr>
        <w:pStyle w:val="Heading4"/>
        <w:tabs>
          <w:tab w:val="clear" w:pos="1134"/>
        </w:tabs>
        <w:ind w:left="0" w:firstLine="0"/>
        <w:rPr>
          <w:rFonts w:cs="Arial"/>
        </w:rPr>
      </w:pPr>
      <w:r w:rsidRPr="00C07836">
        <w:rPr>
          <w:rFonts w:cs="Arial"/>
        </w:rPr>
        <w:t>1.1.4</w:t>
      </w:r>
      <w:r w:rsidRPr="00C07836">
        <w:rPr>
          <w:rFonts w:cs="Arial"/>
        </w:rPr>
        <w:tab/>
        <w:t>Committee structures</w:t>
      </w:r>
    </w:p>
    <w:p w:rsidR="00C07836" w:rsidRDefault="00C07836" w:rsidP="005F5229">
      <w:pPr>
        <w:pStyle w:val="Heading5"/>
        <w:spacing w:after="0"/>
      </w:pPr>
      <w:r w:rsidRPr="00C07836">
        <w:t>1.1.4.1</w:t>
      </w:r>
      <w:r w:rsidRPr="00C07836">
        <w:tab/>
        <w:t>Committee Structures</w:t>
      </w:r>
    </w:p>
    <w:p w:rsidR="008877EE" w:rsidRPr="00FC0537" w:rsidRDefault="008877EE" w:rsidP="00897D62">
      <w:pPr>
        <w:pStyle w:val="BoldPara"/>
        <w:pBdr>
          <w:top w:val="single" w:sz="4" w:space="0" w:color="auto"/>
        </w:pBdr>
        <w:tabs>
          <w:tab w:val="left" w:pos="5529"/>
        </w:tabs>
        <w:spacing w:before="120" w:after="0"/>
        <w:ind w:left="-142" w:right="-170"/>
        <w:rPr>
          <w:rFonts w:ascii="Arial" w:hAnsi="Arial" w:cs="Arial"/>
        </w:rPr>
      </w:pPr>
      <w:r w:rsidRPr="00FC0537">
        <w:rPr>
          <w:rFonts w:ascii="Arial" w:hAnsi="Arial" w:cs="Arial"/>
          <w:sz w:val="18"/>
          <w:szCs w:val="18"/>
        </w:rPr>
        <w:t>Overall Rating:</w:t>
      </w:r>
      <w:r w:rsidRPr="00FC0537">
        <w:rPr>
          <w:rFonts w:ascii="Arial" w:hAnsi="Arial" w:cs="Arial"/>
          <w:sz w:val="18"/>
          <w:szCs w:val="18"/>
        </w:rPr>
        <w:tab/>
        <w:t xml:space="preserve">Mature </w:t>
      </w:r>
      <w:r w:rsidRPr="00FC0537">
        <w:rPr>
          <w:rFonts w:ascii="Arial" w:hAnsi="Arial" w:cs="Arial"/>
          <w:noProof/>
          <w:lang w:eastAsia="en-AU"/>
        </w:rPr>
        <w:drawing>
          <wp:inline distT="0" distB="0" distL="0" distR="0" wp14:anchorId="720D5EF4" wp14:editId="0600B426">
            <wp:extent cx="298450" cy="146050"/>
            <wp:effectExtent l="57150" t="57150" r="63500" b="63500"/>
            <wp:docPr id="32" name="Picture 32" descr="M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61">
                      <a:extLst>
                        <a:ext uri="{28A0092B-C50C-407E-A947-70E740481C1C}">
                          <a14:useLocalDpi xmlns:a14="http://schemas.microsoft.com/office/drawing/2010/main" val="0"/>
                        </a:ext>
                      </a:extLst>
                    </a:blip>
                    <a:srcRect/>
                    <a:stretch>
                      <a:fillRect/>
                    </a:stretch>
                  </pic:blipFill>
                  <pic:spPr bwMode="auto">
                    <a:xfrm>
                      <a:off x="0" y="0"/>
                      <a:ext cx="298450" cy="146050"/>
                    </a:xfrm>
                    <a:prstGeom prst="rect">
                      <a:avLst/>
                    </a:prstGeom>
                    <a:solidFill>
                      <a:srgbClr val="FFFFFF">
                        <a:lumMod val="65000"/>
                      </a:srgbClr>
                    </a:solidFill>
                    <a:ln w="50800">
                      <a:solidFill>
                        <a:srgbClr val="FFFFFF">
                          <a:lumMod val="65000"/>
                        </a:srgbClr>
                      </a:solidFill>
                    </a:ln>
                  </pic:spPr>
                </pic:pic>
              </a:graphicData>
            </a:graphic>
          </wp:inline>
        </w:drawing>
      </w:r>
    </w:p>
    <w:tbl>
      <w:tblPr>
        <w:tblStyle w:val="TableGrid"/>
        <w:tblW w:w="13742" w:type="dxa"/>
        <w:tblLook w:val="04A0" w:firstRow="1" w:lastRow="0" w:firstColumn="1" w:lastColumn="0" w:noHBand="0" w:noVBand="1"/>
      </w:tblPr>
      <w:tblGrid>
        <w:gridCol w:w="6878"/>
        <w:gridCol w:w="6864"/>
      </w:tblGrid>
      <w:tr w:rsidR="00C07836" w:rsidRPr="00C07836" w:rsidTr="005F5229">
        <w:trPr>
          <w:trHeight w:val="275"/>
          <w:tblHeader/>
        </w:trPr>
        <w:tc>
          <w:tcPr>
            <w:tcW w:w="6878" w:type="dxa"/>
            <w:tcBorders>
              <w:top w:val="single" w:sz="4" w:space="0" w:color="002776" w:themeColor="accent1"/>
            </w:tcBorders>
            <w:vAlign w:val="center"/>
          </w:tcPr>
          <w:p w:rsidR="00C07836" w:rsidRPr="00C07836" w:rsidRDefault="00C07836" w:rsidP="007C0C5E">
            <w:pPr>
              <w:pStyle w:val="Bodycopy"/>
              <w:spacing w:after="0"/>
              <w:rPr>
                <w:rFonts w:cs="Arial"/>
                <w:sz w:val="16"/>
                <w:szCs w:val="16"/>
              </w:rPr>
            </w:pPr>
            <w:r w:rsidRPr="00C07836">
              <w:rPr>
                <w:rFonts w:cs="Arial"/>
                <w:b/>
                <w:sz w:val="18"/>
                <w:szCs w:val="18"/>
              </w:rPr>
              <w:t>Better Practice:</w:t>
            </w:r>
          </w:p>
        </w:tc>
        <w:tc>
          <w:tcPr>
            <w:tcW w:w="6864" w:type="dxa"/>
            <w:tcBorders>
              <w:top w:val="single" w:sz="4" w:space="0" w:color="002776" w:themeColor="accent1"/>
            </w:tcBorders>
            <w:shd w:val="clear" w:color="auto" w:fill="FFFFFF" w:themeFill="background1"/>
            <w:vAlign w:val="center"/>
          </w:tcPr>
          <w:p w:rsidR="00C07836" w:rsidRPr="00C07836" w:rsidRDefault="00C07836" w:rsidP="007C0C5E">
            <w:pPr>
              <w:pStyle w:val="Bodycopy"/>
              <w:spacing w:after="0"/>
              <w:rPr>
                <w:rFonts w:cs="Arial"/>
                <w:kern w:val="24"/>
                <w:sz w:val="16"/>
                <w:szCs w:val="16"/>
                <w:lang w:eastAsia="en-AU"/>
              </w:rPr>
            </w:pPr>
            <w:r w:rsidRPr="00C07836">
              <w:rPr>
                <w:rFonts w:cs="Arial"/>
                <w:b/>
                <w:sz w:val="18"/>
                <w:szCs w:val="18"/>
              </w:rPr>
              <w:t>Observations:</w:t>
            </w:r>
          </w:p>
        </w:tc>
      </w:tr>
      <w:tr w:rsidR="00C07836" w:rsidRPr="00C07836" w:rsidTr="008877EE">
        <w:trPr>
          <w:trHeight w:val="857"/>
        </w:trPr>
        <w:tc>
          <w:tcPr>
            <w:tcW w:w="6878" w:type="dxa"/>
            <w:tcBorders>
              <w:bottom w:val="single" w:sz="4" w:space="0" w:color="002776" w:themeColor="accent1"/>
            </w:tcBorders>
          </w:tcPr>
          <w:p w:rsidR="00C07836" w:rsidRPr="00C07836" w:rsidRDefault="00C07836" w:rsidP="00C07836">
            <w:pPr>
              <w:pStyle w:val="ListBullet"/>
              <w:rPr>
                <w:rFonts w:cs="Arial"/>
                <w:sz w:val="16"/>
                <w:szCs w:val="16"/>
              </w:rPr>
            </w:pPr>
            <w:r w:rsidRPr="00C07836">
              <w:rPr>
                <w:rFonts w:cs="Arial"/>
                <w:sz w:val="16"/>
                <w:szCs w:val="16"/>
              </w:rPr>
              <w:t>The Council delegates functions and powers to members of a committee consisting of members of the Council or members of the Council and other persons. The use of committees allows the Council to facilitate focused decision making regarding particular matters critical to the stewardship of the University. It also allows the Council to access the expertise of those with knowledge and skills focused on a particular area.</w:t>
            </w:r>
          </w:p>
          <w:p w:rsidR="00C07836" w:rsidRPr="00C07836" w:rsidRDefault="00C07836" w:rsidP="007C0C5E">
            <w:pPr>
              <w:pStyle w:val="ListBullet"/>
              <w:numPr>
                <w:ilvl w:val="0"/>
                <w:numId w:val="0"/>
              </w:numPr>
              <w:rPr>
                <w:rFonts w:eastAsiaTheme="minorEastAsia" w:cs="Arial"/>
                <w:lang w:eastAsia="en-AU"/>
              </w:rPr>
            </w:pPr>
          </w:p>
        </w:tc>
        <w:tc>
          <w:tcPr>
            <w:tcW w:w="6864" w:type="dxa"/>
            <w:tcBorders>
              <w:bottom w:val="single" w:sz="4" w:space="0" w:color="002776" w:themeColor="accent1"/>
            </w:tcBorders>
            <w:shd w:val="clear" w:color="auto" w:fill="FFFFFF" w:themeFill="background1"/>
          </w:tcPr>
          <w:p w:rsidR="00C07836" w:rsidRPr="00C07836" w:rsidRDefault="00C07836" w:rsidP="00C07836">
            <w:pPr>
              <w:pStyle w:val="ListBullet"/>
              <w:rPr>
                <w:rFonts w:cs="Arial"/>
                <w:sz w:val="16"/>
                <w:szCs w:val="16"/>
                <w:lang w:eastAsia="en-AU"/>
              </w:rPr>
            </w:pPr>
            <w:r w:rsidRPr="00C07836">
              <w:rPr>
                <w:rFonts w:eastAsiaTheme="minorEastAsia" w:cs="Arial"/>
                <w:sz w:val="16"/>
                <w:szCs w:val="16"/>
                <w:lang w:eastAsia="en-AU"/>
              </w:rPr>
              <w:t xml:space="preserve">Council is assisted by the following committees: </w:t>
            </w:r>
          </w:p>
          <w:p w:rsidR="00C07836" w:rsidRPr="00C07836" w:rsidRDefault="00C07836" w:rsidP="00FC0537">
            <w:pPr>
              <w:pStyle w:val="ListBullet"/>
              <w:numPr>
                <w:ilvl w:val="0"/>
                <w:numId w:val="58"/>
              </w:numPr>
              <w:ind w:left="642" w:hanging="283"/>
              <w:rPr>
                <w:rFonts w:eastAsiaTheme="minorEastAsia" w:cs="Arial"/>
                <w:sz w:val="16"/>
                <w:szCs w:val="16"/>
                <w:lang w:eastAsia="en-AU"/>
              </w:rPr>
            </w:pPr>
            <w:r w:rsidRPr="00C07836">
              <w:rPr>
                <w:rFonts w:eastAsiaTheme="minorEastAsia" w:cs="Arial"/>
                <w:sz w:val="16"/>
                <w:szCs w:val="16"/>
                <w:lang w:eastAsia="en-AU"/>
              </w:rPr>
              <w:t>Audit and Risk Management Committee.</w:t>
            </w:r>
          </w:p>
          <w:p w:rsidR="00C07836" w:rsidRPr="00C07836" w:rsidRDefault="00C07836" w:rsidP="00FC0537">
            <w:pPr>
              <w:pStyle w:val="ListBullet"/>
              <w:numPr>
                <w:ilvl w:val="0"/>
                <w:numId w:val="58"/>
              </w:numPr>
              <w:ind w:left="642" w:hanging="283"/>
              <w:rPr>
                <w:rFonts w:eastAsiaTheme="minorEastAsia" w:cs="Arial"/>
                <w:sz w:val="16"/>
                <w:szCs w:val="16"/>
                <w:lang w:eastAsia="en-AU"/>
              </w:rPr>
            </w:pPr>
            <w:r w:rsidRPr="00C07836">
              <w:rPr>
                <w:rFonts w:eastAsiaTheme="minorEastAsia" w:cs="Arial"/>
                <w:sz w:val="16"/>
                <w:szCs w:val="16"/>
                <w:lang w:eastAsia="en-AU"/>
              </w:rPr>
              <w:t>Committee on Conditions and Appointment of the Vice-Chancellor.</w:t>
            </w:r>
          </w:p>
          <w:p w:rsidR="00C07836" w:rsidRPr="00C07836" w:rsidRDefault="00C07836" w:rsidP="00FC0537">
            <w:pPr>
              <w:pStyle w:val="ListBullet"/>
              <w:numPr>
                <w:ilvl w:val="0"/>
                <w:numId w:val="58"/>
              </w:numPr>
              <w:ind w:left="642" w:hanging="283"/>
              <w:rPr>
                <w:rFonts w:eastAsiaTheme="minorEastAsia" w:cs="Arial"/>
                <w:sz w:val="16"/>
                <w:szCs w:val="16"/>
                <w:lang w:eastAsia="en-AU"/>
              </w:rPr>
            </w:pPr>
            <w:r w:rsidRPr="00C07836">
              <w:rPr>
                <w:rFonts w:eastAsiaTheme="minorEastAsia" w:cs="Arial"/>
                <w:sz w:val="16"/>
                <w:szCs w:val="16"/>
                <w:lang w:eastAsia="en-AU"/>
              </w:rPr>
              <w:t>Emergency Appointment (Vice-Chancellor) Committee.</w:t>
            </w:r>
          </w:p>
          <w:p w:rsidR="00C07836" w:rsidRPr="00C07836" w:rsidRDefault="00C07836" w:rsidP="00FC0537">
            <w:pPr>
              <w:pStyle w:val="ListBullet"/>
              <w:numPr>
                <w:ilvl w:val="0"/>
                <w:numId w:val="58"/>
              </w:numPr>
              <w:ind w:left="642" w:hanging="283"/>
              <w:rPr>
                <w:rFonts w:eastAsiaTheme="minorEastAsia" w:cs="Arial"/>
                <w:sz w:val="16"/>
                <w:szCs w:val="16"/>
                <w:lang w:eastAsia="en-AU"/>
              </w:rPr>
            </w:pPr>
            <w:r w:rsidRPr="00C07836">
              <w:rPr>
                <w:rFonts w:eastAsiaTheme="minorEastAsia" w:cs="Arial"/>
                <w:sz w:val="16"/>
                <w:szCs w:val="16"/>
                <w:lang w:eastAsia="en-AU"/>
              </w:rPr>
              <w:t>Finance Committee.</w:t>
            </w:r>
          </w:p>
          <w:p w:rsidR="00C07836" w:rsidRPr="00C07836" w:rsidRDefault="00C07836" w:rsidP="00FC0537">
            <w:pPr>
              <w:pStyle w:val="ListBullet"/>
              <w:numPr>
                <w:ilvl w:val="0"/>
                <w:numId w:val="58"/>
              </w:numPr>
              <w:ind w:left="642" w:hanging="283"/>
              <w:rPr>
                <w:rFonts w:eastAsiaTheme="minorEastAsia" w:cs="Arial"/>
                <w:sz w:val="16"/>
                <w:szCs w:val="16"/>
                <w:lang w:eastAsia="en-AU"/>
              </w:rPr>
            </w:pPr>
            <w:r w:rsidRPr="00C07836">
              <w:rPr>
                <w:rFonts w:eastAsiaTheme="minorEastAsia" w:cs="Arial"/>
                <w:sz w:val="16"/>
                <w:szCs w:val="16"/>
                <w:lang w:eastAsia="en-AU"/>
              </w:rPr>
              <w:t>Nominations Committee of Council.</w:t>
            </w:r>
          </w:p>
          <w:p w:rsidR="00C07836" w:rsidRPr="00C07836" w:rsidRDefault="00C07836" w:rsidP="00FC0537">
            <w:pPr>
              <w:pStyle w:val="ListBullet"/>
              <w:numPr>
                <w:ilvl w:val="0"/>
                <w:numId w:val="58"/>
              </w:numPr>
              <w:ind w:left="642" w:hanging="283"/>
              <w:rPr>
                <w:rFonts w:eastAsiaTheme="minorEastAsia" w:cs="Arial"/>
                <w:sz w:val="16"/>
                <w:szCs w:val="16"/>
                <w:lang w:eastAsia="en-AU"/>
              </w:rPr>
            </w:pPr>
            <w:r w:rsidRPr="00C07836">
              <w:rPr>
                <w:rFonts w:eastAsiaTheme="minorEastAsia" w:cs="Arial"/>
                <w:sz w:val="16"/>
                <w:szCs w:val="16"/>
                <w:lang w:eastAsia="en-AU"/>
              </w:rPr>
              <w:t>Honorary Degrees Committee.</w:t>
            </w:r>
          </w:p>
          <w:p w:rsidR="00C07836" w:rsidRPr="00C07836" w:rsidRDefault="00C07836" w:rsidP="00C07836">
            <w:pPr>
              <w:pStyle w:val="ListBullet"/>
              <w:rPr>
                <w:rFonts w:cs="Arial"/>
                <w:sz w:val="16"/>
                <w:szCs w:val="16"/>
                <w:lang w:eastAsia="en-AU"/>
              </w:rPr>
            </w:pPr>
            <w:r w:rsidRPr="00C07836">
              <w:rPr>
                <w:rFonts w:eastAsiaTheme="minorEastAsia" w:cs="Arial"/>
                <w:sz w:val="16"/>
                <w:szCs w:val="16"/>
                <w:lang w:eastAsia="en-AU"/>
              </w:rPr>
              <w:t>The nature and consistency of the Terms of References for these committees varies and requires greater consistency.</w:t>
            </w:r>
          </w:p>
          <w:p w:rsidR="00C07836" w:rsidRPr="00C07836" w:rsidRDefault="00C07836" w:rsidP="00C07836">
            <w:pPr>
              <w:pStyle w:val="ListBullet"/>
              <w:rPr>
                <w:rFonts w:cs="Arial"/>
                <w:sz w:val="16"/>
                <w:szCs w:val="16"/>
                <w:lang w:eastAsia="en-AU"/>
              </w:rPr>
            </w:pPr>
            <w:r w:rsidRPr="00C07836">
              <w:rPr>
                <w:rFonts w:eastAsiaTheme="minorEastAsia" w:cs="Arial"/>
                <w:sz w:val="16"/>
                <w:szCs w:val="16"/>
                <w:lang w:eastAsia="en-AU"/>
              </w:rPr>
              <w:t xml:space="preserve">The Audit and Risk Management Committee has an extensive Charter but no Terms of </w:t>
            </w:r>
            <w:r w:rsidRPr="00C07836">
              <w:rPr>
                <w:rFonts w:eastAsiaTheme="minorEastAsia" w:cs="Arial"/>
                <w:sz w:val="16"/>
                <w:szCs w:val="16"/>
                <w:lang w:eastAsia="en-AU"/>
              </w:rPr>
              <w:lastRenderedPageBreak/>
              <w:t>Reference.</w:t>
            </w:r>
          </w:p>
        </w:tc>
      </w:tr>
      <w:tr w:rsidR="00C07836" w:rsidRPr="00C07836" w:rsidTr="007C0C5E">
        <w:trPr>
          <w:trHeight w:val="234"/>
        </w:trPr>
        <w:tc>
          <w:tcPr>
            <w:tcW w:w="13742" w:type="dxa"/>
            <w:gridSpan w:val="2"/>
            <w:tcBorders>
              <w:top w:val="single" w:sz="4" w:space="0" w:color="002776" w:themeColor="accent1"/>
            </w:tcBorders>
          </w:tcPr>
          <w:p w:rsidR="00C07836" w:rsidRPr="00C07836" w:rsidRDefault="00C07836" w:rsidP="007C0C5E">
            <w:pPr>
              <w:pStyle w:val="Bodycopy"/>
              <w:spacing w:after="0"/>
              <w:rPr>
                <w:rFonts w:cs="Arial"/>
                <w:sz w:val="16"/>
                <w:szCs w:val="16"/>
              </w:rPr>
            </w:pPr>
          </w:p>
        </w:tc>
      </w:tr>
    </w:tbl>
    <w:p w:rsidR="00C07836" w:rsidRPr="00C07836" w:rsidRDefault="00C07836" w:rsidP="00C07836">
      <w:pPr>
        <w:pStyle w:val="Bodycopy"/>
        <w:rPr>
          <w:rFonts w:cs="Arial"/>
          <w:sz w:val="16"/>
          <w:szCs w:val="16"/>
        </w:rPr>
      </w:pPr>
      <w:proofErr w:type="gramStart"/>
      <w:r w:rsidRPr="00C07836">
        <w:rPr>
          <w:rFonts w:cs="Arial"/>
          <w:b/>
          <w:sz w:val="16"/>
          <w:szCs w:val="16"/>
        </w:rPr>
        <w:t>Finding 7:</w:t>
      </w:r>
      <w:r w:rsidRPr="00C07836">
        <w:rPr>
          <w:rFonts w:cs="Arial"/>
          <w:sz w:val="16"/>
          <w:szCs w:val="16"/>
        </w:rPr>
        <w:t xml:space="preserve"> There is no consistency regarding the Terms of Reference for each committee.</w:t>
      </w:r>
      <w:proofErr w:type="gramEnd"/>
    </w:p>
    <w:p w:rsidR="002722A5" w:rsidRDefault="002722A5">
      <w:pPr>
        <w:rPr>
          <w:rFonts w:ascii="Arial" w:eastAsia="Times" w:hAnsi="Arial" w:cs="Arial"/>
          <w:b/>
          <w:color w:val="000000" w:themeColor="text1"/>
          <w:sz w:val="20"/>
          <w:szCs w:val="20"/>
          <w:lang w:val="en-GB" w:eastAsia="en-US"/>
        </w:rPr>
      </w:pPr>
      <w:r>
        <w:rPr>
          <w:rFonts w:cs="Arial"/>
          <w:b/>
        </w:rPr>
        <w:br w:type="page"/>
      </w:r>
    </w:p>
    <w:p w:rsidR="00C07836" w:rsidRDefault="00C07836" w:rsidP="005F5229">
      <w:pPr>
        <w:pStyle w:val="Heading5"/>
      </w:pPr>
      <w:r w:rsidRPr="00C07836">
        <w:lastRenderedPageBreak/>
        <w:t>1.1.4.2</w:t>
      </w:r>
      <w:r w:rsidRPr="00C07836">
        <w:tab/>
        <w:t>The Audit and Risk Committee</w:t>
      </w:r>
    </w:p>
    <w:p w:rsidR="008877EE" w:rsidRPr="00FC0537" w:rsidRDefault="008877EE" w:rsidP="008877EE">
      <w:pPr>
        <w:pStyle w:val="BoldPara"/>
        <w:pBdr>
          <w:top w:val="single" w:sz="4" w:space="0" w:color="auto"/>
        </w:pBdr>
        <w:tabs>
          <w:tab w:val="left" w:pos="5529"/>
        </w:tabs>
        <w:spacing w:before="240" w:after="0"/>
        <w:ind w:left="-142" w:right="-170"/>
        <w:rPr>
          <w:rFonts w:ascii="Arial" w:hAnsi="Arial" w:cs="Arial"/>
        </w:rPr>
      </w:pPr>
      <w:r w:rsidRPr="00FC0537">
        <w:rPr>
          <w:rFonts w:ascii="Arial" w:hAnsi="Arial" w:cs="Arial"/>
          <w:sz w:val="18"/>
          <w:szCs w:val="18"/>
        </w:rPr>
        <w:t>Overall Rating:</w:t>
      </w:r>
      <w:r w:rsidRPr="00FC0537">
        <w:rPr>
          <w:rFonts w:ascii="Arial" w:hAnsi="Arial" w:cs="Arial"/>
          <w:sz w:val="18"/>
          <w:szCs w:val="18"/>
        </w:rPr>
        <w:tab/>
        <w:t xml:space="preserve">Mature </w:t>
      </w:r>
      <w:r w:rsidRPr="00FC0537">
        <w:rPr>
          <w:rFonts w:ascii="Arial" w:hAnsi="Arial" w:cs="Arial"/>
          <w:noProof/>
          <w:lang w:eastAsia="en-AU"/>
        </w:rPr>
        <w:drawing>
          <wp:inline distT="0" distB="0" distL="0" distR="0" wp14:anchorId="5421C85C" wp14:editId="2F105108">
            <wp:extent cx="298450" cy="146050"/>
            <wp:effectExtent l="57150" t="57150" r="63500" b="63500"/>
            <wp:docPr id="33" name="Picture 33" descr="M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61">
                      <a:extLst>
                        <a:ext uri="{28A0092B-C50C-407E-A947-70E740481C1C}">
                          <a14:useLocalDpi xmlns:a14="http://schemas.microsoft.com/office/drawing/2010/main" val="0"/>
                        </a:ext>
                      </a:extLst>
                    </a:blip>
                    <a:srcRect/>
                    <a:stretch>
                      <a:fillRect/>
                    </a:stretch>
                  </pic:blipFill>
                  <pic:spPr bwMode="auto">
                    <a:xfrm>
                      <a:off x="0" y="0"/>
                      <a:ext cx="298450" cy="146050"/>
                    </a:xfrm>
                    <a:prstGeom prst="rect">
                      <a:avLst/>
                    </a:prstGeom>
                    <a:solidFill>
                      <a:srgbClr val="FFFFFF">
                        <a:lumMod val="65000"/>
                      </a:srgbClr>
                    </a:solidFill>
                    <a:ln w="50800">
                      <a:solidFill>
                        <a:srgbClr val="FFFFFF">
                          <a:lumMod val="65000"/>
                        </a:srgbClr>
                      </a:solidFill>
                    </a:ln>
                  </pic:spPr>
                </pic:pic>
              </a:graphicData>
            </a:graphic>
          </wp:inline>
        </w:drawing>
      </w:r>
    </w:p>
    <w:tbl>
      <w:tblPr>
        <w:tblStyle w:val="TableGrid"/>
        <w:tblW w:w="13742" w:type="dxa"/>
        <w:tblLook w:val="04A0" w:firstRow="1" w:lastRow="0" w:firstColumn="1" w:lastColumn="0" w:noHBand="0" w:noVBand="1"/>
      </w:tblPr>
      <w:tblGrid>
        <w:gridCol w:w="6879"/>
        <w:gridCol w:w="6863"/>
      </w:tblGrid>
      <w:tr w:rsidR="00C07836" w:rsidRPr="00C07836" w:rsidTr="005F5229">
        <w:trPr>
          <w:trHeight w:val="275"/>
          <w:tblHeader/>
        </w:trPr>
        <w:tc>
          <w:tcPr>
            <w:tcW w:w="6879" w:type="dxa"/>
            <w:tcBorders>
              <w:top w:val="single" w:sz="4" w:space="0" w:color="002776" w:themeColor="accent1"/>
            </w:tcBorders>
            <w:vAlign w:val="center"/>
          </w:tcPr>
          <w:p w:rsidR="00C07836" w:rsidRPr="00C07836" w:rsidRDefault="00C07836" w:rsidP="007C0C5E">
            <w:pPr>
              <w:pStyle w:val="Bodycopy"/>
              <w:spacing w:after="0"/>
              <w:rPr>
                <w:rFonts w:cs="Arial"/>
                <w:sz w:val="16"/>
                <w:szCs w:val="16"/>
              </w:rPr>
            </w:pPr>
            <w:r w:rsidRPr="00C07836">
              <w:rPr>
                <w:rFonts w:cs="Arial"/>
                <w:b/>
                <w:sz w:val="18"/>
                <w:szCs w:val="18"/>
              </w:rPr>
              <w:t>Better Practice:</w:t>
            </w:r>
          </w:p>
        </w:tc>
        <w:tc>
          <w:tcPr>
            <w:tcW w:w="6863" w:type="dxa"/>
            <w:tcBorders>
              <w:top w:val="single" w:sz="4" w:space="0" w:color="002776" w:themeColor="accent1"/>
            </w:tcBorders>
            <w:shd w:val="clear" w:color="auto" w:fill="FFFFFF" w:themeFill="background1"/>
            <w:vAlign w:val="center"/>
          </w:tcPr>
          <w:p w:rsidR="00C07836" w:rsidRPr="00C07836" w:rsidRDefault="00C07836" w:rsidP="007C0C5E">
            <w:pPr>
              <w:pStyle w:val="Bodycopy"/>
              <w:spacing w:after="0"/>
              <w:rPr>
                <w:rFonts w:cs="Arial"/>
                <w:kern w:val="24"/>
                <w:sz w:val="16"/>
                <w:szCs w:val="16"/>
                <w:lang w:eastAsia="en-AU"/>
              </w:rPr>
            </w:pPr>
            <w:r w:rsidRPr="00C07836">
              <w:rPr>
                <w:rFonts w:cs="Arial"/>
                <w:b/>
                <w:sz w:val="18"/>
                <w:szCs w:val="18"/>
              </w:rPr>
              <w:t>Observations:</w:t>
            </w:r>
          </w:p>
        </w:tc>
      </w:tr>
      <w:tr w:rsidR="00C07836" w:rsidRPr="00C07836" w:rsidTr="008877EE">
        <w:trPr>
          <w:trHeight w:val="857"/>
        </w:trPr>
        <w:tc>
          <w:tcPr>
            <w:tcW w:w="6879" w:type="dxa"/>
            <w:tcBorders>
              <w:bottom w:val="single" w:sz="4" w:space="0" w:color="002776" w:themeColor="accent1"/>
            </w:tcBorders>
          </w:tcPr>
          <w:p w:rsidR="00C07836" w:rsidRPr="00C07836" w:rsidRDefault="00C07836" w:rsidP="00C07836">
            <w:pPr>
              <w:pStyle w:val="ListBullet"/>
              <w:rPr>
                <w:rFonts w:cs="Arial"/>
                <w:sz w:val="16"/>
                <w:szCs w:val="16"/>
              </w:rPr>
            </w:pPr>
            <w:r w:rsidRPr="00C07836">
              <w:rPr>
                <w:rFonts w:cs="Arial"/>
                <w:sz w:val="16"/>
                <w:szCs w:val="16"/>
              </w:rPr>
              <w:t>The key responsibilities of the Audit and Risk Committee include providing independent assurance and advice in the following areas:</w:t>
            </w:r>
          </w:p>
          <w:p w:rsidR="00C07836" w:rsidRPr="00C07836" w:rsidRDefault="00C07836" w:rsidP="00FC0537">
            <w:pPr>
              <w:pStyle w:val="ListBullet"/>
              <w:numPr>
                <w:ilvl w:val="0"/>
                <w:numId w:val="62"/>
              </w:numPr>
              <w:ind w:left="709" w:hanging="331"/>
              <w:rPr>
                <w:rFonts w:cs="Arial"/>
                <w:b/>
                <w:sz w:val="16"/>
                <w:szCs w:val="16"/>
              </w:rPr>
            </w:pPr>
            <w:r w:rsidRPr="00C07836">
              <w:rPr>
                <w:rFonts w:cs="Arial"/>
                <w:sz w:val="16"/>
                <w:szCs w:val="16"/>
              </w:rPr>
              <w:t xml:space="preserve">Risk management. </w:t>
            </w:r>
          </w:p>
          <w:p w:rsidR="00C07836" w:rsidRPr="00C07836" w:rsidRDefault="00C07836" w:rsidP="00FC0537">
            <w:pPr>
              <w:pStyle w:val="ListBullet"/>
              <w:numPr>
                <w:ilvl w:val="0"/>
                <w:numId w:val="62"/>
              </w:numPr>
              <w:ind w:left="709" w:hanging="331"/>
              <w:rPr>
                <w:rFonts w:cs="Arial"/>
                <w:b/>
                <w:sz w:val="16"/>
                <w:szCs w:val="16"/>
              </w:rPr>
            </w:pPr>
            <w:r w:rsidRPr="00C07836">
              <w:rPr>
                <w:rFonts w:cs="Arial"/>
                <w:sz w:val="16"/>
                <w:szCs w:val="16"/>
              </w:rPr>
              <w:t>Internal control system.</w:t>
            </w:r>
          </w:p>
          <w:p w:rsidR="00C07836" w:rsidRPr="00C07836" w:rsidRDefault="00C07836" w:rsidP="00FC0537">
            <w:pPr>
              <w:pStyle w:val="ListBullet"/>
              <w:numPr>
                <w:ilvl w:val="0"/>
                <w:numId w:val="62"/>
              </w:numPr>
              <w:ind w:left="709" w:hanging="331"/>
              <w:rPr>
                <w:rFonts w:cs="Arial"/>
                <w:b/>
                <w:sz w:val="16"/>
                <w:szCs w:val="16"/>
              </w:rPr>
            </w:pPr>
            <w:r w:rsidRPr="00C07836">
              <w:rPr>
                <w:rFonts w:cs="Arial"/>
                <w:sz w:val="16"/>
                <w:szCs w:val="16"/>
              </w:rPr>
              <w:t xml:space="preserve">Financial statements. </w:t>
            </w:r>
          </w:p>
          <w:p w:rsidR="00C07836" w:rsidRPr="00C07836" w:rsidRDefault="00C07836" w:rsidP="00FC0537">
            <w:pPr>
              <w:pStyle w:val="ListBullet"/>
              <w:numPr>
                <w:ilvl w:val="0"/>
                <w:numId w:val="62"/>
              </w:numPr>
              <w:ind w:left="709" w:hanging="331"/>
              <w:rPr>
                <w:rFonts w:cs="Arial"/>
                <w:b/>
                <w:sz w:val="16"/>
                <w:szCs w:val="16"/>
              </w:rPr>
            </w:pPr>
            <w:r w:rsidRPr="00C07836">
              <w:rPr>
                <w:rFonts w:cs="Arial"/>
                <w:sz w:val="16"/>
                <w:szCs w:val="16"/>
              </w:rPr>
              <w:t xml:space="preserve">Compliance requirements. </w:t>
            </w:r>
          </w:p>
          <w:p w:rsidR="00C07836" w:rsidRPr="00C07836" w:rsidRDefault="00C07836" w:rsidP="00FC0537">
            <w:pPr>
              <w:pStyle w:val="ListBullet"/>
              <w:numPr>
                <w:ilvl w:val="0"/>
                <w:numId w:val="62"/>
              </w:numPr>
              <w:ind w:left="709" w:hanging="331"/>
              <w:rPr>
                <w:rFonts w:cs="Arial"/>
                <w:b/>
                <w:sz w:val="16"/>
                <w:szCs w:val="16"/>
              </w:rPr>
            </w:pPr>
            <w:r w:rsidRPr="00C07836">
              <w:rPr>
                <w:rFonts w:cs="Arial"/>
                <w:sz w:val="16"/>
                <w:szCs w:val="16"/>
              </w:rPr>
              <w:t>Internal audit.</w:t>
            </w:r>
          </w:p>
          <w:p w:rsidR="00C07836" w:rsidRPr="00C07836" w:rsidRDefault="00C07836" w:rsidP="00FC0537">
            <w:pPr>
              <w:pStyle w:val="ListBullet"/>
              <w:numPr>
                <w:ilvl w:val="0"/>
                <w:numId w:val="62"/>
              </w:numPr>
              <w:ind w:left="709" w:hanging="331"/>
              <w:rPr>
                <w:rFonts w:cs="Arial"/>
                <w:b/>
                <w:sz w:val="16"/>
                <w:szCs w:val="16"/>
              </w:rPr>
            </w:pPr>
            <w:r w:rsidRPr="00C07836">
              <w:rPr>
                <w:rFonts w:cs="Arial"/>
                <w:sz w:val="16"/>
                <w:szCs w:val="16"/>
              </w:rPr>
              <w:t xml:space="preserve">External audit. </w:t>
            </w:r>
          </w:p>
          <w:p w:rsidR="00C07836" w:rsidRPr="00C07836" w:rsidRDefault="00C07836" w:rsidP="00FC0537">
            <w:pPr>
              <w:pStyle w:val="ListBullet"/>
              <w:numPr>
                <w:ilvl w:val="0"/>
                <w:numId w:val="62"/>
              </w:numPr>
              <w:ind w:left="709" w:hanging="331"/>
              <w:rPr>
                <w:rFonts w:cs="Arial"/>
                <w:b/>
                <w:sz w:val="16"/>
                <w:szCs w:val="16"/>
              </w:rPr>
            </w:pPr>
            <w:r w:rsidRPr="00C07836">
              <w:rPr>
                <w:rFonts w:cs="Arial"/>
                <w:sz w:val="16"/>
                <w:szCs w:val="16"/>
              </w:rPr>
              <w:t>Other relevant functions including review of the University’s governance arrangement and performance framework.</w:t>
            </w:r>
          </w:p>
          <w:p w:rsidR="00C07836" w:rsidRPr="00C07836" w:rsidRDefault="00C07836" w:rsidP="007C0C5E">
            <w:pPr>
              <w:pStyle w:val="ListBullet"/>
              <w:numPr>
                <w:ilvl w:val="0"/>
                <w:numId w:val="0"/>
              </w:numPr>
              <w:rPr>
                <w:rFonts w:cs="Arial"/>
                <w:color w:val="92D400"/>
                <w:sz w:val="16"/>
                <w:szCs w:val="16"/>
                <w:lang w:eastAsia="en-AU"/>
              </w:rPr>
            </w:pPr>
          </w:p>
        </w:tc>
        <w:tc>
          <w:tcPr>
            <w:tcW w:w="6863" w:type="dxa"/>
            <w:tcBorders>
              <w:bottom w:val="single" w:sz="4" w:space="0" w:color="002776" w:themeColor="accent1"/>
            </w:tcBorders>
            <w:shd w:val="clear" w:color="auto" w:fill="FFFFFF" w:themeFill="background1"/>
          </w:tcPr>
          <w:p w:rsidR="00C07836" w:rsidRPr="00C07836" w:rsidRDefault="00C07836" w:rsidP="00C07836">
            <w:pPr>
              <w:pStyle w:val="ListBullet"/>
              <w:rPr>
                <w:rFonts w:cs="Arial"/>
                <w:sz w:val="16"/>
                <w:szCs w:val="16"/>
                <w:lang w:eastAsia="en-AU"/>
              </w:rPr>
            </w:pPr>
            <w:r w:rsidRPr="00C07836">
              <w:rPr>
                <w:rFonts w:eastAsiaTheme="minorEastAsia" w:cs="Arial"/>
                <w:sz w:val="16"/>
                <w:szCs w:val="16"/>
                <w:lang w:eastAsia="en-AU"/>
              </w:rPr>
              <w:t xml:space="preserve">An Audit and Risk Management Committee has been established. Membership of the Committee includes a Chair (who may be a non-executive member of the Council, but not the Chancellor), a member of Council (who may not be a student nor an </w:t>
            </w:r>
            <w:proofErr w:type="spellStart"/>
            <w:r w:rsidRPr="00C07836">
              <w:rPr>
                <w:rFonts w:eastAsiaTheme="minorEastAsia" w:cs="Arial"/>
                <w:sz w:val="16"/>
                <w:szCs w:val="16"/>
                <w:lang w:eastAsia="en-AU"/>
              </w:rPr>
              <w:t>ANU</w:t>
            </w:r>
            <w:proofErr w:type="spellEnd"/>
            <w:r w:rsidRPr="00C07836">
              <w:rPr>
                <w:rFonts w:eastAsiaTheme="minorEastAsia" w:cs="Arial"/>
                <w:sz w:val="16"/>
                <w:szCs w:val="16"/>
                <w:lang w:eastAsia="en-AU"/>
              </w:rPr>
              <w:t xml:space="preserve"> employee other than a College Head), up to four independent members (who may not be a member of Council or an </w:t>
            </w:r>
            <w:proofErr w:type="spellStart"/>
            <w:r w:rsidRPr="00C07836">
              <w:rPr>
                <w:rFonts w:eastAsiaTheme="minorEastAsia" w:cs="Arial"/>
                <w:sz w:val="16"/>
                <w:szCs w:val="16"/>
                <w:lang w:eastAsia="en-AU"/>
              </w:rPr>
              <w:t>ANU</w:t>
            </w:r>
            <w:proofErr w:type="spellEnd"/>
            <w:r w:rsidRPr="00C07836">
              <w:rPr>
                <w:rFonts w:eastAsiaTheme="minorEastAsia" w:cs="Arial"/>
                <w:sz w:val="16"/>
                <w:szCs w:val="16"/>
                <w:lang w:eastAsia="en-AU"/>
              </w:rPr>
              <w:t xml:space="preserve"> employee or student) and the Chair of the Finance Committee (</w:t>
            </w:r>
            <w:r w:rsidRPr="00C07836">
              <w:rPr>
                <w:rFonts w:eastAsiaTheme="minorEastAsia" w:cs="Arial"/>
                <w:i/>
                <w:sz w:val="16"/>
                <w:szCs w:val="16"/>
                <w:lang w:eastAsia="en-AU"/>
              </w:rPr>
              <w:t>ex officio</w:t>
            </w:r>
            <w:r w:rsidRPr="00C07836">
              <w:rPr>
                <w:rFonts w:eastAsiaTheme="minorEastAsia" w:cs="Arial"/>
                <w:sz w:val="16"/>
                <w:szCs w:val="16"/>
                <w:lang w:eastAsia="en-AU"/>
              </w:rPr>
              <w:t>).</w:t>
            </w:r>
          </w:p>
          <w:p w:rsidR="00C07836" w:rsidRPr="00C07836" w:rsidRDefault="00C07836" w:rsidP="00C07836">
            <w:pPr>
              <w:pStyle w:val="ListBullet"/>
              <w:rPr>
                <w:rFonts w:cs="Arial"/>
                <w:sz w:val="16"/>
                <w:szCs w:val="16"/>
                <w:lang w:eastAsia="en-AU"/>
              </w:rPr>
            </w:pPr>
            <w:r w:rsidRPr="00C07836">
              <w:rPr>
                <w:rFonts w:eastAsiaTheme="minorEastAsia" w:cs="Arial"/>
                <w:sz w:val="16"/>
                <w:szCs w:val="16"/>
                <w:lang w:eastAsia="en-AU"/>
              </w:rPr>
              <w:t xml:space="preserve">The Audit and Risk Management Charter specifies that the members, taken collectively, will have a broad range of skills and experience relevant to the operations of the </w:t>
            </w:r>
            <w:proofErr w:type="spellStart"/>
            <w:r w:rsidRPr="00C07836">
              <w:rPr>
                <w:rFonts w:eastAsiaTheme="minorEastAsia" w:cs="Arial"/>
                <w:sz w:val="16"/>
                <w:szCs w:val="16"/>
                <w:lang w:eastAsia="en-AU"/>
              </w:rPr>
              <w:t>ANU</w:t>
            </w:r>
            <w:proofErr w:type="spellEnd"/>
            <w:r w:rsidRPr="00C07836">
              <w:rPr>
                <w:rFonts w:eastAsiaTheme="minorEastAsia" w:cs="Arial"/>
                <w:sz w:val="16"/>
                <w:szCs w:val="16"/>
                <w:lang w:eastAsia="en-AU"/>
              </w:rPr>
              <w:t xml:space="preserve">. At least one member of the Audit and Risk Management Committee should have accounting or related financial management experience with an understanding of accounting and auditing standards in a public sector environment. </w:t>
            </w:r>
          </w:p>
          <w:p w:rsidR="00C07836" w:rsidRPr="00C07836" w:rsidRDefault="00C07836" w:rsidP="00C07836">
            <w:pPr>
              <w:pStyle w:val="ListBullet"/>
              <w:rPr>
                <w:rFonts w:cs="Arial"/>
                <w:sz w:val="16"/>
                <w:szCs w:val="16"/>
                <w:lang w:eastAsia="en-AU"/>
              </w:rPr>
            </w:pPr>
            <w:r w:rsidRPr="00C07836">
              <w:rPr>
                <w:rFonts w:eastAsiaTheme="minorEastAsia" w:cs="Arial"/>
                <w:sz w:val="16"/>
                <w:szCs w:val="16"/>
                <w:lang w:eastAsia="en-AU"/>
              </w:rPr>
              <w:t xml:space="preserve">The Audit and Risk Management Committee’s responsibilities are documented in its </w:t>
            </w:r>
            <w:proofErr w:type="gramStart"/>
            <w:r w:rsidRPr="00C07836">
              <w:rPr>
                <w:rFonts w:eastAsiaTheme="minorEastAsia" w:cs="Arial"/>
                <w:sz w:val="16"/>
                <w:szCs w:val="16"/>
                <w:lang w:eastAsia="en-AU"/>
              </w:rPr>
              <w:t>Charter,</w:t>
            </w:r>
            <w:proofErr w:type="gramEnd"/>
            <w:r w:rsidRPr="00C07836">
              <w:rPr>
                <w:rFonts w:eastAsiaTheme="minorEastAsia" w:cs="Arial"/>
                <w:sz w:val="16"/>
                <w:szCs w:val="16"/>
                <w:lang w:eastAsia="en-AU"/>
              </w:rPr>
              <w:t xml:space="preserve"> however the Committee does not have Terms of Reference consistent with those of other committees. </w:t>
            </w:r>
          </w:p>
        </w:tc>
      </w:tr>
      <w:tr w:rsidR="00C07836" w:rsidRPr="00C07836" w:rsidTr="007C0C5E">
        <w:trPr>
          <w:trHeight w:val="234"/>
        </w:trPr>
        <w:tc>
          <w:tcPr>
            <w:tcW w:w="13742" w:type="dxa"/>
            <w:gridSpan w:val="2"/>
            <w:tcBorders>
              <w:top w:val="single" w:sz="4" w:space="0" w:color="002776" w:themeColor="accent1"/>
            </w:tcBorders>
          </w:tcPr>
          <w:p w:rsidR="00C07836" w:rsidRPr="00C07836" w:rsidRDefault="00C07836" w:rsidP="007C0C5E">
            <w:pPr>
              <w:pStyle w:val="Bodycopy"/>
              <w:spacing w:after="0"/>
              <w:rPr>
                <w:rFonts w:cs="Arial"/>
                <w:sz w:val="16"/>
                <w:szCs w:val="16"/>
              </w:rPr>
            </w:pPr>
          </w:p>
        </w:tc>
      </w:tr>
    </w:tbl>
    <w:p w:rsidR="00C07836" w:rsidRPr="00C07836" w:rsidRDefault="00C07836" w:rsidP="00C07836">
      <w:pPr>
        <w:pStyle w:val="Bodycopy"/>
        <w:rPr>
          <w:rFonts w:cs="Arial"/>
          <w:sz w:val="16"/>
          <w:szCs w:val="16"/>
        </w:rPr>
      </w:pPr>
      <w:proofErr w:type="gramStart"/>
      <w:r w:rsidRPr="00C07836">
        <w:rPr>
          <w:rFonts w:cs="Arial"/>
          <w:b/>
          <w:sz w:val="16"/>
          <w:szCs w:val="16"/>
        </w:rPr>
        <w:t>Finding 8:</w:t>
      </w:r>
      <w:r w:rsidRPr="00C07836">
        <w:rPr>
          <w:rFonts w:cs="Arial"/>
          <w:sz w:val="16"/>
          <w:szCs w:val="16"/>
        </w:rPr>
        <w:t xml:space="preserve"> The Audit and Risk Management Committee currently has only a Charter in place.</w:t>
      </w:r>
      <w:proofErr w:type="gramEnd"/>
      <w:r w:rsidRPr="00C07836">
        <w:rPr>
          <w:rFonts w:cs="Arial"/>
          <w:sz w:val="16"/>
          <w:szCs w:val="16"/>
        </w:rPr>
        <w:t xml:space="preserve"> </w:t>
      </w:r>
    </w:p>
    <w:p w:rsidR="00C07836" w:rsidRPr="00C07836" w:rsidRDefault="00C07836" w:rsidP="00C07836">
      <w:pPr>
        <w:rPr>
          <w:rFonts w:ascii="Arial" w:hAnsi="Arial" w:cs="Arial"/>
          <w:b/>
          <w:sz w:val="20"/>
        </w:rPr>
      </w:pPr>
      <w:r w:rsidRPr="00C07836">
        <w:rPr>
          <w:rFonts w:ascii="Arial" w:hAnsi="Arial" w:cs="Arial"/>
          <w:b/>
        </w:rPr>
        <w:br w:type="page"/>
      </w:r>
    </w:p>
    <w:p w:rsidR="00C07836" w:rsidRDefault="00C07836" w:rsidP="005F5229">
      <w:pPr>
        <w:pStyle w:val="Heading5"/>
      </w:pPr>
      <w:r w:rsidRPr="00C07836">
        <w:lastRenderedPageBreak/>
        <w:t>1.1.4.3</w:t>
      </w:r>
      <w:r w:rsidRPr="00C07836">
        <w:tab/>
        <w:t>The Nominations Committee</w:t>
      </w:r>
    </w:p>
    <w:p w:rsidR="00FC0537" w:rsidRPr="00FC0537" w:rsidRDefault="00FC0537" w:rsidP="00FC0537">
      <w:pPr>
        <w:pStyle w:val="BoldPara"/>
        <w:pBdr>
          <w:top w:val="single" w:sz="4" w:space="0" w:color="auto"/>
        </w:pBdr>
        <w:tabs>
          <w:tab w:val="left" w:pos="5529"/>
        </w:tabs>
        <w:spacing w:after="0"/>
        <w:ind w:left="-142" w:right="-170"/>
        <w:rPr>
          <w:rFonts w:ascii="Arial" w:hAnsi="Arial" w:cs="Arial"/>
        </w:rPr>
      </w:pPr>
      <w:r w:rsidRPr="00FC0537">
        <w:rPr>
          <w:rFonts w:ascii="Arial" w:hAnsi="Arial" w:cs="Arial"/>
          <w:sz w:val="18"/>
          <w:szCs w:val="18"/>
        </w:rPr>
        <w:t>Overall Rating:</w:t>
      </w:r>
      <w:r w:rsidRPr="00FC0537">
        <w:rPr>
          <w:rFonts w:ascii="Arial" w:hAnsi="Arial" w:cs="Arial"/>
          <w:sz w:val="18"/>
          <w:szCs w:val="18"/>
        </w:rPr>
        <w:tab/>
        <w:t>Evident</w:t>
      </w:r>
      <w:r w:rsidRPr="00FC0537">
        <w:rPr>
          <w:rFonts w:ascii="Arial" w:hAnsi="Arial" w:cs="Arial"/>
          <w:noProof/>
          <w:sz w:val="18"/>
          <w:szCs w:val="18"/>
          <w:lang w:eastAsia="en-AU"/>
        </w:rPr>
        <w:drawing>
          <wp:inline distT="0" distB="0" distL="0" distR="0" wp14:anchorId="49BB9A5E" wp14:editId="3D1DE19D">
            <wp:extent cx="298450" cy="146050"/>
            <wp:effectExtent l="57150" t="57150" r="63500" b="63500"/>
            <wp:docPr id="79" name="Picture 79" descr="Evid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62">
                      <a:extLst>
                        <a:ext uri="{28A0092B-C50C-407E-A947-70E740481C1C}">
                          <a14:useLocalDpi xmlns:a14="http://schemas.microsoft.com/office/drawing/2010/main" val="0"/>
                        </a:ext>
                      </a:extLst>
                    </a:blip>
                    <a:srcRect/>
                    <a:stretch>
                      <a:fillRect/>
                    </a:stretch>
                  </pic:blipFill>
                  <pic:spPr bwMode="auto">
                    <a:xfrm>
                      <a:off x="0" y="0"/>
                      <a:ext cx="298450" cy="146050"/>
                    </a:xfrm>
                    <a:prstGeom prst="rect">
                      <a:avLst/>
                    </a:prstGeom>
                    <a:noFill/>
                    <a:ln w="50800">
                      <a:solidFill>
                        <a:schemeClr val="accent1">
                          <a:lumMod val="20000"/>
                          <a:lumOff val="80000"/>
                        </a:schemeClr>
                      </a:solidFill>
                    </a:ln>
                  </pic:spPr>
                </pic:pic>
              </a:graphicData>
            </a:graphic>
          </wp:inline>
        </w:drawing>
      </w:r>
    </w:p>
    <w:tbl>
      <w:tblPr>
        <w:tblStyle w:val="TableGrid"/>
        <w:tblW w:w="13742" w:type="dxa"/>
        <w:tblLook w:val="04A0" w:firstRow="1" w:lastRow="0" w:firstColumn="1" w:lastColumn="0" w:noHBand="0" w:noVBand="1"/>
      </w:tblPr>
      <w:tblGrid>
        <w:gridCol w:w="6879"/>
        <w:gridCol w:w="6863"/>
      </w:tblGrid>
      <w:tr w:rsidR="00C07836" w:rsidRPr="00C07836" w:rsidTr="005F5229">
        <w:trPr>
          <w:trHeight w:val="275"/>
          <w:tblHeader/>
        </w:trPr>
        <w:tc>
          <w:tcPr>
            <w:tcW w:w="6879" w:type="dxa"/>
            <w:tcBorders>
              <w:top w:val="single" w:sz="4" w:space="0" w:color="002776" w:themeColor="accent1"/>
            </w:tcBorders>
            <w:vAlign w:val="center"/>
          </w:tcPr>
          <w:p w:rsidR="00C07836" w:rsidRPr="00C07836" w:rsidRDefault="00C07836" w:rsidP="007C0C5E">
            <w:pPr>
              <w:pStyle w:val="Bodycopy"/>
              <w:spacing w:after="0"/>
              <w:rPr>
                <w:rFonts w:cs="Arial"/>
                <w:sz w:val="16"/>
                <w:szCs w:val="16"/>
              </w:rPr>
            </w:pPr>
            <w:r w:rsidRPr="00C07836">
              <w:rPr>
                <w:rFonts w:cs="Arial"/>
                <w:b/>
                <w:sz w:val="18"/>
                <w:szCs w:val="18"/>
              </w:rPr>
              <w:t>Better Practice:</w:t>
            </w:r>
          </w:p>
        </w:tc>
        <w:tc>
          <w:tcPr>
            <w:tcW w:w="6863" w:type="dxa"/>
            <w:tcBorders>
              <w:top w:val="single" w:sz="4" w:space="0" w:color="002776" w:themeColor="accent1"/>
            </w:tcBorders>
            <w:shd w:val="clear" w:color="auto" w:fill="FFFFFF" w:themeFill="background1"/>
            <w:vAlign w:val="center"/>
          </w:tcPr>
          <w:p w:rsidR="00C07836" w:rsidRPr="00C07836" w:rsidRDefault="00C07836" w:rsidP="007C0C5E">
            <w:pPr>
              <w:pStyle w:val="Bodycopy"/>
              <w:spacing w:after="0"/>
              <w:rPr>
                <w:rFonts w:cs="Arial"/>
                <w:kern w:val="24"/>
                <w:sz w:val="16"/>
                <w:szCs w:val="16"/>
                <w:lang w:eastAsia="en-AU"/>
              </w:rPr>
            </w:pPr>
            <w:r w:rsidRPr="00C07836">
              <w:rPr>
                <w:rFonts w:cs="Arial"/>
                <w:b/>
                <w:sz w:val="18"/>
                <w:szCs w:val="18"/>
              </w:rPr>
              <w:t>Observations:</w:t>
            </w:r>
          </w:p>
        </w:tc>
      </w:tr>
      <w:tr w:rsidR="00C07836" w:rsidRPr="00C07836" w:rsidTr="00FC0537">
        <w:trPr>
          <w:trHeight w:val="857"/>
        </w:trPr>
        <w:tc>
          <w:tcPr>
            <w:tcW w:w="6879" w:type="dxa"/>
            <w:tcBorders>
              <w:bottom w:val="single" w:sz="4" w:space="0" w:color="002776" w:themeColor="accent1"/>
            </w:tcBorders>
          </w:tcPr>
          <w:p w:rsidR="00C07836" w:rsidRPr="00C07836" w:rsidRDefault="00C07836" w:rsidP="00C07836">
            <w:pPr>
              <w:pStyle w:val="ListBullet"/>
              <w:rPr>
                <w:rFonts w:cs="Arial"/>
                <w:sz w:val="16"/>
                <w:szCs w:val="16"/>
              </w:rPr>
            </w:pPr>
            <w:r w:rsidRPr="00C07836">
              <w:rPr>
                <w:rFonts w:cs="Arial"/>
                <w:sz w:val="16"/>
                <w:szCs w:val="16"/>
              </w:rPr>
              <w:t>Key responsibilities of the Nominations Committee include:</w:t>
            </w:r>
          </w:p>
          <w:p w:rsidR="00C07836" w:rsidRPr="00C07836" w:rsidRDefault="00C07836" w:rsidP="00FC0537">
            <w:pPr>
              <w:pStyle w:val="ListBullet"/>
              <w:numPr>
                <w:ilvl w:val="0"/>
                <w:numId w:val="63"/>
              </w:numPr>
              <w:ind w:left="728" w:hanging="378"/>
              <w:rPr>
                <w:rFonts w:cs="Arial"/>
                <w:b/>
                <w:sz w:val="16"/>
                <w:szCs w:val="16"/>
              </w:rPr>
            </w:pPr>
            <w:r w:rsidRPr="00C07836">
              <w:rPr>
                <w:rFonts w:cs="Arial"/>
                <w:sz w:val="16"/>
                <w:szCs w:val="16"/>
              </w:rPr>
              <w:t>Identifying the skills and experience that will be needed to complement that of the other members of the Council.</w:t>
            </w:r>
          </w:p>
          <w:p w:rsidR="00C07836" w:rsidRPr="00C07836" w:rsidRDefault="00C07836" w:rsidP="00FC0537">
            <w:pPr>
              <w:pStyle w:val="ListBullet"/>
              <w:numPr>
                <w:ilvl w:val="0"/>
                <w:numId w:val="63"/>
              </w:numPr>
              <w:ind w:left="728" w:hanging="378"/>
              <w:rPr>
                <w:rFonts w:cs="Arial"/>
                <w:sz w:val="16"/>
                <w:szCs w:val="16"/>
              </w:rPr>
            </w:pPr>
            <w:r w:rsidRPr="00C07836">
              <w:rPr>
                <w:rFonts w:cs="Arial"/>
                <w:sz w:val="16"/>
                <w:szCs w:val="16"/>
              </w:rPr>
              <w:t>Identifying persons who may be suitable for appointment as such a member.</w:t>
            </w:r>
          </w:p>
          <w:p w:rsidR="00C07836" w:rsidRPr="00C07836" w:rsidRDefault="00C07836" w:rsidP="00FC0537">
            <w:pPr>
              <w:pStyle w:val="ListBullet"/>
              <w:numPr>
                <w:ilvl w:val="0"/>
                <w:numId w:val="63"/>
              </w:numPr>
              <w:ind w:left="728" w:hanging="378"/>
              <w:rPr>
                <w:rFonts w:cs="Arial"/>
                <w:sz w:val="16"/>
                <w:szCs w:val="16"/>
              </w:rPr>
            </w:pPr>
            <w:r w:rsidRPr="00C07836">
              <w:rPr>
                <w:rFonts w:cs="Arial"/>
                <w:sz w:val="16"/>
                <w:szCs w:val="16"/>
              </w:rPr>
              <w:t xml:space="preserve">Recommending to Council the appointment of the University-appointed members. Council may take the view that categories of staff and students have the necessary skills and experience and should therefore be appointed, but such members should be elected or </w:t>
            </w:r>
            <w:proofErr w:type="gramStart"/>
            <w:r w:rsidRPr="00C07836">
              <w:rPr>
                <w:rFonts w:cs="Arial"/>
                <w:sz w:val="16"/>
                <w:szCs w:val="16"/>
              </w:rPr>
              <w:t xml:space="preserve">appointed  </w:t>
            </w:r>
            <w:r w:rsidRPr="00C07836">
              <w:rPr>
                <w:rFonts w:cs="Arial"/>
                <w:i/>
                <w:sz w:val="16"/>
                <w:szCs w:val="16"/>
              </w:rPr>
              <w:t>ad</w:t>
            </w:r>
            <w:proofErr w:type="gramEnd"/>
            <w:r w:rsidRPr="00C07836">
              <w:rPr>
                <w:rFonts w:cs="Arial"/>
                <w:i/>
                <w:sz w:val="16"/>
                <w:szCs w:val="16"/>
              </w:rPr>
              <w:t xml:space="preserve"> </w:t>
            </w:r>
            <w:proofErr w:type="spellStart"/>
            <w:r w:rsidRPr="00C07836">
              <w:rPr>
                <w:rFonts w:cs="Arial"/>
                <w:i/>
                <w:sz w:val="16"/>
                <w:szCs w:val="16"/>
              </w:rPr>
              <w:t>personam</w:t>
            </w:r>
            <w:proofErr w:type="spellEnd"/>
            <w:r w:rsidRPr="00C07836">
              <w:rPr>
                <w:rFonts w:cs="Arial"/>
                <w:i/>
                <w:sz w:val="16"/>
                <w:szCs w:val="16"/>
              </w:rPr>
              <w:t>.</w:t>
            </w:r>
          </w:p>
          <w:p w:rsidR="00C07836" w:rsidRPr="00C07836" w:rsidRDefault="00C07836" w:rsidP="00FC0537">
            <w:pPr>
              <w:pStyle w:val="ListBullet"/>
              <w:numPr>
                <w:ilvl w:val="0"/>
                <w:numId w:val="63"/>
              </w:numPr>
              <w:ind w:left="728" w:hanging="378"/>
              <w:rPr>
                <w:rFonts w:cs="Arial"/>
                <w:sz w:val="16"/>
                <w:szCs w:val="16"/>
              </w:rPr>
            </w:pPr>
            <w:r w:rsidRPr="00C07836">
              <w:rPr>
                <w:rFonts w:cs="Arial"/>
                <w:sz w:val="16"/>
                <w:szCs w:val="16"/>
              </w:rPr>
              <w:t>Recommending to the Minister suitable members to be appointed to the University’s Council. Recommendations to the Minister should be restricted to at least one more than the number of vacant positions on the Council. The Chancellor, together with the Chair of the Nominations Committee, should be responsible for direct communication with the Minister and his or her office in relation to nominations being presented.</w:t>
            </w:r>
          </w:p>
        </w:tc>
        <w:tc>
          <w:tcPr>
            <w:tcW w:w="6863" w:type="dxa"/>
            <w:tcBorders>
              <w:bottom w:val="single" w:sz="4" w:space="0" w:color="002776" w:themeColor="accent1"/>
            </w:tcBorders>
            <w:shd w:val="clear" w:color="auto" w:fill="FFFFFF" w:themeFill="background1"/>
          </w:tcPr>
          <w:p w:rsidR="00C07836" w:rsidRPr="00C07836" w:rsidRDefault="00C07836" w:rsidP="00C07836">
            <w:pPr>
              <w:pStyle w:val="ListBullet"/>
              <w:rPr>
                <w:rFonts w:eastAsiaTheme="minorEastAsia" w:cs="Arial"/>
                <w:sz w:val="16"/>
                <w:szCs w:val="16"/>
                <w:lang w:eastAsia="en-AU"/>
              </w:rPr>
            </w:pPr>
            <w:r w:rsidRPr="00C07836">
              <w:rPr>
                <w:rFonts w:eastAsiaTheme="minorEastAsia" w:cs="Arial"/>
                <w:sz w:val="16"/>
                <w:szCs w:val="16"/>
                <w:lang w:eastAsia="en-AU"/>
              </w:rPr>
              <w:t xml:space="preserve">The Council Members’ Handbook outlines the process by which Council members are </w:t>
            </w:r>
            <w:proofErr w:type="gramStart"/>
            <w:r w:rsidRPr="00C07836">
              <w:rPr>
                <w:rFonts w:eastAsiaTheme="minorEastAsia" w:cs="Arial"/>
                <w:sz w:val="16"/>
                <w:szCs w:val="16"/>
                <w:lang w:eastAsia="en-AU"/>
              </w:rPr>
              <w:t>appointed,</w:t>
            </w:r>
            <w:proofErr w:type="gramEnd"/>
            <w:r w:rsidRPr="00C07836">
              <w:rPr>
                <w:rFonts w:eastAsiaTheme="minorEastAsia" w:cs="Arial"/>
                <w:sz w:val="16"/>
                <w:szCs w:val="16"/>
                <w:lang w:eastAsia="en-AU"/>
              </w:rPr>
              <w:t xml:space="preserve"> the required composition of Council and the broad skill sets required. The rationale for Council nominations is clearly documented during the nominations process, by the Nominations Committee.</w:t>
            </w:r>
          </w:p>
          <w:p w:rsidR="00C07836" w:rsidRPr="00C07836" w:rsidRDefault="00C07836" w:rsidP="00C07836">
            <w:pPr>
              <w:pStyle w:val="ListBullet"/>
              <w:rPr>
                <w:rFonts w:eastAsiaTheme="minorEastAsia" w:cs="Arial"/>
                <w:sz w:val="16"/>
                <w:szCs w:val="16"/>
                <w:lang w:eastAsia="en-AU"/>
              </w:rPr>
            </w:pPr>
            <w:r w:rsidRPr="00C07836">
              <w:rPr>
                <w:rFonts w:eastAsiaTheme="minorEastAsia" w:cs="Arial"/>
                <w:sz w:val="16"/>
                <w:szCs w:val="16"/>
                <w:lang w:eastAsia="en-AU"/>
              </w:rPr>
              <w:t xml:space="preserve">Student members are the elected heads of </w:t>
            </w:r>
            <w:proofErr w:type="spellStart"/>
            <w:r w:rsidRPr="00C07836">
              <w:rPr>
                <w:rFonts w:eastAsiaTheme="minorEastAsia" w:cs="Arial"/>
                <w:sz w:val="16"/>
                <w:szCs w:val="16"/>
                <w:lang w:eastAsia="en-AU"/>
              </w:rPr>
              <w:t>ANU’s</w:t>
            </w:r>
            <w:proofErr w:type="spellEnd"/>
            <w:r w:rsidRPr="00C07836">
              <w:rPr>
                <w:rFonts w:eastAsiaTheme="minorEastAsia" w:cs="Arial"/>
                <w:sz w:val="16"/>
                <w:szCs w:val="16"/>
                <w:lang w:eastAsia="en-AU"/>
              </w:rPr>
              <w:t xml:space="preserve"> undergraduate and postgraduate student associations and are therefore not elected or appointed to Council </w:t>
            </w:r>
            <w:r w:rsidRPr="00C07836">
              <w:rPr>
                <w:rFonts w:eastAsiaTheme="minorEastAsia" w:cs="Arial"/>
                <w:i/>
                <w:sz w:val="16"/>
                <w:szCs w:val="16"/>
                <w:lang w:eastAsia="en-AU"/>
              </w:rPr>
              <w:t xml:space="preserve">ad </w:t>
            </w:r>
            <w:proofErr w:type="spellStart"/>
            <w:r w:rsidRPr="00C07836">
              <w:rPr>
                <w:rFonts w:eastAsiaTheme="minorEastAsia" w:cs="Arial"/>
                <w:i/>
                <w:sz w:val="16"/>
                <w:szCs w:val="16"/>
                <w:lang w:eastAsia="en-AU"/>
              </w:rPr>
              <w:t>personam</w:t>
            </w:r>
            <w:proofErr w:type="spellEnd"/>
            <w:r w:rsidRPr="00C07836">
              <w:rPr>
                <w:rFonts w:eastAsiaTheme="minorEastAsia" w:cs="Arial"/>
                <w:i/>
                <w:sz w:val="16"/>
                <w:szCs w:val="16"/>
                <w:lang w:eastAsia="en-AU"/>
              </w:rPr>
              <w:t xml:space="preserve">. </w:t>
            </w:r>
            <w:r w:rsidRPr="00C07836">
              <w:rPr>
                <w:rFonts w:eastAsiaTheme="minorEastAsia" w:cs="Arial"/>
                <w:sz w:val="16"/>
                <w:szCs w:val="16"/>
                <w:lang w:eastAsia="en-AU"/>
              </w:rPr>
              <w:t>This means that students usually serve as Council members for only one year.</w:t>
            </w:r>
          </w:p>
          <w:p w:rsidR="00C07836" w:rsidRPr="00C07836" w:rsidRDefault="00C07836" w:rsidP="00C07836">
            <w:pPr>
              <w:pStyle w:val="ListBullet"/>
              <w:rPr>
                <w:rFonts w:cs="Arial"/>
                <w:sz w:val="16"/>
                <w:szCs w:val="16"/>
                <w:lang w:eastAsia="en-AU"/>
              </w:rPr>
            </w:pPr>
            <w:r w:rsidRPr="00C07836">
              <w:rPr>
                <w:rFonts w:cs="Arial"/>
                <w:sz w:val="16"/>
                <w:szCs w:val="16"/>
              </w:rPr>
              <w:t xml:space="preserve">The Nominations Committee recommends to the Minister the appointment of the seven external members of Council. The Nominations Committee is guided by the Act in relation to the requirements for external members. This requires that at least two members must have a level of relevant financial expertise, at least one member must have a high level of relevant commercial expertise and there should be a desirable balance of skills, expertise and gender amongst the Council. </w:t>
            </w:r>
          </w:p>
        </w:tc>
      </w:tr>
      <w:tr w:rsidR="00C07836" w:rsidRPr="00C07836" w:rsidTr="007C0C5E">
        <w:trPr>
          <w:trHeight w:val="234"/>
        </w:trPr>
        <w:tc>
          <w:tcPr>
            <w:tcW w:w="13742" w:type="dxa"/>
            <w:gridSpan w:val="2"/>
            <w:tcBorders>
              <w:top w:val="single" w:sz="4" w:space="0" w:color="002776" w:themeColor="accent1"/>
            </w:tcBorders>
          </w:tcPr>
          <w:p w:rsidR="00C07836" w:rsidRPr="00C07836" w:rsidRDefault="00C07836" w:rsidP="007C0C5E">
            <w:pPr>
              <w:pStyle w:val="Bodycopy"/>
              <w:spacing w:after="0"/>
              <w:rPr>
                <w:rFonts w:cs="Arial"/>
                <w:sz w:val="16"/>
                <w:szCs w:val="16"/>
              </w:rPr>
            </w:pPr>
          </w:p>
        </w:tc>
      </w:tr>
      <w:tr w:rsidR="00C07836" w:rsidRPr="00C07836" w:rsidTr="007C0C5E">
        <w:trPr>
          <w:trHeight w:val="234"/>
        </w:trPr>
        <w:tc>
          <w:tcPr>
            <w:tcW w:w="13742" w:type="dxa"/>
            <w:gridSpan w:val="2"/>
          </w:tcPr>
          <w:p w:rsidR="00C07836" w:rsidRPr="00C07836" w:rsidRDefault="00C07836" w:rsidP="007C0C5E">
            <w:pPr>
              <w:pStyle w:val="Bodycopy"/>
              <w:spacing w:after="0"/>
              <w:rPr>
                <w:rFonts w:cs="Arial"/>
                <w:sz w:val="16"/>
                <w:szCs w:val="16"/>
              </w:rPr>
            </w:pPr>
            <w:r w:rsidRPr="00C07836">
              <w:rPr>
                <w:rFonts w:cs="Arial"/>
                <w:b/>
                <w:sz w:val="16"/>
                <w:szCs w:val="16"/>
              </w:rPr>
              <w:t>Finding 3</w:t>
            </w:r>
            <w:r w:rsidRPr="00C07836">
              <w:rPr>
                <w:rFonts w:cs="Arial"/>
                <w:sz w:val="16"/>
                <w:szCs w:val="16"/>
              </w:rPr>
              <w:t xml:space="preserve">: Student members are not elected </w:t>
            </w:r>
            <w:r w:rsidRPr="00C07836">
              <w:rPr>
                <w:rFonts w:cs="Arial"/>
                <w:i/>
                <w:sz w:val="16"/>
                <w:szCs w:val="16"/>
              </w:rPr>
              <w:t xml:space="preserve">ad </w:t>
            </w:r>
            <w:proofErr w:type="spellStart"/>
            <w:r w:rsidRPr="00C07836">
              <w:rPr>
                <w:rFonts w:cs="Arial"/>
                <w:i/>
                <w:sz w:val="16"/>
                <w:szCs w:val="16"/>
              </w:rPr>
              <w:t>personam</w:t>
            </w:r>
            <w:proofErr w:type="spellEnd"/>
            <w:r w:rsidRPr="00C07836">
              <w:rPr>
                <w:rFonts w:cs="Arial"/>
                <w:i/>
                <w:sz w:val="16"/>
                <w:szCs w:val="16"/>
              </w:rPr>
              <w:t>.</w:t>
            </w:r>
          </w:p>
          <w:p w:rsidR="00C07836" w:rsidRPr="00C07836" w:rsidRDefault="00C07836" w:rsidP="005F5229">
            <w:pPr>
              <w:pStyle w:val="Bodycopy"/>
              <w:spacing w:after="600"/>
              <w:rPr>
                <w:rFonts w:cs="Arial"/>
                <w:sz w:val="16"/>
                <w:szCs w:val="16"/>
              </w:rPr>
            </w:pPr>
            <w:r w:rsidRPr="00C07836">
              <w:rPr>
                <w:rFonts w:cs="Arial"/>
                <w:b/>
                <w:sz w:val="16"/>
                <w:szCs w:val="16"/>
              </w:rPr>
              <w:t>Finding 4:</w:t>
            </w:r>
            <w:r w:rsidRPr="00C07836">
              <w:rPr>
                <w:rFonts w:cs="Arial"/>
                <w:sz w:val="16"/>
                <w:szCs w:val="16"/>
              </w:rPr>
              <w:t xml:space="preserve"> The Nominations Committee does not have </w:t>
            </w:r>
            <w:proofErr w:type="gramStart"/>
            <w:r w:rsidRPr="00C07836">
              <w:rPr>
                <w:rFonts w:cs="Arial"/>
                <w:sz w:val="16"/>
                <w:szCs w:val="16"/>
              </w:rPr>
              <w:t>a skills</w:t>
            </w:r>
            <w:proofErr w:type="gramEnd"/>
            <w:r w:rsidRPr="00C07836">
              <w:rPr>
                <w:rFonts w:cs="Arial"/>
                <w:sz w:val="16"/>
                <w:szCs w:val="16"/>
              </w:rPr>
              <w:t xml:space="preserve"> register.</w:t>
            </w:r>
          </w:p>
          <w:p w:rsidR="00C07836" w:rsidRPr="00C07836" w:rsidRDefault="00C07836" w:rsidP="007C0C5E">
            <w:pPr>
              <w:pStyle w:val="Bodycopy"/>
              <w:spacing w:after="0"/>
              <w:rPr>
                <w:rFonts w:cs="Arial"/>
                <w:sz w:val="16"/>
                <w:szCs w:val="16"/>
              </w:rPr>
            </w:pPr>
          </w:p>
        </w:tc>
      </w:tr>
    </w:tbl>
    <w:p w:rsidR="00C07836" w:rsidRPr="00C07836" w:rsidRDefault="00C07836" w:rsidP="00C07836">
      <w:pPr>
        <w:rPr>
          <w:rFonts w:ascii="Arial" w:hAnsi="Arial" w:cs="Arial"/>
          <w:b/>
          <w:sz w:val="20"/>
        </w:rPr>
      </w:pPr>
      <w:r w:rsidRPr="00C07836">
        <w:rPr>
          <w:rFonts w:ascii="Arial" w:hAnsi="Arial" w:cs="Arial"/>
          <w:b/>
        </w:rPr>
        <w:br w:type="page"/>
      </w:r>
    </w:p>
    <w:p w:rsidR="00C07836" w:rsidRDefault="00C07836" w:rsidP="005F5229">
      <w:pPr>
        <w:pStyle w:val="Heading5"/>
      </w:pPr>
      <w:r w:rsidRPr="00C07836">
        <w:lastRenderedPageBreak/>
        <w:t>1.1.4.4</w:t>
      </w:r>
      <w:r w:rsidRPr="00C07836">
        <w:tab/>
        <w:t>The Finance Committee</w:t>
      </w:r>
    </w:p>
    <w:p w:rsidR="00FC0537" w:rsidRPr="00FC0537" w:rsidRDefault="00FC0537" w:rsidP="00FC0537">
      <w:pPr>
        <w:pStyle w:val="BoldPara"/>
        <w:pBdr>
          <w:top w:val="single" w:sz="4" w:space="0" w:color="auto"/>
        </w:pBdr>
        <w:tabs>
          <w:tab w:val="left" w:pos="5529"/>
        </w:tabs>
        <w:spacing w:after="0"/>
        <w:ind w:left="-142" w:right="-170"/>
        <w:rPr>
          <w:rFonts w:ascii="Arial" w:hAnsi="Arial" w:cs="Arial"/>
        </w:rPr>
      </w:pPr>
      <w:r w:rsidRPr="00FC0537">
        <w:rPr>
          <w:rFonts w:ascii="Arial" w:hAnsi="Arial" w:cs="Arial"/>
          <w:sz w:val="18"/>
          <w:szCs w:val="18"/>
        </w:rPr>
        <w:t>Overall Rating:</w:t>
      </w:r>
      <w:r w:rsidRPr="00FC0537">
        <w:rPr>
          <w:rFonts w:ascii="Arial" w:hAnsi="Arial" w:cs="Arial"/>
          <w:sz w:val="18"/>
          <w:szCs w:val="18"/>
        </w:rPr>
        <w:tab/>
        <w:t>Evident</w:t>
      </w:r>
      <w:r w:rsidRPr="00FC0537">
        <w:rPr>
          <w:rFonts w:ascii="Arial" w:hAnsi="Arial" w:cs="Arial"/>
          <w:noProof/>
          <w:sz w:val="18"/>
          <w:szCs w:val="18"/>
          <w:lang w:eastAsia="en-AU"/>
        </w:rPr>
        <w:drawing>
          <wp:inline distT="0" distB="0" distL="0" distR="0" wp14:anchorId="0864E92F" wp14:editId="2252698C">
            <wp:extent cx="298450" cy="146050"/>
            <wp:effectExtent l="57150" t="57150" r="63500" b="63500"/>
            <wp:docPr id="83" name="Picture 83" descr="Evid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62">
                      <a:extLst>
                        <a:ext uri="{28A0092B-C50C-407E-A947-70E740481C1C}">
                          <a14:useLocalDpi xmlns:a14="http://schemas.microsoft.com/office/drawing/2010/main" val="0"/>
                        </a:ext>
                      </a:extLst>
                    </a:blip>
                    <a:srcRect/>
                    <a:stretch>
                      <a:fillRect/>
                    </a:stretch>
                  </pic:blipFill>
                  <pic:spPr bwMode="auto">
                    <a:xfrm>
                      <a:off x="0" y="0"/>
                      <a:ext cx="298450" cy="146050"/>
                    </a:xfrm>
                    <a:prstGeom prst="rect">
                      <a:avLst/>
                    </a:prstGeom>
                    <a:noFill/>
                    <a:ln w="50800">
                      <a:solidFill>
                        <a:schemeClr val="accent1">
                          <a:lumMod val="20000"/>
                          <a:lumOff val="80000"/>
                        </a:schemeClr>
                      </a:solidFill>
                    </a:ln>
                  </pic:spPr>
                </pic:pic>
              </a:graphicData>
            </a:graphic>
          </wp:inline>
        </w:drawing>
      </w:r>
    </w:p>
    <w:tbl>
      <w:tblPr>
        <w:tblStyle w:val="TableGrid"/>
        <w:tblW w:w="13742" w:type="dxa"/>
        <w:tblLook w:val="04A0" w:firstRow="1" w:lastRow="0" w:firstColumn="1" w:lastColumn="0" w:noHBand="0" w:noVBand="1"/>
      </w:tblPr>
      <w:tblGrid>
        <w:gridCol w:w="6879"/>
        <w:gridCol w:w="6863"/>
      </w:tblGrid>
      <w:tr w:rsidR="00C07836" w:rsidRPr="00C07836" w:rsidTr="005F5229">
        <w:trPr>
          <w:trHeight w:val="275"/>
          <w:tblHeader/>
        </w:trPr>
        <w:tc>
          <w:tcPr>
            <w:tcW w:w="6879" w:type="dxa"/>
            <w:tcBorders>
              <w:top w:val="single" w:sz="4" w:space="0" w:color="002776" w:themeColor="accent1"/>
            </w:tcBorders>
            <w:vAlign w:val="center"/>
          </w:tcPr>
          <w:p w:rsidR="00C07836" w:rsidRPr="00C07836" w:rsidRDefault="00C07836" w:rsidP="007C0C5E">
            <w:pPr>
              <w:pStyle w:val="Bodycopy"/>
              <w:spacing w:after="0"/>
              <w:rPr>
                <w:rFonts w:cs="Arial"/>
                <w:sz w:val="16"/>
                <w:szCs w:val="16"/>
              </w:rPr>
            </w:pPr>
            <w:r w:rsidRPr="00C07836">
              <w:rPr>
                <w:rFonts w:cs="Arial"/>
                <w:b/>
                <w:sz w:val="18"/>
                <w:szCs w:val="18"/>
              </w:rPr>
              <w:t>Better Practice:</w:t>
            </w:r>
          </w:p>
        </w:tc>
        <w:tc>
          <w:tcPr>
            <w:tcW w:w="6863" w:type="dxa"/>
            <w:tcBorders>
              <w:top w:val="single" w:sz="4" w:space="0" w:color="002776" w:themeColor="accent1"/>
            </w:tcBorders>
            <w:shd w:val="clear" w:color="auto" w:fill="FFFFFF" w:themeFill="background1"/>
            <w:vAlign w:val="center"/>
          </w:tcPr>
          <w:p w:rsidR="00C07836" w:rsidRPr="00C07836" w:rsidRDefault="00C07836" w:rsidP="007C0C5E">
            <w:pPr>
              <w:pStyle w:val="Bodycopy"/>
              <w:spacing w:after="0"/>
              <w:rPr>
                <w:rFonts w:cs="Arial"/>
                <w:kern w:val="24"/>
                <w:sz w:val="16"/>
                <w:szCs w:val="16"/>
                <w:lang w:eastAsia="en-AU"/>
              </w:rPr>
            </w:pPr>
            <w:r w:rsidRPr="00C07836">
              <w:rPr>
                <w:rFonts w:cs="Arial"/>
                <w:b/>
                <w:sz w:val="18"/>
                <w:szCs w:val="18"/>
              </w:rPr>
              <w:t>Observations:</w:t>
            </w:r>
          </w:p>
        </w:tc>
      </w:tr>
      <w:tr w:rsidR="00C07836" w:rsidRPr="00C07836" w:rsidTr="00FC0537">
        <w:trPr>
          <w:trHeight w:val="857"/>
        </w:trPr>
        <w:tc>
          <w:tcPr>
            <w:tcW w:w="6879" w:type="dxa"/>
            <w:tcBorders>
              <w:bottom w:val="single" w:sz="4" w:space="0" w:color="002776" w:themeColor="accent1"/>
            </w:tcBorders>
          </w:tcPr>
          <w:p w:rsidR="00C07836" w:rsidRPr="00C07836" w:rsidRDefault="00C07836" w:rsidP="00C07836">
            <w:pPr>
              <w:pStyle w:val="ListBullet"/>
              <w:rPr>
                <w:rFonts w:cs="Arial"/>
                <w:sz w:val="16"/>
                <w:szCs w:val="16"/>
              </w:rPr>
            </w:pPr>
            <w:r w:rsidRPr="00C07836">
              <w:rPr>
                <w:rFonts w:cs="Arial"/>
                <w:sz w:val="16"/>
                <w:szCs w:val="16"/>
              </w:rPr>
              <w:t>Key responsibilities of the Finance Committee include:</w:t>
            </w:r>
          </w:p>
          <w:p w:rsidR="00C07836" w:rsidRPr="00C07836" w:rsidRDefault="00C07836" w:rsidP="00FC0537">
            <w:pPr>
              <w:pStyle w:val="ListBullet"/>
              <w:numPr>
                <w:ilvl w:val="0"/>
                <w:numId w:val="64"/>
              </w:numPr>
              <w:ind w:firstLine="4"/>
              <w:rPr>
                <w:rFonts w:cs="Arial"/>
                <w:sz w:val="16"/>
                <w:szCs w:val="16"/>
              </w:rPr>
            </w:pPr>
            <w:r w:rsidRPr="00C07836">
              <w:rPr>
                <w:rFonts w:cs="Arial"/>
                <w:sz w:val="16"/>
                <w:szCs w:val="16"/>
              </w:rPr>
              <w:t>Making recommendations relating to the University’s financial and business affairs.</w:t>
            </w:r>
          </w:p>
          <w:p w:rsidR="00C07836" w:rsidRPr="00C07836" w:rsidRDefault="00C07836" w:rsidP="00FC0537">
            <w:pPr>
              <w:pStyle w:val="ListBullet"/>
              <w:numPr>
                <w:ilvl w:val="0"/>
                <w:numId w:val="64"/>
              </w:numPr>
              <w:ind w:firstLine="4"/>
              <w:rPr>
                <w:rFonts w:cs="Arial"/>
                <w:sz w:val="16"/>
                <w:szCs w:val="16"/>
              </w:rPr>
            </w:pPr>
            <w:r w:rsidRPr="00C07836">
              <w:rPr>
                <w:rFonts w:cs="Arial"/>
                <w:sz w:val="16"/>
                <w:szCs w:val="16"/>
              </w:rPr>
              <w:t>Providing advice on the investment objectives of the University.</w:t>
            </w:r>
          </w:p>
        </w:tc>
        <w:tc>
          <w:tcPr>
            <w:tcW w:w="6863" w:type="dxa"/>
            <w:tcBorders>
              <w:bottom w:val="single" w:sz="4" w:space="0" w:color="002776" w:themeColor="accent1"/>
            </w:tcBorders>
            <w:shd w:val="clear" w:color="auto" w:fill="FFFFFF" w:themeFill="background1"/>
          </w:tcPr>
          <w:p w:rsidR="00C07836" w:rsidRPr="00C07836" w:rsidRDefault="00C07836" w:rsidP="00C07836">
            <w:pPr>
              <w:pStyle w:val="ListBullet"/>
              <w:rPr>
                <w:rFonts w:cs="Arial"/>
                <w:b/>
                <w:sz w:val="16"/>
                <w:szCs w:val="16"/>
                <w:lang w:eastAsia="en-AU"/>
              </w:rPr>
            </w:pPr>
            <w:r w:rsidRPr="00C07836">
              <w:rPr>
                <w:rFonts w:cs="Arial"/>
                <w:sz w:val="16"/>
                <w:szCs w:val="16"/>
              </w:rPr>
              <w:t>Based on the Finance Committee’s Terms of Reference, it is responsible for advising and assisting the Council and the Vice-Chancellor, through delegated powers, on matters related to the finances of the University.</w:t>
            </w:r>
            <w:r w:rsidRPr="00C07836">
              <w:rPr>
                <w:rFonts w:cs="Arial"/>
                <w:b/>
                <w:sz w:val="16"/>
                <w:szCs w:val="16"/>
              </w:rPr>
              <w:t xml:space="preserve"> </w:t>
            </w:r>
          </w:p>
          <w:p w:rsidR="00C07836" w:rsidRPr="00C07836" w:rsidRDefault="00C07836" w:rsidP="00C07836">
            <w:pPr>
              <w:pStyle w:val="ListBullet"/>
              <w:rPr>
                <w:rFonts w:cs="Arial"/>
                <w:sz w:val="16"/>
                <w:szCs w:val="16"/>
                <w:lang w:eastAsia="en-AU"/>
              </w:rPr>
            </w:pPr>
            <w:r w:rsidRPr="00C07836">
              <w:rPr>
                <w:rFonts w:cs="Arial"/>
                <w:sz w:val="16"/>
                <w:szCs w:val="16"/>
              </w:rPr>
              <w:t>The Finance Committee is responsible for providing investment advice through the Investment Advisory Committee.</w:t>
            </w:r>
          </w:p>
        </w:tc>
      </w:tr>
      <w:tr w:rsidR="00C07836" w:rsidRPr="00C07836" w:rsidTr="007C0C5E">
        <w:trPr>
          <w:trHeight w:val="234"/>
        </w:trPr>
        <w:tc>
          <w:tcPr>
            <w:tcW w:w="13742" w:type="dxa"/>
            <w:gridSpan w:val="2"/>
            <w:tcBorders>
              <w:top w:val="single" w:sz="4" w:space="0" w:color="002776" w:themeColor="accent1"/>
            </w:tcBorders>
          </w:tcPr>
          <w:p w:rsidR="00C07836" w:rsidRPr="00C07836" w:rsidRDefault="00C07836" w:rsidP="005F5229">
            <w:pPr>
              <w:pStyle w:val="Bodycopy"/>
              <w:spacing w:before="240" w:after="240"/>
              <w:rPr>
                <w:rFonts w:cs="Arial"/>
                <w:sz w:val="16"/>
                <w:szCs w:val="16"/>
              </w:rPr>
            </w:pPr>
            <w:r w:rsidRPr="00C07836">
              <w:rPr>
                <w:rFonts w:cs="Arial"/>
                <w:b/>
                <w:sz w:val="16"/>
                <w:szCs w:val="16"/>
              </w:rPr>
              <w:t>Finding 9:</w:t>
            </w:r>
            <w:r w:rsidRPr="00C07836">
              <w:rPr>
                <w:rFonts w:cs="Arial"/>
                <w:sz w:val="16"/>
                <w:szCs w:val="16"/>
              </w:rPr>
              <w:t xml:space="preserve"> The Corporate and Governance Risk Office does not currently have responsibility for governance and administrative support to the Investment Advisory Committee.</w:t>
            </w:r>
          </w:p>
        </w:tc>
      </w:tr>
    </w:tbl>
    <w:p w:rsidR="00C07836" w:rsidRDefault="00C07836" w:rsidP="005F5229">
      <w:pPr>
        <w:pStyle w:val="Heading5"/>
      </w:pPr>
      <w:r w:rsidRPr="00C07836">
        <w:t>1.1.4.5</w:t>
      </w:r>
      <w:r w:rsidRPr="00C07836">
        <w:tab/>
        <w:t xml:space="preserve">The Remuneration Committee </w:t>
      </w:r>
    </w:p>
    <w:p w:rsidR="00FC0537" w:rsidRPr="00BC66E8" w:rsidRDefault="00FC0537" w:rsidP="00FC0537">
      <w:pPr>
        <w:pStyle w:val="BoldPara"/>
        <w:pBdr>
          <w:top w:val="single" w:sz="4" w:space="0" w:color="auto"/>
        </w:pBdr>
        <w:tabs>
          <w:tab w:val="left" w:pos="5529"/>
        </w:tabs>
        <w:spacing w:after="0"/>
        <w:ind w:left="-142" w:right="-170"/>
        <w:rPr>
          <w:rFonts w:ascii="Arial" w:hAnsi="Arial" w:cs="Arial"/>
        </w:rPr>
      </w:pPr>
      <w:r w:rsidRPr="00BC66E8">
        <w:rPr>
          <w:rFonts w:ascii="Arial" w:hAnsi="Arial" w:cs="Arial"/>
          <w:sz w:val="18"/>
          <w:szCs w:val="18"/>
        </w:rPr>
        <w:t>Overall Rating:</w:t>
      </w:r>
      <w:r w:rsidRPr="00BC66E8">
        <w:rPr>
          <w:rFonts w:ascii="Arial" w:hAnsi="Arial" w:cs="Arial"/>
          <w:sz w:val="18"/>
          <w:szCs w:val="18"/>
        </w:rPr>
        <w:tab/>
        <w:t>Evident</w:t>
      </w:r>
      <w:r w:rsidRPr="00BC66E8">
        <w:rPr>
          <w:rFonts w:ascii="Arial" w:hAnsi="Arial" w:cs="Arial"/>
          <w:noProof/>
          <w:sz w:val="18"/>
          <w:szCs w:val="18"/>
          <w:lang w:eastAsia="en-AU"/>
        </w:rPr>
        <w:drawing>
          <wp:inline distT="0" distB="0" distL="0" distR="0" wp14:anchorId="6CA97BC6" wp14:editId="3CFE5177">
            <wp:extent cx="298450" cy="146050"/>
            <wp:effectExtent l="57150" t="57150" r="63500" b="63500"/>
            <wp:docPr id="84" name="Picture 84" descr="Evid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62">
                      <a:extLst>
                        <a:ext uri="{28A0092B-C50C-407E-A947-70E740481C1C}">
                          <a14:useLocalDpi xmlns:a14="http://schemas.microsoft.com/office/drawing/2010/main" val="0"/>
                        </a:ext>
                      </a:extLst>
                    </a:blip>
                    <a:srcRect/>
                    <a:stretch>
                      <a:fillRect/>
                    </a:stretch>
                  </pic:blipFill>
                  <pic:spPr bwMode="auto">
                    <a:xfrm>
                      <a:off x="0" y="0"/>
                      <a:ext cx="298450" cy="146050"/>
                    </a:xfrm>
                    <a:prstGeom prst="rect">
                      <a:avLst/>
                    </a:prstGeom>
                    <a:noFill/>
                    <a:ln w="50800">
                      <a:solidFill>
                        <a:schemeClr val="accent1">
                          <a:lumMod val="20000"/>
                          <a:lumOff val="80000"/>
                        </a:schemeClr>
                      </a:solidFill>
                    </a:ln>
                  </pic:spPr>
                </pic:pic>
              </a:graphicData>
            </a:graphic>
          </wp:inline>
        </w:drawing>
      </w:r>
    </w:p>
    <w:tbl>
      <w:tblPr>
        <w:tblStyle w:val="TableGrid"/>
        <w:tblW w:w="13742" w:type="dxa"/>
        <w:tblLook w:val="04A0" w:firstRow="1" w:lastRow="0" w:firstColumn="1" w:lastColumn="0" w:noHBand="0" w:noVBand="1"/>
      </w:tblPr>
      <w:tblGrid>
        <w:gridCol w:w="6879"/>
        <w:gridCol w:w="6863"/>
      </w:tblGrid>
      <w:tr w:rsidR="00C07836" w:rsidRPr="00C07836" w:rsidTr="005F5229">
        <w:trPr>
          <w:trHeight w:val="275"/>
          <w:tblHeader/>
        </w:trPr>
        <w:tc>
          <w:tcPr>
            <w:tcW w:w="6879" w:type="dxa"/>
            <w:tcBorders>
              <w:top w:val="single" w:sz="4" w:space="0" w:color="002776" w:themeColor="accent1"/>
            </w:tcBorders>
            <w:vAlign w:val="center"/>
          </w:tcPr>
          <w:p w:rsidR="00C07836" w:rsidRPr="00C07836" w:rsidRDefault="00C07836" w:rsidP="007C0C5E">
            <w:pPr>
              <w:pStyle w:val="Bodycopy"/>
              <w:spacing w:after="0"/>
              <w:rPr>
                <w:rFonts w:cs="Arial"/>
                <w:sz w:val="16"/>
                <w:szCs w:val="16"/>
              </w:rPr>
            </w:pPr>
            <w:r w:rsidRPr="00C07836">
              <w:rPr>
                <w:rFonts w:cs="Arial"/>
                <w:b/>
                <w:sz w:val="18"/>
                <w:szCs w:val="18"/>
              </w:rPr>
              <w:t>Better Practice:</w:t>
            </w:r>
          </w:p>
        </w:tc>
        <w:tc>
          <w:tcPr>
            <w:tcW w:w="6863" w:type="dxa"/>
            <w:tcBorders>
              <w:top w:val="single" w:sz="4" w:space="0" w:color="002776" w:themeColor="accent1"/>
            </w:tcBorders>
            <w:shd w:val="clear" w:color="auto" w:fill="FFFFFF" w:themeFill="background1"/>
            <w:vAlign w:val="center"/>
          </w:tcPr>
          <w:p w:rsidR="00C07836" w:rsidRPr="00C07836" w:rsidRDefault="00C07836" w:rsidP="007C0C5E">
            <w:pPr>
              <w:pStyle w:val="Bodycopy"/>
              <w:spacing w:after="0"/>
              <w:rPr>
                <w:rFonts w:cs="Arial"/>
                <w:kern w:val="24"/>
                <w:sz w:val="16"/>
                <w:szCs w:val="16"/>
                <w:lang w:eastAsia="en-AU"/>
              </w:rPr>
            </w:pPr>
            <w:r w:rsidRPr="00C07836">
              <w:rPr>
                <w:rFonts w:cs="Arial"/>
                <w:b/>
                <w:sz w:val="18"/>
                <w:szCs w:val="18"/>
              </w:rPr>
              <w:t>Observations:</w:t>
            </w:r>
          </w:p>
        </w:tc>
      </w:tr>
      <w:tr w:rsidR="00C07836" w:rsidRPr="00C07836" w:rsidTr="00FC0537">
        <w:trPr>
          <w:trHeight w:val="857"/>
        </w:trPr>
        <w:tc>
          <w:tcPr>
            <w:tcW w:w="6879" w:type="dxa"/>
            <w:tcBorders>
              <w:bottom w:val="single" w:sz="4" w:space="0" w:color="002776" w:themeColor="accent1"/>
            </w:tcBorders>
          </w:tcPr>
          <w:p w:rsidR="00C07836" w:rsidRPr="00C07836" w:rsidRDefault="00C07836" w:rsidP="00C07836">
            <w:pPr>
              <w:pStyle w:val="ListBullet"/>
              <w:rPr>
                <w:rFonts w:cs="Arial"/>
                <w:sz w:val="16"/>
                <w:szCs w:val="16"/>
              </w:rPr>
            </w:pPr>
            <w:r w:rsidRPr="00C07836">
              <w:rPr>
                <w:rFonts w:cs="Arial"/>
                <w:sz w:val="16"/>
                <w:szCs w:val="16"/>
              </w:rPr>
              <w:t>Key responsibilities of the Remuneration Committee include:</w:t>
            </w:r>
          </w:p>
          <w:p w:rsidR="00C07836" w:rsidRPr="00C07836" w:rsidRDefault="00C07836" w:rsidP="00FC0537">
            <w:pPr>
              <w:pStyle w:val="ListBullet"/>
              <w:numPr>
                <w:ilvl w:val="0"/>
                <w:numId w:val="63"/>
              </w:numPr>
              <w:ind w:left="728" w:hanging="378"/>
              <w:rPr>
                <w:rFonts w:cs="Arial"/>
                <w:sz w:val="16"/>
                <w:szCs w:val="16"/>
              </w:rPr>
            </w:pPr>
            <w:r w:rsidRPr="00C07836">
              <w:rPr>
                <w:rFonts w:cs="Arial"/>
                <w:sz w:val="16"/>
                <w:szCs w:val="16"/>
              </w:rPr>
              <w:t>Reviewing the performance of the Vice-Chancellor and other senior management on an annual basis.</w:t>
            </w:r>
          </w:p>
          <w:p w:rsidR="00C07836" w:rsidRPr="00C07836" w:rsidRDefault="00C07836" w:rsidP="00FC0537">
            <w:pPr>
              <w:pStyle w:val="ListBullet"/>
              <w:numPr>
                <w:ilvl w:val="0"/>
                <w:numId w:val="63"/>
              </w:numPr>
              <w:ind w:left="728" w:hanging="378"/>
              <w:rPr>
                <w:rFonts w:cs="Arial"/>
                <w:sz w:val="16"/>
                <w:szCs w:val="16"/>
              </w:rPr>
            </w:pPr>
            <w:r w:rsidRPr="00C07836">
              <w:rPr>
                <w:rFonts w:cs="Arial"/>
                <w:sz w:val="16"/>
                <w:szCs w:val="16"/>
              </w:rPr>
              <w:t>Reviewing and determining the level of remuneration of the position of Vice-Chancellor and other senior management on an annual basis.</w:t>
            </w:r>
          </w:p>
        </w:tc>
        <w:tc>
          <w:tcPr>
            <w:tcW w:w="6863" w:type="dxa"/>
            <w:tcBorders>
              <w:bottom w:val="single" w:sz="4" w:space="0" w:color="002776" w:themeColor="accent1"/>
            </w:tcBorders>
            <w:shd w:val="clear" w:color="auto" w:fill="FFFFFF" w:themeFill="background1"/>
          </w:tcPr>
          <w:p w:rsidR="00C07836" w:rsidRPr="00C07836" w:rsidRDefault="00C07836" w:rsidP="00C07836">
            <w:pPr>
              <w:pStyle w:val="ListBullet"/>
              <w:rPr>
                <w:rFonts w:cs="Arial"/>
                <w:sz w:val="16"/>
                <w:szCs w:val="16"/>
                <w:lang w:eastAsia="en-AU"/>
              </w:rPr>
            </w:pPr>
            <w:r w:rsidRPr="00C07836">
              <w:rPr>
                <w:rFonts w:cs="Arial"/>
                <w:sz w:val="16"/>
                <w:szCs w:val="16"/>
                <w:lang w:eastAsia="en-AU"/>
              </w:rPr>
              <w:t xml:space="preserve">The University currently does not have a Remuneration Committee in </w:t>
            </w:r>
            <w:proofErr w:type="gramStart"/>
            <w:r w:rsidRPr="00C07836">
              <w:rPr>
                <w:rFonts w:cs="Arial"/>
                <w:sz w:val="16"/>
                <w:szCs w:val="16"/>
                <w:lang w:eastAsia="en-AU"/>
              </w:rPr>
              <w:t>place,</w:t>
            </w:r>
            <w:proofErr w:type="gramEnd"/>
            <w:r w:rsidRPr="00C07836">
              <w:rPr>
                <w:rFonts w:cs="Arial"/>
                <w:sz w:val="16"/>
                <w:szCs w:val="16"/>
                <w:lang w:eastAsia="en-AU"/>
              </w:rPr>
              <w:t xml:space="preserve"> instead it has a Committee of Conditions of Appointment of the Vice-Chancellor.</w:t>
            </w:r>
          </w:p>
          <w:p w:rsidR="00C07836" w:rsidRPr="00C07836" w:rsidRDefault="00C07836" w:rsidP="00C07836">
            <w:pPr>
              <w:pStyle w:val="ListBullet"/>
              <w:rPr>
                <w:rFonts w:cs="Arial"/>
                <w:sz w:val="16"/>
                <w:szCs w:val="16"/>
                <w:lang w:eastAsia="en-AU"/>
              </w:rPr>
            </w:pPr>
            <w:r w:rsidRPr="00C07836">
              <w:rPr>
                <w:rFonts w:cs="Arial"/>
                <w:sz w:val="16"/>
                <w:szCs w:val="16"/>
              </w:rPr>
              <w:t>Based on the Committee’s Terms of Reference, the Committee is responsible for the determining and reviewing the conditions of appointment (including salary) of the Vice-Chancellor.</w:t>
            </w:r>
          </w:p>
        </w:tc>
      </w:tr>
      <w:tr w:rsidR="00C07836" w:rsidRPr="00C07836" w:rsidTr="007C0C5E">
        <w:trPr>
          <w:trHeight w:val="234"/>
        </w:trPr>
        <w:tc>
          <w:tcPr>
            <w:tcW w:w="13742" w:type="dxa"/>
            <w:gridSpan w:val="2"/>
            <w:tcBorders>
              <w:top w:val="single" w:sz="4" w:space="0" w:color="002776" w:themeColor="accent1"/>
            </w:tcBorders>
          </w:tcPr>
          <w:p w:rsidR="00C07836" w:rsidRPr="00C07836" w:rsidRDefault="00C07836" w:rsidP="005F5229">
            <w:pPr>
              <w:pStyle w:val="Bodycopy"/>
              <w:spacing w:before="240" w:after="0"/>
              <w:rPr>
                <w:rFonts w:cs="Arial"/>
                <w:sz w:val="16"/>
                <w:szCs w:val="16"/>
              </w:rPr>
            </w:pPr>
            <w:r w:rsidRPr="00C07836">
              <w:rPr>
                <w:rFonts w:cs="Arial"/>
                <w:b/>
                <w:sz w:val="16"/>
                <w:szCs w:val="16"/>
              </w:rPr>
              <w:t>Finding 10:</w:t>
            </w:r>
            <w:r w:rsidRPr="00C07836">
              <w:rPr>
                <w:rFonts w:cs="Arial"/>
                <w:sz w:val="16"/>
                <w:szCs w:val="16"/>
              </w:rPr>
              <w:t xml:space="preserve"> The University does not have a Remuneration Committee.  </w:t>
            </w:r>
          </w:p>
        </w:tc>
      </w:tr>
    </w:tbl>
    <w:p w:rsidR="00C07836" w:rsidRPr="00C07836" w:rsidRDefault="00C07836" w:rsidP="00C07836">
      <w:pPr>
        <w:rPr>
          <w:rFonts w:ascii="Arial" w:hAnsi="Arial" w:cs="Arial"/>
          <w:b/>
          <w:bCs/>
          <w:color w:val="00A1DE"/>
          <w:szCs w:val="28"/>
        </w:rPr>
      </w:pPr>
      <w:r w:rsidRPr="00C07836">
        <w:rPr>
          <w:rFonts w:ascii="Arial" w:hAnsi="Arial" w:cs="Arial"/>
        </w:rPr>
        <w:br w:type="page"/>
      </w:r>
    </w:p>
    <w:p w:rsidR="00C07836" w:rsidRDefault="00C07836" w:rsidP="00C07836">
      <w:pPr>
        <w:pStyle w:val="Heading4"/>
        <w:tabs>
          <w:tab w:val="clear" w:pos="1134"/>
        </w:tabs>
        <w:ind w:left="0" w:firstLine="0"/>
        <w:rPr>
          <w:rFonts w:cs="Arial"/>
        </w:rPr>
      </w:pPr>
      <w:r w:rsidRPr="00C07836">
        <w:rPr>
          <w:rFonts w:cs="Arial"/>
        </w:rPr>
        <w:lastRenderedPageBreak/>
        <w:t>1.1.5</w:t>
      </w:r>
      <w:r w:rsidRPr="00C07836">
        <w:rPr>
          <w:rFonts w:cs="Arial"/>
        </w:rPr>
        <w:tab/>
        <w:t>Council induction and on-going education</w:t>
      </w:r>
    </w:p>
    <w:p w:rsidR="00FC0537" w:rsidRPr="00BC66E8" w:rsidRDefault="00FC0537" w:rsidP="00FC0537">
      <w:pPr>
        <w:pStyle w:val="BoldPara"/>
        <w:pBdr>
          <w:top w:val="single" w:sz="4" w:space="0" w:color="auto"/>
        </w:pBdr>
        <w:tabs>
          <w:tab w:val="left" w:pos="5529"/>
        </w:tabs>
        <w:spacing w:after="0"/>
        <w:ind w:left="-142" w:right="-170"/>
        <w:rPr>
          <w:rFonts w:ascii="Arial" w:hAnsi="Arial" w:cs="Arial"/>
        </w:rPr>
      </w:pPr>
      <w:r w:rsidRPr="00BC66E8">
        <w:rPr>
          <w:rFonts w:ascii="Arial" w:hAnsi="Arial" w:cs="Arial"/>
          <w:sz w:val="18"/>
          <w:szCs w:val="18"/>
        </w:rPr>
        <w:t>Overall Rating:</w:t>
      </w:r>
      <w:r w:rsidRPr="00BC66E8">
        <w:rPr>
          <w:rFonts w:ascii="Arial" w:hAnsi="Arial" w:cs="Arial"/>
          <w:sz w:val="18"/>
          <w:szCs w:val="18"/>
        </w:rPr>
        <w:tab/>
        <w:t>Evident</w:t>
      </w:r>
      <w:r w:rsidRPr="00BC66E8">
        <w:rPr>
          <w:rFonts w:ascii="Arial" w:hAnsi="Arial" w:cs="Arial"/>
          <w:noProof/>
          <w:sz w:val="18"/>
          <w:szCs w:val="18"/>
          <w:lang w:eastAsia="en-AU"/>
        </w:rPr>
        <w:drawing>
          <wp:inline distT="0" distB="0" distL="0" distR="0" wp14:anchorId="10DADCDC" wp14:editId="3757948D">
            <wp:extent cx="298450" cy="146050"/>
            <wp:effectExtent l="57150" t="57150" r="63500" b="63500"/>
            <wp:docPr id="85" name="Picture 85" descr="Evid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62">
                      <a:extLst>
                        <a:ext uri="{28A0092B-C50C-407E-A947-70E740481C1C}">
                          <a14:useLocalDpi xmlns:a14="http://schemas.microsoft.com/office/drawing/2010/main" val="0"/>
                        </a:ext>
                      </a:extLst>
                    </a:blip>
                    <a:srcRect/>
                    <a:stretch>
                      <a:fillRect/>
                    </a:stretch>
                  </pic:blipFill>
                  <pic:spPr bwMode="auto">
                    <a:xfrm>
                      <a:off x="0" y="0"/>
                      <a:ext cx="298450" cy="146050"/>
                    </a:xfrm>
                    <a:prstGeom prst="rect">
                      <a:avLst/>
                    </a:prstGeom>
                    <a:noFill/>
                    <a:ln w="50800">
                      <a:solidFill>
                        <a:schemeClr val="accent1">
                          <a:lumMod val="20000"/>
                          <a:lumOff val="80000"/>
                        </a:schemeClr>
                      </a:solidFill>
                    </a:ln>
                  </pic:spPr>
                </pic:pic>
              </a:graphicData>
            </a:graphic>
          </wp:inline>
        </w:drawing>
      </w:r>
    </w:p>
    <w:tbl>
      <w:tblPr>
        <w:tblStyle w:val="TableGrid"/>
        <w:tblW w:w="13742" w:type="dxa"/>
        <w:tblLook w:val="04A0" w:firstRow="1" w:lastRow="0" w:firstColumn="1" w:lastColumn="0" w:noHBand="0" w:noVBand="1"/>
      </w:tblPr>
      <w:tblGrid>
        <w:gridCol w:w="6879"/>
        <w:gridCol w:w="6863"/>
      </w:tblGrid>
      <w:tr w:rsidR="00C07836" w:rsidRPr="00C07836" w:rsidTr="005F5229">
        <w:trPr>
          <w:trHeight w:val="275"/>
          <w:tblHeader/>
        </w:trPr>
        <w:tc>
          <w:tcPr>
            <w:tcW w:w="6879" w:type="dxa"/>
            <w:tcBorders>
              <w:top w:val="single" w:sz="4" w:space="0" w:color="002776" w:themeColor="accent1"/>
            </w:tcBorders>
            <w:vAlign w:val="center"/>
          </w:tcPr>
          <w:p w:rsidR="00C07836" w:rsidRPr="00C07836" w:rsidRDefault="00C07836" w:rsidP="007C0C5E">
            <w:pPr>
              <w:pStyle w:val="Bodycopy"/>
              <w:spacing w:after="0"/>
              <w:rPr>
                <w:rFonts w:cs="Arial"/>
                <w:sz w:val="16"/>
                <w:szCs w:val="16"/>
              </w:rPr>
            </w:pPr>
            <w:r w:rsidRPr="00C07836">
              <w:rPr>
                <w:rFonts w:cs="Arial"/>
                <w:b/>
                <w:sz w:val="18"/>
                <w:szCs w:val="18"/>
              </w:rPr>
              <w:t>Better Practice:</w:t>
            </w:r>
          </w:p>
        </w:tc>
        <w:tc>
          <w:tcPr>
            <w:tcW w:w="6863" w:type="dxa"/>
            <w:tcBorders>
              <w:top w:val="single" w:sz="4" w:space="0" w:color="002776" w:themeColor="accent1"/>
            </w:tcBorders>
            <w:shd w:val="clear" w:color="auto" w:fill="FFFFFF" w:themeFill="background1"/>
            <w:vAlign w:val="center"/>
          </w:tcPr>
          <w:p w:rsidR="00C07836" w:rsidRPr="00C07836" w:rsidRDefault="00C07836" w:rsidP="007C0C5E">
            <w:pPr>
              <w:pStyle w:val="Bodycopy"/>
              <w:spacing w:after="0"/>
              <w:rPr>
                <w:rFonts w:cs="Arial"/>
                <w:kern w:val="24"/>
                <w:sz w:val="16"/>
                <w:szCs w:val="16"/>
                <w:lang w:eastAsia="en-AU"/>
              </w:rPr>
            </w:pPr>
            <w:r w:rsidRPr="00C07836">
              <w:rPr>
                <w:rFonts w:cs="Arial"/>
                <w:b/>
                <w:sz w:val="18"/>
                <w:szCs w:val="18"/>
              </w:rPr>
              <w:t>Observations:</w:t>
            </w:r>
          </w:p>
        </w:tc>
      </w:tr>
      <w:tr w:rsidR="00C07836" w:rsidRPr="00C07836" w:rsidTr="00FC0537">
        <w:trPr>
          <w:trHeight w:val="857"/>
        </w:trPr>
        <w:tc>
          <w:tcPr>
            <w:tcW w:w="6879" w:type="dxa"/>
            <w:tcBorders>
              <w:bottom w:val="single" w:sz="4" w:space="0" w:color="002776" w:themeColor="accent1"/>
            </w:tcBorders>
          </w:tcPr>
          <w:p w:rsidR="00C07836" w:rsidRPr="00C07836" w:rsidRDefault="00C07836" w:rsidP="00C07836">
            <w:pPr>
              <w:pStyle w:val="ListBullet"/>
              <w:rPr>
                <w:rFonts w:cs="Arial"/>
                <w:sz w:val="16"/>
                <w:szCs w:val="16"/>
              </w:rPr>
            </w:pPr>
            <w:r w:rsidRPr="00C07836">
              <w:rPr>
                <w:rFonts w:cs="Arial"/>
                <w:sz w:val="16"/>
                <w:szCs w:val="16"/>
              </w:rPr>
              <w:t>Professional development programs are an integral part of the development and enhancement of the capacity of Council members to fulfil their responsibilities. These should include both Induction programs for new Council members and ongoing Professional Development programs that are reviewed on a periodic basis.</w:t>
            </w:r>
          </w:p>
          <w:p w:rsidR="00C07836" w:rsidRPr="00C07836" w:rsidRDefault="00C07836" w:rsidP="007C0C5E">
            <w:pPr>
              <w:pStyle w:val="ListBullet"/>
              <w:numPr>
                <w:ilvl w:val="0"/>
                <w:numId w:val="0"/>
              </w:numPr>
              <w:rPr>
                <w:rFonts w:cs="Arial"/>
              </w:rPr>
            </w:pPr>
          </w:p>
        </w:tc>
        <w:tc>
          <w:tcPr>
            <w:tcW w:w="6863" w:type="dxa"/>
            <w:tcBorders>
              <w:bottom w:val="single" w:sz="4" w:space="0" w:color="002776" w:themeColor="accent1"/>
            </w:tcBorders>
            <w:shd w:val="clear" w:color="auto" w:fill="FFFFFF" w:themeFill="background1"/>
          </w:tcPr>
          <w:p w:rsidR="00C07836" w:rsidRPr="00C07836" w:rsidRDefault="00C07836" w:rsidP="00C07836">
            <w:pPr>
              <w:pStyle w:val="ListBullet"/>
              <w:rPr>
                <w:rFonts w:cs="Arial"/>
                <w:sz w:val="16"/>
                <w:szCs w:val="16"/>
                <w:lang w:eastAsia="en-AU"/>
              </w:rPr>
            </w:pPr>
            <w:r w:rsidRPr="00C07836">
              <w:rPr>
                <w:rFonts w:eastAsiaTheme="minorEastAsia" w:cs="Arial"/>
                <w:sz w:val="16"/>
                <w:szCs w:val="16"/>
                <w:lang w:eastAsia="en-AU"/>
              </w:rPr>
              <w:t xml:space="preserve">The induction pack is comprehensive and includes the </w:t>
            </w:r>
            <w:proofErr w:type="spellStart"/>
            <w:r w:rsidRPr="00C07836">
              <w:rPr>
                <w:rFonts w:eastAsiaTheme="minorEastAsia" w:cs="Arial"/>
                <w:sz w:val="16"/>
                <w:szCs w:val="16"/>
                <w:lang w:eastAsia="en-AU"/>
              </w:rPr>
              <w:t>ANU’s</w:t>
            </w:r>
            <w:proofErr w:type="spellEnd"/>
            <w:r w:rsidRPr="00C07836">
              <w:rPr>
                <w:rFonts w:eastAsiaTheme="minorEastAsia" w:cs="Arial"/>
                <w:sz w:val="16"/>
                <w:szCs w:val="16"/>
                <w:lang w:eastAsia="en-AU"/>
              </w:rPr>
              <w:t xml:space="preserve"> Code of Conduct, copies of the </w:t>
            </w:r>
            <w:proofErr w:type="spellStart"/>
            <w:r w:rsidRPr="00C07836">
              <w:rPr>
                <w:rFonts w:eastAsiaTheme="minorEastAsia" w:cs="Arial"/>
                <w:sz w:val="16"/>
                <w:szCs w:val="16"/>
                <w:lang w:eastAsia="en-AU"/>
              </w:rPr>
              <w:t>ANU</w:t>
            </w:r>
            <w:proofErr w:type="spellEnd"/>
            <w:r w:rsidRPr="00C07836">
              <w:rPr>
                <w:rFonts w:eastAsiaTheme="minorEastAsia" w:cs="Arial"/>
                <w:sz w:val="16"/>
                <w:szCs w:val="16"/>
                <w:lang w:eastAsia="en-AU"/>
              </w:rPr>
              <w:t xml:space="preserve"> and Public Governance, Performance and Accountability Acts and the Council Members’ Handbook, an outline of the conduct expected of members as well as their role and responsibilities. The pack does not include material relating to the higher education sector in general which would assist with the induction of new members who are not familiar with the sector.</w:t>
            </w:r>
          </w:p>
          <w:p w:rsidR="00C07836" w:rsidRPr="00C07836" w:rsidRDefault="00C07836" w:rsidP="00C07836">
            <w:pPr>
              <w:pStyle w:val="ListBullet"/>
              <w:rPr>
                <w:rFonts w:cs="Arial"/>
                <w:sz w:val="16"/>
                <w:szCs w:val="16"/>
                <w:lang w:eastAsia="en-AU"/>
              </w:rPr>
            </w:pPr>
            <w:r w:rsidRPr="00C07836">
              <w:rPr>
                <w:rFonts w:eastAsiaTheme="minorEastAsia" w:cs="Arial"/>
                <w:sz w:val="16"/>
                <w:szCs w:val="16"/>
                <w:lang w:eastAsia="en-AU"/>
              </w:rPr>
              <w:t>One-on-one meetings are organised with the Chancellor and Senior Executive as appropriate as part of the induction process.</w:t>
            </w:r>
          </w:p>
          <w:p w:rsidR="00C07836" w:rsidRPr="00C07836" w:rsidRDefault="00C07836" w:rsidP="00C07836">
            <w:pPr>
              <w:pStyle w:val="ListBullet"/>
              <w:rPr>
                <w:rFonts w:cs="Arial"/>
                <w:sz w:val="16"/>
                <w:szCs w:val="16"/>
                <w:lang w:eastAsia="en-AU"/>
              </w:rPr>
            </w:pPr>
            <w:r w:rsidRPr="00C07836">
              <w:rPr>
                <w:rFonts w:eastAsiaTheme="minorEastAsia" w:cs="Arial"/>
                <w:sz w:val="16"/>
                <w:szCs w:val="16"/>
                <w:lang w:eastAsia="en-AU"/>
              </w:rPr>
              <w:t>Professional development support is provided if a skills gap is identified during a Council member’s performance evaluation, however not as a course of action at the time of induction or prior to. Council members are also able to attend formal training sessions and informal professional development activities.</w:t>
            </w:r>
          </w:p>
        </w:tc>
      </w:tr>
      <w:tr w:rsidR="00C07836" w:rsidRPr="00C07836" w:rsidTr="007C0C5E">
        <w:trPr>
          <w:trHeight w:val="234"/>
        </w:trPr>
        <w:tc>
          <w:tcPr>
            <w:tcW w:w="13742" w:type="dxa"/>
            <w:gridSpan w:val="2"/>
            <w:tcBorders>
              <w:top w:val="single" w:sz="4" w:space="0" w:color="002776" w:themeColor="accent1"/>
            </w:tcBorders>
          </w:tcPr>
          <w:p w:rsidR="00C07836" w:rsidRPr="00C07836" w:rsidRDefault="00C07836" w:rsidP="005F5229">
            <w:pPr>
              <w:pStyle w:val="Bodycopy"/>
              <w:spacing w:before="360"/>
              <w:rPr>
                <w:rFonts w:cs="Arial"/>
                <w:sz w:val="16"/>
                <w:szCs w:val="16"/>
              </w:rPr>
            </w:pPr>
            <w:r w:rsidRPr="00C07836">
              <w:rPr>
                <w:rFonts w:cs="Arial"/>
                <w:b/>
                <w:sz w:val="16"/>
                <w:szCs w:val="16"/>
              </w:rPr>
              <w:t>Finding 11:</w:t>
            </w:r>
            <w:r w:rsidRPr="00C07836">
              <w:rPr>
                <w:rFonts w:cs="Arial"/>
                <w:sz w:val="16"/>
                <w:szCs w:val="16"/>
              </w:rPr>
              <w:t xml:space="preserve"> The current induction pack does not include material in relation to the higher education sector.</w:t>
            </w:r>
          </w:p>
          <w:p w:rsidR="00C07836" w:rsidRPr="00C07836" w:rsidRDefault="00C07836" w:rsidP="007C0C5E">
            <w:pPr>
              <w:pStyle w:val="Bodycopy"/>
              <w:rPr>
                <w:rFonts w:cs="Arial"/>
                <w:sz w:val="16"/>
                <w:szCs w:val="16"/>
              </w:rPr>
            </w:pPr>
            <w:r w:rsidRPr="00C07836">
              <w:rPr>
                <w:rFonts w:cs="Arial"/>
                <w:b/>
                <w:sz w:val="16"/>
                <w:szCs w:val="16"/>
              </w:rPr>
              <w:t>Finding 12:</w:t>
            </w:r>
            <w:r w:rsidRPr="00C07836">
              <w:rPr>
                <w:rFonts w:cs="Arial"/>
                <w:sz w:val="16"/>
                <w:szCs w:val="16"/>
              </w:rPr>
              <w:t xml:space="preserve"> The skills and training requirements of Council members are not assessed when the Council member is appointed.</w:t>
            </w:r>
          </w:p>
          <w:p w:rsidR="00C07836" w:rsidRPr="00C07836" w:rsidRDefault="00C07836" w:rsidP="007C0C5E">
            <w:pPr>
              <w:pStyle w:val="Bodycopy"/>
              <w:rPr>
                <w:rFonts w:cs="Arial"/>
                <w:b/>
                <w:sz w:val="18"/>
                <w:szCs w:val="18"/>
              </w:rPr>
            </w:pPr>
            <w:r w:rsidRPr="00C07836">
              <w:rPr>
                <w:rFonts w:cs="Arial"/>
                <w:sz w:val="16"/>
                <w:szCs w:val="16"/>
              </w:rPr>
              <w:t xml:space="preserve"> </w:t>
            </w:r>
          </w:p>
        </w:tc>
      </w:tr>
    </w:tbl>
    <w:p w:rsidR="00C07836" w:rsidRPr="00C07836" w:rsidRDefault="00C07836" w:rsidP="00C07836">
      <w:pPr>
        <w:rPr>
          <w:rFonts w:ascii="Arial" w:hAnsi="Arial" w:cs="Arial"/>
          <w:b/>
          <w:bCs/>
          <w:color w:val="00A1DE"/>
          <w:szCs w:val="28"/>
        </w:rPr>
      </w:pPr>
      <w:r w:rsidRPr="00C07836">
        <w:rPr>
          <w:rFonts w:ascii="Arial" w:hAnsi="Arial" w:cs="Arial"/>
        </w:rPr>
        <w:br w:type="page"/>
      </w:r>
    </w:p>
    <w:p w:rsidR="00C07836" w:rsidRPr="00C07836" w:rsidRDefault="00C07836" w:rsidP="00C07836">
      <w:pPr>
        <w:pStyle w:val="Heading4"/>
        <w:tabs>
          <w:tab w:val="clear" w:pos="1134"/>
        </w:tabs>
        <w:ind w:left="0" w:firstLine="0"/>
        <w:rPr>
          <w:rFonts w:cs="Arial"/>
        </w:rPr>
      </w:pPr>
      <w:r w:rsidRPr="00C07836">
        <w:rPr>
          <w:rFonts w:cs="Arial"/>
        </w:rPr>
        <w:lastRenderedPageBreak/>
        <w:t>1.1.6</w:t>
      </w:r>
      <w:r w:rsidRPr="00C07836">
        <w:rPr>
          <w:rFonts w:cs="Arial"/>
        </w:rPr>
        <w:tab/>
        <w:t>Council effectiveness</w:t>
      </w:r>
    </w:p>
    <w:p w:rsidR="00C07836" w:rsidRDefault="00C07836" w:rsidP="00CA2D05">
      <w:pPr>
        <w:pStyle w:val="Heading5"/>
        <w:spacing w:after="0"/>
      </w:pPr>
      <w:r w:rsidRPr="00C07836">
        <w:t>1.1.6.1</w:t>
      </w:r>
      <w:r w:rsidRPr="00C07836">
        <w:tab/>
        <w:t>Terms of reference</w:t>
      </w:r>
    </w:p>
    <w:p w:rsidR="008877EE" w:rsidRPr="00BC66E8" w:rsidRDefault="008877EE" w:rsidP="00CA2D05">
      <w:pPr>
        <w:pStyle w:val="BoldPara"/>
        <w:pBdr>
          <w:top w:val="single" w:sz="4" w:space="0" w:color="auto"/>
        </w:pBdr>
        <w:tabs>
          <w:tab w:val="left" w:pos="5529"/>
        </w:tabs>
        <w:spacing w:before="120" w:after="0"/>
        <w:ind w:left="-142" w:right="-170"/>
        <w:rPr>
          <w:rFonts w:ascii="Arial" w:hAnsi="Arial" w:cs="Arial"/>
        </w:rPr>
      </w:pPr>
      <w:r w:rsidRPr="00BC66E8">
        <w:rPr>
          <w:rFonts w:ascii="Arial" w:hAnsi="Arial" w:cs="Arial"/>
          <w:sz w:val="18"/>
          <w:szCs w:val="18"/>
        </w:rPr>
        <w:t>Overall Rating:</w:t>
      </w:r>
      <w:r w:rsidRPr="00BC66E8">
        <w:rPr>
          <w:rFonts w:ascii="Arial" w:hAnsi="Arial" w:cs="Arial"/>
          <w:sz w:val="18"/>
          <w:szCs w:val="18"/>
        </w:rPr>
        <w:tab/>
        <w:t xml:space="preserve">Mature </w:t>
      </w:r>
      <w:r w:rsidRPr="00BC66E8">
        <w:rPr>
          <w:rFonts w:ascii="Arial" w:hAnsi="Arial" w:cs="Arial"/>
          <w:noProof/>
          <w:lang w:eastAsia="en-AU"/>
        </w:rPr>
        <w:drawing>
          <wp:inline distT="0" distB="0" distL="0" distR="0" wp14:anchorId="40A0FAF3" wp14:editId="7AC81810">
            <wp:extent cx="298450" cy="146050"/>
            <wp:effectExtent l="57150" t="57150" r="63500" b="63500"/>
            <wp:docPr id="34" name="Picture 34" descr="M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61">
                      <a:extLst>
                        <a:ext uri="{28A0092B-C50C-407E-A947-70E740481C1C}">
                          <a14:useLocalDpi xmlns:a14="http://schemas.microsoft.com/office/drawing/2010/main" val="0"/>
                        </a:ext>
                      </a:extLst>
                    </a:blip>
                    <a:srcRect/>
                    <a:stretch>
                      <a:fillRect/>
                    </a:stretch>
                  </pic:blipFill>
                  <pic:spPr bwMode="auto">
                    <a:xfrm>
                      <a:off x="0" y="0"/>
                      <a:ext cx="298450" cy="146050"/>
                    </a:xfrm>
                    <a:prstGeom prst="rect">
                      <a:avLst/>
                    </a:prstGeom>
                    <a:solidFill>
                      <a:srgbClr val="FFFFFF">
                        <a:lumMod val="65000"/>
                      </a:srgbClr>
                    </a:solidFill>
                    <a:ln w="50800">
                      <a:solidFill>
                        <a:srgbClr val="FFFFFF">
                          <a:lumMod val="65000"/>
                        </a:srgbClr>
                      </a:solidFill>
                    </a:ln>
                  </pic:spPr>
                </pic:pic>
              </a:graphicData>
            </a:graphic>
          </wp:inline>
        </w:drawing>
      </w:r>
    </w:p>
    <w:tbl>
      <w:tblPr>
        <w:tblStyle w:val="TableGrid"/>
        <w:tblW w:w="13742" w:type="dxa"/>
        <w:tblLook w:val="04A0" w:firstRow="1" w:lastRow="0" w:firstColumn="1" w:lastColumn="0" w:noHBand="0" w:noVBand="1"/>
      </w:tblPr>
      <w:tblGrid>
        <w:gridCol w:w="6879"/>
        <w:gridCol w:w="6863"/>
      </w:tblGrid>
      <w:tr w:rsidR="00C07836" w:rsidRPr="00C07836" w:rsidTr="005F5229">
        <w:trPr>
          <w:trHeight w:val="275"/>
          <w:tblHeader/>
        </w:trPr>
        <w:tc>
          <w:tcPr>
            <w:tcW w:w="6879" w:type="dxa"/>
            <w:tcBorders>
              <w:top w:val="single" w:sz="4" w:space="0" w:color="002776" w:themeColor="accent1"/>
            </w:tcBorders>
            <w:vAlign w:val="center"/>
          </w:tcPr>
          <w:p w:rsidR="00C07836" w:rsidRPr="00C07836" w:rsidRDefault="00C07836" w:rsidP="007C0C5E">
            <w:pPr>
              <w:pStyle w:val="Bodycopy"/>
              <w:spacing w:after="0"/>
              <w:rPr>
                <w:rFonts w:cs="Arial"/>
                <w:sz w:val="16"/>
                <w:szCs w:val="16"/>
              </w:rPr>
            </w:pPr>
            <w:r w:rsidRPr="00C07836">
              <w:rPr>
                <w:rFonts w:cs="Arial"/>
                <w:b/>
                <w:sz w:val="18"/>
                <w:szCs w:val="18"/>
              </w:rPr>
              <w:t>Better Practice:</w:t>
            </w:r>
          </w:p>
        </w:tc>
        <w:tc>
          <w:tcPr>
            <w:tcW w:w="6863" w:type="dxa"/>
            <w:tcBorders>
              <w:top w:val="single" w:sz="4" w:space="0" w:color="002776" w:themeColor="accent1"/>
            </w:tcBorders>
            <w:shd w:val="clear" w:color="auto" w:fill="FFFFFF" w:themeFill="background1"/>
            <w:vAlign w:val="center"/>
          </w:tcPr>
          <w:p w:rsidR="00C07836" w:rsidRPr="00C07836" w:rsidRDefault="00C07836" w:rsidP="007C0C5E">
            <w:pPr>
              <w:pStyle w:val="Bodycopy"/>
              <w:spacing w:after="0"/>
              <w:rPr>
                <w:rFonts w:cs="Arial"/>
                <w:kern w:val="24"/>
                <w:sz w:val="16"/>
                <w:szCs w:val="16"/>
                <w:lang w:eastAsia="en-AU"/>
              </w:rPr>
            </w:pPr>
            <w:r w:rsidRPr="00C07836">
              <w:rPr>
                <w:rFonts w:cs="Arial"/>
                <w:b/>
                <w:sz w:val="18"/>
                <w:szCs w:val="18"/>
              </w:rPr>
              <w:t>Observations:</w:t>
            </w:r>
          </w:p>
        </w:tc>
      </w:tr>
      <w:tr w:rsidR="00C07836" w:rsidRPr="00C07836" w:rsidTr="008877EE">
        <w:trPr>
          <w:trHeight w:val="579"/>
        </w:trPr>
        <w:tc>
          <w:tcPr>
            <w:tcW w:w="6879" w:type="dxa"/>
            <w:tcBorders>
              <w:bottom w:val="single" w:sz="4" w:space="0" w:color="002776" w:themeColor="accent1"/>
            </w:tcBorders>
          </w:tcPr>
          <w:p w:rsidR="00C07836" w:rsidRPr="00C07836" w:rsidRDefault="00C07836" w:rsidP="00C07836">
            <w:pPr>
              <w:pStyle w:val="ListBullet"/>
              <w:rPr>
                <w:rFonts w:cs="Arial"/>
                <w:sz w:val="16"/>
                <w:szCs w:val="16"/>
              </w:rPr>
            </w:pPr>
            <w:r w:rsidRPr="00C07836">
              <w:rPr>
                <w:rFonts w:cs="Arial"/>
                <w:sz w:val="16"/>
                <w:szCs w:val="16"/>
              </w:rPr>
              <w:t>Council has in place documented terms of reference, similar to that of Council Committees, that outlines its roles and responsibilities.</w:t>
            </w:r>
          </w:p>
        </w:tc>
        <w:tc>
          <w:tcPr>
            <w:tcW w:w="6863" w:type="dxa"/>
            <w:tcBorders>
              <w:bottom w:val="single" w:sz="4" w:space="0" w:color="002776" w:themeColor="accent1"/>
            </w:tcBorders>
            <w:shd w:val="clear" w:color="auto" w:fill="FFFFFF" w:themeFill="background1"/>
          </w:tcPr>
          <w:p w:rsidR="00C07836" w:rsidRPr="00C07836" w:rsidRDefault="00C07836" w:rsidP="00C07836">
            <w:pPr>
              <w:pStyle w:val="ListBullet"/>
              <w:rPr>
                <w:rFonts w:cs="Arial"/>
                <w:b/>
                <w:sz w:val="16"/>
                <w:szCs w:val="16"/>
                <w:lang w:eastAsia="en-AU"/>
              </w:rPr>
            </w:pPr>
            <w:r w:rsidRPr="00C07836">
              <w:rPr>
                <w:rFonts w:eastAsiaTheme="minorEastAsia" w:cs="Arial"/>
                <w:color w:val="000000" w:themeColor="text1"/>
                <w:kern w:val="24"/>
                <w:sz w:val="16"/>
                <w:szCs w:val="16"/>
                <w:lang w:eastAsia="en-AU"/>
              </w:rPr>
              <w:t xml:space="preserve">The Council Members Handbook serves as Terms of Reference to Council. </w:t>
            </w:r>
            <w:r w:rsidRPr="00C07836">
              <w:rPr>
                <w:rFonts w:cs="Arial"/>
                <w:sz w:val="16"/>
                <w:szCs w:val="16"/>
                <w:lang w:eastAsia="en-AU"/>
              </w:rPr>
              <w:t xml:space="preserve">The Council’s primary responsibilities as detailed within the Council Members’ Handbook have been informed by the </w:t>
            </w:r>
            <w:r w:rsidRPr="00C07836">
              <w:rPr>
                <w:rFonts w:cs="Arial"/>
                <w:i/>
                <w:sz w:val="16"/>
                <w:szCs w:val="16"/>
                <w:lang w:eastAsia="en-AU"/>
              </w:rPr>
              <w:t>Voluntary Code of Best Practice for the Governance of Australian Universities</w:t>
            </w:r>
            <w:r w:rsidRPr="00C07836">
              <w:rPr>
                <w:rFonts w:cs="Arial"/>
                <w:sz w:val="16"/>
                <w:szCs w:val="16"/>
                <w:lang w:eastAsia="en-AU"/>
              </w:rPr>
              <w:t xml:space="preserve">. </w:t>
            </w:r>
          </w:p>
        </w:tc>
      </w:tr>
      <w:tr w:rsidR="00C07836" w:rsidRPr="00C07836" w:rsidTr="007C0C5E">
        <w:trPr>
          <w:trHeight w:val="234"/>
        </w:trPr>
        <w:tc>
          <w:tcPr>
            <w:tcW w:w="13742" w:type="dxa"/>
            <w:gridSpan w:val="2"/>
            <w:tcBorders>
              <w:top w:val="single" w:sz="4" w:space="0" w:color="002776" w:themeColor="accent1"/>
            </w:tcBorders>
          </w:tcPr>
          <w:p w:rsidR="00C07836" w:rsidRPr="00C07836" w:rsidRDefault="00C07836" w:rsidP="007C0C5E">
            <w:pPr>
              <w:pStyle w:val="Bodycopy"/>
              <w:spacing w:after="0"/>
              <w:rPr>
                <w:rFonts w:cs="Arial"/>
                <w:sz w:val="16"/>
                <w:szCs w:val="16"/>
              </w:rPr>
            </w:pPr>
          </w:p>
        </w:tc>
      </w:tr>
    </w:tbl>
    <w:p w:rsidR="00C07836" w:rsidRPr="00C07836" w:rsidRDefault="00C07836" w:rsidP="00C07836">
      <w:pPr>
        <w:pStyle w:val="Bodycopy"/>
        <w:rPr>
          <w:rFonts w:cs="Arial"/>
          <w:b/>
        </w:rPr>
      </w:pPr>
    </w:p>
    <w:p w:rsidR="00C07836" w:rsidRDefault="00C07836" w:rsidP="00CA2D05">
      <w:pPr>
        <w:pStyle w:val="Heading5"/>
        <w:spacing w:after="0"/>
      </w:pPr>
      <w:r w:rsidRPr="00C07836">
        <w:t>1.1.6.2</w:t>
      </w:r>
      <w:r w:rsidRPr="00C07836">
        <w:tab/>
        <w:t>Conduct of Council meetings</w:t>
      </w:r>
    </w:p>
    <w:p w:rsidR="008877EE" w:rsidRPr="00BC66E8" w:rsidRDefault="008877EE" w:rsidP="00CA2D05">
      <w:pPr>
        <w:pStyle w:val="BoldPara"/>
        <w:pBdr>
          <w:top w:val="single" w:sz="4" w:space="0" w:color="auto"/>
        </w:pBdr>
        <w:tabs>
          <w:tab w:val="left" w:pos="5529"/>
        </w:tabs>
        <w:spacing w:before="120" w:after="0"/>
        <w:ind w:left="-142" w:right="-170"/>
        <w:rPr>
          <w:rFonts w:ascii="Arial" w:hAnsi="Arial" w:cs="Arial"/>
        </w:rPr>
      </w:pPr>
      <w:r w:rsidRPr="00BC66E8">
        <w:rPr>
          <w:rFonts w:ascii="Arial" w:hAnsi="Arial" w:cs="Arial"/>
          <w:sz w:val="18"/>
          <w:szCs w:val="18"/>
        </w:rPr>
        <w:t>Overall Rating:</w:t>
      </w:r>
      <w:r w:rsidRPr="00BC66E8">
        <w:rPr>
          <w:rFonts w:ascii="Arial" w:hAnsi="Arial" w:cs="Arial"/>
          <w:sz w:val="18"/>
          <w:szCs w:val="18"/>
        </w:rPr>
        <w:tab/>
        <w:t xml:space="preserve">Mature </w:t>
      </w:r>
      <w:r w:rsidRPr="00BC66E8">
        <w:rPr>
          <w:rFonts w:ascii="Arial" w:hAnsi="Arial" w:cs="Arial"/>
          <w:noProof/>
          <w:lang w:eastAsia="en-AU"/>
        </w:rPr>
        <w:drawing>
          <wp:inline distT="0" distB="0" distL="0" distR="0" wp14:anchorId="2DAA4EC9" wp14:editId="799D4258">
            <wp:extent cx="298450" cy="146050"/>
            <wp:effectExtent l="57150" t="57150" r="63500" b="63500"/>
            <wp:docPr id="35" name="Picture 35" descr="M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61">
                      <a:extLst>
                        <a:ext uri="{28A0092B-C50C-407E-A947-70E740481C1C}">
                          <a14:useLocalDpi xmlns:a14="http://schemas.microsoft.com/office/drawing/2010/main" val="0"/>
                        </a:ext>
                      </a:extLst>
                    </a:blip>
                    <a:srcRect/>
                    <a:stretch>
                      <a:fillRect/>
                    </a:stretch>
                  </pic:blipFill>
                  <pic:spPr bwMode="auto">
                    <a:xfrm>
                      <a:off x="0" y="0"/>
                      <a:ext cx="298450" cy="146050"/>
                    </a:xfrm>
                    <a:prstGeom prst="rect">
                      <a:avLst/>
                    </a:prstGeom>
                    <a:solidFill>
                      <a:srgbClr val="FFFFFF">
                        <a:lumMod val="65000"/>
                      </a:srgbClr>
                    </a:solidFill>
                    <a:ln w="50800">
                      <a:solidFill>
                        <a:srgbClr val="FFFFFF">
                          <a:lumMod val="65000"/>
                        </a:srgbClr>
                      </a:solidFill>
                    </a:ln>
                  </pic:spPr>
                </pic:pic>
              </a:graphicData>
            </a:graphic>
          </wp:inline>
        </w:drawing>
      </w:r>
    </w:p>
    <w:tbl>
      <w:tblPr>
        <w:tblStyle w:val="TableGrid"/>
        <w:tblW w:w="13742" w:type="dxa"/>
        <w:tblLook w:val="04A0" w:firstRow="1" w:lastRow="0" w:firstColumn="1" w:lastColumn="0" w:noHBand="0" w:noVBand="1"/>
      </w:tblPr>
      <w:tblGrid>
        <w:gridCol w:w="6879"/>
        <w:gridCol w:w="6863"/>
      </w:tblGrid>
      <w:tr w:rsidR="00C07836" w:rsidRPr="00C07836" w:rsidTr="005F5229">
        <w:trPr>
          <w:trHeight w:val="275"/>
          <w:tblHeader/>
        </w:trPr>
        <w:tc>
          <w:tcPr>
            <w:tcW w:w="6879" w:type="dxa"/>
            <w:tcBorders>
              <w:top w:val="single" w:sz="4" w:space="0" w:color="002776" w:themeColor="accent1"/>
            </w:tcBorders>
            <w:vAlign w:val="center"/>
          </w:tcPr>
          <w:p w:rsidR="00C07836" w:rsidRPr="00C07836" w:rsidRDefault="00C07836" w:rsidP="007C0C5E">
            <w:pPr>
              <w:pStyle w:val="Bodycopy"/>
              <w:spacing w:after="0"/>
              <w:rPr>
                <w:rFonts w:cs="Arial"/>
                <w:sz w:val="16"/>
                <w:szCs w:val="16"/>
              </w:rPr>
            </w:pPr>
            <w:r w:rsidRPr="00C07836">
              <w:rPr>
                <w:rFonts w:cs="Arial"/>
                <w:b/>
                <w:sz w:val="18"/>
                <w:szCs w:val="18"/>
              </w:rPr>
              <w:t>Better Practice:</w:t>
            </w:r>
          </w:p>
        </w:tc>
        <w:tc>
          <w:tcPr>
            <w:tcW w:w="6863" w:type="dxa"/>
            <w:tcBorders>
              <w:top w:val="single" w:sz="4" w:space="0" w:color="002776" w:themeColor="accent1"/>
            </w:tcBorders>
            <w:shd w:val="clear" w:color="auto" w:fill="FFFFFF" w:themeFill="background1"/>
            <w:vAlign w:val="center"/>
          </w:tcPr>
          <w:p w:rsidR="00C07836" w:rsidRPr="00C07836" w:rsidRDefault="00C07836" w:rsidP="007C0C5E">
            <w:pPr>
              <w:pStyle w:val="Bodycopy"/>
              <w:spacing w:after="0"/>
              <w:rPr>
                <w:rFonts w:cs="Arial"/>
                <w:kern w:val="24"/>
                <w:sz w:val="16"/>
                <w:szCs w:val="16"/>
                <w:lang w:eastAsia="en-AU"/>
              </w:rPr>
            </w:pPr>
            <w:r w:rsidRPr="00C07836">
              <w:rPr>
                <w:rFonts w:cs="Arial"/>
                <w:b/>
                <w:sz w:val="18"/>
                <w:szCs w:val="18"/>
              </w:rPr>
              <w:t>Observations:</w:t>
            </w:r>
          </w:p>
        </w:tc>
      </w:tr>
      <w:tr w:rsidR="00C07836" w:rsidRPr="00C07836" w:rsidTr="008877EE">
        <w:trPr>
          <w:trHeight w:val="857"/>
        </w:trPr>
        <w:tc>
          <w:tcPr>
            <w:tcW w:w="6879" w:type="dxa"/>
            <w:tcBorders>
              <w:bottom w:val="single" w:sz="4" w:space="0" w:color="002776" w:themeColor="accent1"/>
            </w:tcBorders>
          </w:tcPr>
          <w:p w:rsidR="00C07836" w:rsidRPr="00C07836" w:rsidRDefault="00C07836" w:rsidP="00C07836">
            <w:pPr>
              <w:pStyle w:val="ListBullet"/>
              <w:rPr>
                <w:rFonts w:cs="Arial"/>
                <w:sz w:val="16"/>
                <w:szCs w:val="16"/>
              </w:rPr>
            </w:pPr>
            <w:r w:rsidRPr="00C07836">
              <w:rPr>
                <w:rFonts w:cs="Arial"/>
                <w:sz w:val="16"/>
                <w:szCs w:val="16"/>
              </w:rPr>
              <w:t>For Council meetings to be effective, the following should be in place:</w:t>
            </w:r>
          </w:p>
          <w:p w:rsidR="00C07836" w:rsidRPr="00C07836" w:rsidRDefault="00C07836" w:rsidP="00FC0537">
            <w:pPr>
              <w:pStyle w:val="ListBullet"/>
              <w:numPr>
                <w:ilvl w:val="0"/>
                <w:numId w:val="63"/>
              </w:numPr>
              <w:ind w:left="728" w:hanging="378"/>
              <w:rPr>
                <w:rFonts w:cs="Arial"/>
                <w:sz w:val="16"/>
                <w:szCs w:val="16"/>
              </w:rPr>
            </w:pPr>
            <w:r w:rsidRPr="00C07836">
              <w:rPr>
                <w:rFonts w:cs="Arial"/>
                <w:sz w:val="16"/>
                <w:szCs w:val="16"/>
              </w:rPr>
              <w:t>The Council should meet regularly to effectively fulfil its responsibility and duties.</w:t>
            </w:r>
          </w:p>
          <w:p w:rsidR="00C07836" w:rsidRPr="00C07836" w:rsidRDefault="00C07836" w:rsidP="00FC0537">
            <w:pPr>
              <w:pStyle w:val="ListBullet"/>
              <w:numPr>
                <w:ilvl w:val="0"/>
                <w:numId w:val="63"/>
              </w:numPr>
              <w:ind w:left="728" w:hanging="378"/>
              <w:rPr>
                <w:rFonts w:cs="Arial"/>
                <w:sz w:val="16"/>
                <w:szCs w:val="16"/>
              </w:rPr>
            </w:pPr>
            <w:r w:rsidRPr="00C07836">
              <w:rPr>
                <w:rFonts w:cs="Arial"/>
                <w:sz w:val="16"/>
                <w:szCs w:val="16"/>
              </w:rPr>
              <w:t xml:space="preserve">The agenda setting process should allow for appropriate issues to be raised as necessary, including the need for </w:t>
            </w:r>
            <w:r w:rsidRPr="00C07836">
              <w:rPr>
                <w:rFonts w:cs="Arial"/>
                <w:i/>
                <w:sz w:val="16"/>
                <w:szCs w:val="16"/>
              </w:rPr>
              <w:t>in-camera</w:t>
            </w:r>
            <w:r w:rsidRPr="00C07836">
              <w:rPr>
                <w:rFonts w:cs="Arial"/>
                <w:sz w:val="16"/>
                <w:szCs w:val="16"/>
              </w:rPr>
              <w:t xml:space="preserve"> sessions.</w:t>
            </w:r>
          </w:p>
          <w:p w:rsidR="00C07836" w:rsidRPr="00C07836" w:rsidRDefault="00C07836" w:rsidP="00FC0537">
            <w:pPr>
              <w:pStyle w:val="ListBullet"/>
              <w:numPr>
                <w:ilvl w:val="0"/>
                <w:numId w:val="63"/>
              </w:numPr>
              <w:ind w:left="728" w:hanging="378"/>
              <w:rPr>
                <w:rFonts w:cs="Arial"/>
                <w:sz w:val="16"/>
                <w:szCs w:val="16"/>
              </w:rPr>
            </w:pPr>
            <w:r w:rsidRPr="00C07836">
              <w:rPr>
                <w:rFonts w:cs="Arial"/>
                <w:sz w:val="16"/>
                <w:szCs w:val="16"/>
              </w:rPr>
              <w:t>Sufficient time should be scheduled for Council meetings.</w:t>
            </w:r>
          </w:p>
          <w:p w:rsidR="00C07836" w:rsidRPr="00C07836" w:rsidRDefault="00C07836" w:rsidP="00FC0537">
            <w:pPr>
              <w:pStyle w:val="ListBullet"/>
              <w:numPr>
                <w:ilvl w:val="0"/>
                <w:numId w:val="63"/>
              </w:numPr>
              <w:ind w:left="728" w:hanging="378"/>
              <w:rPr>
                <w:rFonts w:cs="Arial"/>
                <w:sz w:val="16"/>
                <w:szCs w:val="16"/>
              </w:rPr>
            </w:pPr>
            <w:r w:rsidRPr="00C07836">
              <w:rPr>
                <w:rFonts w:cs="Arial"/>
                <w:sz w:val="16"/>
                <w:szCs w:val="16"/>
              </w:rPr>
              <w:t>Council members should receive the papers timeously, and the papers should provide clarity regarding the recommendation being put forward to the Council.</w:t>
            </w:r>
          </w:p>
          <w:p w:rsidR="00C07836" w:rsidRPr="00C07836" w:rsidRDefault="00C07836" w:rsidP="00FC0537">
            <w:pPr>
              <w:pStyle w:val="ListBullet"/>
              <w:numPr>
                <w:ilvl w:val="0"/>
                <w:numId w:val="63"/>
              </w:numPr>
              <w:ind w:left="728" w:hanging="378"/>
              <w:rPr>
                <w:rFonts w:cs="Arial"/>
                <w:sz w:val="16"/>
                <w:szCs w:val="16"/>
              </w:rPr>
            </w:pPr>
            <w:r w:rsidRPr="00C07836">
              <w:rPr>
                <w:rFonts w:cs="Arial"/>
                <w:sz w:val="16"/>
                <w:szCs w:val="16"/>
              </w:rPr>
              <w:t>Council members should have unrestricted access to the information needed to support key decisions and to perform their role effectively.</w:t>
            </w:r>
          </w:p>
          <w:p w:rsidR="00C07836" w:rsidRPr="00C07836" w:rsidRDefault="00C07836" w:rsidP="00FC0537">
            <w:pPr>
              <w:pStyle w:val="ListBullet"/>
              <w:numPr>
                <w:ilvl w:val="0"/>
                <w:numId w:val="63"/>
              </w:numPr>
              <w:ind w:left="728" w:hanging="378"/>
              <w:rPr>
                <w:rFonts w:cs="Arial"/>
                <w:sz w:val="16"/>
                <w:szCs w:val="16"/>
              </w:rPr>
            </w:pPr>
            <w:r w:rsidRPr="00C07836">
              <w:rPr>
                <w:rFonts w:cs="Arial"/>
                <w:sz w:val="16"/>
                <w:szCs w:val="16"/>
              </w:rPr>
              <w:t>Council meetings should be conducted ethically and in a manner that encourages open discussion, healthy debate, and allows each Council member to participate in discussion and decisions.</w:t>
            </w:r>
          </w:p>
          <w:p w:rsidR="00C07836" w:rsidRPr="00A21975" w:rsidRDefault="00C07836" w:rsidP="00A21975">
            <w:pPr>
              <w:pStyle w:val="ListBullet"/>
              <w:numPr>
                <w:ilvl w:val="0"/>
                <w:numId w:val="63"/>
              </w:numPr>
              <w:ind w:left="728" w:hanging="378"/>
              <w:rPr>
                <w:rFonts w:cs="Arial"/>
                <w:sz w:val="16"/>
                <w:szCs w:val="16"/>
              </w:rPr>
            </w:pPr>
            <w:r w:rsidRPr="00C07836">
              <w:rPr>
                <w:rFonts w:cs="Arial"/>
                <w:sz w:val="16"/>
                <w:szCs w:val="16"/>
              </w:rPr>
              <w:t xml:space="preserve">Council meeting minutes should be appropriately and timely documented and </w:t>
            </w:r>
            <w:r w:rsidRPr="00C07836">
              <w:rPr>
                <w:rFonts w:cs="Arial"/>
                <w:sz w:val="16"/>
                <w:szCs w:val="16"/>
              </w:rPr>
              <w:lastRenderedPageBreak/>
              <w:t>distributed after the meeting.</w:t>
            </w:r>
          </w:p>
          <w:p w:rsidR="00C07836" w:rsidRPr="00C07836" w:rsidRDefault="00C07836" w:rsidP="007C0C5E">
            <w:pPr>
              <w:pStyle w:val="ListBullet"/>
              <w:numPr>
                <w:ilvl w:val="0"/>
                <w:numId w:val="0"/>
              </w:numPr>
              <w:rPr>
                <w:rFonts w:cs="Arial"/>
                <w:sz w:val="36"/>
                <w:szCs w:val="36"/>
                <w:lang w:eastAsia="en-AU"/>
              </w:rPr>
            </w:pPr>
          </w:p>
        </w:tc>
        <w:tc>
          <w:tcPr>
            <w:tcW w:w="6863" w:type="dxa"/>
            <w:tcBorders>
              <w:bottom w:val="single" w:sz="4" w:space="0" w:color="002776" w:themeColor="accent1"/>
            </w:tcBorders>
            <w:shd w:val="clear" w:color="auto" w:fill="FFFFFF" w:themeFill="background1"/>
          </w:tcPr>
          <w:p w:rsidR="00C07836" w:rsidRPr="00C07836" w:rsidRDefault="00C07836" w:rsidP="00C07836">
            <w:pPr>
              <w:pStyle w:val="ListBullet"/>
              <w:rPr>
                <w:rFonts w:cs="Arial"/>
                <w:sz w:val="16"/>
                <w:szCs w:val="16"/>
                <w:lang w:eastAsia="en-AU"/>
              </w:rPr>
            </w:pPr>
            <w:r w:rsidRPr="00C07836">
              <w:rPr>
                <w:rFonts w:eastAsiaTheme="minorEastAsia" w:cs="Arial"/>
                <w:sz w:val="16"/>
                <w:szCs w:val="16"/>
                <w:lang w:eastAsia="en-AU"/>
              </w:rPr>
              <w:lastRenderedPageBreak/>
              <w:t>The Council Members’ Handbook outlines the process for establishing each Council Meeting.</w:t>
            </w:r>
          </w:p>
          <w:p w:rsidR="00C07836" w:rsidRPr="00C07836" w:rsidRDefault="00C07836" w:rsidP="00C07836">
            <w:pPr>
              <w:pStyle w:val="ListBullet"/>
              <w:rPr>
                <w:rFonts w:cs="Arial"/>
                <w:sz w:val="16"/>
                <w:szCs w:val="16"/>
                <w:lang w:eastAsia="en-AU"/>
              </w:rPr>
            </w:pPr>
            <w:r w:rsidRPr="00C07836">
              <w:rPr>
                <w:rFonts w:eastAsiaTheme="minorEastAsia" w:cs="Arial"/>
                <w:sz w:val="16"/>
                <w:szCs w:val="16"/>
                <w:lang w:eastAsia="en-AU"/>
              </w:rPr>
              <w:t xml:space="preserve">The Council usually meets six times a year. Council meeting dates for 2014 and 2015 are currently available via the </w:t>
            </w:r>
            <w:proofErr w:type="spellStart"/>
            <w:r w:rsidRPr="00C07836">
              <w:rPr>
                <w:rFonts w:eastAsiaTheme="minorEastAsia" w:cs="Arial"/>
                <w:sz w:val="16"/>
                <w:szCs w:val="16"/>
                <w:lang w:eastAsia="en-AU"/>
              </w:rPr>
              <w:t>ANU</w:t>
            </w:r>
            <w:proofErr w:type="spellEnd"/>
            <w:r w:rsidRPr="00C07836">
              <w:rPr>
                <w:rFonts w:eastAsiaTheme="minorEastAsia" w:cs="Arial"/>
                <w:sz w:val="16"/>
                <w:szCs w:val="16"/>
                <w:lang w:eastAsia="en-AU"/>
              </w:rPr>
              <w:t xml:space="preserve"> website. The date of the Council Members’ retreat has been identified for 2015.</w:t>
            </w:r>
          </w:p>
          <w:p w:rsidR="00C07836" w:rsidRPr="00C07836" w:rsidRDefault="00C07836" w:rsidP="00C07836">
            <w:pPr>
              <w:pStyle w:val="ListBullet"/>
              <w:rPr>
                <w:rFonts w:cs="Arial"/>
                <w:sz w:val="16"/>
                <w:szCs w:val="16"/>
                <w:lang w:eastAsia="en-AU"/>
              </w:rPr>
            </w:pPr>
            <w:r w:rsidRPr="00C07836">
              <w:rPr>
                <w:rFonts w:eastAsiaTheme="minorEastAsia" w:cs="Arial"/>
                <w:sz w:val="16"/>
                <w:szCs w:val="16"/>
                <w:lang w:eastAsia="en-AU"/>
              </w:rPr>
              <w:t>The Council Members’ Handbook stipulates that the order of business on the Council agenda paper should normally be determined two weeks prior to the relevant meeting of Council.</w:t>
            </w:r>
          </w:p>
          <w:p w:rsidR="00C07836" w:rsidRPr="00C07836" w:rsidRDefault="00C07836" w:rsidP="00C07836">
            <w:pPr>
              <w:pStyle w:val="ListBullet"/>
              <w:rPr>
                <w:rFonts w:cs="Arial"/>
                <w:sz w:val="16"/>
                <w:szCs w:val="16"/>
                <w:lang w:eastAsia="en-AU"/>
              </w:rPr>
            </w:pPr>
            <w:r w:rsidRPr="00C07836">
              <w:rPr>
                <w:rFonts w:eastAsiaTheme="minorEastAsia" w:cs="Arial"/>
                <w:sz w:val="16"/>
                <w:szCs w:val="16"/>
                <w:lang w:eastAsia="en-AU"/>
              </w:rPr>
              <w:t>The Council agenda is set on a two year basis. Additional items proposed for the agenda are sent to the Corporate Governance and Risk Office for inclusion.</w:t>
            </w:r>
          </w:p>
          <w:p w:rsidR="00C07836" w:rsidRPr="00C07836" w:rsidRDefault="00C07836" w:rsidP="00C07836">
            <w:pPr>
              <w:pStyle w:val="ListBullet"/>
              <w:rPr>
                <w:rFonts w:cs="Arial"/>
                <w:sz w:val="16"/>
                <w:szCs w:val="16"/>
                <w:lang w:eastAsia="en-AU"/>
              </w:rPr>
            </w:pPr>
            <w:r w:rsidRPr="00C07836">
              <w:rPr>
                <w:rFonts w:eastAsiaTheme="minorEastAsia" w:cs="Arial"/>
                <w:sz w:val="16"/>
                <w:szCs w:val="16"/>
                <w:lang w:eastAsia="en-AU"/>
              </w:rPr>
              <w:t xml:space="preserve">Substantial documentation is provided per item per Council meeting and detailed minutes are maintained. </w:t>
            </w:r>
          </w:p>
          <w:p w:rsidR="00C07836" w:rsidRPr="00C07836" w:rsidRDefault="00C07836" w:rsidP="00C07836">
            <w:pPr>
              <w:pStyle w:val="ListBullet"/>
              <w:rPr>
                <w:rFonts w:cs="Arial"/>
                <w:sz w:val="16"/>
                <w:szCs w:val="16"/>
                <w:lang w:eastAsia="en-AU"/>
              </w:rPr>
            </w:pPr>
            <w:r w:rsidRPr="00C07836">
              <w:rPr>
                <w:rFonts w:eastAsiaTheme="minorEastAsia" w:cs="Arial"/>
                <w:sz w:val="16"/>
                <w:szCs w:val="16"/>
                <w:lang w:eastAsia="en-AU"/>
              </w:rPr>
              <w:t xml:space="preserve">The voting process is stipulated in the Council Members’ Handbook, as is quorum. However, in general terms, Council decisions are not the subject of voting. Council </w:t>
            </w:r>
            <w:r w:rsidRPr="00C07836">
              <w:rPr>
                <w:rFonts w:eastAsiaTheme="minorEastAsia" w:cs="Arial"/>
                <w:sz w:val="16"/>
                <w:szCs w:val="16"/>
                <w:lang w:eastAsia="en-AU"/>
              </w:rPr>
              <w:lastRenderedPageBreak/>
              <w:t>prefers to reach consensus as a result of debate.</w:t>
            </w:r>
          </w:p>
          <w:p w:rsidR="00C07836" w:rsidRPr="00C07836" w:rsidRDefault="00C07836" w:rsidP="00C07836">
            <w:pPr>
              <w:pStyle w:val="ListBullet"/>
              <w:rPr>
                <w:rFonts w:cs="Arial"/>
                <w:sz w:val="16"/>
                <w:szCs w:val="16"/>
                <w:lang w:eastAsia="en-AU"/>
              </w:rPr>
            </w:pPr>
            <w:r w:rsidRPr="00C07836">
              <w:rPr>
                <w:rFonts w:eastAsiaTheme="minorEastAsia" w:cs="Arial"/>
                <w:sz w:val="16"/>
                <w:szCs w:val="16"/>
                <w:lang w:eastAsia="en-AU"/>
              </w:rPr>
              <w:t>The Council Members’ Handbook stipulates that Council members are entitled to any information they need or require from the University to exercise their functions and to fulfil their duties as Directors. This includes independent legal advice at the University’s expense subject to prior approval from the Chancellor.</w:t>
            </w:r>
          </w:p>
        </w:tc>
      </w:tr>
      <w:tr w:rsidR="00C07836" w:rsidRPr="00C07836" w:rsidTr="007C0C5E">
        <w:trPr>
          <w:trHeight w:val="234"/>
        </w:trPr>
        <w:tc>
          <w:tcPr>
            <w:tcW w:w="13742" w:type="dxa"/>
            <w:gridSpan w:val="2"/>
            <w:tcBorders>
              <w:top w:val="single" w:sz="4" w:space="0" w:color="002776" w:themeColor="accent1"/>
            </w:tcBorders>
          </w:tcPr>
          <w:p w:rsidR="00C07836" w:rsidRPr="00C07836" w:rsidRDefault="00C07836" w:rsidP="007C0C5E">
            <w:pPr>
              <w:pStyle w:val="Bodycopy"/>
              <w:spacing w:after="0"/>
              <w:rPr>
                <w:rFonts w:cs="Arial"/>
                <w:sz w:val="16"/>
                <w:szCs w:val="16"/>
              </w:rPr>
            </w:pPr>
          </w:p>
        </w:tc>
      </w:tr>
    </w:tbl>
    <w:p w:rsidR="00C07836" w:rsidRPr="00C07836" w:rsidRDefault="00C07836" w:rsidP="00C07836">
      <w:pPr>
        <w:rPr>
          <w:rFonts w:ascii="Arial" w:hAnsi="Arial" w:cs="Arial"/>
          <w:b/>
          <w:sz w:val="20"/>
        </w:rPr>
      </w:pPr>
    </w:p>
    <w:p w:rsidR="00C07836" w:rsidRDefault="00C07836" w:rsidP="00A21975">
      <w:pPr>
        <w:pStyle w:val="Heading5"/>
      </w:pPr>
      <w:r w:rsidRPr="00C07836">
        <w:t>1.1.6.3</w:t>
      </w:r>
      <w:r w:rsidRPr="00C07836">
        <w:tab/>
        <w:t>Measuring performance</w:t>
      </w:r>
    </w:p>
    <w:p w:rsidR="00FC0537" w:rsidRPr="00BC66E8" w:rsidRDefault="00FC0537" w:rsidP="00FC0537">
      <w:pPr>
        <w:pStyle w:val="BoldPara"/>
        <w:pBdr>
          <w:top w:val="single" w:sz="4" w:space="0" w:color="auto"/>
        </w:pBdr>
        <w:tabs>
          <w:tab w:val="left" w:pos="5529"/>
        </w:tabs>
        <w:spacing w:after="0"/>
        <w:ind w:left="-142" w:right="-170"/>
        <w:rPr>
          <w:rFonts w:ascii="Arial" w:hAnsi="Arial" w:cs="Arial"/>
        </w:rPr>
      </w:pPr>
      <w:r w:rsidRPr="00BC66E8">
        <w:rPr>
          <w:rFonts w:ascii="Arial" w:hAnsi="Arial" w:cs="Arial"/>
          <w:sz w:val="18"/>
          <w:szCs w:val="18"/>
        </w:rPr>
        <w:t>Overall Rating:</w:t>
      </w:r>
      <w:r w:rsidRPr="00BC66E8">
        <w:rPr>
          <w:rFonts w:ascii="Arial" w:hAnsi="Arial" w:cs="Arial"/>
          <w:sz w:val="18"/>
          <w:szCs w:val="18"/>
        </w:rPr>
        <w:tab/>
        <w:t>Evident</w:t>
      </w:r>
      <w:r w:rsidRPr="00BC66E8">
        <w:rPr>
          <w:rFonts w:ascii="Arial" w:hAnsi="Arial" w:cs="Arial"/>
          <w:noProof/>
          <w:sz w:val="18"/>
          <w:szCs w:val="18"/>
          <w:lang w:eastAsia="en-AU"/>
        </w:rPr>
        <w:drawing>
          <wp:inline distT="0" distB="0" distL="0" distR="0" wp14:anchorId="60A5F94E" wp14:editId="5A59FE33">
            <wp:extent cx="298450" cy="146050"/>
            <wp:effectExtent l="57150" t="57150" r="63500" b="63500"/>
            <wp:docPr id="86" name="Picture 86" descr="Evid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62">
                      <a:extLst>
                        <a:ext uri="{28A0092B-C50C-407E-A947-70E740481C1C}">
                          <a14:useLocalDpi xmlns:a14="http://schemas.microsoft.com/office/drawing/2010/main" val="0"/>
                        </a:ext>
                      </a:extLst>
                    </a:blip>
                    <a:srcRect/>
                    <a:stretch>
                      <a:fillRect/>
                    </a:stretch>
                  </pic:blipFill>
                  <pic:spPr bwMode="auto">
                    <a:xfrm>
                      <a:off x="0" y="0"/>
                      <a:ext cx="298450" cy="146050"/>
                    </a:xfrm>
                    <a:prstGeom prst="rect">
                      <a:avLst/>
                    </a:prstGeom>
                    <a:noFill/>
                    <a:ln w="50800">
                      <a:solidFill>
                        <a:schemeClr val="accent1">
                          <a:lumMod val="20000"/>
                          <a:lumOff val="80000"/>
                        </a:schemeClr>
                      </a:solidFill>
                    </a:ln>
                  </pic:spPr>
                </pic:pic>
              </a:graphicData>
            </a:graphic>
          </wp:inline>
        </w:drawing>
      </w:r>
    </w:p>
    <w:tbl>
      <w:tblPr>
        <w:tblStyle w:val="TableGrid"/>
        <w:tblW w:w="13742" w:type="dxa"/>
        <w:tblLook w:val="04A0" w:firstRow="1" w:lastRow="0" w:firstColumn="1" w:lastColumn="0" w:noHBand="0" w:noVBand="1"/>
      </w:tblPr>
      <w:tblGrid>
        <w:gridCol w:w="6879"/>
        <w:gridCol w:w="6863"/>
      </w:tblGrid>
      <w:tr w:rsidR="00C07836" w:rsidRPr="00C07836" w:rsidTr="00A21975">
        <w:trPr>
          <w:trHeight w:val="275"/>
          <w:tblHeader/>
        </w:trPr>
        <w:tc>
          <w:tcPr>
            <w:tcW w:w="6879" w:type="dxa"/>
            <w:tcBorders>
              <w:top w:val="single" w:sz="4" w:space="0" w:color="002776" w:themeColor="accent1"/>
            </w:tcBorders>
            <w:vAlign w:val="center"/>
          </w:tcPr>
          <w:p w:rsidR="00C07836" w:rsidRPr="00C07836" w:rsidRDefault="00C07836" w:rsidP="007C0C5E">
            <w:pPr>
              <w:pStyle w:val="Bodycopy"/>
              <w:spacing w:after="0"/>
              <w:rPr>
                <w:rFonts w:cs="Arial"/>
                <w:sz w:val="16"/>
                <w:szCs w:val="16"/>
              </w:rPr>
            </w:pPr>
            <w:r w:rsidRPr="00C07836">
              <w:rPr>
                <w:rFonts w:cs="Arial"/>
                <w:b/>
                <w:sz w:val="18"/>
                <w:szCs w:val="18"/>
              </w:rPr>
              <w:t>Better Practice:</w:t>
            </w:r>
          </w:p>
        </w:tc>
        <w:tc>
          <w:tcPr>
            <w:tcW w:w="6863" w:type="dxa"/>
            <w:tcBorders>
              <w:top w:val="single" w:sz="4" w:space="0" w:color="002776" w:themeColor="accent1"/>
            </w:tcBorders>
            <w:shd w:val="clear" w:color="auto" w:fill="FFFFFF" w:themeFill="background1"/>
            <w:vAlign w:val="center"/>
          </w:tcPr>
          <w:p w:rsidR="00C07836" w:rsidRPr="00C07836" w:rsidRDefault="00C07836" w:rsidP="007C0C5E">
            <w:pPr>
              <w:pStyle w:val="Bodycopy"/>
              <w:spacing w:after="0"/>
              <w:rPr>
                <w:rFonts w:cs="Arial"/>
                <w:kern w:val="24"/>
                <w:sz w:val="16"/>
                <w:szCs w:val="16"/>
                <w:lang w:eastAsia="en-AU"/>
              </w:rPr>
            </w:pPr>
            <w:r w:rsidRPr="00C07836">
              <w:rPr>
                <w:rFonts w:cs="Arial"/>
                <w:b/>
                <w:sz w:val="18"/>
                <w:szCs w:val="18"/>
              </w:rPr>
              <w:t>Observations:</w:t>
            </w:r>
          </w:p>
        </w:tc>
      </w:tr>
      <w:tr w:rsidR="00C07836" w:rsidRPr="00C07836" w:rsidTr="00FC0537">
        <w:trPr>
          <w:trHeight w:val="857"/>
        </w:trPr>
        <w:tc>
          <w:tcPr>
            <w:tcW w:w="6879" w:type="dxa"/>
            <w:tcBorders>
              <w:bottom w:val="single" w:sz="4" w:space="0" w:color="002776" w:themeColor="accent1"/>
            </w:tcBorders>
          </w:tcPr>
          <w:p w:rsidR="00C07836" w:rsidRPr="00C07836" w:rsidRDefault="00C07836" w:rsidP="00C07836">
            <w:pPr>
              <w:pStyle w:val="ListBullet"/>
              <w:rPr>
                <w:rFonts w:cs="Arial"/>
                <w:sz w:val="16"/>
                <w:szCs w:val="16"/>
              </w:rPr>
            </w:pPr>
            <w:r w:rsidRPr="00C07836">
              <w:rPr>
                <w:rFonts w:cs="Arial"/>
                <w:sz w:val="16"/>
                <w:szCs w:val="16"/>
              </w:rPr>
              <w:t>Council evaluations examine the performance of the full Council, its committees and individual Council members. The outcomes from these are used to address performance issues, but also form a part of the Nominations Committee’s skills register and therefore taken into account when considering the appointment of new Council members and the re-appointment of Council members.</w:t>
            </w:r>
          </w:p>
        </w:tc>
        <w:tc>
          <w:tcPr>
            <w:tcW w:w="6863" w:type="dxa"/>
            <w:tcBorders>
              <w:bottom w:val="single" w:sz="4" w:space="0" w:color="002776" w:themeColor="accent1"/>
            </w:tcBorders>
            <w:shd w:val="clear" w:color="auto" w:fill="FFFFFF" w:themeFill="background1"/>
          </w:tcPr>
          <w:p w:rsidR="00C07836" w:rsidRPr="00C07836" w:rsidRDefault="00C07836" w:rsidP="00C07836">
            <w:pPr>
              <w:pStyle w:val="ListBullet"/>
              <w:rPr>
                <w:rFonts w:cs="Arial"/>
                <w:sz w:val="16"/>
                <w:szCs w:val="16"/>
                <w:lang w:eastAsia="en-AU"/>
              </w:rPr>
            </w:pPr>
            <w:r w:rsidRPr="00C07836">
              <w:rPr>
                <w:rFonts w:eastAsiaTheme="minorEastAsia" w:cs="Arial"/>
                <w:sz w:val="16"/>
                <w:szCs w:val="16"/>
                <w:lang w:eastAsia="en-AU"/>
              </w:rPr>
              <w:t xml:space="preserve">The Chancellor evaluates the performance of individual Council members on a biennial basis through conducting one-on-one confidential conversations. </w:t>
            </w:r>
          </w:p>
          <w:p w:rsidR="00C07836" w:rsidRPr="00C07836" w:rsidRDefault="00C07836" w:rsidP="00C07836">
            <w:pPr>
              <w:pStyle w:val="ListBullet"/>
              <w:rPr>
                <w:rFonts w:cs="Arial"/>
                <w:sz w:val="16"/>
                <w:szCs w:val="16"/>
                <w:lang w:eastAsia="en-AU"/>
              </w:rPr>
            </w:pPr>
            <w:r w:rsidRPr="00C07836">
              <w:rPr>
                <w:rFonts w:eastAsiaTheme="minorEastAsia" w:cs="Arial"/>
                <w:sz w:val="16"/>
                <w:szCs w:val="16"/>
                <w:lang w:eastAsia="en-AU"/>
              </w:rPr>
              <w:t>A report is tabled with Council for discussion; the overall performance of the Council and its Committees is not evaluated.</w:t>
            </w:r>
          </w:p>
        </w:tc>
      </w:tr>
      <w:tr w:rsidR="00C07836" w:rsidRPr="00C07836" w:rsidTr="007C0C5E">
        <w:trPr>
          <w:trHeight w:val="234"/>
        </w:trPr>
        <w:tc>
          <w:tcPr>
            <w:tcW w:w="13742" w:type="dxa"/>
            <w:gridSpan w:val="2"/>
            <w:tcBorders>
              <w:top w:val="single" w:sz="4" w:space="0" w:color="002776" w:themeColor="accent1"/>
            </w:tcBorders>
          </w:tcPr>
          <w:p w:rsidR="00C07836" w:rsidRPr="00C07836" w:rsidRDefault="00C07836" w:rsidP="007C0C5E">
            <w:pPr>
              <w:pStyle w:val="Bodycopy"/>
              <w:spacing w:after="0"/>
              <w:rPr>
                <w:rFonts w:cs="Arial"/>
                <w:sz w:val="16"/>
                <w:szCs w:val="16"/>
              </w:rPr>
            </w:pPr>
          </w:p>
        </w:tc>
      </w:tr>
    </w:tbl>
    <w:p w:rsidR="00C07836" w:rsidRPr="00C07836" w:rsidRDefault="00C07836" w:rsidP="00C07836">
      <w:pPr>
        <w:pStyle w:val="Bodycopy"/>
        <w:rPr>
          <w:rFonts w:cs="Arial"/>
          <w:sz w:val="16"/>
          <w:szCs w:val="16"/>
        </w:rPr>
      </w:pPr>
      <w:proofErr w:type="gramStart"/>
      <w:r w:rsidRPr="00C07836">
        <w:rPr>
          <w:rFonts w:cs="Arial"/>
          <w:b/>
          <w:sz w:val="16"/>
          <w:szCs w:val="16"/>
        </w:rPr>
        <w:t>Finding 13:</w:t>
      </w:r>
      <w:r w:rsidRPr="00C07836">
        <w:rPr>
          <w:rFonts w:cs="Arial"/>
          <w:sz w:val="16"/>
          <w:szCs w:val="16"/>
        </w:rPr>
        <w:t xml:space="preserve"> Council does not assess its overall performance or that of its Committees.</w:t>
      </w:r>
      <w:proofErr w:type="gramEnd"/>
    </w:p>
    <w:p w:rsidR="00C07836" w:rsidRPr="00C07836" w:rsidRDefault="00C07836" w:rsidP="00C07836">
      <w:pPr>
        <w:rPr>
          <w:rFonts w:ascii="Arial" w:hAnsi="Arial" w:cs="Arial"/>
          <w:b/>
          <w:bCs/>
          <w:color w:val="00A1DE"/>
          <w:szCs w:val="28"/>
        </w:rPr>
      </w:pPr>
      <w:r w:rsidRPr="00C07836">
        <w:rPr>
          <w:rFonts w:ascii="Arial" w:hAnsi="Arial" w:cs="Arial"/>
        </w:rPr>
        <w:br w:type="page"/>
      </w:r>
    </w:p>
    <w:p w:rsidR="00C07836" w:rsidRPr="00C07836" w:rsidRDefault="00C07836" w:rsidP="00C07836">
      <w:pPr>
        <w:pStyle w:val="Heading4"/>
        <w:tabs>
          <w:tab w:val="clear" w:pos="1134"/>
        </w:tabs>
        <w:ind w:left="0" w:firstLine="0"/>
        <w:rPr>
          <w:rFonts w:cs="Arial"/>
        </w:rPr>
      </w:pPr>
      <w:r w:rsidRPr="00C07836">
        <w:rPr>
          <w:rFonts w:cs="Arial"/>
        </w:rPr>
        <w:lastRenderedPageBreak/>
        <w:t>1.1.7</w:t>
      </w:r>
      <w:r w:rsidRPr="00C07836">
        <w:rPr>
          <w:rFonts w:cs="Arial"/>
        </w:rPr>
        <w:tab/>
        <w:t>Stakeholder engagement</w:t>
      </w:r>
    </w:p>
    <w:p w:rsidR="00C07836" w:rsidRDefault="00C07836" w:rsidP="00A21975">
      <w:pPr>
        <w:pStyle w:val="Heading5"/>
      </w:pPr>
      <w:r w:rsidRPr="00C07836">
        <w:t>1.1.7.1</w:t>
      </w:r>
      <w:r w:rsidRPr="00C07836">
        <w:tab/>
        <w:t>Stakeholder Engagement</w:t>
      </w:r>
    </w:p>
    <w:p w:rsidR="00FC0537" w:rsidRPr="00BC66E8" w:rsidRDefault="00FC0537" w:rsidP="00FC0537">
      <w:pPr>
        <w:pStyle w:val="BoldPara"/>
        <w:pBdr>
          <w:top w:val="single" w:sz="4" w:space="0" w:color="auto"/>
        </w:pBdr>
        <w:tabs>
          <w:tab w:val="left" w:pos="5529"/>
        </w:tabs>
        <w:spacing w:after="0"/>
        <w:ind w:left="-142" w:right="-170"/>
        <w:rPr>
          <w:rFonts w:ascii="Arial" w:hAnsi="Arial" w:cs="Arial"/>
        </w:rPr>
      </w:pPr>
      <w:r w:rsidRPr="00BC66E8">
        <w:rPr>
          <w:rFonts w:ascii="Arial" w:hAnsi="Arial" w:cs="Arial"/>
          <w:sz w:val="18"/>
          <w:szCs w:val="18"/>
        </w:rPr>
        <w:t>Overall Rating:</w:t>
      </w:r>
      <w:r w:rsidRPr="00BC66E8">
        <w:rPr>
          <w:rFonts w:ascii="Arial" w:hAnsi="Arial" w:cs="Arial"/>
          <w:sz w:val="18"/>
          <w:szCs w:val="18"/>
        </w:rPr>
        <w:tab/>
        <w:t>Evident</w:t>
      </w:r>
      <w:r w:rsidRPr="00BC66E8">
        <w:rPr>
          <w:rFonts w:ascii="Arial" w:hAnsi="Arial" w:cs="Arial"/>
          <w:noProof/>
          <w:sz w:val="18"/>
          <w:szCs w:val="18"/>
          <w:lang w:eastAsia="en-AU"/>
        </w:rPr>
        <w:drawing>
          <wp:inline distT="0" distB="0" distL="0" distR="0" wp14:anchorId="4C44C1B5" wp14:editId="04C816F9">
            <wp:extent cx="298450" cy="146050"/>
            <wp:effectExtent l="57150" t="57150" r="63500" b="63500"/>
            <wp:docPr id="87" name="Picture 87" descr="Evid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62">
                      <a:extLst>
                        <a:ext uri="{28A0092B-C50C-407E-A947-70E740481C1C}">
                          <a14:useLocalDpi xmlns:a14="http://schemas.microsoft.com/office/drawing/2010/main" val="0"/>
                        </a:ext>
                      </a:extLst>
                    </a:blip>
                    <a:srcRect/>
                    <a:stretch>
                      <a:fillRect/>
                    </a:stretch>
                  </pic:blipFill>
                  <pic:spPr bwMode="auto">
                    <a:xfrm>
                      <a:off x="0" y="0"/>
                      <a:ext cx="298450" cy="146050"/>
                    </a:xfrm>
                    <a:prstGeom prst="rect">
                      <a:avLst/>
                    </a:prstGeom>
                    <a:noFill/>
                    <a:ln w="50800">
                      <a:solidFill>
                        <a:schemeClr val="accent1">
                          <a:lumMod val="20000"/>
                          <a:lumOff val="80000"/>
                        </a:schemeClr>
                      </a:solidFill>
                    </a:ln>
                  </pic:spPr>
                </pic:pic>
              </a:graphicData>
            </a:graphic>
          </wp:inline>
        </w:drawing>
      </w:r>
    </w:p>
    <w:tbl>
      <w:tblPr>
        <w:tblStyle w:val="TableGrid"/>
        <w:tblW w:w="13742" w:type="dxa"/>
        <w:tblLook w:val="04A0" w:firstRow="1" w:lastRow="0" w:firstColumn="1" w:lastColumn="0" w:noHBand="0" w:noVBand="1"/>
      </w:tblPr>
      <w:tblGrid>
        <w:gridCol w:w="6879"/>
        <w:gridCol w:w="6863"/>
      </w:tblGrid>
      <w:tr w:rsidR="00C07836" w:rsidRPr="00C07836" w:rsidTr="00A21975">
        <w:trPr>
          <w:trHeight w:val="275"/>
          <w:tblHeader/>
        </w:trPr>
        <w:tc>
          <w:tcPr>
            <w:tcW w:w="6879" w:type="dxa"/>
            <w:tcBorders>
              <w:top w:val="single" w:sz="4" w:space="0" w:color="002776" w:themeColor="accent1"/>
            </w:tcBorders>
            <w:vAlign w:val="center"/>
          </w:tcPr>
          <w:p w:rsidR="00C07836" w:rsidRPr="00C07836" w:rsidRDefault="00C07836" w:rsidP="007C0C5E">
            <w:pPr>
              <w:pStyle w:val="Bodycopy"/>
              <w:spacing w:after="0"/>
              <w:rPr>
                <w:rFonts w:cs="Arial"/>
                <w:sz w:val="16"/>
                <w:szCs w:val="16"/>
              </w:rPr>
            </w:pPr>
            <w:r w:rsidRPr="00C07836">
              <w:rPr>
                <w:rFonts w:cs="Arial"/>
                <w:b/>
                <w:sz w:val="18"/>
                <w:szCs w:val="18"/>
              </w:rPr>
              <w:t>Better Practice:</w:t>
            </w:r>
          </w:p>
        </w:tc>
        <w:tc>
          <w:tcPr>
            <w:tcW w:w="6863" w:type="dxa"/>
            <w:tcBorders>
              <w:top w:val="single" w:sz="4" w:space="0" w:color="002776" w:themeColor="accent1"/>
            </w:tcBorders>
            <w:shd w:val="clear" w:color="auto" w:fill="FFFFFF" w:themeFill="background1"/>
            <w:vAlign w:val="center"/>
          </w:tcPr>
          <w:p w:rsidR="00C07836" w:rsidRPr="00C07836" w:rsidRDefault="00C07836" w:rsidP="007C0C5E">
            <w:pPr>
              <w:pStyle w:val="Bodycopy"/>
              <w:spacing w:after="0"/>
              <w:rPr>
                <w:rFonts w:cs="Arial"/>
                <w:kern w:val="24"/>
                <w:sz w:val="16"/>
                <w:szCs w:val="16"/>
                <w:lang w:eastAsia="en-AU"/>
              </w:rPr>
            </w:pPr>
            <w:r w:rsidRPr="00C07836">
              <w:rPr>
                <w:rFonts w:cs="Arial"/>
                <w:b/>
                <w:sz w:val="18"/>
                <w:szCs w:val="18"/>
              </w:rPr>
              <w:t>Observations:</w:t>
            </w:r>
          </w:p>
        </w:tc>
      </w:tr>
      <w:tr w:rsidR="00C07836" w:rsidRPr="00C07836" w:rsidTr="00FC0537">
        <w:trPr>
          <w:trHeight w:val="857"/>
        </w:trPr>
        <w:tc>
          <w:tcPr>
            <w:tcW w:w="6879" w:type="dxa"/>
            <w:tcBorders>
              <w:bottom w:val="single" w:sz="4" w:space="0" w:color="002776" w:themeColor="accent1"/>
            </w:tcBorders>
          </w:tcPr>
          <w:p w:rsidR="00C07836" w:rsidRPr="00C07836" w:rsidRDefault="00C07836" w:rsidP="00C07836">
            <w:pPr>
              <w:pStyle w:val="ListBullet"/>
              <w:rPr>
                <w:rFonts w:cs="Arial"/>
                <w:sz w:val="16"/>
                <w:szCs w:val="16"/>
              </w:rPr>
            </w:pPr>
            <w:r w:rsidRPr="00C07836">
              <w:rPr>
                <w:rFonts w:cs="Arial"/>
                <w:sz w:val="16"/>
                <w:szCs w:val="16"/>
              </w:rPr>
              <w:t xml:space="preserve">An effective Council governs in a constructive partnership with the Vice-Chancellor and recognises that that the effectiveness of the Council and the Vice-Chancellor are interdependent. The Council and the Vice-Chancellor are partners in ensuring the University’s strategy, mission and goals are carried out. </w:t>
            </w:r>
          </w:p>
          <w:p w:rsidR="00C07836" w:rsidRPr="00C07836" w:rsidRDefault="00C07836" w:rsidP="00C07836">
            <w:pPr>
              <w:pStyle w:val="ListBullet"/>
              <w:rPr>
                <w:rFonts w:cs="Arial"/>
                <w:sz w:val="16"/>
                <w:szCs w:val="16"/>
              </w:rPr>
            </w:pPr>
            <w:r w:rsidRPr="00C07836">
              <w:rPr>
                <w:rFonts w:cs="Arial"/>
                <w:sz w:val="16"/>
                <w:szCs w:val="16"/>
              </w:rPr>
              <w:t xml:space="preserve">The Council works with management and ultimately defines the strategy in alignment with the mission, and management executes the strategic objectives and goals. </w:t>
            </w:r>
          </w:p>
        </w:tc>
        <w:tc>
          <w:tcPr>
            <w:tcW w:w="6863" w:type="dxa"/>
            <w:tcBorders>
              <w:bottom w:val="single" w:sz="4" w:space="0" w:color="002776" w:themeColor="accent1"/>
            </w:tcBorders>
            <w:shd w:val="clear" w:color="auto" w:fill="FFFFFF" w:themeFill="background1"/>
          </w:tcPr>
          <w:p w:rsidR="00C07836" w:rsidRPr="00C07836" w:rsidRDefault="00C07836" w:rsidP="00C07836">
            <w:pPr>
              <w:pStyle w:val="ListBullet"/>
              <w:rPr>
                <w:rFonts w:cs="Arial"/>
                <w:sz w:val="16"/>
                <w:szCs w:val="16"/>
                <w:lang w:eastAsia="en-AU"/>
              </w:rPr>
            </w:pPr>
            <w:r w:rsidRPr="00C07836">
              <w:rPr>
                <w:rFonts w:eastAsiaTheme="minorEastAsia" w:cs="Arial"/>
                <w:sz w:val="16"/>
                <w:szCs w:val="16"/>
                <w:lang w:eastAsia="en-AU"/>
              </w:rPr>
              <w:t>The Vice-Chancellor is a member of Council and works together with the Council in delivering on its roles and responsibilities.</w:t>
            </w:r>
          </w:p>
          <w:p w:rsidR="00C07836" w:rsidRPr="00C07836" w:rsidRDefault="00C07836" w:rsidP="00C07836">
            <w:pPr>
              <w:pStyle w:val="ListBullet"/>
              <w:rPr>
                <w:rFonts w:cs="Arial"/>
                <w:sz w:val="16"/>
                <w:szCs w:val="16"/>
                <w:lang w:eastAsia="en-AU"/>
              </w:rPr>
            </w:pPr>
            <w:r w:rsidRPr="00C07836">
              <w:rPr>
                <w:rFonts w:cs="Arial"/>
                <w:sz w:val="16"/>
                <w:szCs w:val="16"/>
                <w:lang w:eastAsia="en-AU"/>
              </w:rPr>
              <w:t>The effectiveness of Council is monitored through the Chancellor evaluating the performance of individual Council members on a biennial basis.</w:t>
            </w:r>
          </w:p>
          <w:p w:rsidR="00C07836" w:rsidRPr="00C07836" w:rsidRDefault="00C07836" w:rsidP="00C07836">
            <w:pPr>
              <w:pStyle w:val="ListBullet"/>
              <w:rPr>
                <w:rFonts w:cs="Arial"/>
                <w:sz w:val="16"/>
                <w:szCs w:val="16"/>
                <w:lang w:eastAsia="en-AU"/>
              </w:rPr>
            </w:pPr>
            <w:r w:rsidRPr="00C07836">
              <w:rPr>
                <w:rFonts w:cs="Arial"/>
                <w:sz w:val="16"/>
                <w:szCs w:val="16"/>
                <w:lang w:eastAsia="en-AU"/>
              </w:rPr>
              <w:t>Senior Executive of the University are permitted to attend Council meetings and are permitted to provide clarification and insight where required by Council.</w:t>
            </w:r>
          </w:p>
        </w:tc>
      </w:tr>
      <w:tr w:rsidR="00C07836" w:rsidRPr="00C07836" w:rsidTr="007C0C5E">
        <w:trPr>
          <w:trHeight w:val="234"/>
        </w:trPr>
        <w:tc>
          <w:tcPr>
            <w:tcW w:w="13742" w:type="dxa"/>
            <w:gridSpan w:val="2"/>
            <w:tcBorders>
              <w:top w:val="single" w:sz="4" w:space="0" w:color="002776" w:themeColor="accent1"/>
            </w:tcBorders>
          </w:tcPr>
          <w:p w:rsidR="00C07836" w:rsidRPr="00C07836" w:rsidRDefault="00C07836" w:rsidP="00A21975">
            <w:pPr>
              <w:pStyle w:val="Bodycopy"/>
              <w:spacing w:before="360"/>
              <w:rPr>
                <w:rFonts w:cs="Arial"/>
                <w:sz w:val="16"/>
                <w:szCs w:val="16"/>
              </w:rPr>
            </w:pPr>
            <w:r w:rsidRPr="00C07836">
              <w:rPr>
                <w:rFonts w:cs="Arial"/>
                <w:b/>
                <w:sz w:val="16"/>
                <w:szCs w:val="16"/>
              </w:rPr>
              <w:t>Finding 13:</w:t>
            </w:r>
            <w:r w:rsidRPr="00C07836">
              <w:rPr>
                <w:rFonts w:cs="Arial"/>
                <w:sz w:val="16"/>
                <w:szCs w:val="16"/>
              </w:rPr>
              <w:t xml:space="preserve"> Council does not assess its overall performance or that of its Committees.</w:t>
            </w:r>
          </w:p>
          <w:p w:rsidR="00C07836" w:rsidRPr="00C07836" w:rsidRDefault="00C07836" w:rsidP="007C0C5E">
            <w:pPr>
              <w:pStyle w:val="Bodycopy"/>
              <w:spacing w:after="0"/>
              <w:rPr>
                <w:rFonts w:cs="Arial"/>
                <w:sz w:val="16"/>
                <w:szCs w:val="16"/>
              </w:rPr>
            </w:pPr>
          </w:p>
        </w:tc>
      </w:tr>
    </w:tbl>
    <w:p w:rsidR="00C07836" w:rsidRPr="00C07836" w:rsidRDefault="00C07836" w:rsidP="00C07836">
      <w:pPr>
        <w:pStyle w:val="BoldPara"/>
        <w:rPr>
          <w:rFonts w:ascii="Arial" w:hAnsi="Arial" w:cs="Arial"/>
        </w:rPr>
      </w:pPr>
    </w:p>
    <w:p w:rsidR="00C07836" w:rsidRPr="00C07836" w:rsidRDefault="00C07836" w:rsidP="00C07836">
      <w:pPr>
        <w:rPr>
          <w:rFonts w:ascii="Arial" w:eastAsia="Times" w:hAnsi="Arial" w:cs="Arial"/>
          <w:b/>
          <w:noProof/>
          <w:color w:val="92D400"/>
          <w:lang w:val="en-US"/>
        </w:rPr>
      </w:pPr>
      <w:bookmarkStart w:id="34" w:name="_Toc403500849"/>
      <w:r w:rsidRPr="00C07836">
        <w:rPr>
          <w:rFonts w:ascii="Arial" w:hAnsi="Arial" w:cs="Arial"/>
        </w:rPr>
        <w:br w:type="page"/>
      </w:r>
    </w:p>
    <w:p w:rsidR="00C07836" w:rsidRPr="00072F30" w:rsidRDefault="00C07836" w:rsidP="00072F30">
      <w:pPr>
        <w:pStyle w:val="Heading3smallgreen"/>
        <w:rPr>
          <w:sz w:val="24"/>
        </w:rPr>
      </w:pPr>
      <w:bookmarkStart w:id="35" w:name="_Toc403568610"/>
      <w:r w:rsidRPr="00072F30">
        <w:rPr>
          <w:sz w:val="24"/>
        </w:rPr>
        <w:lastRenderedPageBreak/>
        <w:t>1.2</w:t>
      </w:r>
      <w:r w:rsidRPr="00072F30">
        <w:rPr>
          <w:sz w:val="24"/>
        </w:rPr>
        <w:tab/>
        <w:t>Strategy</w:t>
      </w:r>
      <w:bookmarkEnd w:id="34"/>
      <w:bookmarkEnd w:id="35"/>
    </w:p>
    <w:p w:rsidR="00C07836" w:rsidRDefault="00C07836" w:rsidP="00C07836">
      <w:pPr>
        <w:pStyle w:val="Heading4"/>
        <w:tabs>
          <w:tab w:val="clear" w:pos="1134"/>
        </w:tabs>
        <w:ind w:left="0" w:firstLine="0"/>
        <w:rPr>
          <w:rFonts w:cs="Arial"/>
        </w:rPr>
      </w:pPr>
      <w:r w:rsidRPr="00C07836">
        <w:rPr>
          <w:rFonts w:cs="Arial"/>
        </w:rPr>
        <w:t>1.2.1</w:t>
      </w:r>
      <w:r w:rsidRPr="00C07836">
        <w:rPr>
          <w:rFonts w:cs="Arial"/>
        </w:rPr>
        <w:tab/>
        <w:t>Setting the strategy</w:t>
      </w:r>
    </w:p>
    <w:p w:rsidR="008877EE" w:rsidRPr="00BC66E8" w:rsidRDefault="008877EE" w:rsidP="008877EE">
      <w:pPr>
        <w:pStyle w:val="BoldPara"/>
        <w:pBdr>
          <w:top w:val="single" w:sz="4" w:space="0" w:color="auto"/>
        </w:pBdr>
        <w:tabs>
          <w:tab w:val="left" w:pos="5529"/>
        </w:tabs>
        <w:spacing w:before="240" w:after="0"/>
        <w:ind w:left="-142" w:right="-170"/>
        <w:rPr>
          <w:rFonts w:ascii="Arial" w:hAnsi="Arial" w:cs="Arial"/>
        </w:rPr>
      </w:pPr>
      <w:r w:rsidRPr="00BC66E8">
        <w:rPr>
          <w:rFonts w:ascii="Arial" w:hAnsi="Arial" w:cs="Arial"/>
          <w:sz w:val="18"/>
          <w:szCs w:val="18"/>
        </w:rPr>
        <w:t>Overall Rating:</w:t>
      </w:r>
      <w:r w:rsidRPr="00BC66E8">
        <w:rPr>
          <w:rFonts w:ascii="Arial" w:hAnsi="Arial" w:cs="Arial"/>
          <w:sz w:val="18"/>
          <w:szCs w:val="18"/>
        </w:rPr>
        <w:tab/>
        <w:t xml:space="preserve">Mature </w:t>
      </w:r>
      <w:r w:rsidRPr="00BC66E8">
        <w:rPr>
          <w:rFonts w:ascii="Arial" w:hAnsi="Arial" w:cs="Arial"/>
          <w:noProof/>
          <w:lang w:eastAsia="en-AU"/>
        </w:rPr>
        <w:drawing>
          <wp:inline distT="0" distB="0" distL="0" distR="0" wp14:anchorId="7A187DDC" wp14:editId="18A1507E">
            <wp:extent cx="298450" cy="146050"/>
            <wp:effectExtent l="57150" t="57150" r="63500" b="63500"/>
            <wp:docPr id="36" name="Picture 36" descr="M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61">
                      <a:extLst>
                        <a:ext uri="{28A0092B-C50C-407E-A947-70E740481C1C}">
                          <a14:useLocalDpi xmlns:a14="http://schemas.microsoft.com/office/drawing/2010/main" val="0"/>
                        </a:ext>
                      </a:extLst>
                    </a:blip>
                    <a:srcRect/>
                    <a:stretch>
                      <a:fillRect/>
                    </a:stretch>
                  </pic:blipFill>
                  <pic:spPr bwMode="auto">
                    <a:xfrm>
                      <a:off x="0" y="0"/>
                      <a:ext cx="298450" cy="146050"/>
                    </a:xfrm>
                    <a:prstGeom prst="rect">
                      <a:avLst/>
                    </a:prstGeom>
                    <a:solidFill>
                      <a:srgbClr val="FFFFFF">
                        <a:lumMod val="65000"/>
                      </a:srgbClr>
                    </a:solidFill>
                    <a:ln w="50800">
                      <a:solidFill>
                        <a:srgbClr val="FFFFFF">
                          <a:lumMod val="65000"/>
                        </a:srgbClr>
                      </a:solidFill>
                    </a:ln>
                  </pic:spPr>
                </pic:pic>
              </a:graphicData>
            </a:graphic>
          </wp:inline>
        </w:drawing>
      </w:r>
    </w:p>
    <w:tbl>
      <w:tblPr>
        <w:tblStyle w:val="TableGrid"/>
        <w:tblW w:w="13742" w:type="dxa"/>
        <w:tblLook w:val="04A0" w:firstRow="1" w:lastRow="0" w:firstColumn="1" w:lastColumn="0" w:noHBand="0" w:noVBand="1"/>
      </w:tblPr>
      <w:tblGrid>
        <w:gridCol w:w="6879"/>
        <w:gridCol w:w="6863"/>
      </w:tblGrid>
      <w:tr w:rsidR="00C07836" w:rsidRPr="00C07836" w:rsidTr="00072F30">
        <w:trPr>
          <w:trHeight w:val="275"/>
          <w:tblHeader/>
        </w:trPr>
        <w:tc>
          <w:tcPr>
            <w:tcW w:w="6879" w:type="dxa"/>
            <w:tcBorders>
              <w:top w:val="single" w:sz="4" w:space="0" w:color="002776" w:themeColor="accent1"/>
            </w:tcBorders>
            <w:vAlign w:val="center"/>
          </w:tcPr>
          <w:p w:rsidR="00C07836" w:rsidRPr="00C07836" w:rsidRDefault="00C07836" w:rsidP="007C0C5E">
            <w:pPr>
              <w:pStyle w:val="Bodycopy"/>
              <w:spacing w:after="0"/>
              <w:rPr>
                <w:rFonts w:cs="Arial"/>
                <w:sz w:val="16"/>
                <w:szCs w:val="16"/>
              </w:rPr>
            </w:pPr>
            <w:r w:rsidRPr="00C07836">
              <w:rPr>
                <w:rFonts w:cs="Arial"/>
                <w:b/>
                <w:sz w:val="18"/>
                <w:szCs w:val="18"/>
              </w:rPr>
              <w:t>Better Practice:</w:t>
            </w:r>
          </w:p>
        </w:tc>
        <w:tc>
          <w:tcPr>
            <w:tcW w:w="6863" w:type="dxa"/>
            <w:tcBorders>
              <w:top w:val="single" w:sz="4" w:space="0" w:color="002776" w:themeColor="accent1"/>
            </w:tcBorders>
            <w:shd w:val="clear" w:color="auto" w:fill="FFFFFF" w:themeFill="background1"/>
            <w:vAlign w:val="center"/>
          </w:tcPr>
          <w:p w:rsidR="00C07836" w:rsidRPr="00C07836" w:rsidRDefault="00C07836" w:rsidP="007C0C5E">
            <w:pPr>
              <w:pStyle w:val="Bodycopy"/>
              <w:spacing w:after="0"/>
              <w:rPr>
                <w:rFonts w:cs="Arial"/>
                <w:kern w:val="24"/>
                <w:sz w:val="16"/>
                <w:szCs w:val="16"/>
                <w:lang w:eastAsia="en-AU"/>
              </w:rPr>
            </w:pPr>
            <w:r w:rsidRPr="00C07836">
              <w:rPr>
                <w:rFonts w:cs="Arial"/>
                <w:b/>
                <w:sz w:val="18"/>
                <w:szCs w:val="18"/>
              </w:rPr>
              <w:t>Observations:</w:t>
            </w:r>
          </w:p>
        </w:tc>
      </w:tr>
      <w:tr w:rsidR="00C07836" w:rsidRPr="00C07836" w:rsidTr="008877EE">
        <w:trPr>
          <w:trHeight w:val="290"/>
        </w:trPr>
        <w:tc>
          <w:tcPr>
            <w:tcW w:w="6879" w:type="dxa"/>
            <w:tcBorders>
              <w:bottom w:val="single" w:sz="4" w:space="0" w:color="002776" w:themeColor="accent1"/>
            </w:tcBorders>
          </w:tcPr>
          <w:p w:rsidR="00C07836" w:rsidRPr="00C07836" w:rsidRDefault="00C07836" w:rsidP="00C07836">
            <w:pPr>
              <w:pStyle w:val="ListBullet"/>
              <w:rPr>
                <w:rFonts w:cs="Arial"/>
                <w:sz w:val="16"/>
                <w:szCs w:val="16"/>
              </w:rPr>
            </w:pPr>
            <w:r w:rsidRPr="00C07836">
              <w:rPr>
                <w:rFonts w:cs="Arial"/>
                <w:sz w:val="16"/>
                <w:szCs w:val="16"/>
              </w:rPr>
              <w:t>Council is responsible for providing advice in determining the University’s long-term goals and identifying the best approach for achieving those goals. The key responsibilities of Council relating to oversight of the University’s strategy may include:</w:t>
            </w:r>
          </w:p>
          <w:p w:rsidR="00C07836" w:rsidRPr="00C07836" w:rsidRDefault="00C07836" w:rsidP="00FC0537">
            <w:pPr>
              <w:pStyle w:val="ListBullet"/>
              <w:numPr>
                <w:ilvl w:val="0"/>
                <w:numId w:val="63"/>
              </w:numPr>
              <w:ind w:left="728" w:hanging="378"/>
              <w:rPr>
                <w:rFonts w:cs="Arial"/>
                <w:sz w:val="16"/>
                <w:szCs w:val="16"/>
              </w:rPr>
            </w:pPr>
            <w:r w:rsidRPr="00C07836">
              <w:rPr>
                <w:rFonts w:cs="Arial"/>
                <w:sz w:val="16"/>
                <w:szCs w:val="16"/>
              </w:rPr>
              <w:t xml:space="preserve">Defining, reviewing and articulating the vision, mission and core values of the University. </w:t>
            </w:r>
          </w:p>
          <w:p w:rsidR="00C07836" w:rsidRPr="00C07836" w:rsidRDefault="00C07836" w:rsidP="00FC0537">
            <w:pPr>
              <w:pStyle w:val="ListBullet"/>
              <w:numPr>
                <w:ilvl w:val="0"/>
                <w:numId w:val="63"/>
              </w:numPr>
              <w:ind w:left="728" w:hanging="378"/>
              <w:rPr>
                <w:rFonts w:cs="Arial"/>
                <w:sz w:val="16"/>
                <w:szCs w:val="16"/>
              </w:rPr>
            </w:pPr>
            <w:r w:rsidRPr="00C07836">
              <w:rPr>
                <w:rFonts w:cs="Arial"/>
                <w:sz w:val="16"/>
                <w:szCs w:val="16"/>
              </w:rPr>
              <w:t>Providing leadership and direction in developing a strategic plan.</w:t>
            </w:r>
          </w:p>
          <w:p w:rsidR="00C07836" w:rsidRPr="00C07836" w:rsidRDefault="00C07836" w:rsidP="00FC0537">
            <w:pPr>
              <w:pStyle w:val="ListBullet"/>
              <w:numPr>
                <w:ilvl w:val="0"/>
                <w:numId w:val="63"/>
              </w:numPr>
              <w:ind w:left="728" w:hanging="378"/>
              <w:rPr>
                <w:rFonts w:cs="Arial"/>
                <w:sz w:val="16"/>
                <w:szCs w:val="16"/>
              </w:rPr>
            </w:pPr>
            <w:r w:rsidRPr="00C07836">
              <w:rPr>
                <w:rFonts w:cs="Arial"/>
                <w:sz w:val="16"/>
                <w:szCs w:val="16"/>
              </w:rPr>
              <w:t>Challenging management to determine that significant risks have been considered in development of the strategy.</w:t>
            </w:r>
          </w:p>
          <w:p w:rsidR="00C07836" w:rsidRPr="00C07836" w:rsidRDefault="00C07836" w:rsidP="00FC0537">
            <w:pPr>
              <w:pStyle w:val="ListBullet"/>
              <w:numPr>
                <w:ilvl w:val="0"/>
                <w:numId w:val="63"/>
              </w:numPr>
              <w:ind w:left="728" w:hanging="378"/>
              <w:rPr>
                <w:rFonts w:cs="Arial"/>
                <w:sz w:val="16"/>
                <w:szCs w:val="16"/>
              </w:rPr>
            </w:pPr>
            <w:r w:rsidRPr="00C07836">
              <w:rPr>
                <w:rFonts w:cs="Arial"/>
                <w:sz w:val="16"/>
                <w:szCs w:val="16"/>
              </w:rPr>
              <w:t>Assessing and improving the planning process.</w:t>
            </w:r>
          </w:p>
          <w:p w:rsidR="00C07836" w:rsidRPr="00C07836" w:rsidRDefault="00C07836" w:rsidP="00FC0537">
            <w:pPr>
              <w:pStyle w:val="ListBullet"/>
              <w:numPr>
                <w:ilvl w:val="0"/>
                <w:numId w:val="63"/>
              </w:numPr>
              <w:ind w:left="728" w:hanging="378"/>
              <w:rPr>
                <w:rFonts w:cs="Arial"/>
                <w:sz w:val="16"/>
                <w:szCs w:val="16"/>
              </w:rPr>
            </w:pPr>
            <w:r w:rsidRPr="00C07836">
              <w:rPr>
                <w:rFonts w:cs="Arial"/>
                <w:sz w:val="16"/>
                <w:szCs w:val="16"/>
              </w:rPr>
              <w:t>Confirming that key performance indicators (</w:t>
            </w:r>
            <w:proofErr w:type="spellStart"/>
            <w:r w:rsidRPr="00C07836">
              <w:rPr>
                <w:rFonts w:cs="Arial"/>
                <w:sz w:val="16"/>
                <w:szCs w:val="16"/>
              </w:rPr>
              <w:t>KPIs</w:t>
            </w:r>
            <w:proofErr w:type="spellEnd"/>
            <w:r w:rsidRPr="00C07836">
              <w:rPr>
                <w:rFonts w:cs="Arial"/>
                <w:sz w:val="16"/>
                <w:szCs w:val="16"/>
              </w:rPr>
              <w:t>) and financial objectives are developed.</w:t>
            </w:r>
          </w:p>
          <w:p w:rsidR="00C07836" w:rsidRPr="00C07836" w:rsidRDefault="00C07836" w:rsidP="00FC0537">
            <w:pPr>
              <w:pStyle w:val="ListBullet"/>
              <w:numPr>
                <w:ilvl w:val="0"/>
                <w:numId w:val="63"/>
              </w:numPr>
              <w:ind w:left="728" w:hanging="378"/>
              <w:rPr>
                <w:rFonts w:cs="Arial"/>
                <w:sz w:val="16"/>
                <w:szCs w:val="16"/>
              </w:rPr>
            </w:pPr>
            <w:r w:rsidRPr="00C07836">
              <w:rPr>
                <w:rFonts w:cs="Arial"/>
                <w:sz w:val="16"/>
                <w:szCs w:val="16"/>
              </w:rPr>
              <w:t>Monitoring performance against set goals, indicators and objectives.</w:t>
            </w:r>
          </w:p>
        </w:tc>
        <w:tc>
          <w:tcPr>
            <w:tcW w:w="6863" w:type="dxa"/>
            <w:tcBorders>
              <w:bottom w:val="single" w:sz="4" w:space="0" w:color="002776" w:themeColor="accent1"/>
            </w:tcBorders>
            <w:shd w:val="clear" w:color="auto" w:fill="FFFFFF" w:themeFill="background1"/>
          </w:tcPr>
          <w:p w:rsidR="00C07836" w:rsidRPr="00C07836" w:rsidRDefault="00C07836" w:rsidP="00C07836">
            <w:pPr>
              <w:pStyle w:val="ListBullet"/>
              <w:rPr>
                <w:rFonts w:eastAsiaTheme="minorEastAsia" w:cs="Arial"/>
                <w:sz w:val="16"/>
                <w:szCs w:val="16"/>
                <w:lang w:eastAsia="en-AU"/>
              </w:rPr>
            </w:pPr>
            <w:r w:rsidRPr="00C07836">
              <w:rPr>
                <w:rFonts w:eastAsiaTheme="minorEastAsia" w:cs="Arial"/>
                <w:sz w:val="16"/>
                <w:szCs w:val="16"/>
                <w:lang w:eastAsia="en-AU"/>
              </w:rPr>
              <w:t xml:space="preserve">Council is actively involved in the development of the University’s Strategic Plan and has the ultimate responsibility to approve the Plan and oversee its implementation. </w:t>
            </w:r>
          </w:p>
        </w:tc>
      </w:tr>
      <w:tr w:rsidR="00C07836" w:rsidRPr="00C07836" w:rsidTr="007C0C5E">
        <w:trPr>
          <w:trHeight w:val="234"/>
        </w:trPr>
        <w:tc>
          <w:tcPr>
            <w:tcW w:w="13742" w:type="dxa"/>
            <w:gridSpan w:val="2"/>
            <w:tcBorders>
              <w:top w:val="single" w:sz="4" w:space="0" w:color="002776" w:themeColor="accent1"/>
            </w:tcBorders>
          </w:tcPr>
          <w:p w:rsidR="00C07836" w:rsidRPr="00C07836" w:rsidRDefault="00C07836" w:rsidP="007C0C5E">
            <w:pPr>
              <w:pStyle w:val="Bodycopy"/>
              <w:spacing w:after="0"/>
              <w:rPr>
                <w:rFonts w:cs="Arial"/>
                <w:sz w:val="16"/>
                <w:szCs w:val="16"/>
              </w:rPr>
            </w:pPr>
          </w:p>
        </w:tc>
      </w:tr>
    </w:tbl>
    <w:p w:rsidR="00C07836" w:rsidRPr="00C07836" w:rsidRDefault="00C07836" w:rsidP="00C07836">
      <w:pPr>
        <w:pStyle w:val="Bodycopy"/>
        <w:rPr>
          <w:rFonts w:cs="Arial"/>
        </w:rPr>
      </w:pPr>
    </w:p>
    <w:p w:rsidR="00C07836" w:rsidRPr="00C07836" w:rsidRDefault="00C07836" w:rsidP="00C07836">
      <w:pPr>
        <w:rPr>
          <w:rFonts w:ascii="Arial" w:hAnsi="Arial" w:cs="Arial"/>
          <w:b/>
          <w:bCs/>
          <w:color w:val="00A1DE"/>
          <w:szCs w:val="28"/>
        </w:rPr>
      </w:pPr>
      <w:r w:rsidRPr="00C07836">
        <w:rPr>
          <w:rFonts w:ascii="Arial" w:hAnsi="Arial" w:cs="Arial"/>
        </w:rPr>
        <w:br w:type="page"/>
      </w:r>
    </w:p>
    <w:p w:rsidR="00C07836" w:rsidRDefault="00C07836" w:rsidP="00072F30">
      <w:pPr>
        <w:pStyle w:val="Heading4"/>
        <w:tabs>
          <w:tab w:val="clear" w:pos="1134"/>
        </w:tabs>
        <w:spacing w:after="360"/>
        <w:ind w:left="0" w:firstLine="0"/>
        <w:rPr>
          <w:rFonts w:cs="Arial"/>
        </w:rPr>
      </w:pPr>
      <w:r w:rsidRPr="00C07836">
        <w:rPr>
          <w:rFonts w:cs="Arial"/>
        </w:rPr>
        <w:lastRenderedPageBreak/>
        <w:t>1.2.2</w:t>
      </w:r>
      <w:r w:rsidRPr="00C07836">
        <w:rPr>
          <w:rFonts w:cs="Arial"/>
        </w:rPr>
        <w:tab/>
        <w:t>Monitorin</w:t>
      </w:r>
      <w:r w:rsidR="00072F30">
        <w:rPr>
          <w:rFonts w:cs="Arial"/>
        </w:rPr>
        <w:t>g the execution of the strategy</w:t>
      </w:r>
    </w:p>
    <w:p w:rsidR="008877EE" w:rsidRPr="00BC66E8" w:rsidRDefault="008877EE" w:rsidP="008877EE">
      <w:pPr>
        <w:pStyle w:val="BoldPara"/>
        <w:pBdr>
          <w:top w:val="single" w:sz="4" w:space="0" w:color="auto"/>
        </w:pBdr>
        <w:tabs>
          <w:tab w:val="left" w:pos="5529"/>
        </w:tabs>
        <w:spacing w:before="240" w:after="0"/>
        <w:ind w:left="-142" w:right="-170"/>
        <w:rPr>
          <w:rFonts w:ascii="Arial" w:hAnsi="Arial" w:cs="Arial"/>
        </w:rPr>
      </w:pPr>
      <w:r w:rsidRPr="00BC66E8">
        <w:rPr>
          <w:rFonts w:ascii="Arial" w:hAnsi="Arial" w:cs="Arial"/>
          <w:sz w:val="18"/>
          <w:szCs w:val="18"/>
        </w:rPr>
        <w:t>Overall Rating:</w:t>
      </w:r>
      <w:r w:rsidRPr="00BC66E8">
        <w:rPr>
          <w:rFonts w:ascii="Arial" w:hAnsi="Arial" w:cs="Arial"/>
          <w:sz w:val="18"/>
          <w:szCs w:val="18"/>
        </w:rPr>
        <w:tab/>
        <w:t xml:space="preserve">Mature </w:t>
      </w:r>
      <w:r w:rsidRPr="00BC66E8">
        <w:rPr>
          <w:rFonts w:ascii="Arial" w:hAnsi="Arial" w:cs="Arial"/>
          <w:noProof/>
          <w:lang w:eastAsia="en-AU"/>
        </w:rPr>
        <w:drawing>
          <wp:inline distT="0" distB="0" distL="0" distR="0" wp14:anchorId="348724FD" wp14:editId="3FA2D042">
            <wp:extent cx="298450" cy="146050"/>
            <wp:effectExtent l="57150" t="57150" r="63500" b="63500"/>
            <wp:docPr id="37" name="Picture 37" descr="M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61">
                      <a:extLst>
                        <a:ext uri="{28A0092B-C50C-407E-A947-70E740481C1C}">
                          <a14:useLocalDpi xmlns:a14="http://schemas.microsoft.com/office/drawing/2010/main" val="0"/>
                        </a:ext>
                      </a:extLst>
                    </a:blip>
                    <a:srcRect/>
                    <a:stretch>
                      <a:fillRect/>
                    </a:stretch>
                  </pic:blipFill>
                  <pic:spPr bwMode="auto">
                    <a:xfrm>
                      <a:off x="0" y="0"/>
                      <a:ext cx="298450" cy="146050"/>
                    </a:xfrm>
                    <a:prstGeom prst="rect">
                      <a:avLst/>
                    </a:prstGeom>
                    <a:solidFill>
                      <a:srgbClr val="FFFFFF">
                        <a:lumMod val="65000"/>
                      </a:srgbClr>
                    </a:solidFill>
                    <a:ln w="50800">
                      <a:solidFill>
                        <a:srgbClr val="FFFFFF">
                          <a:lumMod val="65000"/>
                        </a:srgbClr>
                      </a:solidFill>
                    </a:ln>
                  </pic:spPr>
                </pic:pic>
              </a:graphicData>
            </a:graphic>
          </wp:inline>
        </w:drawing>
      </w:r>
    </w:p>
    <w:tbl>
      <w:tblPr>
        <w:tblStyle w:val="TableGrid"/>
        <w:tblW w:w="13742" w:type="dxa"/>
        <w:tblLook w:val="04A0" w:firstRow="1" w:lastRow="0" w:firstColumn="1" w:lastColumn="0" w:noHBand="0" w:noVBand="1"/>
      </w:tblPr>
      <w:tblGrid>
        <w:gridCol w:w="6879"/>
        <w:gridCol w:w="6863"/>
      </w:tblGrid>
      <w:tr w:rsidR="00C07836" w:rsidRPr="00C07836" w:rsidTr="00072F30">
        <w:trPr>
          <w:trHeight w:val="275"/>
          <w:tblHeader/>
        </w:trPr>
        <w:tc>
          <w:tcPr>
            <w:tcW w:w="6879" w:type="dxa"/>
            <w:tcBorders>
              <w:top w:val="single" w:sz="4" w:space="0" w:color="002776" w:themeColor="accent1"/>
            </w:tcBorders>
            <w:vAlign w:val="center"/>
          </w:tcPr>
          <w:p w:rsidR="00C07836" w:rsidRPr="00C07836" w:rsidRDefault="00C07836" w:rsidP="007C0C5E">
            <w:pPr>
              <w:pStyle w:val="Bodycopy"/>
              <w:spacing w:after="0"/>
              <w:rPr>
                <w:rFonts w:cs="Arial"/>
                <w:sz w:val="16"/>
                <w:szCs w:val="16"/>
              </w:rPr>
            </w:pPr>
            <w:r w:rsidRPr="00C07836">
              <w:rPr>
                <w:rFonts w:cs="Arial"/>
                <w:b/>
                <w:sz w:val="18"/>
                <w:szCs w:val="18"/>
              </w:rPr>
              <w:t>Better Practice:</w:t>
            </w:r>
          </w:p>
        </w:tc>
        <w:tc>
          <w:tcPr>
            <w:tcW w:w="6863" w:type="dxa"/>
            <w:tcBorders>
              <w:top w:val="single" w:sz="4" w:space="0" w:color="002776" w:themeColor="accent1"/>
            </w:tcBorders>
            <w:shd w:val="clear" w:color="auto" w:fill="FFFFFF" w:themeFill="background1"/>
            <w:vAlign w:val="center"/>
          </w:tcPr>
          <w:p w:rsidR="00C07836" w:rsidRPr="00C07836" w:rsidRDefault="00C07836" w:rsidP="007C0C5E">
            <w:pPr>
              <w:pStyle w:val="Bodycopy"/>
              <w:spacing w:after="0"/>
              <w:rPr>
                <w:rFonts w:cs="Arial"/>
                <w:kern w:val="24"/>
                <w:sz w:val="16"/>
                <w:szCs w:val="16"/>
                <w:lang w:eastAsia="en-AU"/>
              </w:rPr>
            </w:pPr>
            <w:r w:rsidRPr="00C07836">
              <w:rPr>
                <w:rFonts w:cs="Arial"/>
                <w:b/>
                <w:sz w:val="18"/>
                <w:szCs w:val="18"/>
              </w:rPr>
              <w:t>Observations:</w:t>
            </w:r>
          </w:p>
        </w:tc>
      </w:tr>
      <w:tr w:rsidR="00C07836" w:rsidRPr="00C07836" w:rsidTr="008877EE">
        <w:trPr>
          <w:trHeight w:val="290"/>
        </w:trPr>
        <w:tc>
          <w:tcPr>
            <w:tcW w:w="6879" w:type="dxa"/>
            <w:tcBorders>
              <w:bottom w:val="single" w:sz="4" w:space="0" w:color="002776" w:themeColor="accent1"/>
            </w:tcBorders>
          </w:tcPr>
          <w:p w:rsidR="00C07836" w:rsidRPr="00C07836" w:rsidRDefault="00C07836" w:rsidP="00C07836">
            <w:pPr>
              <w:pStyle w:val="ListBullet"/>
              <w:rPr>
                <w:rFonts w:cs="Arial"/>
                <w:sz w:val="16"/>
                <w:szCs w:val="16"/>
              </w:rPr>
            </w:pPr>
            <w:r w:rsidRPr="00C07836">
              <w:rPr>
                <w:rFonts w:cs="Arial"/>
                <w:sz w:val="16"/>
                <w:szCs w:val="16"/>
              </w:rPr>
              <w:t xml:space="preserve">Updates on specific strategic objectives are part of the ongoing Council agenda. It is critical for Council and management to work together on the level of detail and the specifics of the information to be presented at each Council meeting. The objective is for the Council to continuously provide advice and be informed about the process. </w:t>
            </w:r>
          </w:p>
          <w:p w:rsidR="00C07836" w:rsidRPr="00C07836" w:rsidRDefault="00C07836" w:rsidP="00C07836">
            <w:pPr>
              <w:pStyle w:val="ListBullet"/>
              <w:rPr>
                <w:rFonts w:cs="Arial"/>
                <w:sz w:val="16"/>
                <w:szCs w:val="16"/>
              </w:rPr>
            </w:pPr>
            <w:r w:rsidRPr="00C07836">
              <w:rPr>
                <w:rFonts w:cs="Arial"/>
                <w:sz w:val="16"/>
                <w:szCs w:val="16"/>
              </w:rPr>
              <w:t xml:space="preserve">Management should review financial and performance indicators with the Council, and the Council should assess progress and confirm alignment with the strategic goals and objectives. </w:t>
            </w:r>
            <w:r w:rsidRPr="00C07836">
              <w:rPr>
                <w:rFonts w:eastAsiaTheme="minorEastAsia" w:cs="Arial"/>
                <w:color w:val="92D400"/>
                <w:sz w:val="16"/>
                <w:szCs w:val="16"/>
                <w:lang w:eastAsia="en-AU"/>
              </w:rPr>
              <w:t xml:space="preserve"> </w:t>
            </w:r>
          </w:p>
        </w:tc>
        <w:tc>
          <w:tcPr>
            <w:tcW w:w="6863" w:type="dxa"/>
            <w:tcBorders>
              <w:bottom w:val="single" w:sz="4" w:space="0" w:color="002776" w:themeColor="accent1"/>
            </w:tcBorders>
            <w:shd w:val="clear" w:color="auto" w:fill="FFFFFF" w:themeFill="background1"/>
          </w:tcPr>
          <w:p w:rsidR="00C07836" w:rsidRPr="00C07836" w:rsidRDefault="00C07836" w:rsidP="00C07836">
            <w:pPr>
              <w:pStyle w:val="ListBullet"/>
              <w:rPr>
                <w:rFonts w:eastAsiaTheme="minorEastAsia" w:cs="Arial"/>
                <w:color w:val="000000" w:themeColor="dark1"/>
                <w:kern w:val="24"/>
                <w:sz w:val="16"/>
                <w:szCs w:val="16"/>
                <w:lang w:eastAsia="en-AU"/>
              </w:rPr>
            </w:pPr>
            <w:r w:rsidRPr="00C07836">
              <w:rPr>
                <w:rFonts w:eastAsiaTheme="minorEastAsia" w:cs="Arial"/>
                <w:color w:val="000000" w:themeColor="dark1"/>
                <w:kern w:val="24"/>
                <w:sz w:val="16"/>
                <w:szCs w:val="16"/>
                <w:lang w:eastAsia="en-AU"/>
              </w:rPr>
              <w:t xml:space="preserve">Delivery against the strategy is discussed at Council meetings as part of the pre-set two year agenda process. </w:t>
            </w:r>
          </w:p>
          <w:p w:rsidR="00C07836" w:rsidRPr="00C07836" w:rsidRDefault="00C07836" w:rsidP="00C07836">
            <w:pPr>
              <w:pStyle w:val="ListBullet"/>
              <w:rPr>
                <w:rFonts w:eastAsiaTheme="minorEastAsia" w:cs="Arial"/>
                <w:lang w:eastAsia="en-AU"/>
              </w:rPr>
            </w:pPr>
            <w:proofErr w:type="spellStart"/>
            <w:r w:rsidRPr="00C07836">
              <w:rPr>
                <w:rFonts w:eastAsiaTheme="minorEastAsia" w:cs="Arial"/>
                <w:color w:val="000000" w:themeColor="dark1"/>
                <w:kern w:val="24"/>
                <w:sz w:val="16"/>
                <w:szCs w:val="16"/>
                <w:lang w:eastAsia="en-AU"/>
              </w:rPr>
              <w:t>KPIs</w:t>
            </w:r>
            <w:proofErr w:type="spellEnd"/>
            <w:r w:rsidRPr="00C07836">
              <w:rPr>
                <w:rFonts w:eastAsiaTheme="minorEastAsia" w:cs="Arial"/>
                <w:color w:val="000000" w:themeColor="dark1"/>
                <w:kern w:val="24"/>
                <w:sz w:val="16"/>
                <w:szCs w:val="16"/>
                <w:lang w:eastAsia="en-AU"/>
              </w:rPr>
              <w:t xml:space="preserve"> have been established against each strategic pillar and reporting against these </w:t>
            </w:r>
            <w:proofErr w:type="spellStart"/>
            <w:r w:rsidRPr="00C07836">
              <w:rPr>
                <w:rFonts w:eastAsiaTheme="minorEastAsia" w:cs="Arial"/>
                <w:color w:val="000000" w:themeColor="dark1"/>
                <w:kern w:val="24"/>
                <w:sz w:val="16"/>
                <w:szCs w:val="16"/>
                <w:lang w:eastAsia="en-AU"/>
              </w:rPr>
              <w:t>KPIs</w:t>
            </w:r>
            <w:proofErr w:type="spellEnd"/>
            <w:r w:rsidRPr="00C07836">
              <w:rPr>
                <w:rFonts w:eastAsiaTheme="minorEastAsia" w:cs="Arial"/>
                <w:color w:val="000000" w:themeColor="dark1"/>
                <w:kern w:val="24"/>
                <w:sz w:val="16"/>
                <w:szCs w:val="16"/>
                <w:lang w:eastAsia="en-AU"/>
              </w:rPr>
              <w:t xml:space="preserve"> takes place on a regular basis. </w:t>
            </w:r>
          </w:p>
        </w:tc>
      </w:tr>
      <w:tr w:rsidR="00C07836" w:rsidRPr="00C07836" w:rsidTr="007C0C5E">
        <w:trPr>
          <w:trHeight w:val="234"/>
        </w:trPr>
        <w:tc>
          <w:tcPr>
            <w:tcW w:w="13742" w:type="dxa"/>
            <w:gridSpan w:val="2"/>
            <w:tcBorders>
              <w:top w:val="single" w:sz="4" w:space="0" w:color="002776" w:themeColor="accent1"/>
            </w:tcBorders>
          </w:tcPr>
          <w:p w:rsidR="00C07836" w:rsidRPr="00C07836" w:rsidRDefault="00C07836" w:rsidP="007C0C5E">
            <w:pPr>
              <w:pStyle w:val="Bodycopy"/>
              <w:spacing w:after="0"/>
              <w:rPr>
                <w:rFonts w:cs="Arial"/>
                <w:sz w:val="16"/>
                <w:szCs w:val="16"/>
              </w:rPr>
            </w:pPr>
          </w:p>
        </w:tc>
      </w:tr>
    </w:tbl>
    <w:p w:rsidR="00C07836" w:rsidRPr="00C07836" w:rsidRDefault="00C07836" w:rsidP="00C07836">
      <w:pPr>
        <w:pStyle w:val="Bodycopy"/>
        <w:rPr>
          <w:rFonts w:cs="Arial"/>
        </w:rPr>
      </w:pPr>
    </w:p>
    <w:p w:rsidR="00C07836" w:rsidRPr="00C07836" w:rsidRDefault="00C07836" w:rsidP="00C07836">
      <w:pPr>
        <w:rPr>
          <w:rFonts w:ascii="Arial" w:eastAsia="Times" w:hAnsi="Arial" w:cs="Arial"/>
          <w:b/>
          <w:noProof/>
          <w:color w:val="92D400"/>
          <w:lang w:val="en-US"/>
        </w:rPr>
      </w:pPr>
      <w:bookmarkStart w:id="36" w:name="_Toc403500850"/>
      <w:r w:rsidRPr="00C07836">
        <w:rPr>
          <w:rFonts w:ascii="Arial" w:hAnsi="Arial" w:cs="Arial"/>
        </w:rPr>
        <w:br w:type="page"/>
      </w:r>
    </w:p>
    <w:p w:rsidR="00C07836" w:rsidRPr="00072F30" w:rsidRDefault="00C07836" w:rsidP="00072F30">
      <w:pPr>
        <w:pStyle w:val="Heading3smallgreen"/>
        <w:spacing w:before="0" w:beforeAutospacing="0" w:after="0" w:afterAutospacing="0"/>
        <w:rPr>
          <w:sz w:val="24"/>
        </w:rPr>
      </w:pPr>
      <w:bookmarkStart w:id="37" w:name="_Toc403568611"/>
      <w:r w:rsidRPr="00072F30">
        <w:rPr>
          <w:sz w:val="24"/>
        </w:rPr>
        <w:lastRenderedPageBreak/>
        <w:t>1.3</w:t>
      </w:r>
      <w:r w:rsidRPr="00072F30">
        <w:rPr>
          <w:sz w:val="24"/>
        </w:rPr>
        <w:tab/>
        <w:t>Performance</w:t>
      </w:r>
      <w:bookmarkEnd w:id="36"/>
      <w:bookmarkEnd w:id="37"/>
      <w:r w:rsidRPr="00072F30">
        <w:rPr>
          <w:sz w:val="24"/>
        </w:rPr>
        <w:t xml:space="preserve"> </w:t>
      </w:r>
    </w:p>
    <w:p w:rsidR="00C07836" w:rsidRDefault="00072F30" w:rsidP="00072F30">
      <w:pPr>
        <w:pStyle w:val="Heading4"/>
        <w:tabs>
          <w:tab w:val="clear" w:pos="1134"/>
        </w:tabs>
        <w:spacing w:after="0"/>
        <w:ind w:left="0" w:firstLine="0"/>
        <w:rPr>
          <w:rFonts w:cs="Arial"/>
        </w:rPr>
      </w:pPr>
      <w:r>
        <w:rPr>
          <w:rFonts w:cs="Arial"/>
        </w:rPr>
        <w:t>1.3.1</w:t>
      </w:r>
      <w:r>
        <w:rPr>
          <w:rFonts w:cs="Arial"/>
        </w:rPr>
        <w:tab/>
        <w:t>Establishing the metrics</w:t>
      </w:r>
    </w:p>
    <w:p w:rsidR="008877EE" w:rsidRPr="00BC66E8" w:rsidRDefault="008877EE" w:rsidP="008877EE">
      <w:pPr>
        <w:pStyle w:val="BoldPara"/>
        <w:pBdr>
          <w:top w:val="single" w:sz="4" w:space="0" w:color="auto"/>
        </w:pBdr>
        <w:tabs>
          <w:tab w:val="left" w:pos="5529"/>
        </w:tabs>
        <w:spacing w:before="240" w:after="0"/>
        <w:ind w:left="-142" w:right="-170"/>
        <w:rPr>
          <w:rFonts w:ascii="Arial" w:hAnsi="Arial" w:cs="Arial"/>
        </w:rPr>
      </w:pPr>
      <w:r w:rsidRPr="00BC66E8">
        <w:rPr>
          <w:rFonts w:ascii="Arial" w:hAnsi="Arial" w:cs="Arial"/>
          <w:sz w:val="18"/>
          <w:szCs w:val="18"/>
        </w:rPr>
        <w:t>Overall Rating:</w:t>
      </w:r>
      <w:r w:rsidRPr="00BC66E8">
        <w:rPr>
          <w:rFonts w:ascii="Arial" w:hAnsi="Arial" w:cs="Arial"/>
          <w:sz w:val="18"/>
          <w:szCs w:val="18"/>
        </w:rPr>
        <w:tab/>
        <w:t xml:space="preserve">Mature </w:t>
      </w:r>
      <w:r w:rsidRPr="00BC66E8">
        <w:rPr>
          <w:rFonts w:ascii="Arial" w:hAnsi="Arial" w:cs="Arial"/>
          <w:noProof/>
          <w:lang w:eastAsia="en-AU"/>
        </w:rPr>
        <w:drawing>
          <wp:inline distT="0" distB="0" distL="0" distR="0" wp14:anchorId="7A1C8F1B" wp14:editId="34AB0A8D">
            <wp:extent cx="298450" cy="146050"/>
            <wp:effectExtent l="57150" t="57150" r="63500" b="63500"/>
            <wp:docPr id="40" name="Picture 40" descr="M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61">
                      <a:extLst>
                        <a:ext uri="{28A0092B-C50C-407E-A947-70E740481C1C}">
                          <a14:useLocalDpi xmlns:a14="http://schemas.microsoft.com/office/drawing/2010/main" val="0"/>
                        </a:ext>
                      </a:extLst>
                    </a:blip>
                    <a:srcRect/>
                    <a:stretch>
                      <a:fillRect/>
                    </a:stretch>
                  </pic:blipFill>
                  <pic:spPr bwMode="auto">
                    <a:xfrm>
                      <a:off x="0" y="0"/>
                      <a:ext cx="298450" cy="146050"/>
                    </a:xfrm>
                    <a:prstGeom prst="rect">
                      <a:avLst/>
                    </a:prstGeom>
                    <a:solidFill>
                      <a:srgbClr val="FFFFFF">
                        <a:lumMod val="65000"/>
                      </a:srgbClr>
                    </a:solidFill>
                    <a:ln w="50800">
                      <a:solidFill>
                        <a:srgbClr val="FFFFFF">
                          <a:lumMod val="65000"/>
                        </a:srgbClr>
                      </a:solidFill>
                    </a:ln>
                  </pic:spPr>
                </pic:pic>
              </a:graphicData>
            </a:graphic>
          </wp:inline>
        </w:drawing>
      </w:r>
    </w:p>
    <w:tbl>
      <w:tblPr>
        <w:tblStyle w:val="TableGrid"/>
        <w:tblW w:w="13742" w:type="dxa"/>
        <w:tblLook w:val="04A0" w:firstRow="1" w:lastRow="0" w:firstColumn="1" w:lastColumn="0" w:noHBand="0" w:noVBand="1"/>
      </w:tblPr>
      <w:tblGrid>
        <w:gridCol w:w="6879"/>
        <w:gridCol w:w="6863"/>
      </w:tblGrid>
      <w:tr w:rsidR="00C07836" w:rsidRPr="00C07836" w:rsidTr="00072F30">
        <w:trPr>
          <w:trHeight w:val="275"/>
          <w:tblHeader/>
        </w:trPr>
        <w:tc>
          <w:tcPr>
            <w:tcW w:w="6879" w:type="dxa"/>
            <w:tcBorders>
              <w:top w:val="single" w:sz="4" w:space="0" w:color="002776" w:themeColor="accent1"/>
            </w:tcBorders>
            <w:vAlign w:val="center"/>
          </w:tcPr>
          <w:p w:rsidR="00C07836" w:rsidRPr="00C07836" w:rsidRDefault="00C07836" w:rsidP="007C0C5E">
            <w:pPr>
              <w:pStyle w:val="Bodycopy"/>
              <w:spacing w:after="0"/>
              <w:rPr>
                <w:rFonts w:cs="Arial"/>
                <w:sz w:val="16"/>
                <w:szCs w:val="16"/>
              </w:rPr>
            </w:pPr>
            <w:r w:rsidRPr="00C07836">
              <w:rPr>
                <w:rFonts w:cs="Arial"/>
                <w:b/>
                <w:sz w:val="18"/>
                <w:szCs w:val="18"/>
              </w:rPr>
              <w:t>Better Practice:</w:t>
            </w:r>
          </w:p>
        </w:tc>
        <w:tc>
          <w:tcPr>
            <w:tcW w:w="6863" w:type="dxa"/>
            <w:tcBorders>
              <w:top w:val="single" w:sz="4" w:space="0" w:color="002776" w:themeColor="accent1"/>
            </w:tcBorders>
            <w:shd w:val="clear" w:color="auto" w:fill="FFFFFF" w:themeFill="background1"/>
            <w:vAlign w:val="center"/>
          </w:tcPr>
          <w:p w:rsidR="00C07836" w:rsidRPr="00C07836" w:rsidRDefault="00C07836" w:rsidP="007C0C5E">
            <w:pPr>
              <w:pStyle w:val="Bodycopy"/>
              <w:spacing w:after="0"/>
              <w:rPr>
                <w:rFonts w:cs="Arial"/>
                <w:kern w:val="24"/>
                <w:sz w:val="16"/>
                <w:szCs w:val="16"/>
                <w:lang w:eastAsia="en-AU"/>
              </w:rPr>
            </w:pPr>
            <w:r w:rsidRPr="00C07836">
              <w:rPr>
                <w:rFonts w:cs="Arial"/>
                <w:b/>
                <w:sz w:val="18"/>
                <w:szCs w:val="18"/>
              </w:rPr>
              <w:t>Observations:</w:t>
            </w:r>
          </w:p>
        </w:tc>
      </w:tr>
      <w:tr w:rsidR="00C07836" w:rsidRPr="00C07836" w:rsidTr="008877EE">
        <w:trPr>
          <w:trHeight w:val="290"/>
        </w:trPr>
        <w:tc>
          <w:tcPr>
            <w:tcW w:w="6879" w:type="dxa"/>
            <w:tcBorders>
              <w:bottom w:val="single" w:sz="4" w:space="0" w:color="002776" w:themeColor="accent1"/>
            </w:tcBorders>
          </w:tcPr>
          <w:p w:rsidR="00C07836" w:rsidRPr="00C07836" w:rsidRDefault="00C07836" w:rsidP="00C07836">
            <w:pPr>
              <w:pStyle w:val="ListBullet"/>
              <w:rPr>
                <w:rFonts w:cs="Arial"/>
                <w:sz w:val="16"/>
                <w:szCs w:val="16"/>
              </w:rPr>
            </w:pPr>
            <w:r w:rsidRPr="00C07836">
              <w:rPr>
                <w:rFonts w:cs="Arial"/>
                <w:sz w:val="16"/>
                <w:szCs w:val="16"/>
              </w:rPr>
              <w:t>Council has established a consistent method for receiving, reviewing and utilising the data received. Council uses various data points to monitor the University’s performance, including financial and non-financial metrics, and sector and peer information, which can come from University reports, trend analyses, surveys, financial statements, sector benchmarks and audit opinions.</w:t>
            </w:r>
          </w:p>
          <w:p w:rsidR="00C07836" w:rsidRPr="00C07836" w:rsidRDefault="00C07836" w:rsidP="007C0C5E">
            <w:pPr>
              <w:pStyle w:val="ListBullet"/>
              <w:numPr>
                <w:ilvl w:val="0"/>
                <w:numId w:val="0"/>
              </w:numPr>
              <w:rPr>
                <w:rFonts w:eastAsiaTheme="minorEastAsia" w:cs="Arial"/>
                <w:lang w:eastAsia="en-AU"/>
              </w:rPr>
            </w:pPr>
          </w:p>
        </w:tc>
        <w:tc>
          <w:tcPr>
            <w:tcW w:w="6863" w:type="dxa"/>
            <w:tcBorders>
              <w:bottom w:val="single" w:sz="4" w:space="0" w:color="002776" w:themeColor="accent1"/>
            </w:tcBorders>
            <w:shd w:val="clear" w:color="auto" w:fill="FFFFFF" w:themeFill="background1"/>
          </w:tcPr>
          <w:p w:rsidR="00C07836" w:rsidRPr="00C07836" w:rsidRDefault="00C07836" w:rsidP="00C07836">
            <w:pPr>
              <w:pStyle w:val="ListBullet"/>
              <w:rPr>
                <w:rFonts w:cs="Arial"/>
                <w:sz w:val="16"/>
                <w:szCs w:val="16"/>
              </w:rPr>
            </w:pPr>
            <w:r w:rsidRPr="00C07836">
              <w:rPr>
                <w:rFonts w:cs="Arial"/>
                <w:sz w:val="16"/>
                <w:szCs w:val="16"/>
              </w:rPr>
              <w:t xml:space="preserve">Council regularly receives reporting on both financial and non-financial </w:t>
            </w:r>
            <w:proofErr w:type="spellStart"/>
            <w:r w:rsidRPr="00C07836">
              <w:rPr>
                <w:rFonts w:cs="Arial"/>
                <w:sz w:val="16"/>
                <w:szCs w:val="16"/>
              </w:rPr>
              <w:t>KPIs</w:t>
            </w:r>
            <w:proofErr w:type="spellEnd"/>
            <w:r w:rsidRPr="00C07836">
              <w:rPr>
                <w:rFonts w:cs="Arial"/>
                <w:sz w:val="16"/>
                <w:szCs w:val="16"/>
              </w:rPr>
              <w:t>.</w:t>
            </w:r>
          </w:p>
          <w:p w:rsidR="00C07836" w:rsidRPr="00C07836" w:rsidRDefault="00C07836" w:rsidP="00C07836">
            <w:pPr>
              <w:pStyle w:val="ListBullet"/>
              <w:rPr>
                <w:rFonts w:cs="Arial"/>
                <w:sz w:val="16"/>
                <w:szCs w:val="16"/>
              </w:rPr>
            </w:pPr>
            <w:r w:rsidRPr="00C07836">
              <w:rPr>
                <w:rFonts w:cs="Arial"/>
                <w:sz w:val="16"/>
                <w:szCs w:val="16"/>
              </w:rPr>
              <w:t>A project is currently underway to further develop the reporting framework for the University, including Council.</w:t>
            </w:r>
          </w:p>
        </w:tc>
      </w:tr>
      <w:tr w:rsidR="00C07836" w:rsidRPr="00C07836" w:rsidTr="007C0C5E">
        <w:trPr>
          <w:trHeight w:val="234"/>
        </w:trPr>
        <w:tc>
          <w:tcPr>
            <w:tcW w:w="13742" w:type="dxa"/>
            <w:gridSpan w:val="2"/>
            <w:tcBorders>
              <w:top w:val="single" w:sz="4" w:space="0" w:color="002776" w:themeColor="accent1"/>
            </w:tcBorders>
          </w:tcPr>
          <w:p w:rsidR="00C07836" w:rsidRPr="00C07836" w:rsidRDefault="00C07836" w:rsidP="007C0C5E">
            <w:pPr>
              <w:pStyle w:val="Bodycopy"/>
              <w:spacing w:after="0"/>
              <w:rPr>
                <w:rFonts w:cs="Arial"/>
                <w:sz w:val="16"/>
                <w:szCs w:val="16"/>
              </w:rPr>
            </w:pPr>
          </w:p>
        </w:tc>
      </w:tr>
    </w:tbl>
    <w:p w:rsidR="00C07836" w:rsidRDefault="00C07836" w:rsidP="00C07836">
      <w:pPr>
        <w:pStyle w:val="Heading4"/>
        <w:tabs>
          <w:tab w:val="clear" w:pos="1134"/>
        </w:tabs>
        <w:ind w:left="0" w:firstLine="0"/>
        <w:rPr>
          <w:rFonts w:cs="Arial"/>
        </w:rPr>
      </w:pPr>
      <w:r w:rsidRPr="00C07836">
        <w:rPr>
          <w:rFonts w:cs="Arial"/>
        </w:rPr>
        <w:t>1.3.2</w:t>
      </w:r>
      <w:r w:rsidRPr="00C07836">
        <w:rPr>
          <w:rFonts w:cs="Arial"/>
        </w:rPr>
        <w:tab/>
        <w:t>Operational and strategic objectives</w:t>
      </w:r>
    </w:p>
    <w:p w:rsidR="008877EE" w:rsidRPr="00BC66E8" w:rsidRDefault="008877EE" w:rsidP="008877EE">
      <w:pPr>
        <w:pStyle w:val="BoldPara"/>
        <w:pBdr>
          <w:top w:val="single" w:sz="4" w:space="0" w:color="auto"/>
        </w:pBdr>
        <w:tabs>
          <w:tab w:val="left" w:pos="5529"/>
        </w:tabs>
        <w:spacing w:before="240" w:after="0"/>
        <w:ind w:left="-142" w:right="-170"/>
        <w:rPr>
          <w:rFonts w:ascii="Arial" w:hAnsi="Arial" w:cs="Arial"/>
        </w:rPr>
      </w:pPr>
      <w:r w:rsidRPr="00BC66E8">
        <w:rPr>
          <w:rFonts w:ascii="Arial" w:hAnsi="Arial" w:cs="Arial"/>
          <w:sz w:val="18"/>
          <w:szCs w:val="18"/>
        </w:rPr>
        <w:t>Overall Rating:</w:t>
      </w:r>
      <w:r w:rsidRPr="00BC66E8">
        <w:rPr>
          <w:rFonts w:ascii="Arial" w:hAnsi="Arial" w:cs="Arial"/>
          <w:sz w:val="18"/>
          <w:szCs w:val="18"/>
        </w:rPr>
        <w:tab/>
        <w:t xml:space="preserve">Mature </w:t>
      </w:r>
      <w:r w:rsidRPr="00BC66E8">
        <w:rPr>
          <w:rFonts w:ascii="Arial" w:hAnsi="Arial" w:cs="Arial"/>
          <w:noProof/>
          <w:lang w:eastAsia="en-AU"/>
        </w:rPr>
        <w:drawing>
          <wp:inline distT="0" distB="0" distL="0" distR="0" wp14:anchorId="73293A3B" wp14:editId="0FABCBF8">
            <wp:extent cx="298450" cy="146050"/>
            <wp:effectExtent l="57150" t="57150" r="63500" b="63500"/>
            <wp:docPr id="69" name="Picture 69" descr="M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61">
                      <a:extLst>
                        <a:ext uri="{28A0092B-C50C-407E-A947-70E740481C1C}">
                          <a14:useLocalDpi xmlns:a14="http://schemas.microsoft.com/office/drawing/2010/main" val="0"/>
                        </a:ext>
                      </a:extLst>
                    </a:blip>
                    <a:srcRect/>
                    <a:stretch>
                      <a:fillRect/>
                    </a:stretch>
                  </pic:blipFill>
                  <pic:spPr bwMode="auto">
                    <a:xfrm>
                      <a:off x="0" y="0"/>
                      <a:ext cx="298450" cy="146050"/>
                    </a:xfrm>
                    <a:prstGeom prst="rect">
                      <a:avLst/>
                    </a:prstGeom>
                    <a:solidFill>
                      <a:srgbClr val="FFFFFF">
                        <a:lumMod val="65000"/>
                      </a:srgbClr>
                    </a:solidFill>
                    <a:ln w="50800">
                      <a:solidFill>
                        <a:srgbClr val="FFFFFF">
                          <a:lumMod val="65000"/>
                        </a:srgbClr>
                      </a:solidFill>
                    </a:ln>
                  </pic:spPr>
                </pic:pic>
              </a:graphicData>
            </a:graphic>
          </wp:inline>
        </w:drawing>
      </w:r>
    </w:p>
    <w:tbl>
      <w:tblPr>
        <w:tblStyle w:val="TableGrid"/>
        <w:tblW w:w="13742" w:type="dxa"/>
        <w:tblLook w:val="04A0" w:firstRow="1" w:lastRow="0" w:firstColumn="1" w:lastColumn="0" w:noHBand="0" w:noVBand="1"/>
      </w:tblPr>
      <w:tblGrid>
        <w:gridCol w:w="6879"/>
        <w:gridCol w:w="6863"/>
      </w:tblGrid>
      <w:tr w:rsidR="00C07836" w:rsidRPr="00C07836" w:rsidTr="00072F30">
        <w:trPr>
          <w:trHeight w:val="275"/>
          <w:tblHeader/>
        </w:trPr>
        <w:tc>
          <w:tcPr>
            <w:tcW w:w="6879" w:type="dxa"/>
            <w:tcBorders>
              <w:top w:val="single" w:sz="4" w:space="0" w:color="002776" w:themeColor="accent1"/>
            </w:tcBorders>
            <w:vAlign w:val="center"/>
          </w:tcPr>
          <w:p w:rsidR="00C07836" w:rsidRPr="00C07836" w:rsidRDefault="00C07836" w:rsidP="007C0C5E">
            <w:pPr>
              <w:pStyle w:val="Bodycopy"/>
              <w:spacing w:after="0"/>
              <w:rPr>
                <w:rFonts w:cs="Arial"/>
                <w:sz w:val="16"/>
                <w:szCs w:val="16"/>
              </w:rPr>
            </w:pPr>
            <w:r w:rsidRPr="00C07836">
              <w:rPr>
                <w:rFonts w:cs="Arial"/>
                <w:b/>
                <w:sz w:val="18"/>
                <w:szCs w:val="18"/>
              </w:rPr>
              <w:t>Better Practice:</w:t>
            </w:r>
          </w:p>
        </w:tc>
        <w:tc>
          <w:tcPr>
            <w:tcW w:w="6863" w:type="dxa"/>
            <w:tcBorders>
              <w:top w:val="single" w:sz="4" w:space="0" w:color="002776" w:themeColor="accent1"/>
            </w:tcBorders>
            <w:shd w:val="clear" w:color="auto" w:fill="FFFFFF" w:themeFill="background1"/>
            <w:vAlign w:val="center"/>
          </w:tcPr>
          <w:p w:rsidR="00C07836" w:rsidRPr="00C07836" w:rsidRDefault="00C07836" w:rsidP="007C0C5E">
            <w:pPr>
              <w:pStyle w:val="Bodycopy"/>
              <w:spacing w:after="0"/>
              <w:rPr>
                <w:rFonts w:cs="Arial"/>
                <w:kern w:val="24"/>
                <w:sz w:val="16"/>
                <w:szCs w:val="16"/>
                <w:lang w:eastAsia="en-AU"/>
              </w:rPr>
            </w:pPr>
            <w:r w:rsidRPr="00C07836">
              <w:rPr>
                <w:rFonts w:cs="Arial"/>
                <w:b/>
                <w:sz w:val="18"/>
                <w:szCs w:val="18"/>
              </w:rPr>
              <w:t>Observations:</w:t>
            </w:r>
          </w:p>
        </w:tc>
      </w:tr>
      <w:tr w:rsidR="00C07836" w:rsidRPr="00C07836" w:rsidTr="008877EE">
        <w:trPr>
          <w:trHeight w:val="290"/>
        </w:trPr>
        <w:tc>
          <w:tcPr>
            <w:tcW w:w="6879" w:type="dxa"/>
            <w:tcBorders>
              <w:bottom w:val="single" w:sz="4" w:space="0" w:color="002776" w:themeColor="accent1"/>
            </w:tcBorders>
          </w:tcPr>
          <w:p w:rsidR="00C07836" w:rsidRPr="00C07836" w:rsidRDefault="00C07836" w:rsidP="00C07836">
            <w:pPr>
              <w:pStyle w:val="ListBullet"/>
              <w:rPr>
                <w:rFonts w:cs="Arial"/>
                <w:sz w:val="16"/>
                <w:szCs w:val="16"/>
              </w:rPr>
            </w:pPr>
            <w:r w:rsidRPr="00C07836">
              <w:rPr>
                <w:rFonts w:cs="Arial"/>
                <w:sz w:val="16"/>
                <w:szCs w:val="16"/>
              </w:rPr>
              <w:t xml:space="preserve">Council has a significant role in providing strategic oversight. Council typically plays a less-active role in the development and execution of the annual financial and operating plans. The annual operating plan is typically developed by management and the contents are linked directly to the Strategic Plan. </w:t>
            </w:r>
          </w:p>
          <w:p w:rsidR="00C07836" w:rsidRPr="00C07836" w:rsidRDefault="00C07836" w:rsidP="00C07836">
            <w:pPr>
              <w:pStyle w:val="ListBullet"/>
              <w:rPr>
                <w:rFonts w:cs="Arial"/>
                <w:sz w:val="16"/>
                <w:szCs w:val="16"/>
              </w:rPr>
            </w:pPr>
            <w:r w:rsidRPr="00C07836">
              <w:rPr>
                <w:rFonts w:cs="Arial"/>
                <w:sz w:val="16"/>
                <w:szCs w:val="16"/>
              </w:rPr>
              <w:t xml:space="preserve">The annual operating plan tends to have a bottom-up approach, in contrast to the Strategic Plan, which tends to have a top-down approach. Council’s role is to approve the annual operating plan and ensure it is consistent with the Strategic Plan of the University. </w:t>
            </w:r>
          </w:p>
          <w:p w:rsidR="00C07836" w:rsidRPr="00C07836" w:rsidRDefault="00C07836" w:rsidP="00C07836">
            <w:pPr>
              <w:pStyle w:val="ListBullet"/>
              <w:rPr>
                <w:rFonts w:cs="Arial"/>
                <w:sz w:val="16"/>
                <w:szCs w:val="16"/>
              </w:rPr>
            </w:pPr>
            <w:r w:rsidRPr="00C07836">
              <w:rPr>
                <w:rFonts w:cs="Arial"/>
                <w:sz w:val="16"/>
                <w:szCs w:val="16"/>
              </w:rPr>
              <w:t>Throughout the year, Council is responsible for monitoring the progress of the University in achieving its operating and strategic objectives.</w:t>
            </w:r>
          </w:p>
        </w:tc>
        <w:tc>
          <w:tcPr>
            <w:tcW w:w="6863" w:type="dxa"/>
            <w:tcBorders>
              <w:bottom w:val="single" w:sz="4" w:space="0" w:color="002776" w:themeColor="accent1"/>
            </w:tcBorders>
            <w:shd w:val="clear" w:color="auto" w:fill="FFFFFF" w:themeFill="background1"/>
          </w:tcPr>
          <w:p w:rsidR="00C07836" w:rsidRPr="00C07836" w:rsidRDefault="00C07836" w:rsidP="00C07836">
            <w:pPr>
              <w:pStyle w:val="ListBullet"/>
              <w:rPr>
                <w:rFonts w:cs="Arial"/>
                <w:sz w:val="16"/>
                <w:szCs w:val="16"/>
              </w:rPr>
            </w:pPr>
            <w:r w:rsidRPr="00C07836">
              <w:rPr>
                <w:rFonts w:cs="Arial"/>
                <w:sz w:val="16"/>
                <w:szCs w:val="16"/>
              </w:rPr>
              <w:t xml:space="preserve">Council regularly receives reporting on both financial and non-financial </w:t>
            </w:r>
            <w:proofErr w:type="spellStart"/>
            <w:r w:rsidRPr="00C07836">
              <w:rPr>
                <w:rFonts w:cs="Arial"/>
                <w:sz w:val="16"/>
                <w:szCs w:val="16"/>
              </w:rPr>
              <w:t>KPIs</w:t>
            </w:r>
            <w:proofErr w:type="spellEnd"/>
            <w:r w:rsidRPr="00C07836">
              <w:rPr>
                <w:rFonts w:cs="Arial"/>
                <w:sz w:val="16"/>
                <w:szCs w:val="16"/>
              </w:rPr>
              <w:t>.</w:t>
            </w:r>
          </w:p>
          <w:p w:rsidR="00C07836" w:rsidRPr="00C07836" w:rsidRDefault="00C07836" w:rsidP="00C07836">
            <w:pPr>
              <w:pStyle w:val="ListBullet"/>
              <w:rPr>
                <w:rFonts w:eastAsiaTheme="minorEastAsia" w:cs="Arial"/>
                <w:lang w:eastAsia="en-AU"/>
              </w:rPr>
            </w:pPr>
            <w:r w:rsidRPr="00C07836">
              <w:rPr>
                <w:rFonts w:cs="Arial"/>
                <w:sz w:val="16"/>
                <w:szCs w:val="16"/>
              </w:rPr>
              <w:t>A project is currently underway to further develop the reporting framework for the University, including Council.</w:t>
            </w:r>
          </w:p>
        </w:tc>
      </w:tr>
      <w:tr w:rsidR="00C07836" w:rsidRPr="00C07836" w:rsidTr="007C0C5E">
        <w:trPr>
          <w:trHeight w:val="234"/>
        </w:trPr>
        <w:tc>
          <w:tcPr>
            <w:tcW w:w="13742" w:type="dxa"/>
            <w:gridSpan w:val="2"/>
            <w:tcBorders>
              <w:top w:val="single" w:sz="4" w:space="0" w:color="002776" w:themeColor="accent1"/>
            </w:tcBorders>
          </w:tcPr>
          <w:p w:rsidR="00C07836" w:rsidRPr="00C07836" w:rsidRDefault="00C07836" w:rsidP="007C0C5E">
            <w:pPr>
              <w:pStyle w:val="Bodycopy"/>
              <w:spacing w:after="0"/>
              <w:rPr>
                <w:rFonts w:cs="Arial"/>
                <w:sz w:val="16"/>
                <w:szCs w:val="16"/>
              </w:rPr>
            </w:pPr>
          </w:p>
        </w:tc>
      </w:tr>
    </w:tbl>
    <w:p w:rsidR="00C07836" w:rsidRDefault="00C07836" w:rsidP="00C07836">
      <w:pPr>
        <w:pStyle w:val="Heading4"/>
        <w:tabs>
          <w:tab w:val="clear" w:pos="1134"/>
        </w:tabs>
        <w:ind w:left="0" w:firstLine="0"/>
        <w:rPr>
          <w:rFonts w:cs="Arial"/>
        </w:rPr>
      </w:pPr>
      <w:r w:rsidRPr="00C07836">
        <w:rPr>
          <w:rFonts w:cs="Arial"/>
        </w:rPr>
        <w:lastRenderedPageBreak/>
        <w:t>1.3.3</w:t>
      </w:r>
      <w:r w:rsidRPr="00C07836">
        <w:rPr>
          <w:rFonts w:cs="Arial"/>
        </w:rPr>
        <w:tab/>
        <w:t>Financial objectives</w:t>
      </w:r>
    </w:p>
    <w:p w:rsidR="008877EE" w:rsidRPr="00BC66E8" w:rsidRDefault="008877EE" w:rsidP="008877EE">
      <w:pPr>
        <w:pStyle w:val="BoldPara"/>
        <w:pBdr>
          <w:top w:val="single" w:sz="4" w:space="0" w:color="auto"/>
        </w:pBdr>
        <w:tabs>
          <w:tab w:val="left" w:pos="5529"/>
        </w:tabs>
        <w:spacing w:before="240" w:after="0"/>
        <w:ind w:left="-142" w:right="-170"/>
        <w:rPr>
          <w:rFonts w:ascii="Arial" w:hAnsi="Arial" w:cs="Arial"/>
        </w:rPr>
      </w:pPr>
      <w:r w:rsidRPr="00BC66E8">
        <w:rPr>
          <w:rFonts w:ascii="Arial" w:hAnsi="Arial" w:cs="Arial"/>
          <w:sz w:val="18"/>
          <w:szCs w:val="18"/>
        </w:rPr>
        <w:t>Overall Rating:</w:t>
      </w:r>
      <w:r w:rsidRPr="00BC66E8">
        <w:rPr>
          <w:rFonts w:ascii="Arial" w:hAnsi="Arial" w:cs="Arial"/>
          <w:sz w:val="18"/>
          <w:szCs w:val="18"/>
        </w:rPr>
        <w:tab/>
        <w:t xml:space="preserve">Mature </w:t>
      </w:r>
      <w:r w:rsidRPr="00BC66E8">
        <w:rPr>
          <w:rFonts w:ascii="Arial" w:hAnsi="Arial" w:cs="Arial"/>
          <w:noProof/>
          <w:lang w:eastAsia="en-AU"/>
        </w:rPr>
        <w:drawing>
          <wp:inline distT="0" distB="0" distL="0" distR="0" wp14:anchorId="79B698AA" wp14:editId="6D0BA179">
            <wp:extent cx="298450" cy="146050"/>
            <wp:effectExtent l="57150" t="57150" r="63500" b="63500"/>
            <wp:docPr id="70" name="Picture 70" descr="M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61">
                      <a:extLst>
                        <a:ext uri="{28A0092B-C50C-407E-A947-70E740481C1C}">
                          <a14:useLocalDpi xmlns:a14="http://schemas.microsoft.com/office/drawing/2010/main" val="0"/>
                        </a:ext>
                      </a:extLst>
                    </a:blip>
                    <a:srcRect/>
                    <a:stretch>
                      <a:fillRect/>
                    </a:stretch>
                  </pic:blipFill>
                  <pic:spPr bwMode="auto">
                    <a:xfrm>
                      <a:off x="0" y="0"/>
                      <a:ext cx="298450" cy="146050"/>
                    </a:xfrm>
                    <a:prstGeom prst="rect">
                      <a:avLst/>
                    </a:prstGeom>
                    <a:solidFill>
                      <a:srgbClr val="FFFFFF">
                        <a:lumMod val="65000"/>
                      </a:srgbClr>
                    </a:solidFill>
                    <a:ln w="50800">
                      <a:solidFill>
                        <a:srgbClr val="FFFFFF">
                          <a:lumMod val="65000"/>
                        </a:srgbClr>
                      </a:solidFill>
                    </a:ln>
                  </pic:spPr>
                </pic:pic>
              </a:graphicData>
            </a:graphic>
          </wp:inline>
        </w:drawing>
      </w:r>
    </w:p>
    <w:tbl>
      <w:tblPr>
        <w:tblStyle w:val="TableGrid"/>
        <w:tblW w:w="13742" w:type="dxa"/>
        <w:tblLook w:val="04A0" w:firstRow="1" w:lastRow="0" w:firstColumn="1" w:lastColumn="0" w:noHBand="0" w:noVBand="1"/>
      </w:tblPr>
      <w:tblGrid>
        <w:gridCol w:w="6879"/>
        <w:gridCol w:w="6863"/>
      </w:tblGrid>
      <w:tr w:rsidR="00C07836" w:rsidRPr="00C07836" w:rsidTr="00072F30">
        <w:trPr>
          <w:trHeight w:val="275"/>
          <w:tblHeader/>
        </w:trPr>
        <w:tc>
          <w:tcPr>
            <w:tcW w:w="6879" w:type="dxa"/>
            <w:tcBorders>
              <w:top w:val="single" w:sz="4" w:space="0" w:color="002776" w:themeColor="accent1"/>
            </w:tcBorders>
            <w:vAlign w:val="center"/>
          </w:tcPr>
          <w:p w:rsidR="00C07836" w:rsidRPr="00C07836" w:rsidRDefault="00C07836" w:rsidP="007C0C5E">
            <w:pPr>
              <w:pStyle w:val="Bodycopy"/>
              <w:spacing w:after="0"/>
              <w:rPr>
                <w:rFonts w:cs="Arial"/>
                <w:sz w:val="16"/>
                <w:szCs w:val="16"/>
              </w:rPr>
            </w:pPr>
            <w:r w:rsidRPr="00C07836">
              <w:rPr>
                <w:rFonts w:cs="Arial"/>
                <w:b/>
                <w:sz w:val="18"/>
                <w:szCs w:val="18"/>
              </w:rPr>
              <w:t>Better Practice:</w:t>
            </w:r>
          </w:p>
        </w:tc>
        <w:tc>
          <w:tcPr>
            <w:tcW w:w="6863" w:type="dxa"/>
            <w:tcBorders>
              <w:top w:val="single" w:sz="4" w:space="0" w:color="002776" w:themeColor="accent1"/>
            </w:tcBorders>
            <w:shd w:val="clear" w:color="auto" w:fill="FFFFFF" w:themeFill="background1"/>
            <w:vAlign w:val="center"/>
          </w:tcPr>
          <w:p w:rsidR="00C07836" w:rsidRPr="00C07836" w:rsidRDefault="00C07836" w:rsidP="007C0C5E">
            <w:pPr>
              <w:pStyle w:val="Bodycopy"/>
              <w:spacing w:after="0"/>
              <w:rPr>
                <w:rFonts w:cs="Arial"/>
                <w:kern w:val="24"/>
                <w:sz w:val="16"/>
                <w:szCs w:val="16"/>
                <w:lang w:eastAsia="en-AU"/>
              </w:rPr>
            </w:pPr>
            <w:r w:rsidRPr="00C07836">
              <w:rPr>
                <w:rFonts w:cs="Arial"/>
                <w:b/>
                <w:sz w:val="18"/>
                <w:szCs w:val="18"/>
              </w:rPr>
              <w:t>Observations:</w:t>
            </w:r>
          </w:p>
        </w:tc>
      </w:tr>
      <w:tr w:rsidR="00C07836" w:rsidRPr="00C07836" w:rsidTr="008877EE">
        <w:trPr>
          <w:trHeight w:val="290"/>
        </w:trPr>
        <w:tc>
          <w:tcPr>
            <w:tcW w:w="6879" w:type="dxa"/>
            <w:tcBorders>
              <w:bottom w:val="single" w:sz="4" w:space="0" w:color="002776" w:themeColor="accent1"/>
            </w:tcBorders>
          </w:tcPr>
          <w:p w:rsidR="00C07836" w:rsidRPr="00C07836" w:rsidRDefault="00C07836" w:rsidP="00C07836">
            <w:pPr>
              <w:pStyle w:val="ListBullet"/>
              <w:rPr>
                <w:rFonts w:cs="Arial"/>
                <w:sz w:val="16"/>
                <w:szCs w:val="16"/>
              </w:rPr>
            </w:pPr>
            <w:r w:rsidRPr="00C07836">
              <w:rPr>
                <w:rFonts w:cs="Arial"/>
                <w:sz w:val="16"/>
                <w:szCs w:val="16"/>
              </w:rPr>
              <w:t xml:space="preserve">The University’s financial budget and plan should be linked to the annual operating plan. The annual operating plan provides details on the University’s objectives and how they will be achieved, while the financial plan identifies the revenue and expenses for the activities associated with each objective. </w:t>
            </w:r>
          </w:p>
          <w:p w:rsidR="00C07836" w:rsidRPr="00C07836" w:rsidRDefault="00C07836" w:rsidP="00C07836">
            <w:pPr>
              <w:pStyle w:val="ListBullet"/>
              <w:rPr>
                <w:rFonts w:cs="Arial"/>
                <w:sz w:val="16"/>
                <w:szCs w:val="16"/>
              </w:rPr>
            </w:pPr>
            <w:r w:rsidRPr="00C07836">
              <w:rPr>
                <w:rFonts w:cs="Arial"/>
                <w:sz w:val="16"/>
                <w:szCs w:val="16"/>
              </w:rPr>
              <w:t xml:space="preserve">Council should use the financial plan to monitor the University’s performance throughout the year. The primary responsibility for monitoring the financial plan typically falls to the Finance Committee. </w:t>
            </w:r>
          </w:p>
          <w:p w:rsidR="00C07836" w:rsidRPr="00C07836" w:rsidRDefault="00C07836" w:rsidP="00C07836">
            <w:pPr>
              <w:pStyle w:val="ListBullet"/>
              <w:rPr>
                <w:rFonts w:eastAsiaTheme="minorEastAsia" w:cs="Arial"/>
                <w:lang w:eastAsia="en-AU"/>
              </w:rPr>
            </w:pPr>
            <w:r w:rsidRPr="00C07836">
              <w:rPr>
                <w:rFonts w:cs="Arial"/>
                <w:sz w:val="16"/>
                <w:szCs w:val="16"/>
              </w:rPr>
              <w:t>Council should periodically review or receive a summary from the Finance Committee on the financial results. Financial information should also be provided in narrative descriptions, summaries, charts or graphs and in a consistent format to facilitate the review process.</w:t>
            </w:r>
          </w:p>
        </w:tc>
        <w:tc>
          <w:tcPr>
            <w:tcW w:w="6863" w:type="dxa"/>
            <w:tcBorders>
              <w:bottom w:val="single" w:sz="4" w:space="0" w:color="002776" w:themeColor="accent1"/>
            </w:tcBorders>
            <w:shd w:val="clear" w:color="auto" w:fill="FFFFFF" w:themeFill="background1"/>
          </w:tcPr>
          <w:p w:rsidR="00C07836" w:rsidRPr="00C07836" w:rsidRDefault="00C07836" w:rsidP="00C07836">
            <w:pPr>
              <w:pStyle w:val="ListBullet"/>
              <w:rPr>
                <w:rFonts w:cs="Arial"/>
                <w:sz w:val="16"/>
                <w:szCs w:val="16"/>
              </w:rPr>
            </w:pPr>
            <w:r w:rsidRPr="00C07836">
              <w:rPr>
                <w:rFonts w:cs="Arial"/>
                <w:sz w:val="16"/>
                <w:szCs w:val="16"/>
              </w:rPr>
              <w:t xml:space="preserve">Council regularly receives reporting on both financial and non-financial </w:t>
            </w:r>
            <w:proofErr w:type="spellStart"/>
            <w:r w:rsidRPr="00C07836">
              <w:rPr>
                <w:rFonts w:cs="Arial"/>
                <w:sz w:val="16"/>
                <w:szCs w:val="16"/>
              </w:rPr>
              <w:t>KPIs</w:t>
            </w:r>
            <w:proofErr w:type="spellEnd"/>
            <w:r w:rsidRPr="00C07836">
              <w:rPr>
                <w:rFonts w:cs="Arial"/>
                <w:sz w:val="16"/>
                <w:szCs w:val="16"/>
              </w:rPr>
              <w:t>.</w:t>
            </w:r>
          </w:p>
          <w:p w:rsidR="00C07836" w:rsidRPr="00C07836" w:rsidRDefault="00C07836" w:rsidP="00C07836">
            <w:pPr>
              <w:pStyle w:val="ListBullet"/>
              <w:rPr>
                <w:rFonts w:eastAsiaTheme="minorEastAsia" w:cs="Arial"/>
                <w:lang w:eastAsia="en-AU"/>
              </w:rPr>
            </w:pPr>
            <w:r w:rsidRPr="00C07836">
              <w:rPr>
                <w:rFonts w:cs="Arial"/>
                <w:sz w:val="16"/>
                <w:szCs w:val="16"/>
              </w:rPr>
              <w:t>A project is currently underway to further develop the reporting framework for the University, including Council.</w:t>
            </w:r>
          </w:p>
        </w:tc>
      </w:tr>
      <w:tr w:rsidR="00C07836" w:rsidRPr="00C07836" w:rsidTr="007C0C5E">
        <w:trPr>
          <w:trHeight w:val="234"/>
        </w:trPr>
        <w:tc>
          <w:tcPr>
            <w:tcW w:w="13742" w:type="dxa"/>
            <w:gridSpan w:val="2"/>
            <w:tcBorders>
              <w:top w:val="single" w:sz="4" w:space="0" w:color="002776" w:themeColor="accent1"/>
            </w:tcBorders>
          </w:tcPr>
          <w:p w:rsidR="00C07836" w:rsidRPr="00C07836" w:rsidRDefault="00C07836" w:rsidP="007C0C5E">
            <w:pPr>
              <w:pStyle w:val="Bodycopy"/>
              <w:spacing w:after="0"/>
              <w:rPr>
                <w:rFonts w:cs="Arial"/>
                <w:sz w:val="16"/>
                <w:szCs w:val="16"/>
              </w:rPr>
            </w:pPr>
          </w:p>
        </w:tc>
      </w:tr>
    </w:tbl>
    <w:p w:rsidR="00C07836" w:rsidRPr="00C07836" w:rsidRDefault="00C07836" w:rsidP="00C07836">
      <w:pPr>
        <w:rPr>
          <w:rFonts w:ascii="Arial" w:eastAsia="Times" w:hAnsi="Arial" w:cs="Arial"/>
          <w:b/>
          <w:noProof/>
          <w:color w:val="92D400"/>
          <w:lang w:val="en-US"/>
        </w:rPr>
      </w:pPr>
      <w:bookmarkStart w:id="38" w:name="_Toc403500851"/>
      <w:r w:rsidRPr="00C07836">
        <w:rPr>
          <w:rFonts w:ascii="Arial" w:hAnsi="Arial" w:cs="Arial"/>
        </w:rPr>
        <w:br w:type="page"/>
      </w:r>
    </w:p>
    <w:p w:rsidR="00C07836" w:rsidRPr="00072F30" w:rsidRDefault="00C07836" w:rsidP="00072F30">
      <w:pPr>
        <w:pStyle w:val="Heading3smallgreen"/>
        <w:rPr>
          <w:sz w:val="24"/>
        </w:rPr>
      </w:pPr>
      <w:bookmarkStart w:id="39" w:name="_Toc403568612"/>
      <w:r w:rsidRPr="00072F30">
        <w:rPr>
          <w:sz w:val="24"/>
        </w:rPr>
        <w:lastRenderedPageBreak/>
        <w:t>1.4</w:t>
      </w:r>
      <w:r w:rsidRPr="00072F30">
        <w:rPr>
          <w:sz w:val="24"/>
        </w:rPr>
        <w:tab/>
        <w:t>Integrity</w:t>
      </w:r>
      <w:bookmarkEnd w:id="38"/>
      <w:bookmarkEnd w:id="39"/>
    </w:p>
    <w:p w:rsidR="00C07836" w:rsidRDefault="00C07836" w:rsidP="00C07836">
      <w:pPr>
        <w:pStyle w:val="Heading4"/>
        <w:tabs>
          <w:tab w:val="clear" w:pos="1134"/>
        </w:tabs>
        <w:ind w:left="0" w:firstLine="0"/>
        <w:rPr>
          <w:rFonts w:cs="Arial"/>
        </w:rPr>
      </w:pPr>
      <w:r w:rsidRPr="00C07836">
        <w:rPr>
          <w:rFonts w:cs="Arial"/>
        </w:rPr>
        <w:t>1.4.1</w:t>
      </w:r>
      <w:r w:rsidRPr="00C07836">
        <w:rPr>
          <w:rFonts w:cs="Arial"/>
        </w:rPr>
        <w:tab/>
        <w:t>Establishing a Code of Conduct</w:t>
      </w:r>
    </w:p>
    <w:p w:rsidR="008877EE" w:rsidRPr="00BC66E8" w:rsidRDefault="008877EE" w:rsidP="008877EE">
      <w:pPr>
        <w:pStyle w:val="BoldPara"/>
        <w:pBdr>
          <w:top w:val="single" w:sz="4" w:space="0" w:color="auto"/>
        </w:pBdr>
        <w:tabs>
          <w:tab w:val="left" w:pos="5529"/>
        </w:tabs>
        <w:spacing w:before="240" w:after="0"/>
        <w:ind w:left="-142" w:right="-170"/>
        <w:rPr>
          <w:rFonts w:ascii="Arial" w:hAnsi="Arial" w:cs="Arial"/>
        </w:rPr>
      </w:pPr>
      <w:r w:rsidRPr="00BC66E8">
        <w:rPr>
          <w:rFonts w:ascii="Arial" w:hAnsi="Arial" w:cs="Arial"/>
          <w:sz w:val="18"/>
          <w:szCs w:val="18"/>
        </w:rPr>
        <w:t>Overall Rating:</w:t>
      </w:r>
      <w:r w:rsidRPr="00BC66E8">
        <w:rPr>
          <w:rFonts w:ascii="Arial" w:hAnsi="Arial" w:cs="Arial"/>
          <w:sz w:val="18"/>
          <w:szCs w:val="18"/>
        </w:rPr>
        <w:tab/>
        <w:t xml:space="preserve">Mature </w:t>
      </w:r>
      <w:r w:rsidRPr="00BC66E8">
        <w:rPr>
          <w:rFonts w:ascii="Arial" w:hAnsi="Arial" w:cs="Arial"/>
          <w:noProof/>
          <w:lang w:eastAsia="en-AU"/>
        </w:rPr>
        <w:drawing>
          <wp:inline distT="0" distB="0" distL="0" distR="0" wp14:anchorId="5BDB91C4" wp14:editId="1173EFF0">
            <wp:extent cx="298450" cy="146050"/>
            <wp:effectExtent l="57150" t="57150" r="63500" b="63500"/>
            <wp:docPr id="71" name="Picture 71" descr="M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61">
                      <a:extLst>
                        <a:ext uri="{28A0092B-C50C-407E-A947-70E740481C1C}">
                          <a14:useLocalDpi xmlns:a14="http://schemas.microsoft.com/office/drawing/2010/main" val="0"/>
                        </a:ext>
                      </a:extLst>
                    </a:blip>
                    <a:srcRect/>
                    <a:stretch>
                      <a:fillRect/>
                    </a:stretch>
                  </pic:blipFill>
                  <pic:spPr bwMode="auto">
                    <a:xfrm>
                      <a:off x="0" y="0"/>
                      <a:ext cx="298450" cy="146050"/>
                    </a:xfrm>
                    <a:prstGeom prst="rect">
                      <a:avLst/>
                    </a:prstGeom>
                    <a:solidFill>
                      <a:srgbClr val="FFFFFF">
                        <a:lumMod val="65000"/>
                      </a:srgbClr>
                    </a:solidFill>
                    <a:ln w="50800">
                      <a:solidFill>
                        <a:srgbClr val="FFFFFF">
                          <a:lumMod val="65000"/>
                        </a:srgbClr>
                      </a:solidFill>
                    </a:ln>
                  </pic:spPr>
                </pic:pic>
              </a:graphicData>
            </a:graphic>
          </wp:inline>
        </w:drawing>
      </w:r>
    </w:p>
    <w:tbl>
      <w:tblPr>
        <w:tblStyle w:val="TableGrid"/>
        <w:tblW w:w="13742" w:type="dxa"/>
        <w:tblLook w:val="04A0" w:firstRow="1" w:lastRow="0" w:firstColumn="1" w:lastColumn="0" w:noHBand="0" w:noVBand="1"/>
      </w:tblPr>
      <w:tblGrid>
        <w:gridCol w:w="6879"/>
        <w:gridCol w:w="6863"/>
      </w:tblGrid>
      <w:tr w:rsidR="00C07836" w:rsidRPr="00C07836" w:rsidTr="00072F30">
        <w:trPr>
          <w:trHeight w:val="275"/>
          <w:tblHeader/>
        </w:trPr>
        <w:tc>
          <w:tcPr>
            <w:tcW w:w="6879" w:type="dxa"/>
            <w:tcBorders>
              <w:top w:val="single" w:sz="4" w:space="0" w:color="002776" w:themeColor="accent1"/>
            </w:tcBorders>
            <w:vAlign w:val="center"/>
          </w:tcPr>
          <w:p w:rsidR="00C07836" w:rsidRPr="00C07836" w:rsidRDefault="00C07836" w:rsidP="007C0C5E">
            <w:pPr>
              <w:pStyle w:val="Bodycopy"/>
              <w:spacing w:after="0"/>
              <w:rPr>
                <w:rFonts w:cs="Arial"/>
                <w:sz w:val="16"/>
                <w:szCs w:val="16"/>
              </w:rPr>
            </w:pPr>
            <w:r w:rsidRPr="00C07836">
              <w:rPr>
                <w:rFonts w:cs="Arial"/>
                <w:b/>
                <w:sz w:val="18"/>
                <w:szCs w:val="18"/>
              </w:rPr>
              <w:t>Better Practice:</w:t>
            </w:r>
          </w:p>
        </w:tc>
        <w:tc>
          <w:tcPr>
            <w:tcW w:w="6863" w:type="dxa"/>
            <w:tcBorders>
              <w:top w:val="single" w:sz="4" w:space="0" w:color="002776" w:themeColor="accent1"/>
            </w:tcBorders>
            <w:shd w:val="clear" w:color="auto" w:fill="FFFFFF" w:themeFill="background1"/>
            <w:vAlign w:val="center"/>
          </w:tcPr>
          <w:p w:rsidR="00C07836" w:rsidRPr="00C07836" w:rsidRDefault="00C07836" w:rsidP="007C0C5E">
            <w:pPr>
              <w:pStyle w:val="Bodycopy"/>
              <w:spacing w:after="0"/>
              <w:rPr>
                <w:rFonts w:cs="Arial"/>
                <w:kern w:val="24"/>
                <w:sz w:val="16"/>
                <w:szCs w:val="16"/>
                <w:lang w:eastAsia="en-AU"/>
              </w:rPr>
            </w:pPr>
            <w:r w:rsidRPr="00C07836">
              <w:rPr>
                <w:rFonts w:cs="Arial"/>
                <w:b/>
                <w:sz w:val="18"/>
                <w:szCs w:val="18"/>
              </w:rPr>
              <w:t>Observations:</w:t>
            </w:r>
          </w:p>
        </w:tc>
      </w:tr>
      <w:tr w:rsidR="00C07836" w:rsidRPr="00C07836" w:rsidTr="008877EE">
        <w:trPr>
          <w:trHeight w:val="290"/>
        </w:trPr>
        <w:tc>
          <w:tcPr>
            <w:tcW w:w="6879" w:type="dxa"/>
            <w:tcBorders>
              <w:bottom w:val="single" w:sz="4" w:space="0" w:color="002776" w:themeColor="accent1"/>
            </w:tcBorders>
          </w:tcPr>
          <w:p w:rsidR="00C07836" w:rsidRPr="00C07836" w:rsidRDefault="00C07836" w:rsidP="00C07836">
            <w:pPr>
              <w:pStyle w:val="ListBullet"/>
              <w:rPr>
                <w:rFonts w:cs="Arial"/>
                <w:sz w:val="16"/>
                <w:szCs w:val="16"/>
              </w:rPr>
            </w:pPr>
            <w:r w:rsidRPr="00C07836">
              <w:rPr>
                <w:rFonts w:cs="Arial"/>
                <w:sz w:val="16"/>
                <w:szCs w:val="16"/>
              </w:rPr>
              <w:t>The University should establish a Code of Conduct (the Code) that clearly articulates the University’s commitment to ethical behaviour. The Code should address aspects such as:</w:t>
            </w:r>
          </w:p>
          <w:p w:rsidR="00C07836" w:rsidRPr="00C07836" w:rsidRDefault="00C07836" w:rsidP="00FC0537">
            <w:pPr>
              <w:pStyle w:val="ListBullet"/>
              <w:numPr>
                <w:ilvl w:val="0"/>
                <w:numId w:val="61"/>
              </w:numPr>
              <w:ind w:left="588" w:hanging="238"/>
              <w:rPr>
                <w:rFonts w:cs="Arial"/>
                <w:sz w:val="16"/>
                <w:szCs w:val="16"/>
              </w:rPr>
            </w:pPr>
            <w:r w:rsidRPr="00C07836">
              <w:rPr>
                <w:rFonts w:cs="Arial"/>
                <w:sz w:val="16"/>
                <w:szCs w:val="16"/>
              </w:rPr>
              <w:t>An introductory letter or statement from the senior leadership team that sets out the “tone at the top” and stresses the importance of compliance with the University’s Code of Conduct.</w:t>
            </w:r>
          </w:p>
          <w:p w:rsidR="00C07836" w:rsidRPr="00C07836" w:rsidRDefault="00C07836" w:rsidP="00FC0537">
            <w:pPr>
              <w:pStyle w:val="ListBullet"/>
              <w:numPr>
                <w:ilvl w:val="0"/>
                <w:numId w:val="61"/>
              </w:numPr>
              <w:ind w:left="588" w:hanging="238"/>
              <w:rPr>
                <w:rFonts w:cs="Arial"/>
                <w:sz w:val="16"/>
                <w:szCs w:val="16"/>
              </w:rPr>
            </w:pPr>
            <w:r w:rsidRPr="00C07836">
              <w:rPr>
                <w:rFonts w:cs="Arial"/>
                <w:sz w:val="16"/>
                <w:szCs w:val="16"/>
              </w:rPr>
              <w:t>The University’s mission statement, vision, values and guiding principles.</w:t>
            </w:r>
          </w:p>
          <w:p w:rsidR="00C07836" w:rsidRPr="00C07836" w:rsidRDefault="00C07836" w:rsidP="00FC0537">
            <w:pPr>
              <w:pStyle w:val="ListBullet"/>
              <w:numPr>
                <w:ilvl w:val="0"/>
                <w:numId w:val="61"/>
              </w:numPr>
              <w:ind w:left="588" w:hanging="238"/>
              <w:rPr>
                <w:rFonts w:cs="Arial"/>
                <w:sz w:val="16"/>
                <w:szCs w:val="16"/>
              </w:rPr>
            </w:pPr>
            <w:r w:rsidRPr="00C07836">
              <w:rPr>
                <w:rFonts w:cs="Arial"/>
                <w:sz w:val="16"/>
                <w:szCs w:val="16"/>
              </w:rPr>
              <w:t>An ethical decision framework to help employees make choices.</w:t>
            </w:r>
          </w:p>
          <w:p w:rsidR="00C07836" w:rsidRPr="00C07836" w:rsidRDefault="00C07836" w:rsidP="00FC0537">
            <w:pPr>
              <w:pStyle w:val="ListBullet"/>
              <w:numPr>
                <w:ilvl w:val="0"/>
                <w:numId w:val="61"/>
              </w:numPr>
              <w:ind w:left="588" w:hanging="238"/>
              <w:rPr>
                <w:rFonts w:cs="Arial"/>
                <w:sz w:val="16"/>
                <w:szCs w:val="16"/>
              </w:rPr>
            </w:pPr>
            <w:r w:rsidRPr="00C07836">
              <w:rPr>
                <w:rFonts w:cs="Arial"/>
                <w:sz w:val="16"/>
                <w:szCs w:val="16"/>
              </w:rPr>
              <w:t>A list of available resources for obtaining guidance and for good faith reporting of suspected misconduct.</w:t>
            </w:r>
          </w:p>
          <w:p w:rsidR="00C07836" w:rsidRPr="00C07836" w:rsidRDefault="00C07836" w:rsidP="00FC0537">
            <w:pPr>
              <w:pStyle w:val="ListBullet"/>
              <w:numPr>
                <w:ilvl w:val="0"/>
                <w:numId w:val="61"/>
              </w:numPr>
              <w:ind w:left="588" w:hanging="238"/>
              <w:rPr>
                <w:rFonts w:cs="Arial"/>
                <w:sz w:val="16"/>
                <w:szCs w:val="16"/>
              </w:rPr>
            </w:pPr>
            <w:r w:rsidRPr="00C07836">
              <w:rPr>
                <w:rFonts w:cs="Arial"/>
                <w:sz w:val="16"/>
                <w:szCs w:val="16"/>
              </w:rPr>
              <w:t>A list of any additional ethics and compliance resources.</w:t>
            </w:r>
          </w:p>
          <w:p w:rsidR="00C07836" w:rsidRPr="00C07836" w:rsidRDefault="00C07836" w:rsidP="00FC0537">
            <w:pPr>
              <w:pStyle w:val="ListBullet"/>
              <w:numPr>
                <w:ilvl w:val="0"/>
                <w:numId w:val="61"/>
              </w:numPr>
              <w:ind w:left="588" w:hanging="238"/>
              <w:rPr>
                <w:rFonts w:cs="Arial"/>
                <w:sz w:val="16"/>
                <w:szCs w:val="16"/>
              </w:rPr>
            </w:pPr>
            <w:r w:rsidRPr="00C07836">
              <w:rPr>
                <w:rFonts w:cs="Arial"/>
                <w:sz w:val="16"/>
                <w:szCs w:val="16"/>
              </w:rPr>
              <w:t>Enforcement and implementation mechanisms that address the notion of accountability and discipline for unethical behaviour.</w:t>
            </w:r>
          </w:p>
          <w:p w:rsidR="00C07836" w:rsidRPr="00C07836" w:rsidRDefault="00C07836" w:rsidP="00FC0537">
            <w:pPr>
              <w:pStyle w:val="ListBullet"/>
              <w:numPr>
                <w:ilvl w:val="0"/>
                <w:numId w:val="61"/>
              </w:numPr>
              <w:ind w:left="588" w:hanging="238"/>
              <w:rPr>
                <w:rFonts w:cs="Arial"/>
                <w:sz w:val="16"/>
                <w:szCs w:val="16"/>
              </w:rPr>
            </w:pPr>
            <w:r w:rsidRPr="00C07836">
              <w:rPr>
                <w:rFonts w:cs="Arial"/>
                <w:sz w:val="16"/>
                <w:szCs w:val="16"/>
              </w:rPr>
              <w:t>Generic examples of what constitutes acceptable and unacceptable behaviour.</w:t>
            </w:r>
          </w:p>
          <w:p w:rsidR="00C07836" w:rsidRPr="00C07836" w:rsidRDefault="00C07836" w:rsidP="00FC0537">
            <w:pPr>
              <w:pStyle w:val="ListBullet"/>
              <w:numPr>
                <w:ilvl w:val="0"/>
                <w:numId w:val="61"/>
              </w:numPr>
              <w:ind w:left="588" w:hanging="238"/>
              <w:rPr>
                <w:rFonts w:cs="Arial"/>
                <w:sz w:val="16"/>
                <w:szCs w:val="16"/>
              </w:rPr>
            </w:pPr>
            <w:r w:rsidRPr="00C07836">
              <w:rPr>
                <w:rFonts w:cs="Arial"/>
                <w:sz w:val="16"/>
                <w:szCs w:val="16"/>
              </w:rPr>
              <w:t>Key areas of risk unique to the University and the sector.</w:t>
            </w:r>
          </w:p>
        </w:tc>
        <w:tc>
          <w:tcPr>
            <w:tcW w:w="6863" w:type="dxa"/>
            <w:tcBorders>
              <w:bottom w:val="single" w:sz="4" w:space="0" w:color="002776" w:themeColor="accent1"/>
            </w:tcBorders>
            <w:shd w:val="clear" w:color="auto" w:fill="FFFFFF" w:themeFill="background1"/>
          </w:tcPr>
          <w:p w:rsidR="00C07836" w:rsidRPr="00C07836" w:rsidRDefault="00C07836" w:rsidP="00C07836">
            <w:pPr>
              <w:pStyle w:val="ListBullet"/>
              <w:rPr>
                <w:rFonts w:cs="Arial"/>
                <w:sz w:val="16"/>
                <w:szCs w:val="16"/>
              </w:rPr>
            </w:pPr>
            <w:r w:rsidRPr="00C07836">
              <w:rPr>
                <w:rFonts w:cs="Arial"/>
                <w:sz w:val="16"/>
                <w:szCs w:val="16"/>
              </w:rPr>
              <w:t>The University has a well-established Code of Conduct that communicates the University’s ethical values and the standards against which Council members and staff are required to operate.</w:t>
            </w:r>
          </w:p>
          <w:p w:rsidR="00C07836" w:rsidRPr="00C07836" w:rsidRDefault="00C07836" w:rsidP="00C07836">
            <w:pPr>
              <w:pStyle w:val="ListBullet"/>
              <w:rPr>
                <w:rFonts w:cs="Arial"/>
                <w:sz w:val="16"/>
                <w:szCs w:val="16"/>
              </w:rPr>
            </w:pPr>
            <w:r w:rsidRPr="00C07836">
              <w:rPr>
                <w:rFonts w:cs="Arial"/>
                <w:sz w:val="16"/>
                <w:szCs w:val="16"/>
              </w:rPr>
              <w:t>The Code of Conduct is currently not referenced to in the Governance section of the University’s website.</w:t>
            </w:r>
          </w:p>
        </w:tc>
      </w:tr>
      <w:tr w:rsidR="00C07836" w:rsidRPr="00C07836" w:rsidTr="007C0C5E">
        <w:trPr>
          <w:trHeight w:val="234"/>
        </w:trPr>
        <w:tc>
          <w:tcPr>
            <w:tcW w:w="13742" w:type="dxa"/>
            <w:gridSpan w:val="2"/>
            <w:tcBorders>
              <w:top w:val="single" w:sz="4" w:space="0" w:color="002776" w:themeColor="accent1"/>
            </w:tcBorders>
          </w:tcPr>
          <w:p w:rsidR="00C07836" w:rsidRPr="00C07836" w:rsidRDefault="00C07836" w:rsidP="007C0C5E">
            <w:pPr>
              <w:pStyle w:val="Bodycopy"/>
              <w:spacing w:after="0"/>
              <w:rPr>
                <w:rFonts w:cs="Arial"/>
                <w:sz w:val="16"/>
                <w:szCs w:val="16"/>
              </w:rPr>
            </w:pPr>
          </w:p>
        </w:tc>
      </w:tr>
    </w:tbl>
    <w:p w:rsidR="00C07836" w:rsidRPr="00C07836" w:rsidRDefault="00C07836" w:rsidP="00C07836">
      <w:pPr>
        <w:pStyle w:val="Bodycopy"/>
        <w:rPr>
          <w:rFonts w:cs="Arial"/>
          <w:sz w:val="16"/>
          <w:szCs w:val="16"/>
        </w:rPr>
      </w:pPr>
      <w:proofErr w:type="gramStart"/>
      <w:r w:rsidRPr="00C07836">
        <w:rPr>
          <w:rFonts w:cs="Arial"/>
          <w:b/>
          <w:sz w:val="16"/>
          <w:szCs w:val="16"/>
        </w:rPr>
        <w:t>Finding 14:</w:t>
      </w:r>
      <w:r w:rsidRPr="00C07836">
        <w:rPr>
          <w:rFonts w:cs="Arial"/>
          <w:sz w:val="16"/>
          <w:szCs w:val="16"/>
        </w:rPr>
        <w:t xml:space="preserve"> The Code of Conduct is no referenced in the Governance section of the University’s website.</w:t>
      </w:r>
      <w:proofErr w:type="gramEnd"/>
    </w:p>
    <w:p w:rsidR="00C07836" w:rsidRPr="00C07836" w:rsidRDefault="00C07836" w:rsidP="00C07836">
      <w:pPr>
        <w:rPr>
          <w:rFonts w:ascii="Arial" w:hAnsi="Arial" w:cs="Arial"/>
          <w:b/>
          <w:bCs/>
          <w:color w:val="00A1DE"/>
          <w:szCs w:val="28"/>
        </w:rPr>
      </w:pPr>
      <w:r w:rsidRPr="00C07836">
        <w:rPr>
          <w:rFonts w:ascii="Arial" w:hAnsi="Arial" w:cs="Arial"/>
        </w:rPr>
        <w:br w:type="page"/>
      </w:r>
    </w:p>
    <w:p w:rsidR="00C07836" w:rsidRDefault="00C07836" w:rsidP="00C07836">
      <w:pPr>
        <w:pStyle w:val="Heading4"/>
        <w:tabs>
          <w:tab w:val="clear" w:pos="1134"/>
        </w:tabs>
        <w:ind w:left="0" w:firstLine="0"/>
        <w:rPr>
          <w:rFonts w:cs="Arial"/>
        </w:rPr>
      </w:pPr>
      <w:r w:rsidRPr="00C07836">
        <w:rPr>
          <w:rFonts w:cs="Arial"/>
        </w:rPr>
        <w:lastRenderedPageBreak/>
        <w:t>1.4.2</w:t>
      </w:r>
      <w:r w:rsidRPr="00C07836">
        <w:rPr>
          <w:rFonts w:cs="Arial"/>
        </w:rPr>
        <w:tab/>
        <w:t>Maintaining integrity in the Council Chamber</w:t>
      </w:r>
    </w:p>
    <w:p w:rsidR="008877EE" w:rsidRPr="00BC66E8" w:rsidRDefault="008877EE" w:rsidP="008877EE">
      <w:pPr>
        <w:pStyle w:val="BoldPara"/>
        <w:pBdr>
          <w:top w:val="single" w:sz="4" w:space="0" w:color="auto"/>
        </w:pBdr>
        <w:tabs>
          <w:tab w:val="left" w:pos="5529"/>
        </w:tabs>
        <w:spacing w:before="240" w:after="0"/>
        <w:ind w:left="-142" w:right="-170"/>
        <w:rPr>
          <w:rFonts w:ascii="Arial" w:hAnsi="Arial" w:cs="Arial"/>
        </w:rPr>
      </w:pPr>
      <w:r w:rsidRPr="00BC66E8">
        <w:rPr>
          <w:rFonts w:ascii="Arial" w:hAnsi="Arial" w:cs="Arial"/>
          <w:sz w:val="18"/>
          <w:szCs w:val="18"/>
        </w:rPr>
        <w:t>Overall Rating:</w:t>
      </w:r>
      <w:r w:rsidRPr="00BC66E8">
        <w:rPr>
          <w:rFonts w:ascii="Arial" w:hAnsi="Arial" w:cs="Arial"/>
          <w:sz w:val="18"/>
          <w:szCs w:val="18"/>
        </w:rPr>
        <w:tab/>
        <w:t xml:space="preserve">Mature </w:t>
      </w:r>
      <w:r w:rsidRPr="00BC66E8">
        <w:rPr>
          <w:rFonts w:ascii="Arial" w:hAnsi="Arial" w:cs="Arial"/>
          <w:noProof/>
          <w:lang w:eastAsia="en-AU"/>
        </w:rPr>
        <w:drawing>
          <wp:inline distT="0" distB="0" distL="0" distR="0" wp14:anchorId="497783B5" wp14:editId="09049B29">
            <wp:extent cx="298450" cy="146050"/>
            <wp:effectExtent l="57150" t="57150" r="63500" b="63500"/>
            <wp:docPr id="72" name="Picture 72" descr="M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61">
                      <a:extLst>
                        <a:ext uri="{28A0092B-C50C-407E-A947-70E740481C1C}">
                          <a14:useLocalDpi xmlns:a14="http://schemas.microsoft.com/office/drawing/2010/main" val="0"/>
                        </a:ext>
                      </a:extLst>
                    </a:blip>
                    <a:srcRect/>
                    <a:stretch>
                      <a:fillRect/>
                    </a:stretch>
                  </pic:blipFill>
                  <pic:spPr bwMode="auto">
                    <a:xfrm>
                      <a:off x="0" y="0"/>
                      <a:ext cx="298450" cy="146050"/>
                    </a:xfrm>
                    <a:prstGeom prst="rect">
                      <a:avLst/>
                    </a:prstGeom>
                    <a:solidFill>
                      <a:srgbClr val="FFFFFF">
                        <a:lumMod val="65000"/>
                      </a:srgbClr>
                    </a:solidFill>
                    <a:ln w="50800">
                      <a:solidFill>
                        <a:srgbClr val="FFFFFF">
                          <a:lumMod val="65000"/>
                        </a:srgbClr>
                      </a:solidFill>
                    </a:ln>
                  </pic:spPr>
                </pic:pic>
              </a:graphicData>
            </a:graphic>
          </wp:inline>
        </w:drawing>
      </w:r>
    </w:p>
    <w:tbl>
      <w:tblPr>
        <w:tblStyle w:val="TableGrid"/>
        <w:tblW w:w="13742" w:type="dxa"/>
        <w:tblLook w:val="04A0" w:firstRow="1" w:lastRow="0" w:firstColumn="1" w:lastColumn="0" w:noHBand="0" w:noVBand="1"/>
      </w:tblPr>
      <w:tblGrid>
        <w:gridCol w:w="6879"/>
        <w:gridCol w:w="6863"/>
      </w:tblGrid>
      <w:tr w:rsidR="00C07836" w:rsidRPr="00C07836" w:rsidTr="00072F30">
        <w:trPr>
          <w:trHeight w:val="275"/>
          <w:tblHeader/>
        </w:trPr>
        <w:tc>
          <w:tcPr>
            <w:tcW w:w="6879" w:type="dxa"/>
            <w:tcBorders>
              <w:top w:val="single" w:sz="4" w:space="0" w:color="002776" w:themeColor="accent1"/>
            </w:tcBorders>
            <w:vAlign w:val="center"/>
          </w:tcPr>
          <w:p w:rsidR="00C07836" w:rsidRPr="00C07836" w:rsidRDefault="00C07836" w:rsidP="007C0C5E">
            <w:pPr>
              <w:pStyle w:val="Bodycopy"/>
              <w:spacing w:after="0"/>
              <w:rPr>
                <w:rFonts w:cs="Arial"/>
                <w:sz w:val="16"/>
                <w:szCs w:val="16"/>
              </w:rPr>
            </w:pPr>
            <w:r w:rsidRPr="00C07836">
              <w:rPr>
                <w:rFonts w:cs="Arial"/>
                <w:b/>
                <w:sz w:val="18"/>
                <w:szCs w:val="18"/>
              </w:rPr>
              <w:t>Better Practice:</w:t>
            </w:r>
          </w:p>
        </w:tc>
        <w:tc>
          <w:tcPr>
            <w:tcW w:w="6863" w:type="dxa"/>
            <w:tcBorders>
              <w:top w:val="single" w:sz="4" w:space="0" w:color="002776" w:themeColor="accent1"/>
            </w:tcBorders>
            <w:shd w:val="clear" w:color="auto" w:fill="FFFFFF" w:themeFill="background1"/>
            <w:vAlign w:val="center"/>
          </w:tcPr>
          <w:p w:rsidR="00C07836" w:rsidRPr="00C07836" w:rsidRDefault="00C07836" w:rsidP="007C0C5E">
            <w:pPr>
              <w:pStyle w:val="Bodycopy"/>
              <w:spacing w:after="0"/>
              <w:rPr>
                <w:rFonts w:cs="Arial"/>
                <w:kern w:val="24"/>
                <w:sz w:val="16"/>
                <w:szCs w:val="16"/>
                <w:lang w:eastAsia="en-AU"/>
              </w:rPr>
            </w:pPr>
            <w:r w:rsidRPr="00C07836">
              <w:rPr>
                <w:rFonts w:cs="Arial"/>
                <w:b/>
                <w:sz w:val="18"/>
                <w:szCs w:val="18"/>
              </w:rPr>
              <w:t>Observations:</w:t>
            </w:r>
          </w:p>
        </w:tc>
      </w:tr>
      <w:tr w:rsidR="00C07836" w:rsidRPr="00C07836" w:rsidTr="008877EE">
        <w:trPr>
          <w:trHeight w:val="290"/>
        </w:trPr>
        <w:tc>
          <w:tcPr>
            <w:tcW w:w="6879" w:type="dxa"/>
            <w:tcBorders>
              <w:bottom w:val="single" w:sz="4" w:space="0" w:color="002776" w:themeColor="accent1"/>
            </w:tcBorders>
          </w:tcPr>
          <w:p w:rsidR="00C07836" w:rsidRPr="00C07836" w:rsidRDefault="00C07836" w:rsidP="00C07836">
            <w:pPr>
              <w:pStyle w:val="ListBullet"/>
              <w:rPr>
                <w:rFonts w:cs="Arial"/>
                <w:sz w:val="16"/>
                <w:szCs w:val="16"/>
              </w:rPr>
            </w:pPr>
            <w:r w:rsidRPr="00C07836">
              <w:rPr>
                <w:rFonts w:cs="Arial"/>
                <w:sz w:val="16"/>
                <w:szCs w:val="16"/>
              </w:rPr>
              <w:t>Responsible for setting the “tone at the top,” Council should also actively work towards improving the integrity in the Council Chamber through the following principles:</w:t>
            </w:r>
          </w:p>
          <w:p w:rsidR="00C07836" w:rsidRPr="00C07836" w:rsidRDefault="00C07836" w:rsidP="00FC0537">
            <w:pPr>
              <w:pStyle w:val="ListBullet"/>
              <w:numPr>
                <w:ilvl w:val="0"/>
                <w:numId w:val="63"/>
              </w:numPr>
              <w:ind w:left="728" w:hanging="378"/>
              <w:rPr>
                <w:rFonts w:cs="Arial"/>
                <w:sz w:val="16"/>
                <w:szCs w:val="16"/>
              </w:rPr>
            </w:pPr>
            <w:r w:rsidRPr="00C07836">
              <w:rPr>
                <w:rFonts w:cs="Arial"/>
                <w:sz w:val="16"/>
                <w:szCs w:val="16"/>
              </w:rPr>
              <w:t>Be active. Council should be informed about the University and vigorous in management oversight.</w:t>
            </w:r>
          </w:p>
          <w:p w:rsidR="00C07836" w:rsidRPr="00C07836" w:rsidRDefault="00C07836" w:rsidP="00FC0537">
            <w:pPr>
              <w:pStyle w:val="ListBullet"/>
              <w:numPr>
                <w:ilvl w:val="0"/>
                <w:numId w:val="63"/>
              </w:numPr>
              <w:ind w:left="728" w:hanging="378"/>
              <w:rPr>
                <w:rFonts w:cs="Arial"/>
                <w:sz w:val="16"/>
                <w:szCs w:val="16"/>
              </w:rPr>
            </w:pPr>
            <w:r w:rsidRPr="00C07836">
              <w:rPr>
                <w:rFonts w:cs="Arial"/>
                <w:sz w:val="16"/>
                <w:szCs w:val="16"/>
              </w:rPr>
              <w:t>Provide organisational leadership. The Council, working with management, should set the University’s strategic direction, review financial objectives and establish a strong ethical tone.</w:t>
            </w:r>
          </w:p>
          <w:p w:rsidR="00C07836" w:rsidRPr="00C07836" w:rsidRDefault="00C07836" w:rsidP="00FC0537">
            <w:pPr>
              <w:pStyle w:val="ListBullet"/>
              <w:numPr>
                <w:ilvl w:val="0"/>
                <w:numId w:val="63"/>
              </w:numPr>
              <w:ind w:left="728" w:hanging="378"/>
              <w:rPr>
                <w:rFonts w:cs="Arial"/>
                <w:sz w:val="16"/>
                <w:szCs w:val="16"/>
              </w:rPr>
            </w:pPr>
            <w:r w:rsidRPr="00C07836">
              <w:rPr>
                <w:rFonts w:cs="Arial"/>
                <w:sz w:val="16"/>
                <w:szCs w:val="16"/>
              </w:rPr>
              <w:t>Comply with laws, regulations and ethics policies. The Council should confirm that procedures and practices are in place to prevent and detect illegal or unethical conduct and to permit appropriate and timely action should such conduct occur.</w:t>
            </w:r>
          </w:p>
          <w:p w:rsidR="00C07836" w:rsidRPr="00C07836" w:rsidRDefault="00C07836" w:rsidP="00FC0537">
            <w:pPr>
              <w:pStyle w:val="ListBullet"/>
              <w:numPr>
                <w:ilvl w:val="0"/>
                <w:numId w:val="63"/>
              </w:numPr>
              <w:ind w:left="728" w:hanging="378"/>
              <w:rPr>
                <w:rFonts w:cs="Arial"/>
                <w:sz w:val="16"/>
                <w:szCs w:val="16"/>
              </w:rPr>
            </w:pPr>
            <w:r w:rsidRPr="00C07836">
              <w:rPr>
                <w:rFonts w:cs="Arial"/>
                <w:sz w:val="16"/>
                <w:szCs w:val="16"/>
              </w:rPr>
              <w:t>Be informed, be transparent and listen. The Council should take steps to confirm that management discloses fair, complete, accurate and timely information and that the University maintains a two-way communication channel with the Council.</w:t>
            </w:r>
          </w:p>
          <w:p w:rsidR="00C07836" w:rsidRPr="00C07836" w:rsidRDefault="00C07836" w:rsidP="00FC0537">
            <w:pPr>
              <w:pStyle w:val="ListBullet"/>
              <w:numPr>
                <w:ilvl w:val="0"/>
                <w:numId w:val="63"/>
              </w:numPr>
              <w:ind w:left="728" w:hanging="378"/>
              <w:rPr>
                <w:rFonts w:cs="Arial"/>
                <w:sz w:val="16"/>
                <w:szCs w:val="16"/>
              </w:rPr>
            </w:pPr>
            <w:r w:rsidRPr="00C07836">
              <w:rPr>
                <w:rFonts w:cs="Arial"/>
                <w:sz w:val="16"/>
                <w:szCs w:val="16"/>
              </w:rPr>
              <w:t>Engage in continuous monitoring. The Council should establish and review metrics related to ethical reporting and violations and remain aware of new developments in corporate governance that can help improve practices and procedures.</w:t>
            </w:r>
          </w:p>
        </w:tc>
        <w:tc>
          <w:tcPr>
            <w:tcW w:w="6863" w:type="dxa"/>
            <w:tcBorders>
              <w:bottom w:val="single" w:sz="4" w:space="0" w:color="002776" w:themeColor="accent1"/>
            </w:tcBorders>
            <w:shd w:val="clear" w:color="auto" w:fill="FFFFFF" w:themeFill="background1"/>
          </w:tcPr>
          <w:p w:rsidR="00C07836" w:rsidRPr="00C07836" w:rsidRDefault="00C07836" w:rsidP="00C07836">
            <w:pPr>
              <w:pStyle w:val="ListBullet"/>
              <w:rPr>
                <w:rFonts w:cs="Arial"/>
                <w:sz w:val="16"/>
                <w:szCs w:val="16"/>
              </w:rPr>
            </w:pPr>
            <w:r w:rsidRPr="00C07836">
              <w:rPr>
                <w:rFonts w:cs="Arial"/>
                <w:sz w:val="16"/>
                <w:szCs w:val="16"/>
              </w:rPr>
              <w:t>The Council Members’ Handbook states the Council is committed to ensuring effective governance practices which reflect accountability, transparency, professional integrity, academic freedom and ethical behaviour based on trust and intellectual honest.</w:t>
            </w:r>
          </w:p>
          <w:p w:rsidR="00C07836" w:rsidRPr="00C07836" w:rsidRDefault="00C07836" w:rsidP="00C07836">
            <w:pPr>
              <w:pStyle w:val="ListBullet"/>
              <w:rPr>
                <w:rFonts w:cs="Arial"/>
                <w:sz w:val="16"/>
                <w:szCs w:val="16"/>
              </w:rPr>
            </w:pPr>
            <w:r w:rsidRPr="00C07836">
              <w:rPr>
                <w:rFonts w:cs="Arial"/>
                <w:sz w:val="16"/>
                <w:szCs w:val="16"/>
              </w:rPr>
              <w:t>Council meetings are conducted in accordance with the requirements of the Council Members’ Handbook.</w:t>
            </w:r>
          </w:p>
        </w:tc>
      </w:tr>
      <w:tr w:rsidR="00C07836" w:rsidRPr="00C07836" w:rsidTr="007C0C5E">
        <w:trPr>
          <w:trHeight w:val="234"/>
        </w:trPr>
        <w:tc>
          <w:tcPr>
            <w:tcW w:w="13742" w:type="dxa"/>
            <w:gridSpan w:val="2"/>
            <w:tcBorders>
              <w:top w:val="single" w:sz="4" w:space="0" w:color="002776" w:themeColor="accent1"/>
            </w:tcBorders>
          </w:tcPr>
          <w:p w:rsidR="00C07836" w:rsidRPr="00C07836" w:rsidRDefault="00C07836" w:rsidP="007C0C5E">
            <w:pPr>
              <w:pStyle w:val="Bodycopy"/>
              <w:spacing w:after="0"/>
              <w:rPr>
                <w:rFonts w:cs="Arial"/>
                <w:sz w:val="16"/>
                <w:szCs w:val="16"/>
              </w:rPr>
            </w:pPr>
          </w:p>
        </w:tc>
      </w:tr>
    </w:tbl>
    <w:p w:rsidR="00C07836" w:rsidRPr="00C07836" w:rsidRDefault="00C07836" w:rsidP="00C07836">
      <w:pPr>
        <w:rPr>
          <w:rFonts w:ascii="Arial" w:eastAsia="Times" w:hAnsi="Arial" w:cs="Arial"/>
          <w:b/>
          <w:noProof/>
          <w:color w:val="92D400"/>
          <w:lang w:val="en-US"/>
        </w:rPr>
      </w:pPr>
      <w:bookmarkStart w:id="40" w:name="_Toc403500852"/>
      <w:r w:rsidRPr="00C07836">
        <w:rPr>
          <w:rFonts w:ascii="Arial" w:hAnsi="Arial" w:cs="Arial"/>
        </w:rPr>
        <w:br w:type="page"/>
      </w:r>
    </w:p>
    <w:p w:rsidR="00C07836" w:rsidRPr="00072F30" w:rsidRDefault="00C07836" w:rsidP="00072F30">
      <w:pPr>
        <w:pStyle w:val="Heading3smallgreen"/>
        <w:rPr>
          <w:sz w:val="24"/>
        </w:rPr>
      </w:pPr>
      <w:bookmarkStart w:id="41" w:name="_Toc403568613"/>
      <w:r w:rsidRPr="00072F30">
        <w:rPr>
          <w:sz w:val="24"/>
        </w:rPr>
        <w:lastRenderedPageBreak/>
        <w:t>1.5</w:t>
      </w:r>
      <w:r w:rsidRPr="00072F30">
        <w:rPr>
          <w:sz w:val="24"/>
        </w:rPr>
        <w:tab/>
        <w:t>Talent</w:t>
      </w:r>
      <w:bookmarkEnd w:id="40"/>
      <w:bookmarkEnd w:id="41"/>
      <w:r w:rsidRPr="00072F30">
        <w:rPr>
          <w:sz w:val="24"/>
        </w:rPr>
        <w:t xml:space="preserve"> </w:t>
      </w:r>
    </w:p>
    <w:p w:rsidR="00C07836" w:rsidRDefault="00C07836" w:rsidP="00C07836">
      <w:pPr>
        <w:pStyle w:val="Heading4"/>
        <w:tabs>
          <w:tab w:val="clear" w:pos="1134"/>
        </w:tabs>
        <w:ind w:left="0" w:firstLine="0"/>
        <w:rPr>
          <w:rFonts w:cs="Arial"/>
        </w:rPr>
      </w:pPr>
      <w:r w:rsidRPr="00C07836">
        <w:rPr>
          <w:rFonts w:cs="Arial"/>
        </w:rPr>
        <w:t>1.5.1</w:t>
      </w:r>
      <w:r w:rsidRPr="00C07836">
        <w:rPr>
          <w:rFonts w:cs="Arial"/>
        </w:rPr>
        <w:tab/>
        <w:t>Council’s role in relation to the Vice-Chancellor</w:t>
      </w:r>
    </w:p>
    <w:p w:rsidR="008877EE" w:rsidRPr="00BC66E8" w:rsidRDefault="008877EE" w:rsidP="008877EE">
      <w:pPr>
        <w:pStyle w:val="BoldPara"/>
        <w:pBdr>
          <w:top w:val="single" w:sz="4" w:space="0" w:color="auto"/>
        </w:pBdr>
        <w:tabs>
          <w:tab w:val="left" w:pos="5529"/>
        </w:tabs>
        <w:spacing w:before="240" w:after="0"/>
        <w:ind w:left="-142" w:right="-170"/>
        <w:rPr>
          <w:rFonts w:ascii="Arial" w:hAnsi="Arial" w:cs="Arial"/>
        </w:rPr>
      </w:pPr>
      <w:r w:rsidRPr="00BC66E8">
        <w:rPr>
          <w:rFonts w:ascii="Arial" w:hAnsi="Arial" w:cs="Arial"/>
          <w:sz w:val="18"/>
          <w:szCs w:val="18"/>
        </w:rPr>
        <w:t>Overall Rating:</w:t>
      </w:r>
      <w:r w:rsidRPr="00BC66E8">
        <w:rPr>
          <w:rFonts w:ascii="Arial" w:hAnsi="Arial" w:cs="Arial"/>
          <w:sz w:val="18"/>
          <w:szCs w:val="18"/>
        </w:rPr>
        <w:tab/>
        <w:t xml:space="preserve">Mature </w:t>
      </w:r>
      <w:r w:rsidRPr="00BC66E8">
        <w:rPr>
          <w:rFonts w:ascii="Arial" w:hAnsi="Arial" w:cs="Arial"/>
          <w:noProof/>
          <w:lang w:eastAsia="en-AU"/>
        </w:rPr>
        <w:drawing>
          <wp:inline distT="0" distB="0" distL="0" distR="0" wp14:anchorId="4C267CDE" wp14:editId="7B913007">
            <wp:extent cx="298450" cy="146050"/>
            <wp:effectExtent l="57150" t="57150" r="63500" b="63500"/>
            <wp:docPr id="73" name="Picture 73" descr="M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61">
                      <a:extLst>
                        <a:ext uri="{28A0092B-C50C-407E-A947-70E740481C1C}">
                          <a14:useLocalDpi xmlns:a14="http://schemas.microsoft.com/office/drawing/2010/main" val="0"/>
                        </a:ext>
                      </a:extLst>
                    </a:blip>
                    <a:srcRect/>
                    <a:stretch>
                      <a:fillRect/>
                    </a:stretch>
                  </pic:blipFill>
                  <pic:spPr bwMode="auto">
                    <a:xfrm>
                      <a:off x="0" y="0"/>
                      <a:ext cx="298450" cy="146050"/>
                    </a:xfrm>
                    <a:prstGeom prst="rect">
                      <a:avLst/>
                    </a:prstGeom>
                    <a:solidFill>
                      <a:srgbClr val="FFFFFF">
                        <a:lumMod val="65000"/>
                      </a:srgbClr>
                    </a:solidFill>
                    <a:ln w="50800">
                      <a:solidFill>
                        <a:srgbClr val="FFFFFF">
                          <a:lumMod val="65000"/>
                        </a:srgbClr>
                      </a:solidFill>
                    </a:ln>
                  </pic:spPr>
                </pic:pic>
              </a:graphicData>
            </a:graphic>
          </wp:inline>
        </w:drawing>
      </w:r>
    </w:p>
    <w:tbl>
      <w:tblPr>
        <w:tblStyle w:val="TableGrid"/>
        <w:tblW w:w="13742" w:type="dxa"/>
        <w:tblLook w:val="04A0" w:firstRow="1" w:lastRow="0" w:firstColumn="1" w:lastColumn="0" w:noHBand="0" w:noVBand="1"/>
      </w:tblPr>
      <w:tblGrid>
        <w:gridCol w:w="6879"/>
        <w:gridCol w:w="6863"/>
      </w:tblGrid>
      <w:tr w:rsidR="00C07836" w:rsidRPr="00C07836" w:rsidTr="00072F30">
        <w:trPr>
          <w:trHeight w:val="275"/>
          <w:tblHeader/>
        </w:trPr>
        <w:tc>
          <w:tcPr>
            <w:tcW w:w="6879" w:type="dxa"/>
            <w:tcBorders>
              <w:top w:val="single" w:sz="4" w:space="0" w:color="002776" w:themeColor="accent1"/>
            </w:tcBorders>
            <w:vAlign w:val="center"/>
          </w:tcPr>
          <w:p w:rsidR="00C07836" w:rsidRPr="00C07836" w:rsidRDefault="00C07836" w:rsidP="007C0C5E">
            <w:pPr>
              <w:pStyle w:val="Bodycopy"/>
              <w:spacing w:after="0"/>
              <w:rPr>
                <w:rFonts w:cs="Arial"/>
                <w:sz w:val="16"/>
                <w:szCs w:val="16"/>
              </w:rPr>
            </w:pPr>
            <w:r w:rsidRPr="00C07836">
              <w:rPr>
                <w:rFonts w:cs="Arial"/>
                <w:b/>
                <w:sz w:val="18"/>
                <w:szCs w:val="18"/>
              </w:rPr>
              <w:t>Better Practice:</w:t>
            </w:r>
          </w:p>
        </w:tc>
        <w:tc>
          <w:tcPr>
            <w:tcW w:w="6863" w:type="dxa"/>
            <w:tcBorders>
              <w:top w:val="single" w:sz="4" w:space="0" w:color="002776" w:themeColor="accent1"/>
            </w:tcBorders>
            <w:shd w:val="clear" w:color="auto" w:fill="FFFFFF" w:themeFill="background1"/>
            <w:vAlign w:val="center"/>
          </w:tcPr>
          <w:p w:rsidR="00C07836" w:rsidRPr="00C07836" w:rsidRDefault="00C07836" w:rsidP="007C0C5E">
            <w:pPr>
              <w:pStyle w:val="Bodycopy"/>
              <w:spacing w:after="0"/>
              <w:rPr>
                <w:rFonts w:cs="Arial"/>
                <w:kern w:val="24"/>
                <w:sz w:val="16"/>
                <w:szCs w:val="16"/>
                <w:lang w:eastAsia="en-AU"/>
              </w:rPr>
            </w:pPr>
            <w:r w:rsidRPr="00C07836">
              <w:rPr>
                <w:rFonts w:cs="Arial"/>
                <w:b/>
                <w:sz w:val="18"/>
                <w:szCs w:val="18"/>
              </w:rPr>
              <w:t>Observations:</w:t>
            </w:r>
          </w:p>
        </w:tc>
      </w:tr>
      <w:tr w:rsidR="00C07836" w:rsidRPr="00C07836" w:rsidTr="008877EE">
        <w:trPr>
          <w:trHeight w:val="290"/>
        </w:trPr>
        <w:tc>
          <w:tcPr>
            <w:tcW w:w="6879" w:type="dxa"/>
            <w:tcBorders>
              <w:bottom w:val="single" w:sz="4" w:space="0" w:color="002776" w:themeColor="accent1"/>
            </w:tcBorders>
          </w:tcPr>
          <w:p w:rsidR="00C07836" w:rsidRPr="00C07836" w:rsidRDefault="00C07836" w:rsidP="00C07836">
            <w:pPr>
              <w:pStyle w:val="ListBullet"/>
              <w:rPr>
                <w:rFonts w:cs="Arial"/>
                <w:sz w:val="16"/>
                <w:szCs w:val="16"/>
              </w:rPr>
            </w:pPr>
            <w:r w:rsidRPr="00C07836">
              <w:rPr>
                <w:rFonts w:cs="Arial"/>
                <w:sz w:val="16"/>
                <w:szCs w:val="16"/>
              </w:rPr>
              <w:t xml:space="preserve">The most explicit role of the Council in the talent management process is that of selecting and evaluating the Vice-Chancellor and determining the Vice-Chancellor’s compensation package. </w:t>
            </w:r>
          </w:p>
          <w:p w:rsidR="00C07836" w:rsidRPr="00C07836" w:rsidRDefault="00C07836" w:rsidP="00C07836">
            <w:pPr>
              <w:pStyle w:val="ListBullet"/>
              <w:rPr>
                <w:rFonts w:cs="Arial"/>
                <w:sz w:val="16"/>
                <w:szCs w:val="16"/>
              </w:rPr>
            </w:pPr>
            <w:r w:rsidRPr="00C07836">
              <w:rPr>
                <w:rFonts w:cs="Arial"/>
                <w:sz w:val="16"/>
                <w:szCs w:val="16"/>
              </w:rPr>
              <w:t xml:space="preserve">The </w:t>
            </w:r>
            <w:proofErr w:type="gramStart"/>
            <w:r w:rsidRPr="00C07836">
              <w:rPr>
                <w:rFonts w:cs="Arial"/>
                <w:sz w:val="16"/>
                <w:szCs w:val="16"/>
              </w:rPr>
              <w:t>Council,</w:t>
            </w:r>
            <w:proofErr w:type="gramEnd"/>
            <w:r w:rsidRPr="00C07836">
              <w:rPr>
                <w:rFonts w:cs="Arial"/>
                <w:sz w:val="16"/>
                <w:szCs w:val="16"/>
              </w:rPr>
              <w:t xml:space="preserve"> and the Chancellor in particular, are responsible for supporting the transition of the Vice-Chancellor, according an outgoing Vice-Chancellor appropriate recognition for his or her achievements and ensuring a smooth transition to a newly appointed Vice-Chancellor.</w:t>
            </w:r>
          </w:p>
        </w:tc>
        <w:tc>
          <w:tcPr>
            <w:tcW w:w="6863" w:type="dxa"/>
            <w:tcBorders>
              <w:bottom w:val="single" w:sz="4" w:space="0" w:color="002776" w:themeColor="accent1"/>
            </w:tcBorders>
            <w:shd w:val="clear" w:color="auto" w:fill="FFFFFF" w:themeFill="background1"/>
          </w:tcPr>
          <w:p w:rsidR="00C07836" w:rsidRPr="00C07836" w:rsidRDefault="00C07836" w:rsidP="00C07836">
            <w:pPr>
              <w:pStyle w:val="ListBullet"/>
              <w:rPr>
                <w:rFonts w:cs="Arial"/>
                <w:sz w:val="16"/>
                <w:szCs w:val="16"/>
              </w:rPr>
            </w:pPr>
            <w:r w:rsidRPr="00C07836">
              <w:rPr>
                <w:rFonts w:cs="Arial"/>
                <w:sz w:val="16"/>
                <w:szCs w:val="16"/>
              </w:rPr>
              <w:t xml:space="preserve">The Terms of </w:t>
            </w:r>
            <w:proofErr w:type="gramStart"/>
            <w:r w:rsidRPr="00C07836">
              <w:rPr>
                <w:rFonts w:cs="Arial"/>
                <w:sz w:val="16"/>
                <w:szCs w:val="16"/>
              </w:rPr>
              <w:t>Reference  of</w:t>
            </w:r>
            <w:proofErr w:type="gramEnd"/>
            <w:r w:rsidRPr="00C07836">
              <w:rPr>
                <w:rFonts w:cs="Arial"/>
                <w:sz w:val="16"/>
                <w:szCs w:val="16"/>
              </w:rPr>
              <w:t xml:space="preserve"> the Committee on Conditions of Appointment of the Vice-Chancellor’s state that the Committee is responsible for </w:t>
            </w:r>
            <w:r w:rsidRPr="00C07836">
              <w:rPr>
                <w:rFonts w:cs="Arial"/>
                <w:sz w:val="16"/>
                <w:szCs w:val="16"/>
                <w:lang w:val="en"/>
              </w:rPr>
              <w:t>determining the conditions of appointment (including salary) of the Vice-Chancellor.</w:t>
            </w:r>
            <w:r w:rsidRPr="00C07836">
              <w:rPr>
                <w:rFonts w:cs="Arial"/>
                <w:b/>
                <w:sz w:val="16"/>
                <w:szCs w:val="16"/>
              </w:rPr>
              <w:t xml:space="preserve"> </w:t>
            </w:r>
          </w:p>
          <w:p w:rsidR="00C07836" w:rsidRPr="00C07836" w:rsidRDefault="00C07836" w:rsidP="00C07836">
            <w:pPr>
              <w:pStyle w:val="ListBullet"/>
              <w:rPr>
                <w:rFonts w:cs="Arial"/>
                <w:sz w:val="16"/>
                <w:szCs w:val="16"/>
              </w:rPr>
            </w:pPr>
            <w:r w:rsidRPr="00C07836">
              <w:rPr>
                <w:rFonts w:cs="Arial"/>
                <w:sz w:val="16"/>
                <w:szCs w:val="16"/>
              </w:rPr>
              <w:t>The current terms of the office of the Chancellor and Vice-Chancellor are due to expire at around the same time.</w:t>
            </w:r>
          </w:p>
        </w:tc>
      </w:tr>
      <w:tr w:rsidR="00C07836" w:rsidRPr="00C07836" w:rsidTr="007C0C5E">
        <w:trPr>
          <w:trHeight w:val="234"/>
        </w:trPr>
        <w:tc>
          <w:tcPr>
            <w:tcW w:w="13742" w:type="dxa"/>
            <w:gridSpan w:val="2"/>
            <w:tcBorders>
              <w:top w:val="single" w:sz="4" w:space="0" w:color="002776" w:themeColor="accent1"/>
            </w:tcBorders>
          </w:tcPr>
          <w:p w:rsidR="00C07836" w:rsidRPr="00C07836" w:rsidRDefault="00C07836" w:rsidP="007C0C5E">
            <w:pPr>
              <w:pStyle w:val="Bodycopy"/>
              <w:spacing w:after="0"/>
              <w:rPr>
                <w:rFonts w:cs="Arial"/>
                <w:sz w:val="16"/>
                <w:szCs w:val="16"/>
              </w:rPr>
            </w:pPr>
          </w:p>
        </w:tc>
      </w:tr>
    </w:tbl>
    <w:p w:rsidR="00C07836" w:rsidRPr="00C07836" w:rsidRDefault="00C07836" w:rsidP="00C07836">
      <w:pPr>
        <w:pStyle w:val="Bodycopy"/>
        <w:rPr>
          <w:rFonts w:cs="Arial"/>
          <w:lang w:val="en"/>
        </w:rPr>
      </w:pPr>
      <w:r w:rsidRPr="00C07836">
        <w:rPr>
          <w:rFonts w:cs="Arial"/>
          <w:b/>
          <w:sz w:val="16"/>
          <w:szCs w:val="16"/>
        </w:rPr>
        <w:t>Finding 15:</w:t>
      </w:r>
      <w:r w:rsidRPr="00C07836">
        <w:rPr>
          <w:rFonts w:cs="Arial"/>
          <w:lang w:val="en"/>
        </w:rPr>
        <w:t xml:space="preserve"> </w:t>
      </w:r>
      <w:r w:rsidRPr="00C07836">
        <w:rPr>
          <w:rFonts w:cs="Arial"/>
          <w:sz w:val="16"/>
          <w:szCs w:val="16"/>
        </w:rPr>
        <w:t>The current terms of the office of the Chancellor and Vice-Chancellor are due to expire at around the same time.</w:t>
      </w:r>
    </w:p>
    <w:p w:rsidR="00C07836" w:rsidRPr="00C07836" w:rsidRDefault="00C07836" w:rsidP="00C07836">
      <w:pPr>
        <w:rPr>
          <w:rFonts w:ascii="Arial" w:eastAsia="Times" w:hAnsi="Arial" w:cs="Arial"/>
          <w:b/>
          <w:noProof/>
          <w:color w:val="92D400"/>
          <w:lang w:val="en-US"/>
        </w:rPr>
      </w:pPr>
      <w:bookmarkStart w:id="42" w:name="_Toc403500853"/>
      <w:r w:rsidRPr="00C07836">
        <w:rPr>
          <w:rFonts w:ascii="Arial" w:hAnsi="Arial" w:cs="Arial"/>
        </w:rPr>
        <w:br w:type="page"/>
      </w:r>
    </w:p>
    <w:p w:rsidR="00C07836" w:rsidRPr="00072F30" w:rsidRDefault="00C07836" w:rsidP="00072F30">
      <w:pPr>
        <w:pStyle w:val="Heading3smallgreen"/>
        <w:rPr>
          <w:sz w:val="24"/>
        </w:rPr>
      </w:pPr>
      <w:bookmarkStart w:id="43" w:name="_Toc403568614"/>
      <w:r w:rsidRPr="00072F30">
        <w:rPr>
          <w:sz w:val="24"/>
        </w:rPr>
        <w:lastRenderedPageBreak/>
        <w:t>1.6</w:t>
      </w:r>
      <w:r w:rsidRPr="00072F30">
        <w:rPr>
          <w:sz w:val="24"/>
        </w:rPr>
        <w:tab/>
        <w:t>Risk Governance</w:t>
      </w:r>
      <w:bookmarkEnd w:id="42"/>
      <w:bookmarkEnd w:id="43"/>
      <w:r w:rsidRPr="00072F30">
        <w:rPr>
          <w:sz w:val="24"/>
        </w:rPr>
        <w:t xml:space="preserve"> </w:t>
      </w:r>
    </w:p>
    <w:p w:rsidR="008877EE" w:rsidRPr="00BC66E8" w:rsidRDefault="008877EE" w:rsidP="008877EE">
      <w:pPr>
        <w:pStyle w:val="BoldPara"/>
        <w:pBdr>
          <w:top w:val="single" w:sz="4" w:space="0" w:color="auto"/>
        </w:pBdr>
        <w:tabs>
          <w:tab w:val="left" w:pos="5529"/>
        </w:tabs>
        <w:spacing w:before="240" w:after="0"/>
        <w:ind w:left="-142" w:right="-170"/>
        <w:rPr>
          <w:rFonts w:ascii="Arial" w:hAnsi="Arial" w:cs="Arial"/>
        </w:rPr>
      </w:pPr>
      <w:r w:rsidRPr="00BC66E8">
        <w:rPr>
          <w:rFonts w:ascii="Arial" w:hAnsi="Arial" w:cs="Arial"/>
          <w:sz w:val="18"/>
          <w:szCs w:val="18"/>
        </w:rPr>
        <w:t>Overall Rating:</w:t>
      </w:r>
      <w:r w:rsidRPr="00BC66E8">
        <w:rPr>
          <w:rFonts w:ascii="Arial" w:hAnsi="Arial" w:cs="Arial"/>
          <w:sz w:val="18"/>
          <w:szCs w:val="18"/>
        </w:rPr>
        <w:tab/>
        <w:t xml:space="preserve">Mature </w:t>
      </w:r>
      <w:r w:rsidRPr="00BC66E8">
        <w:rPr>
          <w:rFonts w:ascii="Arial" w:hAnsi="Arial" w:cs="Arial"/>
          <w:noProof/>
          <w:lang w:eastAsia="en-AU"/>
        </w:rPr>
        <w:drawing>
          <wp:inline distT="0" distB="0" distL="0" distR="0" wp14:anchorId="727929C0" wp14:editId="2D43A2DD">
            <wp:extent cx="298450" cy="146050"/>
            <wp:effectExtent l="57150" t="57150" r="63500" b="63500"/>
            <wp:docPr id="74" name="Picture 74" descr="M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61">
                      <a:extLst>
                        <a:ext uri="{28A0092B-C50C-407E-A947-70E740481C1C}">
                          <a14:useLocalDpi xmlns:a14="http://schemas.microsoft.com/office/drawing/2010/main" val="0"/>
                        </a:ext>
                      </a:extLst>
                    </a:blip>
                    <a:srcRect/>
                    <a:stretch>
                      <a:fillRect/>
                    </a:stretch>
                  </pic:blipFill>
                  <pic:spPr bwMode="auto">
                    <a:xfrm>
                      <a:off x="0" y="0"/>
                      <a:ext cx="298450" cy="146050"/>
                    </a:xfrm>
                    <a:prstGeom prst="rect">
                      <a:avLst/>
                    </a:prstGeom>
                    <a:solidFill>
                      <a:srgbClr val="FFFFFF">
                        <a:lumMod val="65000"/>
                      </a:srgbClr>
                    </a:solidFill>
                    <a:ln w="50800">
                      <a:solidFill>
                        <a:srgbClr val="FFFFFF">
                          <a:lumMod val="65000"/>
                        </a:srgbClr>
                      </a:solidFill>
                    </a:ln>
                  </pic:spPr>
                </pic:pic>
              </a:graphicData>
            </a:graphic>
          </wp:inline>
        </w:drawing>
      </w:r>
    </w:p>
    <w:tbl>
      <w:tblPr>
        <w:tblStyle w:val="TableGrid"/>
        <w:tblW w:w="13742" w:type="dxa"/>
        <w:tblLook w:val="04A0" w:firstRow="1" w:lastRow="0" w:firstColumn="1" w:lastColumn="0" w:noHBand="0" w:noVBand="1"/>
      </w:tblPr>
      <w:tblGrid>
        <w:gridCol w:w="6879"/>
        <w:gridCol w:w="6863"/>
      </w:tblGrid>
      <w:tr w:rsidR="00C07836" w:rsidRPr="00C07836" w:rsidTr="00072F30">
        <w:trPr>
          <w:trHeight w:val="275"/>
          <w:tblHeader/>
        </w:trPr>
        <w:tc>
          <w:tcPr>
            <w:tcW w:w="6879" w:type="dxa"/>
            <w:tcBorders>
              <w:top w:val="single" w:sz="4" w:space="0" w:color="002776" w:themeColor="accent1"/>
            </w:tcBorders>
            <w:vAlign w:val="center"/>
          </w:tcPr>
          <w:p w:rsidR="00C07836" w:rsidRPr="00C07836" w:rsidRDefault="00C07836" w:rsidP="007C0C5E">
            <w:pPr>
              <w:pStyle w:val="Bodycopy"/>
              <w:spacing w:after="0"/>
              <w:rPr>
                <w:rFonts w:cs="Arial"/>
                <w:sz w:val="16"/>
                <w:szCs w:val="16"/>
              </w:rPr>
            </w:pPr>
            <w:r w:rsidRPr="00C07836">
              <w:rPr>
                <w:rFonts w:cs="Arial"/>
                <w:b/>
                <w:sz w:val="18"/>
                <w:szCs w:val="18"/>
              </w:rPr>
              <w:t>Better Practice:</w:t>
            </w:r>
          </w:p>
        </w:tc>
        <w:tc>
          <w:tcPr>
            <w:tcW w:w="6863" w:type="dxa"/>
            <w:tcBorders>
              <w:top w:val="single" w:sz="4" w:space="0" w:color="002776" w:themeColor="accent1"/>
            </w:tcBorders>
            <w:shd w:val="clear" w:color="auto" w:fill="FFFFFF" w:themeFill="background1"/>
            <w:vAlign w:val="center"/>
          </w:tcPr>
          <w:p w:rsidR="00C07836" w:rsidRPr="00C07836" w:rsidRDefault="00C07836" w:rsidP="007C0C5E">
            <w:pPr>
              <w:pStyle w:val="Bodycopy"/>
              <w:spacing w:after="0"/>
              <w:rPr>
                <w:rFonts w:cs="Arial"/>
                <w:kern w:val="24"/>
                <w:sz w:val="16"/>
                <w:szCs w:val="16"/>
                <w:lang w:eastAsia="en-AU"/>
              </w:rPr>
            </w:pPr>
            <w:r w:rsidRPr="00C07836">
              <w:rPr>
                <w:rFonts w:cs="Arial"/>
                <w:b/>
                <w:sz w:val="18"/>
                <w:szCs w:val="18"/>
              </w:rPr>
              <w:t>Observations:</w:t>
            </w:r>
          </w:p>
        </w:tc>
      </w:tr>
      <w:tr w:rsidR="00C07836" w:rsidRPr="00C07836" w:rsidTr="008877EE">
        <w:trPr>
          <w:trHeight w:val="290"/>
        </w:trPr>
        <w:tc>
          <w:tcPr>
            <w:tcW w:w="6879" w:type="dxa"/>
            <w:tcBorders>
              <w:bottom w:val="single" w:sz="4" w:space="0" w:color="002776" w:themeColor="accent1"/>
            </w:tcBorders>
          </w:tcPr>
          <w:p w:rsidR="00C07836" w:rsidRPr="00C07836" w:rsidRDefault="00C07836" w:rsidP="00C07836">
            <w:pPr>
              <w:pStyle w:val="ListBullet"/>
              <w:rPr>
                <w:rFonts w:cs="Arial"/>
                <w:sz w:val="16"/>
                <w:szCs w:val="16"/>
              </w:rPr>
            </w:pPr>
            <w:r w:rsidRPr="00C07836">
              <w:rPr>
                <w:rFonts w:cs="Arial"/>
                <w:sz w:val="16"/>
                <w:szCs w:val="16"/>
              </w:rPr>
              <w:t xml:space="preserve">A risk-intelligent culture encompasses three levels of the University. The bottom level comprises the business-unit and supporting functions, which are essential because they identify and continually assess risks. The management team and senior leadership team form the middle level. The Vice-Chancellor has overall responsibility for risk management. The top level is the Council, which sets the tone for prioritising risk and satisfying itself that management is putting effective programs and policies in place. It is essential for all of these parties to communicate and work together. </w:t>
            </w:r>
          </w:p>
          <w:p w:rsidR="00C07836" w:rsidRPr="00C07836" w:rsidRDefault="00C07836" w:rsidP="00C07836">
            <w:pPr>
              <w:pStyle w:val="ListBullet"/>
              <w:rPr>
                <w:rFonts w:cs="Arial"/>
                <w:b/>
                <w:bCs/>
                <w:sz w:val="16"/>
                <w:szCs w:val="16"/>
              </w:rPr>
            </w:pPr>
            <w:r w:rsidRPr="00C07836">
              <w:rPr>
                <w:rFonts w:cs="Arial"/>
                <w:sz w:val="16"/>
                <w:szCs w:val="16"/>
              </w:rPr>
              <w:t>The characteristics of a University with a strong risk culture include:</w:t>
            </w:r>
          </w:p>
          <w:p w:rsidR="00C07836" w:rsidRPr="00C07836" w:rsidRDefault="00C07836" w:rsidP="00FC0537">
            <w:pPr>
              <w:pStyle w:val="ListBullet"/>
              <w:numPr>
                <w:ilvl w:val="0"/>
                <w:numId w:val="63"/>
              </w:numPr>
              <w:ind w:left="728" w:hanging="322"/>
              <w:rPr>
                <w:rFonts w:cs="Arial"/>
                <w:sz w:val="16"/>
                <w:szCs w:val="16"/>
              </w:rPr>
            </w:pPr>
            <w:r w:rsidRPr="00C07836">
              <w:rPr>
                <w:rFonts w:cs="Arial"/>
                <w:sz w:val="16"/>
                <w:szCs w:val="16"/>
              </w:rPr>
              <w:t xml:space="preserve">Commonality of purpose, values and ethics. </w:t>
            </w:r>
          </w:p>
          <w:p w:rsidR="00C07836" w:rsidRPr="00C07836" w:rsidRDefault="00C07836" w:rsidP="00FC0537">
            <w:pPr>
              <w:pStyle w:val="ListBullet"/>
              <w:numPr>
                <w:ilvl w:val="0"/>
                <w:numId w:val="63"/>
              </w:numPr>
              <w:ind w:left="728" w:hanging="322"/>
              <w:rPr>
                <w:rFonts w:cs="Arial"/>
                <w:sz w:val="16"/>
                <w:szCs w:val="16"/>
              </w:rPr>
            </w:pPr>
            <w:r w:rsidRPr="00C07836">
              <w:rPr>
                <w:rFonts w:cs="Arial"/>
                <w:sz w:val="16"/>
                <w:szCs w:val="16"/>
              </w:rPr>
              <w:t>Universal adoption and application.</w:t>
            </w:r>
          </w:p>
          <w:p w:rsidR="00C07836" w:rsidRPr="00C07836" w:rsidRDefault="00C07836" w:rsidP="00FC0537">
            <w:pPr>
              <w:pStyle w:val="ListBullet"/>
              <w:numPr>
                <w:ilvl w:val="0"/>
                <w:numId w:val="63"/>
              </w:numPr>
              <w:ind w:left="728" w:hanging="322"/>
              <w:rPr>
                <w:rFonts w:cs="Arial"/>
                <w:sz w:val="16"/>
                <w:szCs w:val="16"/>
              </w:rPr>
            </w:pPr>
            <w:r w:rsidRPr="00C07836">
              <w:rPr>
                <w:rFonts w:cs="Arial"/>
                <w:sz w:val="16"/>
                <w:szCs w:val="16"/>
              </w:rPr>
              <w:t>Learning organisation that emphasises risk culture.</w:t>
            </w:r>
          </w:p>
          <w:p w:rsidR="00C07836" w:rsidRPr="00C07836" w:rsidRDefault="00C07836" w:rsidP="00FC0537">
            <w:pPr>
              <w:pStyle w:val="ListBullet"/>
              <w:numPr>
                <w:ilvl w:val="0"/>
                <w:numId w:val="63"/>
              </w:numPr>
              <w:ind w:left="728" w:hanging="322"/>
              <w:rPr>
                <w:rFonts w:cs="Arial"/>
                <w:sz w:val="16"/>
                <w:szCs w:val="16"/>
              </w:rPr>
            </w:pPr>
            <w:r w:rsidRPr="00C07836">
              <w:rPr>
                <w:rFonts w:cs="Arial"/>
                <w:sz w:val="16"/>
                <w:szCs w:val="16"/>
              </w:rPr>
              <w:t>Timely and honest communications.</w:t>
            </w:r>
          </w:p>
          <w:p w:rsidR="00C07836" w:rsidRPr="00C07836" w:rsidRDefault="00C07836" w:rsidP="00FC0537">
            <w:pPr>
              <w:pStyle w:val="ListBullet"/>
              <w:numPr>
                <w:ilvl w:val="0"/>
                <w:numId w:val="63"/>
              </w:numPr>
              <w:ind w:left="728" w:hanging="322"/>
              <w:rPr>
                <w:rFonts w:cs="Arial"/>
                <w:sz w:val="16"/>
                <w:szCs w:val="16"/>
              </w:rPr>
            </w:pPr>
            <w:r w:rsidRPr="00C07836">
              <w:rPr>
                <w:rFonts w:cs="Arial"/>
                <w:sz w:val="16"/>
                <w:szCs w:val="16"/>
              </w:rPr>
              <w:t>Understanding of the value of effective risk management.</w:t>
            </w:r>
          </w:p>
          <w:p w:rsidR="00C07836" w:rsidRPr="00C07836" w:rsidRDefault="00C07836" w:rsidP="00FC0537">
            <w:pPr>
              <w:pStyle w:val="ListBullet"/>
              <w:numPr>
                <w:ilvl w:val="0"/>
                <w:numId w:val="63"/>
              </w:numPr>
              <w:ind w:left="728" w:hanging="322"/>
              <w:rPr>
                <w:rFonts w:cs="Arial"/>
                <w:sz w:val="16"/>
                <w:szCs w:val="16"/>
              </w:rPr>
            </w:pPr>
            <w:r w:rsidRPr="00C07836">
              <w:rPr>
                <w:rFonts w:cs="Arial"/>
                <w:sz w:val="16"/>
                <w:szCs w:val="16"/>
              </w:rPr>
              <w:t>Responsibility and accountability, both individually and collectively.</w:t>
            </w:r>
          </w:p>
          <w:p w:rsidR="00C07836" w:rsidRPr="00C07836" w:rsidRDefault="00C07836" w:rsidP="00FC0537">
            <w:pPr>
              <w:pStyle w:val="ListBullet"/>
              <w:numPr>
                <w:ilvl w:val="0"/>
                <w:numId w:val="63"/>
              </w:numPr>
              <w:ind w:left="728" w:hanging="322"/>
              <w:rPr>
                <w:rFonts w:cs="Arial"/>
                <w:sz w:val="16"/>
                <w:szCs w:val="16"/>
              </w:rPr>
            </w:pPr>
            <w:r w:rsidRPr="00C07836">
              <w:rPr>
                <w:rFonts w:cs="Arial"/>
                <w:sz w:val="16"/>
                <w:szCs w:val="16"/>
              </w:rPr>
              <w:t>Encouraging an environment of constructive challenge.</w:t>
            </w:r>
          </w:p>
        </w:tc>
        <w:tc>
          <w:tcPr>
            <w:tcW w:w="6863" w:type="dxa"/>
            <w:tcBorders>
              <w:bottom w:val="single" w:sz="4" w:space="0" w:color="002776" w:themeColor="accent1"/>
            </w:tcBorders>
            <w:shd w:val="clear" w:color="auto" w:fill="FFFFFF" w:themeFill="background1"/>
          </w:tcPr>
          <w:p w:rsidR="00C07836" w:rsidRPr="00C07836" w:rsidRDefault="00C07836" w:rsidP="00C07836">
            <w:pPr>
              <w:pStyle w:val="ListBullet"/>
              <w:rPr>
                <w:rFonts w:cs="Arial"/>
                <w:sz w:val="16"/>
                <w:szCs w:val="16"/>
                <w:lang w:eastAsia="en-AU"/>
              </w:rPr>
            </w:pPr>
            <w:r w:rsidRPr="00C07836">
              <w:rPr>
                <w:rFonts w:eastAsiaTheme="minorEastAsia" w:cs="Arial"/>
                <w:sz w:val="16"/>
                <w:szCs w:val="16"/>
                <w:lang w:eastAsia="en-AU"/>
              </w:rPr>
              <w:t xml:space="preserve">The </w:t>
            </w:r>
            <w:proofErr w:type="spellStart"/>
            <w:r w:rsidRPr="00C07836">
              <w:rPr>
                <w:rFonts w:eastAsiaTheme="minorEastAsia" w:cs="Arial"/>
                <w:sz w:val="16"/>
                <w:szCs w:val="16"/>
                <w:lang w:eastAsia="en-AU"/>
              </w:rPr>
              <w:t>ANU</w:t>
            </w:r>
            <w:proofErr w:type="spellEnd"/>
            <w:r w:rsidRPr="00C07836">
              <w:rPr>
                <w:rFonts w:eastAsiaTheme="minorEastAsia" w:cs="Arial"/>
                <w:sz w:val="16"/>
                <w:szCs w:val="16"/>
                <w:lang w:eastAsia="en-AU"/>
              </w:rPr>
              <w:t xml:space="preserve"> has a Risk Management Policy &amp; Procedure and an entity-wide risk management framework. The Audit and Risk Committee has direct oversight of risk management within the University and provides regular risk updates to Council. </w:t>
            </w:r>
          </w:p>
          <w:p w:rsidR="00C07836" w:rsidRPr="00C07836" w:rsidRDefault="00C07836" w:rsidP="00C07836">
            <w:pPr>
              <w:pStyle w:val="ListBullet"/>
              <w:rPr>
                <w:rFonts w:cs="Arial"/>
                <w:sz w:val="16"/>
                <w:szCs w:val="16"/>
                <w:lang w:eastAsia="en-AU"/>
              </w:rPr>
            </w:pPr>
            <w:proofErr w:type="spellStart"/>
            <w:r w:rsidRPr="00C07836">
              <w:rPr>
                <w:rFonts w:cs="Arial"/>
                <w:sz w:val="16"/>
                <w:szCs w:val="16"/>
              </w:rPr>
              <w:t>ANU’s</w:t>
            </w:r>
            <w:proofErr w:type="spellEnd"/>
            <w:r w:rsidRPr="00C07836">
              <w:rPr>
                <w:rFonts w:cs="Arial"/>
                <w:sz w:val="16"/>
                <w:szCs w:val="16"/>
              </w:rPr>
              <w:t xml:space="preserve"> Risk Management procedure outlines management’s responsibility for internal control including the University Executive, </w:t>
            </w:r>
            <w:proofErr w:type="spellStart"/>
            <w:r w:rsidRPr="00C07836">
              <w:rPr>
                <w:rFonts w:cs="Arial"/>
                <w:sz w:val="16"/>
                <w:szCs w:val="16"/>
              </w:rPr>
              <w:t>ANU</w:t>
            </w:r>
            <w:proofErr w:type="spellEnd"/>
            <w:r w:rsidRPr="00C07836">
              <w:rPr>
                <w:rFonts w:cs="Arial"/>
                <w:sz w:val="16"/>
                <w:szCs w:val="16"/>
              </w:rPr>
              <w:t xml:space="preserve"> Deans, Service Division Directors and/or Heads of Budget Units, Heads of Controlled Entities, and entities that are derived from the legal status of the University.</w:t>
            </w:r>
          </w:p>
        </w:tc>
      </w:tr>
      <w:tr w:rsidR="00C07836" w:rsidRPr="00C07836" w:rsidTr="007C0C5E">
        <w:trPr>
          <w:trHeight w:val="234"/>
        </w:trPr>
        <w:tc>
          <w:tcPr>
            <w:tcW w:w="13742" w:type="dxa"/>
            <w:gridSpan w:val="2"/>
            <w:tcBorders>
              <w:top w:val="single" w:sz="4" w:space="0" w:color="002776" w:themeColor="accent1"/>
            </w:tcBorders>
          </w:tcPr>
          <w:p w:rsidR="00C07836" w:rsidRPr="00C07836" w:rsidRDefault="00C07836" w:rsidP="007C0C5E">
            <w:pPr>
              <w:pStyle w:val="Bodycopy"/>
              <w:spacing w:after="0"/>
              <w:rPr>
                <w:rFonts w:cs="Arial"/>
                <w:sz w:val="16"/>
                <w:szCs w:val="16"/>
              </w:rPr>
            </w:pPr>
          </w:p>
        </w:tc>
      </w:tr>
    </w:tbl>
    <w:p w:rsidR="00C07836" w:rsidRPr="00C07836" w:rsidRDefault="00C07836" w:rsidP="00C07836">
      <w:pPr>
        <w:pStyle w:val="Bodycopy"/>
        <w:rPr>
          <w:rFonts w:cs="Arial"/>
        </w:rPr>
        <w:sectPr w:rsidR="00C07836" w:rsidRPr="00C07836" w:rsidSect="00A06E72">
          <w:footerReference w:type="default" r:id="rId64"/>
          <w:pgSz w:w="16840" w:h="11907" w:orient="landscape" w:code="9"/>
          <w:pgMar w:top="2268" w:right="1134" w:bottom="1134" w:left="2268" w:header="720" w:footer="986" w:gutter="0"/>
          <w:cols w:space="708"/>
          <w:docGrid w:linePitch="360"/>
        </w:sectPr>
      </w:pPr>
    </w:p>
    <w:p w:rsidR="003E3EDC" w:rsidRPr="00D45B3A" w:rsidRDefault="00882519" w:rsidP="00D45B3A">
      <w:pPr>
        <w:pStyle w:val="Heading1"/>
        <w:rPr>
          <w:b w:val="0"/>
          <w:color w:val="1F497D" w:themeColor="text2"/>
        </w:rPr>
      </w:pPr>
      <w:r w:rsidRPr="00D45B3A">
        <w:rPr>
          <w:b w:val="0"/>
          <w:color w:val="1F497D" w:themeColor="text2"/>
        </w:rPr>
        <w:lastRenderedPageBreak/>
        <w:t xml:space="preserve">APPENDIX E </w:t>
      </w:r>
      <w:r w:rsidR="00490AF3" w:rsidRPr="00D45B3A">
        <w:rPr>
          <w:b w:val="0"/>
          <w:color w:val="1F497D" w:themeColor="text2"/>
        </w:rPr>
        <w:t>–</w:t>
      </w:r>
      <w:r w:rsidRPr="00D45B3A">
        <w:rPr>
          <w:b w:val="0"/>
          <w:color w:val="1F497D" w:themeColor="text2"/>
        </w:rPr>
        <w:t xml:space="preserve"> </w:t>
      </w:r>
      <w:r w:rsidR="00490AF3" w:rsidRPr="00D45B3A">
        <w:rPr>
          <w:b w:val="0"/>
          <w:color w:val="1F497D" w:themeColor="text2"/>
        </w:rPr>
        <w:t>Stakeholder Consultation</w:t>
      </w:r>
    </w:p>
    <w:p w:rsidR="003E3EDC" w:rsidRPr="00992999" w:rsidRDefault="00D52955" w:rsidP="00D45B3A">
      <w:pPr>
        <w:pStyle w:val="ListParagraph"/>
        <w:autoSpaceDE w:val="0"/>
        <w:autoSpaceDN w:val="0"/>
        <w:adjustRightInd w:val="0"/>
        <w:spacing w:before="240" w:after="0" w:line="240" w:lineRule="auto"/>
        <w:ind w:left="0"/>
        <w:contextualSpacing w:val="0"/>
        <w:rPr>
          <w:rFonts w:ascii="Arial" w:hAnsi="Arial" w:cs="Arial"/>
          <w:sz w:val="20"/>
          <w:szCs w:val="20"/>
        </w:rPr>
      </w:pPr>
      <w:r>
        <w:rPr>
          <w:rFonts w:ascii="Arial" w:hAnsi="Arial" w:cs="Arial"/>
          <w:sz w:val="20"/>
          <w:szCs w:val="20"/>
          <w:u w:val="single"/>
        </w:rPr>
        <w:t>In addition to Reference Group meetings, t</w:t>
      </w:r>
      <w:r w:rsidR="003E3EDC" w:rsidRPr="00992999">
        <w:rPr>
          <w:rFonts w:ascii="Arial" w:hAnsi="Arial" w:cs="Arial"/>
          <w:sz w:val="20"/>
          <w:szCs w:val="20"/>
          <w:u w:val="single"/>
        </w:rPr>
        <w:t xml:space="preserve">he following people were </w:t>
      </w:r>
      <w:r>
        <w:rPr>
          <w:rFonts w:ascii="Arial" w:hAnsi="Arial" w:cs="Arial"/>
          <w:sz w:val="20"/>
          <w:szCs w:val="20"/>
          <w:u w:val="single"/>
        </w:rPr>
        <w:t xml:space="preserve">formally </w:t>
      </w:r>
      <w:r w:rsidR="003E3EDC" w:rsidRPr="00992999">
        <w:rPr>
          <w:rFonts w:ascii="Arial" w:hAnsi="Arial" w:cs="Arial"/>
          <w:sz w:val="20"/>
          <w:szCs w:val="20"/>
          <w:u w:val="single"/>
        </w:rPr>
        <w:t>consulted</w:t>
      </w:r>
      <w:r w:rsidR="003E3EDC" w:rsidRPr="00992999">
        <w:rPr>
          <w:rFonts w:ascii="Arial" w:hAnsi="Arial" w:cs="Arial"/>
          <w:sz w:val="20"/>
          <w:szCs w:val="20"/>
        </w:rPr>
        <w:t>:</w:t>
      </w:r>
    </w:p>
    <w:p w:rsidR="00B74F35" w:rsidRPr="00992999" w:rsidRDefault="00B74F35" w:rsidP="00D45B3A">
      <w:pPr>
        <w:pStyle w:val="ListParagraph"/>
        <w:autoSpaceDE w:val="0"/>
        <w:autoSpaceDN w:val="0"/>
        <w:adjustRightInd w:val="0"/>
        <w:spacing w:before="120" w:after="0" w:line="240" w:lineRule="auto"/>
        <w:ind w:left="0"/>
        <w:contextualSpacing w:val="0"/>
        <w:rPr>
          <w:rFonts w:ascii="Arial" w:hAnsi="Arial" w:cs="Arial"/>
          <w:sz w:val="20"/>
          <w:szCs w:val="20"/>
        </w:rPr>
      </w:pPr>
      <w:r w:rsidRPr="00992999">
        <w:rPr>
          <w:rFonts w:ascii="Arial" w:hAnsi="Arial" w:cs="Arial"/>
          <w:sz w:val="20"/>
          <w:szCs w:val="20"/>
        </w:rPr>
        <w:t xml:space="preserve">The Hon </w:t>
      </w:r>
      <w:r w:rsidR="00EA5E68" w:rsidRPr="00992999">
        <w:rPr>
          <w:rFonts w:ascii="Arial" w:hAnsi="Arial" w:cs="Arial"/>
          <w:sz w:val="20"/>
          <w:szCs w:val="20"/>
        </w:rPr>
        <w:t>Gareth Evans AC QC, Chancellor</w:t>
      </w:r>
      <w:r w:rsidR="004E5FD7" w:rsidRPr="00992999">
        <w:rPr>
          <w:rFonts w:ascii="Arial" w:hAnsi="Arial" w:cs="Arial"/>
          <w:sz w:val="20"/>
          <w:szCs w:val="20"/>
        </w:rPr>
        <w:t xml:space="preserve"> </w:t>
      </w:r>
    </w:p>
    <w:p w:rsidR="004E5FD7" w:rsidRPr="00347083" w:rsidRDefault="00347083" w:rsidP="00D45B3A">
      <w:pPr>
        <w:autoSpaceDE w:val="0"/>
        <w:autoSpaceDN w:val="0"/>
        <w:adjustRightInd w:val="0"/>
        <w:spacing w:after="0" w:line="240" w:lineRule="auto"/>
        <w:ind w:left="1080"/>
        <w:jc w:val="right"/>
        <w:rPr>
          <w:rFonts w:ascii="Arial" w:hAnsi="Arial" w:cs="Arial"/>
          <w:sz w:val="20"/>
          <w:szCs w:val="20"/>
        </w:rPr>
      </w:pPr>
      <w:r>
        <w:rPr>
          <w:rFonts w:ascii="Arial" w:hAnsi="Arial" w:cs="Arial"/>
          <w:sz w:val="20"/>
          <w:szCs w:val="20"/>
        </w:rPr>
        <w:t xml:space="preserve">15 </w:t>
      </w:r>
      <w:r w:rsidR="00B65416" w:rsidRPr="00347083">
        <w:rPr>
          <w:rFonts w:ascii="Arial" w:hAnsi="Arial" w:cs="Arial"/>
          <w:sz w:val="20"/>
          <w:szCs w:val="20"/>
        </w:rPr>
        <w:t>S</w:t>
      </w:r>
      <w:r w:rsidR="004E5FD7" w:rsidRPr="00347083">
        <w:rPr>
          <w:rFonts w:ascii="Arial" w:hAnsi="Arial" w:cs="Arial"/>
          <w:sz w:val="20"/>
          <w:szCs w:val="20"/>
        </w:rPr>
        <w:t>eptember, Professor Sally Walker</w:t>
      </w:r>
    </w:p>
    <w:p w:rsidR="00F7597C" w:rsidRDefault="00B65416" w:rsidP="00D45B3A">
      <w:pPr>
        <w:pStyle w:val="ListParagraph"/>
        <w:autoSpaceDE w:val="0"/>
        <w:autoSpaceDN w:val="0"/>
        <w:adjustRightInd w:val="0"/>
        <w:spacing w:after="0" w:line="240" w:lineRule="auto"/>
        <w:ind w:left="360"/>
        <w:contextualSpacing w:val="0"/>
        <w:jc w:val="right"/>
        <w:rPr>
          <w:rFonts w:ascii="Arial" w:hAnsi="Arial" w:cs="Arial"/>
          <w:sz w:val="20"/>
          <w:szCs w:val="20"/>
        </w:rPr>
      </w:pPr>
      <w:r>
        <w:rPr>
          <w:rFonts w:ascii="Arial" w:hAnsi="Arial" w:cs="Arial"/>
          <w:sz w:val="20"/>
          <w:szCs w:val="20"/>
        </w:rPr>
        <w:t xml:space="preserve">3 </w:t>
      </w:r>
      <w:r w:rsidR="00802C6A" w:rsidRPr="00992999">
        <w:rPr>
          <w:rFonts w:ascii="Arial" w:hAnsi="Arial" w:cs="Arial"/>
          <w:sz w:val="20"/>
          <w:szCs w:val="20"/>
        </w:rPr>
        <w:t>November</w:t>
      </w:r>
      <w:r w:rsidR="00DA4152" w:rsidRPr="00992999">
        <w:rPr>
          <w:rFonts w:ascii="Arial" w:hAnsi="Arial" w:cs="Arial"/>
          <w:sz w:val="20"/>
          <w:szCs w:val="20"/>
        </w:rPr>
        <w:t>,</w:t>
      </w:r>
      <w:r w:rsidR="00802C6A" w:rsidRPr="00992999">
        <w:rPr>
          <w:rFonts w:ascii="Arial" w:hAnsi="Arial" w:cs="Arial"/>
          <w:sz w:val="20"/>
          <w:szCs w:val="20"/>
        </w:rPr>
        <w:t xml:space="preserve"> Professor Sally Walker</w:t>
      </w:r>
    </w:p>
    <w:p w:rsidR="00B65416" w:rsidRDefault="00B65416" w:rsidP="00D45B3A">
      <w:pPr>
        <w:pStyle w:val="ListParagraph"/>
        <w:autoSpaceDE w:val="0"/>
        <w:autoSpaceDN w:val="0"/>
        <w:adjustRightInd w:val="0"/>
        <w:spacing w:after="0" w:line="240" w:lineRule="auto"/>
        <w:ind w:left="360"/>
        <w:contextualSpacing w:val="0"/>
        <w:jc w:val="right"/>
        <w:rPr>
          <w:rFonts w:ascii="Arial" w:hAnsi="Arial" w:cs="Arial"/>
          <w:sz w:val="20"/>
          <w:szCs w:val="20"/>
        </w:rPr>
      </w:pPr>
      <w:r>
        <w:rPr>
          <w:rFonts w:ascii="Arial" w:hAnsi="Arial" w:cs="Arial"/>
          <w:sz w:val="20"/>
          <w:szCs w:val="20"/>
        </w:rPr>
        <w:t>26 November, Professor Sally Walker</w:t>
      </w:r>
    </w:p>
    <w:p w:rsidR="000C1F6D" w:rsidRPr="00992999" w:rsidRDefault="00B74F35" w:rsidP="00D45B3A">
      <w:pPr>
        <w:pStyle w:val="ListParagraph"/>
        <w:autoSpaceDE w:val="0"/>
        <w:autoSpaceDN w:val="0"/>
        <w:adjustRightInd w:val="0"/>
        <w:spacing w:before="240" w:after="0" w:line="240" w:lineRule="auto"/>
        <w:ind w:left="0"/>
        <w:contextualSpacing w:val="0"/>
        <w:rPr>
          <w:rFonts w:ascii="Arial" w:hAnsi="Arial" w:cs="Arial"/>
          <w:sz w:val="20"/>
          <w:szCs w:val="20"/>
        </w:rPr>
      </w:pPr>
      <w:r w:rsidRPr="00992999">
        <w:rPr>
          <w:rFonts w:ascii="Arial" w:hAnsi="Arial" w:cs="Arial"/>
          <w:sz w:val="20"/>
          <w:szCs w:val="20"/>
        </w:rPr>
        <w:t>Professor</w:t>
      </w:r>
      <w:r w:rsidR="000F6AED" w:rsidRPr="00992999">
        <w:rPr>
          <w:rFonts w:ascii="Arial" w:hAnsi="Arial" w:cs="Arial"/>
          <w:sz w:val="20"/>
          <w:szCs w:val="20"/>
        </w:rPr>
        <w:t xml:space="preserve"> Ian Young AO, Vice-Chancellor </w:t>
      </w:r>
    </w:p>
    <w:p w:rsidR="00B74F35" w:rsidRPr="00992999" w:rsidRDefault="00EA5E68" w:rsidP="00D45B3A">
      <w:pPr>
        <w:pStyle w:val="ListParagraph"/>
        <w:autoSpaceDE w:val="0"/>
        <w:autoSpaceDN w:val="0"/>
        <w:adjustRightInd w:val="0"/>
        <w:spacing w:after="0" w:line="240" w:lineRule="auto"/>
        <w:ind w:left="0"/>
        <w:contextualSpacing w:val="0"/>
        <w:jc w:val="right"/>
        <w:rPr>
          <w:rFonts w:ascii="Arial" w:hAnsi="Arial" w:cs="Arial"/>
          <w:sz w:val="20"/>
          <w:szCs w:val="20"/>
        </w:rPr>
      </w:pPr>
      <w:r w:rsidRPr="00992999">
        <w:rPr>
          <w:rFonts w:ascii="Arial" w:hAnsi="Arial" w:cs="Arial"/>
          <w:sz w:val="20"/>
          <w:szCs w:val="20"/>
        </w:rPr>
        <w:t>8 September</w:t>
      </w:r>
      <w:r w:rsidR="000F6AED" w:rsidRPr="00992999">
        <w:rPr>
          <w:rFonts w:ascii="Arial" w:hAnsi="Arial" w:cs="Arial"/>
          <w:sz w:val="20"/>
          <w:szCs w:val="20"/>
        </w:rPr>
        <w:t>,</w:t>
      </w:r>
      <w:r w:rsidRPr="00992999">
        <w:rPr>
          <w:rFonts w:ascii="Arial" w:hAnsi="Arial" w:cs="Arial"/>
          <w:sz w:val="20"/>
          <w:szCs w:val="20"/>
        </w:rPr>
        <w:t xml:space="preserve"> Professor Sally Walker</w:t>
      </w:r>
    </w:p>
    <w:p w:rsidR="000F6AED" w:rsidRPr="00992999" w:rsidRDefault="000F6AED" w:rsidP="00D45B3A">
      <w:pPr>
        <w:pStyle w:val="ListParagraph"/>
        <w:autoSpaceDE w:val="0"/>
        <w:autoSpaceDN w:val="0"/>
        <w:adjustRightInd w:val="0"/>
        <w:spacing w:after="0" w:line="240" w:lineRule="auto"/>
        <w:ind w:left="0"/>
        <w:contextualSpacing w:val="0"/>
        <w:jc w:val="right"/>
        <w:rPr>
          <w:rFonts w:ascii="Arial" w:hAnsi="Arial" w:cs="Arial"/>
          <w:sz w:val="20"/>
          <w:szCs w:val="20"/>
        </w:rPr>
      </w:pPr>
      <w:r w:rsidRPr="00992999">
        <w:rPr>
          <w:rFonts w:ascii="Arial" w:hAnsi="Arial" w:cs="Arial"/>
          <w:sz w:val="20"/>
          <w:szCs w:val="20"/>
        </w:rPr>
        <w:t>24 October, Professor Sally Walker</w:t>
      </w:r>
    </w:p>
    <w:p w:rsidR="00DA4152" w:rsidRPr="007C7D50" w:rsidRDefault="007C7D50" w:rsidP="00D45B3A">
      <w:pPr>
        <w:autoSpaceDE w:val="0"/>
        <w:autoSpaceDN w:val="0"/>
        <w:adjustRightInd w:val="0"/>
        <w:spacing w:after="0" w:line="240" w:lineRule="auto"/>
        <w:jc w:val="right"/>
        <w:rPr>
          <w:rFonts w:ascii="Arial" w:hAnsi="Arial" w:cs="Arial"/>
          <w:sz w:val="20"/>
          <w:szCs w:val="20"/>
        </w:rPr>
      </w:pPr>
      <w:r>
        <w:rPr>
          <w:rFonts w:ascii="Arial" w:hAnsi="Arial" w:cs="Arial"/>
          <w:sz w:val="20"/>
          <w:szCs w:val="20"/>
        </w:rPr>
        <w:t xml:space="preserve">3 </w:t>
      </w:r>
      <w:r w:rsidR="00DA4152" w:rsidRPr="007C7D50">
        <w:rPr>
          <w:rFonts w:ascii="Arial" w:hAnsi="Arial" w:cs="Arial"/>
          <w:sz w:val="20"/>
          <w:szCs w:val="20"/>
        </w:rPr>
        <w:t>November (phone), Colette Rogers, Professor Sally Walker</w:t>
      </w:r>
    </w:p>
    <w:p w:rsidR="007C7D50" w:rsidRPr="00992999" w:rsidRDefault="007C7D50" w:rsidP="00D45B3A">
      <w:pPr>
        <w:pStyle w:val="ListParagraph"/>
        <w:autoSpaceDE w:val="0"/>
        <w:autoSpaceDN w:val="0"/>
        <w:adjustRightInd w:val="0"/>
        <w:spacing w:after="0" w:line="240" w:lineRule="auto"/>
        <w:ind w:left="360"/>
        <w:contextualSpacing w:val="0"/>
        <w:jc w:val="right"/>
        <w:rPr>
          <w:rFonts w:ascii="Arial" w:hAnsi="Arial" w:cs="Arial"/>
          <w:sz w:val="20"/>
          <w:szCs w:val="20"/>
        </w:rPr>
      </w:pPr>
      <w:r>
        <w:rPr>
          <w:rFonts w:ascii="Arial" w:hAnsi="Arial" w:cs="Arial"/>
          <w:sz w:val="20"/>
          <w:szCs w:val="20"/>
        </w:rPr>
        <w:t xml:space="preserve">19 November, Colette Rogers, Elma von </w:t>
      </w:r>
      <w:proofErr w:type="spellStart"/>
      <w:r>
        <w:rPr>
          <w:rFonts w:ascii="Arial" w:hAnsi="Arial" w:cs="Arial"/>
          <w:sz w:val="20"/>
          <w:szCs w:val="20"/>
        </w:rPr>
        <w:t>Wielligh-Louw</w:t>
      </w:r>
      <w:proofErr w:type="spellEnd"/>
      <w:r>
        <w:rPr>
          <w:rFonts w:ascii="Arial" w:hAnsi="Arial" w:cs="Arial"/>
          <w:sz w:val="20"/>
          <w:szCs w:val="20"/>
        </w:rPr>
        <w:t>, Professor Sally Walker</w:t>
      </w:r>
    </w:p>
    <w:p w:rsidR="007C7D50" w:rsidRDefault="007C7D50" w:rsidP="00D45B3A">
      <w:pPr>
        <w:pStyle w:val="ListParagraph"/>
        <w:autoSpaceDE w:val="0"/>
        <w:autoSpaceDN w:val="0"/>
        <w:adjustRightInd w:val="0"/>
        <w:spacing w:before="240" w:after="0" w:line="240" w:lineRule="auto"/>
        <w:ind w:left="0"/>
        <w:contextualSpacing w:val="0"/>
        <w:rPr>
          <w:rFonts w:ascii="Arial" w:hAnsi="Arial" w:cs="Arial"/>
          <w:sz w:val="20"/>
          <w:szCs w:val="20"/>
        </w:rPr>
      </w:pPr>
      <w:r>
        <w:rPr>
          <w:rFonts w:ascii="Arial" w:hAnsi="Arial" w:cs="Arial"/>
          <w:sz w:val="20"/>
          <w:szCs w:val="20"/>
        </w:rPr>
        <w:t>Mr Chris Grange, Executive Director (Administration and Planning)</w:t>
      </w:r>
    </w:p>
    <w:p w:rsidR="007C7D50" w:rsidRDefault="007C7D50" w:rsidP="00D45B3A">
      <w:pPr>
        <w:pStyle w:val="ListParagraph"/>
        <w:autoSpaceDE w:val="0"/>
        <w:autoSpaceDN w:val="0"/>
        <w:adjustRightInd w:val="0"/>
        <w:spacing w:after="0" w:line="240" w:lineRule="auto"/>
        <w:ind w:left="0"/>
        <w:contextualSpacing w:val="0"/>
        <w:jc w:val="right"/>
        <w:rPr>
          <w:rFonts w:ascii="Arial" w:hAnsi="Arial" w:cs="Arial"/>
          <w:sz w:val="20"/>
          <w:szCs w:val="20"/>
        </w:rPr>
      </w:pPr>
      <w:r>
        <w:rPr>
          <w:rFonts w:ascii="Arial" w:hAnsi="Arial" w:cs="Arial"/>
          <w:sz w:val="20"/>
          <w:szCs w:val="20"/>
        </w:rPr>
        <w:t xml:space="preserve">19 November, Colette Rogers, Elma von </w:t>
      </w:r>
      <w:proofErr w:type="spellStart"/>
      <w:r>
        <w:rPr>
          <w:rFonts w:ascii="Arial" w:hAnsi="Arial" w:cs="Arial"/>
          <w:sz w:val="20"/>
          <w:szCs w:val="20"/>
        </w:rPr>
        <w:t>Wielligh-Louw</w:t>
      </w:r>
      <w:proofErr w:type="spellEnd"/>
      <w:r>
        <w:rPr>
          <w:rFonts w:ascii="Arial" w:hAnsi="Arial" w:cs="Arial"/>
          <w:sz w:val="20"/>
          <w:szCs w:val="20"/>
        </w:rPr>
        <w:t>, Professor Sally Walker</w:t>
      </w:r>
    </w:p>
    <w:p w:rsidR="000F6AED" w:rsidRPr="00992999" w:rsidRDefault="00B74F35" w:rsidP="00D45B3A">
      <w:pPr>
        <w:pStyle w:val="ListParagraph"/>
        <w:autoSpaceDE w:val="0"/>
        <w:autoSpaceDN w:val="0"/>
        <w:adjustRightInd w:val="0"/>
        <w:spacing w:before="240" w:after="0" w:line="240" w:lineRule="auto"/>
        <w:ind w:left="0"/>
        <w:contextualSpacing w:val="0"/>
        <w:rPr>
          <w:rFonts w:ascii="Arial" w:hAnsi="Arial" w:cs="Arial"/>
          <w:sz w:val="20"/>
          <w:szCs w:val="20"/>
        </w:rPr>
      </w:pPr>
      <w:r w:rsidRPr="00992999">
        <w:rPr>
          <w:rFonts w:ascii="Arial" w:hAnsi="Arial" w:cs="Arial"/>
          <w:sz w:val="20"/>
          <w:szCs w:val="20"/>
        </w:rPr>
        <w:t>Ms Robin Hughes AO, Pro-Chancellor</w:t>
      </w:r>
      <w:r w:rsidR="000F6AED" w:rsidRPr="00992999">
        <w:rPr>
          <w:rFonts w:ascii="Arial" w:hAnsi="Arial" w:cs="Arial"/>
          <w:sz w:val="20"/>
          <w:szCs w:val="20"/>
        </w:rPr>
        <w:t xml:space="preserve"> (appointed member)</w:t>
      </w:r>
    </w:p>
    <w:p w:rsidR="00B74F35" w:rsidRPr="00992999" w:rsidRDefault="000F6AED" w:rsidP="00D45B3A">
      <w:pPr>
        <w:pStyle w:val="ListParagraph"/>
        <w:autoSpaceDE w:val="0"/>
        <w:autoSpaceDN w:val="0"/>
        <w:adjustRightInd w:val="0"/>
        <w:spacing w:after="0" w:line="240" w:lineRule="auto"/>
        <w:ind w:left="0"/>
        <w:contextualSpacing w:val="0"/>
        <w:jc w:val="right"/>
        <w:rPr>
          <w:rFonts w:ascii="Arial" w:hAnsi="Arial" w:cs="Arial"/>
          <w:sz w:val="20"/>
          <w:szCs w:val="20"/>
        </w:rPr>
      </w:pPr>
      <w:r w:rsidRPr="00992999">
        <w:rPr>
          <w:rFonts w:ascii="Arial" w:hAnsi="Arial" w:cs="Arial"/>
          <w:sz w:val="20"/>
          <w:szCs w:val="20"/>
        </w:rPr>
        <w:t>22 October (phone)</w:t>
      </w:r>
      <w:r w:rsidR="00DA4152" w:rsidRPr="00992999">
        <w:rPr>
          <w:rFonts w:ascii="Arial" w:hAnsi="Arial" w:cs="Arial"/>
          <w:sz w:val="20"/>
          <w:szCs w:val="20"/>
        </w:rPr>
        <w:t>,</w:t>
      </w:r>
      <w:r w:rsidRPr="00992999">
        <w:rPr>
          <w:rFonts w:ascii="Arial" w:hAnsi="Arial" w:cs="Arial"/>
          <w:sz w:val="20"/>
          <w:szCs w:val="20"/>
        </w:rPr>
        <w:t xml:space="preserve"> Professor Sally Walker</w:t>
      </w:r>
    </w:p>
    <w:p w:rsidR="000F6AED" w:rsidRPr="00992999" w:rsidRDefault="00B74F35" w:rsidP="00D45B3A">
      <w:pPr>
        <w:pStyle w:val="ListParagraph"/>
        <w:autoSpaceDE w:val="0"/>
        <w:autoSpaceDN w:val="0"/>
        <w:adjustRightInd w:val="0"/>
        <w:spacing w:before="240" w:after="0" w:line="240" w:lineRule="auto"/>
        <w:ind w:left="0"/>
        <w:contextualSpacing w:val="0"/>
        <w:rPr>
          <w:rFonts w:ascii="Arial" w:hAnsi="Arial" w:cs="Arial"/>
          <w:sz w:val="20"/>
          <w:szCs w:val="20"/>
        </w:rPr>
      </w:pPr>
      <w:r w:rsidRPr="00992999">
        <w:rPr>
          <w:rFonts w:ascii="Arial" w:hAnsi="Arial" w:cs="Arial"/>
          <w:sz w:val="20"/>
          <w:szCs w:val="20"/>
        </w:rPr>
        <w:t xml:space="preserve">Dr Doug </w:t>
      </w:r>
      <w:proofErr w:type="spellStart"/>
      <w:r w:rsidRPr="00992999">
        <w:rPr>
          <w:rFonts w:ascii="Arial" w:hAnsi="Arial" w:cs="Arial"/>
          <w:sz w:val="20"/>
          <w:szCs w:val="20"/>
        </w:rPr>
        <w:t>McTaggart</w:t>
      </w:r>
      <w:proofErr w:type="spellEnd"/>
      <w:r w:rsidRPr="00992999">
        <w:rPr>
          <w:rFonts w:ascii="Arial" w:hAnsi="Arial" w:cs="Arial"/>
          <w:sz w:val="20"/>
          <w:szCs w:val="20"/>
        </w:rPr>
        <w:t>, Council Member</w:t>
      </w:r>
      <w:r w:rsidR="000F6AED" w:rsidRPr="00992999">
        <w:rPr>
          <w:rFonts w:ascii="Arial" w:hAnsi="Arial" w:cs="Arial"/>
          <w:sz w:val="20"/>
          <w:szCs w:val="20"/>
        </w:rPr>
        <w:t xml:space="preserve"> (appointed member) </w:t>
      </w:r>
    </w:p>
    <w:p w:rsidR="000F6AED" w:rsidRPr="00992999" w:rsidRDefault="000F6AED" w:rsidP="00D45B3A">
      <w:pPr>
        <w:pStyle w:val="ListParagraph"/>
        <w:autoSpaceDE w:val="0"/>
        <w:autoSpaceDN w:val="0"/>
        <w:adjustRightInd w:val="0"/>
        <w:spacing w:after="0" w:line="240" w:lineRule="auto"/>
        <w:ind w:left="0"/>
        <w:contextualSpacing w:val="0"/>
        <w:jc w:val="right"/>
        <w:rPr>
          <w:rFonts w:ascii="Arial" w:hAnsi="Arial" w:cs="Arial"/>
          <w:sz w:val="20"/>
          <w:szCs w:val="20"/>
        </w:rPr>
      </w:pPr>
      <w:r w:rsidRPr="00992999">
        <w:rPr>
          <w:rFonts w:ascii="Arial" w:hAnsi="Arial" w:cs="Arial"/>
          <w:sz w:val="20"/>
          <w:szCs w:val="20"/>
        </w:rPr>
        <w:t>15 October (phone)</w:t>
      </w:r>
      <w:r w:rsidR="00DA4152" w:rsidRPr="00992999">
        <w:rPr>
          <w:rFonts w:ascii="Arial" w:hAnsi="Arial" w:cs="Arial"/>
          <w:sz w:val="20"/>
          <w:szCs w:val="20"/>
        </w:rPr>
        <w:t>,</w:t>
      </w:r>
      <w:r w:rsidRPr="00992999">
        <w:rPr>
          <w:rFonts w:ascii="Arial" w:hAnsi="Arial" w:cs="Arial"/>
          <w:sz w:val="20"/>
          <w:szCs w:val="20"/>
        </w:rPr>
        <w:t xml:space="preserve"> Kate Jolly, Professor Sally Walker</w:t>
      </w:r>
    </w:p>
    <w:p w:rsidR="00CB22A3" w:rsidRPr="00992999" w:rsidRDefault="00B74F35" w:rsidP="00D45B3A">
      <w:pPr>
        <w:pStyle w:val="ListParagraph"/>
        <w:autoSpaceDE w:val="0"/>
        <w:autoSpaceDN w:val="0"/>
        <w:adjustRightInd w:val="0"/>
        <w:spacing w:before="360" w:after="0" w:line="240" w:lineRule="auto"/>
        <w:ind w:left="0"/>
        <w:contextualSpacing w:val="0"/>
        <w:rPr>
          <w:rFonts w:ascii="Arial" w:hAnsi="Arial" w:cs="Arial"/>
          <w:sz w:val="20"/>
          <w:szCs w:val="20"/>
        </w:rPr>
      </w:pPr>
      <w:r w:rsidRPr="00992999">
        <w:rPr>
          <w:rFonts w:ascii="Arial" w:hAnsi="Arial" w:cs="Arial"/>
          <w:sz w:val="20"/>
          <w:szCs w:val="20"/>
        </w:rPr>
        <w:t>Professor Suzanne Cory AC, Council Member</w:t>
      </w:r>
      <w:r w:rsidR="000F6AED" w:rsidRPr="00992999">
        <w:rPr>
          <w:rFonts w:ascii="Arial" w:hAnsi="Arial" w:cs="Arial"/>
          <w:sz w:val="20"/>
          <w:szCs w:val="20"/>
        </w:rPr>
        <w:t xml:space="preserve"> (appointed member)</w:t>
      </w:r>
      <w:r w:rsidR="00CB22A3" w:rsidRPr="00992999">
        <w:rPr>
          <w:rFonts w:ascii="Arial" w:hAnsi="Arial" w:cs="Arial"/>
          <w:sz w:val="20"/>
          <w:szCs w:val="20"/>
        </w:rPr>
        <w:t xml:space="preserve"> </w:t>
      </w:r>
    </w:p>
    <w:p w:rsidR="00B74F35" w:rsidRPr="00992999" w:rsidRDefault="00C0783A" w:rsidP="00D45B3A">
      <w:pPr>
        <w:pStyle w:val="ListParagraph"/>
        <w:autoSpaceDE w:val="0"/>
        <w:autoSpaceDN w:val="0"/>
        <w:adjustRightInd w:val="0"/>
        <w:spacing w:after="0" w:line="240" w:lineRule="auto"/>
        <w:ind w:left="0"/>
        <w:contextualSpacing w:val="0"/>
        <w:jc w:val="right"/>
        <w:rPr>
          <w:rFonts w:ascii="Arial" w:hAnsi="Arial" w:cs="Arial"/>
          <w:sz w:val="20"/>
          <w:szCs w:val="20"/>
        </w:rPr>
      </w:pPr>
      <w:r w:rsidRPr="00992999">
        <w:rPr>
          <w:rFonts w:ascii="Arial" w:hAnsi="Arial" w:cs="Arial"/>
          <w:sz w:val="20"/>
          <w:szCs w:val="20"/>
        </w:rPr>
        <w:t xml:space="preserve">24 October </w:t>
      </w:r>
      <w:r w:rsidR="00CB22A3" w:rsidRPr="00992999">
        <w:rPr>
          <w:rFonts w:ascii="Arial" w:hAnsi="Arial" w:cs="Arial"/>
          <w:sz w:val="20"/>
          <w:szCs w:val="20"/>
        </w:rPr>
        <w:t>(phone)</w:t>
      </w:r>
      <w:r w:rsidR="00DA4152" w:rsidRPr="00992999">
        <w:rPr>
          <w:rFonts w:ascii="Arial" w:hAnsi="Arial" w:cs="Arial"/>
          <w:sz w:val="20"/>
          <w:szCs w:val="20"/>
        </w:rPr>
        <w:t>,</w:t>
      </w:r>
      <w:r w:rsidR="00CB22A3" w:rsidRPr="00992999">
        <w:rPr>
          <w:rFonts w:ascii="Arial" w:hAnsi="Arial" w:cs="Arial"/>
          <w:sz w:val="20"/>
          <w:szCs w:val="20"/>
        </w:rPr>
        <w:t xml:space="preserve"> Colette Rogers</w:t>
      </w:r>
    </w:p>
    <w:p w:rsidR="00CB22A3" w:rsidRPr="00992999" w:rsidRDefault="00B74F35" w:rsidP="00D45B3A">
      <w:pPr>
        <w:pStyle w:val="ListParagraph"/>
        <w:autoSpaceDE w:val="0"/>
        <w:autoSpaceDN w:val="0"/>
        <w:adjustRightInd w:val="0"/>
        <w:spacing w:before="240" w:after="0" w:line="240" w:lineRule="auto"/>
        <w:ind w:left="0"/>
        <w:contextualSpacing w:val="0"/>
        <w:rPr>
          <w:rFonts w:ascii="Arial" w:hAnsi="Arial" w:cs="Arial"/>
          <w:sz w:val="20"/>
          <w:szCs w:val="20"/>
        </w:rPr>
      </w:pPr>
      <w:r w:rsidRPr="00992999">
        <w:rPr>
          <w:rFonts w:ascii="Arial" w:hAnsi="Arial" w:cs="Arial"/>
          <w:sz w:val="20"/>
          <w:szCs w:val="20"/>
        </w:rPr>
        <w:t>Mr Patrick</w:t>
      </w:r>
      <w:r w:rsidR="000F6AED" w:rsidRPr="00992999">
        <w:rPr>
          <w:rFonts w:ascii="Arial" w:hAnsi="Arial" w:cs="Arial"/>
          <w:sz w:val="20"/>
          <w:szCs w:val="20"/>
        </w:rPr>
        <w:t xml:space="preserve"> Dobson, Council Member (appointed member) </w:t>
      </w:r>
    </w:p>
    <w:p w:rsidR="00B74F35" w:rsidRPr="00992999" w:rsidRDefault="00704F8D" w:rsidP="00D45B3A">
      <w:pPr>
        <w:pStyle w:val="ListParagraph"/>
        <w:autoSpaceDE w:val="0"/>
        <w:autoSpaceDN w:val="0"/>
        <w:adjustRightInd w:val="0"/>
        <w:spacing w:after="0" w:line="240" w:lineRule="auto"/>
        <w:ind w:left="0"/>
        <w:contextualSpacing w:val="0"/>
        <w:jc w:val="right"/>
        <w:rPr>
          <w:rFonts w:ascii="Arial" w:hAnsi="Arial" w:cs="Arial"/>
          <w:sz w:val="20"/>
          <w:szCs w:val="20"/>
        </w:rPr>
      </w:pPr>
      <w:r w:rsidRPr="00992999">
        <w:rPr>
          <w:rFonts w:ascii="Arial" w:hAnsi="Arial" w:cs="Arial"/>
          <w:sz w:val="20"/>
          <w:szCs w:val="20"/>
        </w:rPr>
        <w:t xml:space="preserve">17 October </w:t>
      </w:r>
      <w:r w:rsidR="00CB22A3" w:rsidRPr="00992999">
        <w:rPr>
          <w:rFonts w:ascii="Arial" w:hAnsi="Arial" w:cs="Arial"/>
          <w:sz w:val="20"/>
          <w:szCs w:val="20"/>
        </w:rPr>
        <w:t>(phone)</w:t>
      </w:r>
      <w:r w:rsidR="00DA4152" w:rsidRPr="00992999">
        <w:rPr>
          <w:rFonts w:ascii="Arial" w:hAnsi="Arial" w:cs="Arial"/>
          <w:sz w:val="20"/>
          <w:szCs w:val="20"/>
        </w:rPr>
        <w:t>,</w:t>
      </w:r>
      <w:r w:rsidR="00B74F35" w:rsidRPr="00992999">
        <w:rPr>
          <w:rFonts w:ascii="Arial" w:hAnsi="Arial" w:cs="Arial"/>
          <w:sz w:val="20"/>
          <w:szCs w:val="20"/>
        </w:rPr>
        <w:t xml:space="preserve"> Colette Rogers</w:t>
      </w:r>
    </w:p>
    <w:p w:rsidR="00704F8D" w:rsidRPr="00992999" w:rsidRDefault="00767B29" w:rsidP="00D45B3A">
      <w:pPr>
        <w:pStyle w:val="ListParagraph"/>
        <w:autoSpaceDE w:val="0"/>
        <w:autoSpaceDN w:val="0"/>
        <w:adjustRightInd w:val="0"/>
        <w:spacing w:before="240" w:after="0" w:line="240" w:lineRule="auto"/>
        <w:ind w:left="0"/>
        <w:contextualSpacing w:val="0"/>
        <w:rPr>
          <w:rFonts w:ascii="Arial" w:hAnsi="Arial" w:cs="Arial"/>
          <w:sz w:val="20"/>
          <w:szCs w:val="20"/>
        </w:rPr>
      </w:pPr>
      <w:r w:rsidRPr="00992999">
        <w:rPr>
          <w:rFonts w:ascii="Arial" w:hAnsi="Arial" w:cs="Arial"/>
          <w:sz w:val="20"/>
          <w:szCs w:val="20"/>
        </w:rPr>
        <w:t>Dr</w:t>
      </w:r>
      <w:r w:rsidR="00704F8D" w:rsidRPr="00992999">
        <w:rPr>
          <w:rFonts w:ascii="Arial" w:hAnsi="Arial" w:cs="Arial"/>
          <w:sz w:val="20"/>
          <w:szCs w:val="20"/>
        </w:rPr>
        <w:t xml:space="preserve"> Karen Hussey, Council Member </w:t>
      </w:r>
      <w:r w:rsidRPr="00992999">
        <w:rPr>
          <w:rFonts w:ascii="Arial" w:hAnsi="Arial" w:cs="Arial"/>
          <w:sz w:val="20"/>
          <w:szCs w:val="20"/>
        </w:rPr>
        <w:t>(academic staff member</w:t>
      </w:r>
      <w:r w:rsidR="00704F8D" w:rsidRPr="00992999">
        <w:rPr>
          <w:rFonts w:ascii="Arial" w:hAnsi="Arial" w:cs="Arial"/>
          <w:sz w:val="20"/>
          <w:szCs w:val="20"/>
        </w:rPr>
        <w:t xml:space="preserve">) </w:t>
      </w:r>
    </w:p>
    <w:p w:rsidR="00704F8D" w:rsidRPr="00992999" w:rsidRDefault="00704F8D" w:rsidP="00D45B3A">
      <w:pPr>
        <w:pStyle w:val="ListParagraph"/>
        <w:autoSpaceDE w:val="0"/>
        <w:autoSpaceDN w:val="0"/>
        <w:adjustRightInd w:val="0"/>
        <w:spacing w:after="0" w:line="240" w:lineRule="auto"/>
        <w:ind w:left="0"/>
        <w:contextualSpacing w:val="0"/>
        <w:jc w:val="right"/>
        <w:rPr>
          <w:rFonts w:ascii="Arial" w:hAnsi="Arial" w:cs="Arial"/>
          <w:sz w:val="20"/>
          <w:szCs w:val="20"/>
        </w:rPr>
      </w:pPr>
      <w:r w:rsidRPr="00992999">
        <w:rPr>
          <w:rFonts w:ascii="Arial" w:hAnsi="Arial" w:cs="Arial"/>
          <w:sz w:val="20"/>
          <w:szCs w:val="20"/>
        </w:rPr>
        <w:t>17 October (phone)</w:t>
      </w:r>
      <w:r w:rsidR="00DA4152" w:rsidRPr="00992999">
        <w:rPr>
          <w:rFonts w:ascii="Arial" w:hAnsi="Arial" w:cs="Arial"/>
          <w:sz w:val="20"/>
          <w:szCs w:val="20"/>
        </w:rPr>
        <w:t>,</w:t>
      </w:r>
      <w:r w:rsidRPr="00992999">
        <w:rPr>
          <w:rFonts w:ascii="Arial" w:hAnsi="Arial" w:cs="Arial"/>
          <w:sz w:val="20"/>
          <w:szCs w:val="20"/>
        </w:rPr>
        <w:t xml:space="preserve"> Colette Rogers</w:t>
      </w:r>
    </w:p>
    <w:p w:rsidR="00B74F35" w:rsidRPr="00992999" w:rsidRDefault="00B74F35" w:rsidP="00D45B3A">
      <w:pPr>
        <w:pStyle w:val="ListParagraph"/>
        <w:autoSpaceDE w:val="0"/>
        <w:autoSpaceDN w:val="0"/>
        <w:adjustRightInd w:val="0"/>
        <w:spacing w:before="240" w:after="0" w:line="240" w:lineRule="auto"/>
        <w:ind w:left="0"/>
        <w:contextualSpacing w:val="0"/>
        <w:rPr>
          <w:rFonts w:ascii="Arial" w:hAnsi="Arial" w:cs="Arial"/>
          <w:sz w:val="20"/>
          <w:szCs w:val="20"/>
        </w:rPr>
      </w:pPr>
      <w:r w:rsidRPr="00992999">
        <w:rPr>
          <w:rFonts w:ascii="Arial" w:hAnsi="Arial" w:cs="Arial"/>
          <w:sz w:val="20"/>
          <w:szCs w:val="20"/>
        </w:rPr>
        <w:t>Ms Naomi Flutter, Council Member</w:t>
      </w:r>
      <w:r w:rsidR="000F6AED" w:rsidRPr="00992999">
        <w:rPr>
          <w:rFonts w:ascii="Arial" w:hAnsi="Arial" w:cs="Arial"/>
          <w:sz w:val="20"/>
          <w:szCs w:val="20"/>
        </w:rPr>
        <w:t xml:space="preserve"> (appointed member)</w:t>
      </w:r>
    </w:p>
    <w:p w:rsidR="007F34E6" w:rsidRPr="00992999" w:rsidRDefault="00F866B5" w:rsidP="00D45B3A">
      <w:pPr>
        <w:pStyle w:val="ListParagraph"/>
        <w:autoSpaceDE w:val="0"/>
        <w:autoSpaceDN w:val="0"/>
        <w:adjustRightInd w:val="0"/>
        <w:spacing w:after="0" w:line="240" w:lineRule="auto"/>
        <w:ind w:left="0"/>
        <w:contextualSpacing w:val="0"/>
        <w:jc w:val="right"/>
        <w:rPr>
          <w:rFonts w:ascii="Arial" w:hAnsi="Arial" w:cs="Arial"/>
          <w:sz w:val="20"/>
          <w:szCs w:val="20"/>
        </w:rPr>
      </w:pPr>
      <w:r w:rsidRPr="00992999">
        <w:rPr>
          <w:rFonts w:ascii="Arial" w:hAnsi="Arial" w:cs="Arial"/>
          <w:sz w:val="20"/>
          <w:szCs w:val="20"/>
        </w:rPr>
        <w:t>23</w:t>
      </w:r>
      <w:r w:rsidR="007F34E6" w:rsidRPr="00992999">
        <w:rPr>
          <w:rFonts w:ascii="Arial" w:hAnsi="Arial" w:cs="Arial"/>
          <w:sz w:val="20"/>
          <w:szCs w:val="20"/>
        </w:rPr>
        <w:t xml:space="preserve"> October (phone)</w:t>
      </w:r>
      <w:r w:rsidR="00DA4152" w:rsidRPr="00992999">
        <w:rPr>
          <w:rFonts w:ascii="Arial" w:hAnsi="Arial" w:cs="Arial"/>
          <w:sz w:val="20"/>
          <w:szCs w:val="20"/>
        </w:rPr>
        <w:t>,</w:t>
      </w:r>
      <w:r w:rsidR="007F34E6" w:rsidRPr="00992999">
        <w:rPr>
          <w:rFonts w:ascii="Arial" w:hAnsi="Arial" w:cs="Arial"/>
          <w:sz w:val="20"/>
          <w:szCs w:val="20"/>
        </w:rPr>
        <w:t xml:space="preserve"> Professor Sally Walker</w:t>
      </w:r>
    </w:p>
    <w:p w:rsidR="00B74F35" w:rsidRPr="00992999" w:rsidRDefault="00B74F35" w:rsidP="00D45B3A">
      <w:pPr>
        <w:pStyle w:val="ListParagraph"/>
        <w:autoSpaceDE w:val="0"/>
        <w:autoSpaceDN w:val="0"/>
        <w:adjustRightInd w:val="0"/>
        <w:spacing w:before="240" w:after="0" w:line="240" w:lineRule="auto"/>
        <w:ind w:left="0"/>
        <w:contextualSpacing w:val="0"/>
        <w:rPr>
          <w:rFonts w:ascii="Arial" w:hAnsi="Arial" w:cs="Arial"/>
          <w:sz w:val="20"/>
          <w:szCs w:val="20"/>
        </w:rPr>
      </w:pPr>
      <w:r w:rsidRPr="00992999">
        <w:rPr>
          <w:rFonts w:ascii="Arial" w:hAnsi="Arial" w:cs="Arial"/>
          <w:sz w:val="20"/>
          <w:szCs w:val="20"/>
        </w:rPr>
        <w:t xml:space="preserve">Mr David Miles </w:t>
      </w:r>
      <w:proofErr w:type="gramStart"/>
      <w:r w:rsidRPr="00992999">
        <w:rPr>
          <w:rFonts w:ascii="Arial" w:hAnsi="Arial" w:cs="Arial"/>
          <w:sz w:val="20"/>
          <w:szCs w:val="20"/>
        </w:rPr>
        <w:t>AM</w:t>
      </w:r>
      <w:proofErr w:type="gramEnd"/>
      <w:r w:rsidRPr="00992999">
        <w:rPr>
          <w:rFonts w:ascii="Arial" w:hAnsi="Arial" w:cs="Arial"/>
          <w:sz w:val="20"/>
          <w:szCs w:val="20"/>
        </w:rPr>
        <w:t>, Council Member</w:t>
      </w:r>
      <w:r w:rsidR="000F6AED" w:rsidRPr="00992999">
        <w:rPr>
          <w:rFonts w:ascii="Arial" w:hAnsi="Arial" w:cs="Arial"/>
          <w:sz w:val="20"/>
          <w:szCs w:val="20"/>
        </w:rPr>
        <w:t xml:space="preserve"> (appointed member)</w:t>
      </w:r>
    </w:p>
    <w:p w:rsidR="007F34E6" w:rsidRPr="00992999" w:rsidRDefault="00F866B5" w:rsidP="00D45B3A">
      <w:pPr>
        <w:pStyle w:val="ListParagraph"/>
        <w:autoSpaceDE w:val="0"/>
        <w:autoSpaceDN w:val="0"/>
        <w:adjustRightInd w:val="0"/>
        <w:spacing w:after="0" w:line="240" w:lineRule="auto"/>
        <w:ind w:left="0"/>
        <w:contextualSpacing w:val="0"/>
        <w:jc w:val="right"/>
        <w:rPr>
          <w:rFonts w:ascii="Arial" w:hAnsi="Arial" w:cs="Arial"/>
          <w:sz w:val="20"/>
          <w:szCs w:val="20"/>
        </w:rPr>
      </w:pPr>
      <w:r w:rsidRPr="00992999">
        <w:rPr>
          <w:rFonts w:ascii="Arial" w:hAnsi="Arial" w:cs="Arial"/>
          <w:sz w:val="20"/>
          <w:szCs w:val="20"/>
        </w:rPr>
        <w:t>23</w:t>
      </w:r>
      <w:r w:rsidR="007F34E6" w:rsidRPr="00992999">
        <w:rPr>
          <w:rFonts w:ascii="Arial" w:hAnsi="Arial" w:cs="Arial"/>
          <w:sz w:val="20"/>
          <w:szCs w:val="20"/>
        </w:rPr>
        <w:t xml:space="preserve"> October (phone)</w:t>
      </w:r>
      <w:r w:rsidR="00DA4152" w:rsidRPr="00992999">
        <w:rPr>
          <w:rFonts w:ascii="Arial" w:hAnsi="Arial" w:cs="Arial"/>
          <w:sz w:val="20"/>
          <w:szCs w:val="20"/>
        </w:rPr>
        <w:t>,</w:t>
      </w:r>
      <w:r w:rsidR="007F34E6" w:rsidRPr="00992999">
        <w:rPr>
          <w:rFonts w:ascii="Arial" w:hAnsi="Arial" w:cs="Arial"/>
          <w:sz w:val="20"/>
          <w:szCs w:val="20"/>
        </w:rPr>
        <w:t xml:space="preserve"> Professor Sally Walker</w:t>
      </w:r>
    </w:p>
    <w:p w:rsidR="00B74F35" w:rsidRPr="00992999" w:rsidRDefault="00B74F35" w:rsidP="00D45B3A">
      <w:pPr>
        <w:pStyle w:val="ListParagraph"/>
        <w:autoSpaceDE w:val="0"/>
        <w:autoSpaceDN w:val="0"/>
        <w:adjustRightInd w:val="0"/>
        <w:spacing w:before="360" w:after="0" w:line="240" w:lineRule="auto"/>
        <w:ind w:left="0"/>
        <w:contextualSpacing w:val="0"/>
        <w:rPr>
          <w:rFonts w:ascii="Arial" w:hAnsi="Arial" w:cs="Arial"/>
          <w:sz w:val="20"/>
          <w:szCs w:val="20"/>
        </w:rPr>
      </w:pPr>
      <w:r w:rsidRPr="00992999">
        <w:rPr>
          <w:rFonts w:ascii="Arial" w:hAnsi="Arial" w:cs="Arial"/>
          <w:sz w:val="20"/>
          <w:szCs w:val="20"/>
        </w:rPr>
        <w:t>Mr Graeme Samuel AC, Council Member</w:t>
      </w:r>
      <w:r w:rsidR="000F6AED" w:rsidRPr="00992999">
        <w:rPr>
          <w:rFonts w:ascii="Arial" w:hAnsi="Arial" w:cs="Arial"/>
          <w:sz w:val="20"/>
          <w:szCs w:val="20"/>
        </w:rPr>
        <w:t xml:space="preserve"> (appointed member)</w:t>
      </w:r>
    </w:p>
    <w:p w:rsidR="007F34E6" w:rsidRPr="00992999" w:rsidRDefault="007F34E6" w:rsidP="00D45B3A">
      <w:pPr>
        <w:pStyle w:val="ListParagraph"/>
        <w:autoSpaceDE w:val="0"/>
        <w:autoSpaceDN w:val="0"/>
        <w:adjustRightInd w:val="0"/>
        <w:spacing w:after="0" w:line="240" w:lineRule="auto"/>
        <w:ind w:left="0"/>
        <w:contextualSpacing w:val="0"/>
        <w:jc w:val="right"/>
        <w:rPr>
          <w:rFonts w:ascii="Arial" w:hAnsi="Arial" w:cs="Arial"/>
          <w:sz w:val="20"/>
          <w:szCs w:val="20"/>
        </w:rPr>
      </w:pPr>
      <w:r w:rsidRPr="00992999">
        <w:rPr>
          <w:rFonts w:ascii="Arial" w:hAnsi="Arial" w:cs="Arial"/>
          <w:sz w:val="20"/>
          <w:szCs w:val="20"/>
        </w:rPr>
        <w:t>16 October (phone)</w:t>
      </w:r>
      <w:r w:rsidR="00DA4152" w:rsidRPr="00992999">
        <w:rPr>
          <w:rFonts w:ascii="Arial" w:hAnsi="Arial" w:cs="Arial"/>
          <w:sz w:val="20"/>
          <w:szCs w:val="20"/>
        </w:rPr>
        <w:t>,</w:t>
      </w:r>
      <w:r w:rsidRPr="00992999">
        <w:rPr>
          <w:rFonts w:ascii="Arial" w:hAnsi="Arial" w:cs="Arial"/>
          <w:sz w:val="20"/>
          <w:szCs w:val="20"/>
        </w:rPr>
        <w:t xml:space="preserve"> Kate Jolly, Professor Sally Walker</w:t>
      </w:r>
    </w:p>
    <w:p w:rsidR="00B74F35" w:rsidRPr="00992999" w:rsidRDefault="00B74F35" w:rsidP="00D45B3A">
      <w:pPr>
        <w:pStyle w:val="ListParagraph"/>
        <w:autoSpaceDE w:val="0"/>
        <w:autoSpaceDN w:val="0"/>
        <w:adjustRightInd w:val="0"/>
        <w:spacing w:before="360" w:after="0" w:line="240" w:lineRule="auto"/>
        <w:ind w:left="0"/>
        <w:contextualSpacing w:val="0"/>
        <w:rPr>
          <w:rFonts w:ascii="Arial" w:hAnsi="Arial" w:cs="Arial"/>
          <w:sz w:val="20"/>
          <w:szCs w:val="20"/>
        </w:rPr>
      </w:pPr>
      <w:r w:rsidRPr="00992999">
        <w:rPr>
          <w:rFonts w:ascii="Arial" w:hAnsi="Arial" w:cs="Arial"/>
          <w:sz w:val="20"/>
          <w:szCs w:val="20"/>
        </w:rPr>
        <w:t>Professor John Close, Council Member</w:t>
      </w:r>
      <w:r w:rsidR="008E1C25" w:rsidRPr="00992999">
        <w:rPr>
          <w:rFonts w:ascii="Arial" w:hAnsi="Arial" w:cs="Arial"/>
          <w:sz w:val="20"/>
          <w:szCs w:val="20"/>
        </w:rPr>
        <w:t xml:space="preserve"> (academic staff member)</w:t>
      </w:r>
    </w:p>
    <w:p w:rsidR="00B702EF" w:rsidRPr="00992999" w:rsidRDefault="00174F28" w:rsidP="00D45B3A">
      <w:pPr>
        <w:pStyle w:val="ListParagraph"/>
        <w:autoSpaceDE w:val="0"/>
        <w:autoSpaceDN w:val="0"/>
        <w:adjustRightInd w:val="0"/>
        <w:spacing w:after="0" w:line="240" w:lineRule="auto"/>
        <w:ind w:left="0"/>
        <w:contextualSpacing w:val="0"/>
        <w:jc w:val="right"/>
        <w:rPr>
          <w:rFonts w:ascii="Arial" w:hAnsi="Arial" w:cs="Arial"/>
          <w:sz w:val="20"/>
          <w:szCs w:val="20"/>
        </w:rPr>
      </w:pPr>
      <w:r>
        <w:rPr>
          <w:rFonts w:ascii="Arial" w:hAnsi="Arial" w:cs="Arial"/>
          <w:sz w:val="20"/>
          <w:szCs w:val="20"/>
        </w:rPr>
        <w:t>13 November (phone), Drew Davidson</w:t>
      </w:r>
    </w:p>
    <w:p w:rsidR="00B74F35" w:rsidRPr="00992999" w:rsidRDefault="00B74F35" w:rsidP="00D45B3A">
      <w:pPr>
        <w:pStyle w:val="ListParagraph"/>
        <w:autoSpaceDE w:val="0"/>
        <w:autoSpaceDN w:val="0"/>
        <w:adjustRightInd w:val="0"/>
        <w:spacing w:before="240" w:after="0" w:line="240" w:lineRule="auto"/>
        <w:ind w:left="0"/>
        <w:contextualSpacing w:val="0"/>
        <w:rPr>
          <w:rFonts w:ascii="Arial" w:hAnsi="Arial" w:cs="Arial"/>
          <w:sz w:val="20"/>
          <w:szCs w:val="20"/>
        </w:rPr>
      </w:pPr>
      <w:r w:rsidRPr="00992999">
        <w:rPr>
          <w:rFonts w:ascii="Arial" w:hAnsi="Arial" w:cs="Arial"/>
          <w:sz w:val="20"/>
          <w:szCs w:val="20"/>
        </w:rPr>
        <w:t xml:space="preserve">Professor Tim </w:t>
      </w:r>
      <w:proofErr w:type="spellStart"/>
      <w:r w:rsidRPr="00992999">
        <w:rPr>
          <w:rFonts w:ascii="Arial" w:hAnsi="Arial" w:cs="Arial"/>
          <w:sz w:val="20"/>
          <w:szCs w:val="20"/>
        </w:rPr>
        <w:t>Senden</w:t>
      </w:r>
      <w:proofErr w:type="spellEnd"/>
      <w:r w:rsidRPr="00992999">
        <w:rPr>
          <w:rFonts w:ascii="Arial" w:hAnsi="Arial" w:cs="Arial"/>
          <w:sz w:val="20"/>
          <w:szCs w:val="20"/>
        </w:rPr>
        <w:t>, Council Member (</w:t>
      </w:r>
      <w:r w:rsidR="008E1C25" w:rsidRPr="00992999">
        <w:rPr>
          <w:rFonts w:ascii="Arial" w:hAnsi="Arial" w:cs="Arial"/>
          <w:sz w:val="20"/>
          <w:szCs w:val="20"/>
        </w:rPr>
        <w:t>academic staff member)</w:t>
      </w:r>
    </w:p>
    <w:p w:rsidR="00F866B5" w:rsidRPr="00992999" w:rsidRDefault="00F866B5" w:rsidP="00D45B3A">
      <w:pPr>
        <w:pStyle w:val="ListParagraph"/>
        <w:autoSpaceDE w:val="0"/>
        <w:autoSpaceDN w:val="0"/>
        <w:adjustRightInd w:val="0"/>
        <w:spacing w:after="0" w:line="240" w:lineRule="auto"/>
        <w:ind w:left="0"/>
        <w:contextualSpacing w:val="0"/>
        <w:jc w:val="right"/>
        <w:rPr>
          <w:rFonts w:ascii="Arial" w:hAnsi="Arial" w:cs="Arial"/>
          <w:sz w:val="20"/>
          <w:szCs w:val="20"/>
        </w:rPr>
      </w:pPr>
      <w:r w:rsidRPr="00992999">
        <w:rPr>
          <w:rFonts w:ascii="Arial" w:hAnsi="Arial" w:cs="Arial"/>
          <w:sz w:val="20"/>
          <w:szCs w:val="20"/>
        </w:rPr>
        <w:t>22 October (phone)</w:t>
      </w:r>
      <w:r w:rsidR="00DA4152" w:rsidRPr="00992999">
        <w:rPr>
          <w:rFonts w:ascii="Arial" w:hAnsi="Arial" w:cs="Arial"/>
          <w:sz w:val="20"/>
          <w:szCs w:val="20"/>
        </w:rPr>
        <w:t>,</w:t>
      </w:r>
      <w:r w:rsidRPr="00992999">
        <w:rPr>
          <w:rFonts w:ascii="Arial" w:hAnsi="Arial" w:cs="Arial"/>
          <w:sz w:val="20"/>
          <w:szCs w:val="20"/>
        </w:rPr>
        <w:t xml:space="preserve"> Professor Sally Walker</w:t>
      </w:r>
    </w:p>
    <w:p w:rsidR="00B74F35" w:rsidRPr="00992999" w:rsidRDefault="00B74F35" w:rsidP="00D45B3A">
      <w:pPr>
        <w:pStyle w:val="ListParagraph"/>
        <w:autoSpaceDE w:val="0"/>
        <w:autoSpaceDN w:val="0"/>
        <w:adjustRightInd w:val="0"/>
        <w:spacing w:before="240" w:after="0" w:line="240" w:lineRule="auto"/>
        <w:ind w:left="0"/>
        <w:contextualSpacing w:val="0"/>
        <w:rPr>
          <w:rFonts w:ascii="Arial" w:hAnsi="Arial" w:cs="Arial"/>
          <w:sz w:val="20"/>
          <w:szCs w:val="20"/>
        </w:rPr>
      </w:pPr>
      <w:r w:rsidRPr="00992999">
        <w:rPr>
          <w:rFonts w:ascii="Arial" w:hAnsi="Arial" w:cs="Arial"/>
          <w:sz w:val="20"/>
          <w:szCs w:val="20"/>
        </w:rPr>
        <w:t>Mr Matthew King, Council Member (general staff member)</w:t>
      </w:r>
    </w:p>
    <w:p w:rsidR="00B702EF" w:rsidRPr="00992999" w:rsidRDefault="00BC7E4E" w:rsidP="00D45B3A">
      <w:pPr>
        <w:pStyle w:val="ListParagraph"/>
        <w:autoSpaceDE w:val="0"/>
        <w:autoSpaceDN w:val="0"/>
        <w:adjustRightInd w:val="0"/>
        <w:spacing w:after="0" w:line="240" w:lineRule="auto"/>
        <w:ind w:left="0"/>
        <w:contextualSpacing w:val="0"/>
        <w:jc w:val="right"/>
        <w:rPr>
          <w:rFonts w:ascii="Arial" w:hAnsi="Arial" w:cs="Arial"/>
          <w:sz w:val="20"/>
          <w:szCs w:val="20"/>
        </w:rPr>
      </w:pPr>
      <w:r w:rsidRPr="00992999">
        <w:rPr>
          <w:rFonts w:ascii="Arial" w:hAnsi="Arial" w:cs="Arial"/>
          <w:sz w:val="20"/>
          <w:szCs w:val="20"/>
        </w:rPr>
        <w:t>29 October (phone)</w:t>
      </w:r>
      <w:r w:rsidR="00DA4152" w:rsidRPr="00992999">
        <w:rPr>
          <w:rFonts w:ascii="Arial" w:hAnsi="Arial" w:cs="Arial"/>
          <w:sz w:val="20"/>
          <w:szCs w:val="20"/>
        </w:rPr>
        <w:t>,</w:t>
      </w:r>
      <w:r w:rsidRPr="00992999">
        <w:rPr>
          <w:rFonts w:ascii="Arial" w:hAnsi="Arial" w:cs="Arial"/>
          <w:sz w:val="20"/>
          <w:szCs w:val="20"/>
        </w:rPr>
        <w:t xml:space="preserve"> Professor Sally Walker</w:t>
      </w:r>
    </w:p>
    <w:p w:rsidR="00B74F35" w:rsidRPr="00992999" w:rsidRDefault="00B74F35" w:rsidP="00D45B3A">
      <w:pPr>
        <w:autoSpaceDE w:val="0"/>
        <w:autoSpaceDN w:val="0"/>
        <w:adjustRightInd w:val="0"/>
        <w:spacing w:before="240" w:after="0" w:line="240" w:lineRule="auto"/>
        <w:rPr>
          <w:rFonts w:ascii="Arial" w:hAnsi="Arial" w:cs="Arial"/>
          <w:sz w:val="20"/>
          <w:szCs w:val="20"/>
        </w:rPr>
      </w:pPr>
      <w:r w:rsidRPr="00992999">
        <w:rPr>
          <w:rFonts w:ascii="Arial" w:hAnsi="Arial" w:cs="Arial"/>
          <w:sz w:val="20"/>
          <w:szCs w:val="20"/>
        </w:rPr>
        <w:t>Mr Cameron Wilson, Council Member (</w:t>
      </w:r>
      <w:r w:rsidR="00193252" w:rsidRPr="00992999">
        <w:rPr>
          <w:rFonts w:ascii="Arial" w:hAnsi="Arial" w:cs="Arial"/>
          <w:sz w:val="20"/>
          <w:szCs w:val="20"/>
        </w:rPr>
        <w:t>under</w:t>
      </w:r>
      <w:r w:rsidR="008E1C25" w:rsidRPr="00992999">
        <w:rPr>
          <w:rFonts w:ascii="Arial" w:hAnsi="Arial" w:cs="Arial"/>
          <w:sz w:val="20"/>
          <w:szCs w:val="20"/>
        </w:rPr>
        <w:t xml:space="preserve">grad </w:t>
      </w:r>
      <w:r w:rsidRPr="00992999">
        <w:rPr>
          <w:rFonts w:ascii="Arial" w:hAnsi="Arial" w:cs="Arial"/>
          <w:sz w:val="20"/>
          <w:szCs w:val="20"/>
        </w:rPr>
        <w:t>student)</w:t>
      </w:r>
    </w:p>
    <w:p w:rsidR="00F866B5" w:rsidRPr="00992999" w:rsidRDefault="00F866B5" w:rsidP="00D45B3A">
      <w:pPr>
        <w:pStyle w:val="ListParagraph"/>
        <w:autoSpaceDE w:val="0"/>
        <w:autoSpaceDN w:val="0"/>
        <w:adjustRightInd w:val="0"/>
        <w:spacing w:after="0" w:line="240" w:lineRule="auto"/>
        <w:ind w:left="0"/>
        <w:contextualSpacing w:val="0"/>
        <w:jc w:val="right"/>
        <w:rPr>
          <w:rFonts w:ascii="Arial" w:hAnsi="Arial" w:cs="Arial"/>
          <w:sz w:val="20"/>
          <w:szCs w:val="20"/>
        </w:rPr>
      </w:pPr>
      <w:r w:rsidRPr="00992999">
        <w:rPr>
          <w:rFonts w:ascii="Arial" w:hAnsi="Arial" w:cs="Arial"/>
          <w:sz w:val="20"/>
          <w:szCs w:val="20"/>
        </w:rPr>
        <w:t>23 October (phone)</w:t>
      </w:r>
      <w:r w:rsidR="00DA4152" w:rsidRPr="00992999">
        <w:rPr>
          <w:rFonts w:ascii="Arial" w:hAnsi="Arial" w:cs="Arial"/>
          <w:sz w:val="20"/>
          <w:szCs w:val="20"/>
        </w:rPr>
        <w:t>,</w:t>
      </w:r>
      <w:r w:rsidRPr="00992999">
        <w:rPr>
          <w:rFonts w:ascii="Arial" w:hAnsi="Arial" w:cs="Arial"/>
          <w:sz w:val="20"/>
          <w:szCs w:val="20"/>
        </w:rPr>
        <w:t xml:space="preserve"> Professor Sally Walker</w:t>
      </w:r>
    </w:p>
    <w:p w:rsidR="008E1C25" w:rsidRPr="00992999" w:rsidRDefault="008E1C25" w:rsidP="00D45B3A">
      <w:pPr>
        <w:autoSpaceDE w:val="0"/>
        <w:autoSpaceDN w:val="0"/>
        <w:adjustRightInd w:val="0"/>
        <w:spacing w:before="120" w:after="0" w:line="240" w:lineRule="auto"/>
        <w:rPr>
          <w:rFonts w:ascii="Arial" w:hAnsi="Arial" w:cs="Arial"/>
          <w:sz w:val="20"/>
          <w:szCs w:val="20"/>
        </w:rPr>
      </w:pPr>
      <w:r w:rsidRPr="00992999">
        <w:rPr>
          <w:rFonts w:ascii="Arial" w:hAnsi="Arial" w:cs="Arial"/>
          <w:sz w:val="20"/>
          <w:szCs w:val="20"/>
        </w:rPr>
        <w:lastRenderedPageBreak/>
        <w:t xml:space="preserve">Mr </w:t>
      </w:r>
      <w:r w:rsidR="00193252" w:rsidRPr="00992999">
        <w:rPr>
          <w:rFonts w:ascii="Arial" w:hAnsi="Arial" w:cs="Arial"/>
          <w:sz w:val="20"/>
          <w:szCs w:val="20"/>
        </w:rPr>
        <w:t>Ben Niles, Council Member (post</w:t>
      </w:r>
      <w:r w:rsidRPr="00992999">
        <w:rPr>
          <w:rFonts w:ascii="Arial" w:hAnsi="Arial" w:cs="Arial"/>
          <w:sz w:val="20"/>
          <w:szCs w:val="20"/>
        </w:rPr>
        <w:t>grad student)</w:t>
      </w:r>
    </w:p>
    <w:p w:rsidR="00B702EF" w:rsidRPr="00992999" w:rsidRDefault="00BC7E4E" w:rsidP="00D45B3A">
      <w:pPr>
        <w:autoSpaceDE w:val="0"/>
        <w:autoSpaceDN w:val="0"/>
        <w:adjustRightInd w:val="0"/>
        <w:spacing w:after="0" w:line="240" w:lineRule="auto"/>
        <w:jc w:val="right"/>
        <w:rPr>
          <w:rFonts w:ascii="Arial" w:hAnsi="Arial" w:cs="Arial"/>
          <w:sz w:val="20"/>
          <w:szCs w:val="20"/>
        </w:rPr>
      </w:pPr>
      <w:r w:rsidRPr="00992999">
        <w:rPr>
          <w:rFonts w:ascii="Arial" w:hAnsi="Arial" w:cs="Arial"/>
          <w:sz w:val="20"/>
          <w:szCs w:val="20"/>
        </w:rPr>
        <w:t>27 October (phone)</w:t>
      </w:r>
      <w:r w:rsidR="00DA4152" w:rsidRPr="00992999">
        <w:rPr>
          <w:rFonts w:ascii="Arial" w:hAnsi="Arial" w:cs="Arial"/>
          <w:sz w:val="20"/>
          <w:szCs w:val="20"/>
        </w:rPr>
        <w:t>,</w:t>
      </w:r>
      <w:r w:rsidRPr="00992999">
        <w:rPr>
          <w:rFonts w:ascii="Arial" w:hAnsi="Arial" w:cs="Arial"/>
          <w:sz w:val="20"/>
          <w:szCs w:val="20"/>
        </w:rPr>
        <w:t xml:space="preserve"> Professor Sally Walker</w:t>
      </w:r>
    </w:p>
    <w:p w:rsidR="004E5FD7" w:rsidRPr="00992999" w:rsidRDefault="005C5DAF" w:rsidP="00D45B3A">
      <w:pPr>
        <w:autoSpaceDE w:val="0"/>
        <w:autoSpaceDN w:val="0"/>
        <w:adjustRightInd w:val="0"/>
        <w:spacing w:before="240" w:after="0" w:line="240" w:lineRule="auto"/>
        <w:rPr>
          <w:rFonts w:ascii="Arial" w:hAnsi="Arial" w:cs="Arial"/>
          <w:sz w:val="20"/>
          <w:szCs w:val="20"/>
        </w:rPr>
      </w:pPr>
      <w:r w:rsidRPr="00992999">
        <w:rPr>
          <w:rFonts w:ascii="Arial" w:hAnsi="Arial" w:cs="Arial"/>
          <w:sz w:val="20"/>
          <w:szCs w:val="20"/>
        </w:rPr>
        <w:t xml:space="preserve">All Council Members </w:t>
      </w:r>
    </w:p>
    <w:p w:rsidR="004E5FD7" w:rsidRPr="00992999" w:rsidRDefault="004E5FD7" w:rsidP="00D45B3A">
      <w:pPr>
        <w:autoSpaceDE w:val="0"/>
        <w:autoSpaceDN w:val="0"/>
        <w:adjustRightInd w:val="0"/>
        <w:spacing w:after="0" w:line="240" w:lineRule="auto"/>
        <w:jc w:val="right"/>
        <w:rPr>
          <w:rFonts w:ascii="Arial" w:hAnsi="Arial" w:cs="Arial"/>
          <w:sz w:val="20"/>
          <w:szCs w:val="20"/>
        </w:rPr>
      </w:pPr>
      <w:r w:rsidRPr="00992999">
        <w:rPr>
          <w:rFonts w:ascii="Arial" w:hAnsi="Arial" w:cs="Arial"/>
          <w:sz w:val="20"/>
          <w:szCs w:val="20"/>
        </w:rPr>
        <w:t>3 October meeting of Council, Colette Rogers and Professor Sally Walker</w:t>
      </w:r>
    </w:p>
    <w:p w:rsidR="00C62171" w:rsidRPr="00992999" w:rsidRDefault="00D64C44" w:rsidP="00D45B3A">
      <w:pPr>
        <w:autoSpaceDE w:val="0"/>
        <w:autoSpaceDN w:val="0"/>
        <w:adjustRightInd w:val="0"/>
        <w:spacing w:before="240" w:after="0" w:line="240" w:lineRule="auto"/>
        <w:rPr>
          <w:rFonts w:ascii="Arial" w:hAnsi="Arial" w:cs="Arial"/>
          <w:sz w:val="20"/>
          <w:szCs w:val="20"/>
        </w:rPr>
      </w:pPr>
      <w:r w:rsidRPr="00992999">
        <w:rPr>
          <w:rFonts w:ascii="Arial" w:hAnsi="Arial" w:cs="Arial"/>
          <w:sz w:val="20"/>
          <w:szCs w:val="20"/>
        </w:rPr>
        <w:t xml:space="preserve">Ms </w:t>
      </w:r>
      <w:proofErr w:type="spellStart"/>
      <w:r w:rsidRPr="00992999">
        <w:rPr>
          <w:rFonts w:ascii="Arial" w:hAnsi="Arial" w:cs="Arial"/>
          <w:sz w:val="20"/>
          <w:szCs w:val="20"/>
        </w:rPr>
        <w:t>Ilana</w:t>
      </w:r>
      <w:proofErr w:type="spellEnd"/>
      <w:r w:rsidRPr="00992999">
        <w:rPr>
          <w:rFonts w:ascii="Arial" w:hAnsi="Arial" w:cs="Arial"/>
          <w:sz w:val="20"/>
          <w:szCs w:val="20"/>
        </w:rPr>
        <w:t xml:space="preserve"> Atlas, former</w:t>
      </w:r>
      <w:r w:rsidR="00C62171" w:rsidRPr="00992999">
        <w:rPr>
          <w:rFonts w:ascii="Arial" w:hAnsi="Arial" w:cs="Arial"/>
          <w:sz w:val="20"/>
          <w:szCs w:val="20"/>
        </w:rPr>
        <w:t xml:space="preserve"> Council Member (appointed member)</w:t>
      </w:r>
    </w:p>
    <w:p w:rsidR="00C62171" w:rsidRPr="00992999" w:rsidRDefault="00C62171" w:rsidP="00D45B3A">
      <w:pPr>
        <w:pStyle w:val="ListParagraph"/>
        <w:autoSpaceDE w:val="0"/>
        <w:autoSpaceDN w:val="0"/>
        <w:adjustRightInd w:val="0"/>
        <w:spacing w:after="0" w:line="240" w:lineRule="auto"/>
        <w:ind w:left="0"/>
        <w:contextualSpacing w:val="0"/>
        <w:jc w:val="right"/>
        <w:rPr>
          <w:rFonts w:ascii="Arial" w:hAnsi="Arial" w:cs="Arial"/>
          <w:sz w:val="20"/>
          <w:szCs w:val="20"/>
        </w:rPr>
      </w:pPr>
      <w:r w:rsidRPr="00992999">
        <w:rPr>
          <w:rFonts w:ascii="Arial" w:hAnsi="Arial" w:cs="Arial"/>
          <w:sz w:val="20"/>
          <w:szCs w:val="20"/>
        </w:rPr>
        <w:t>23 October (phone)</w:t>
      </w:r>
      <w:r w:rsidR="008B6037" w:rsidRPr="00992999">
        <w:rPr>
          <w:rFonts w:ascii="Arial" w:hAnsi="Arial" w:cs="Arial"/>
          <w:sz w:val="20"/>
          <w:szCs w:val="20"/>
        </w:rPr>
        <w:t>,</w:t>
      </w:r>
      <w:r w:rsidRPr="00992999">
        <w:rPr>
          <w:rFonts w:ascii="Arial" w:hAnsi="Arial" w:cs="Arial"/>
          <w:sz w:val="20"/>
          <w:szCs w:val="20"/>
        </w:rPr>
        <w:t xml:space="preserve"> Professor Sally Walker</w:t>
      </w:r>
    </w:p>
    <w:p w:rsidR="00C62171" w:rsidRPr="00992999" w:rsidRDefault="00D64C44" w:rsidP="00D45B3A">
      <w:pPr>
        <w:autoSpaceDE w:val="0"/>
        <w:autoSpaceDN w:val="0"/>
        <w:adjustRightInd w:val="0"/>
        <w:spacing w:before="240" w:after="0" w:line="240" w:lineRule="auto"/>
        <w:rPr>
          <w:rFonts w:ascii="Arial" w:hAnsi="Arial" w:cs="Arial"/>
          <w:sz w:val="20"/>
          <w:szCs w:val="20"/>
        </w:rPr>
      </w:pPr>
      <w:r w:rsidRPr="00992999">
        <w:rPr>
          <w:rFonts w:ascii="Arial" w:hAnsi="Arial" w:cs="Arial"/>
          <w:sz w:val="20"/>
          <w:szCs w:val="20"/>
        </w:rPr>
        <w:t>Ms Martine Letts, former</w:t>
      </w:r>
      <w:r w:rsidR="00C62171" w:rsidRPr="00992999">
        <w:rPr>
          <w:rFonts w:ascii="Arial" w:hAnsi="Arial" w:cs="Arial"/>
          <w:sz w:val="20"/>
          <w:szCs w:val="20"/>
        </w:rPr>
        <w:t xml:space="preserve"> Council Member (appointed member)</w:t>
      </w:r>
    </w:p>
    <w:p w:rsidR="00C62171" w:rsidRPr="00992999" w:rsidRDefault="00C62171" w:rsidP="00D45B3A">
      <w:pPr>
        <w:pStyle w:val="ListParagraph"/>
        <w:autoSpaceDE w:val="0"/>
        <w:autoSpaceDN w:val="0"/>
        <w:adjustRightInd w:val="0"/>
        <w:spacing w:after="0" w:line="240" w:lineRule="auto"/>
        <w:ind w:left="0"/>
        <w:contextualSpacing w:val="0"/>
        <w:jc w:val="right"/>
        <w:rPr>
          <w:rFonts w:ascii="Arial" w:hAnsi="Arial" w:cs="Arial"/>
          <w:sz w:val="20"/>
          <w:szCs w:val="20"/>
        </w:rPr>
      </w:pPr>
      <w:r w:rsidRPr="00992999">
        <w:rPr>
          <w:rFonts w:ascii="Arial" w:hAnsi="Arial" w:cs="Arial"/>
          <w:sz w:val="20"/>
          <w:szCs w:val="20"/>
        </w:rPr>
        <w:t>23 October (phone)</w:t>
      </w:r>
      <w:r w:rsidR="008B6037" w:rsidRPr="00992999">
        <w:rPr>
          <w:rFonts w:ascii="Arial" w:hAnsi="Arial" w:cs="Arial"/>
          <w:sz w:val="20"/>
          <w:szCs w:val="20"/>
        </w:rPr>
        <w:t>,</w:t>
      </w:r>
      <w:r w:rsidRPr="00992999">
        <w:rPr>
          <w:rFonts w:ascii="Arial" w:hAnsi="Arial" w:cs="Arial"/>
          <w:sz w:val="20"/>
          <w:szCs w:val="20"/>
        </w:rPr>
        <w:t xml:space="preserve"> Professor Sally Walker</w:t>
      </w:r>
    </w:p>
    <w:p w:rsidR="00C62171" w:rsidRPr="00992999" w:rsidRDefault="00C62171" w:rsidP="00D45B3A">
      <w:pPr>
        <w:autoSpaceDE w:val="0"/>
        <w:autoSpaceDN w:val="0"/>
        <w:adjustRightInd w:val="0"/>
        <w:spacing w:before="240" w:after="0" w:line="240" w:lineRule="auto"/>
        <w:rPr>
          <w:rFonts w:ascii="Arial" w:hAnsi="Arial" w:cs="Arial"/>
          <w:sz w:val="20"/>
          <w:szCs w:val="20"/>
        </w:rPr>
      </w:pPr>
      <w:r w:rsidRPr="00992999">
        <w:rPr>
          <w:rFonts w:ascii="Arial" w:hAnsi="Arial" w:cs="Arial"/>
          <w:sz w:val="20"/>
          <w:szCs w:val="20"/>
        </w:rPr>
        <w:t xml:space="preserve">Dr Vince FitzGerald, </w:t>
      </w:r>
      <w:r w:rsidR="00D64C44" w:rsidRPr="00992999">
        <w:rPr>
          <w:rFonts w:ascii="Arial" w:hAnsi="Arial" w:cs="Arial"/>
          <w:sz w:val="20"/>
          <w:szCs w:val="20"/>
        </w:rPr>
        <w:t>former</w:t>
      </w:r>
      <w:r w:rsidRPr="00992999">
        <w:rPr>
          <w:rFonts w:ascii="Arial" w:hAnsi="Arial" w:cs="Arial"/>
          <w:sz w:val="20"/>
          <w:szCs w:val="20"/>
        </w:rPr>
        <w:t xml:space="preserve"> Council Member (appointed member)</w:t>
      </w:r>
    </w:p>
    <w:p w:rsidR="00C62171" w:rsidRPr="00992999" w:rsidRDefault="00704F8D" w:rsidP="00D45B3A">
      <w:pPr>
        <w:autoSpaceDE w:val="0"/>
        <w:autoSpaceDN w:val="0"/>
        <w:adjustRightInd w:val="0"/>
        <w:spacing w:after="0" w:line="240" w:lineRule="auto"/>
        <w:jc w:val="right"/>
        <w:rPr>
          <w:rFonts w:ascii="Arial" w:hAnsi="Arial" w:cs="Arial"/>
          <w:sz w:val="20"/>
          <w:szCs w:val="20"/>
        </w:rPr>
      </w:pPr>
      <w:r w:rsidRPr="00992999">
        <w:rPr>
          <w:rFonts w:ascii="Arial" w:hAnsi="Arial" w:cs="Arial"/>
          <w:sz w:val="20"/>
          <w:szCs w:val="20"/>
        </w:rPr>
        <w:t>24 October (</w:t>
      </w:r>
      <w:r w:rsidR="007517CD" w:rsidRPr="00992999">
        <w:rPr>
          <w:rFonts w:ascii="Arial" w:hAnsi="Arial" w:cs="Arial"/>
          <w:sz w:val="20"/>
          <w:szCs w:val="20"/>
        </w:rPr>
        <w:t>phone)</w:t>
      </w:r>
      <w:r w:rsidR="008B6037" w:rsidRPr="00992999">
        <w:rPr>
          <w:rFonts w:ascii="Arial" w:hAnsi="Arial" w:cs="Arial"/>
          <w:sz w:val="20"/>
          <w:szCs w:val="20"/>
        </w:rPr>
        <w:t>,</w:t>
      </w:r>
      <w:r w:rsidR="00B702EF" w:rsidRPr="00992999">
        <w:rPr>
          <w:rFonts w:ascii="Arial" w:hAnsi="Arial" w:cs="Arial"/>
          <w:sz w:val="20"/>
          <w:szCs w:val="20"/>
        </w:rPr>
        <w:t xml:space="preserve"> </w:t>
      </w:r>
      <w:r w:rsidR="00C62171" w:rsidRPr="00992999">
        <w:rPr>
          <w:rFonts w:ascii="Arial" w:hAnsi="Arial" w:cs="Arial"/>
          <w:sz w:val="20"/>
          <w:szCs w:val="20"/>
        </w:rPr>
        <w:t>Colette Rogers</w:t>
      </w:r>
    </w:p>
    <w:p w:rsidR="00C62171" w:rsidRPr="00992999" w:rsidRDefault="00D64C44" w:rsidP="00D45B3A">
      <w:pPr>
        <w:pStyle w:val="ListParagraph"/>
        <w:autoSpaceDE w:val="0"/>
        <w:autoSpaceDN w:val="0"/>
        <w:adjustRightInd w:val="0"/>
        <w:spacing w:before="240" w:after="0" w:line="240" w:lineRule="auto"/>
        <w:ind w:left="0"/>
        <w:contextualSpacing w:val="0"/>
        <w:rPr>
          <w:rFonts w:ascii="Arial" w:hAnsi="Arial" w:cs="Arial"/>
          <w:sz w:val="20"/>
          <w:szCs w:val="20"/>
        </w:rPr>
      </w:pPr>
      <w:r w:rsidRPr="00992999">
        <w:rPr>
          <w:rFonts w:ascii="Arial" w:hAnsi="Arial" w:cs="Arial"/>
          <w:sz w:val="20"/>
          <w:szCs w:val="20"/>
        </w:rPr>
        <w:t xml:space="preserve">Professor </w:t>
      </w:r>
      <w:proofErr w:type="spellStart"/>
      <w:r w:rsidRPr="00992999">
        <w:rPr>
          <w:rFonts w:ascii="Arial" w:hAnsi="Arial" w:cs="Arial"/>
          <w:sz w:val="20"/>
          <w:szCs w:val="20"/>
        </w:rPr>
        <w:t>Kiaran</w:t>
      </w:r>
      <w:proofErr w:type="spellEnd"/>
      <w:r w:rsidRPr="00992999">
        <w:rPr>
          <w:rFonts w:ascii="Arial" w:hAnsi="Arial" w:cs="Arial"/>
          <w:sz w:val="20"/>
          <w:szCs w:val="20"/>
        </w:rPr>
        <w:t xml:space="preserve"> Kirk, former</w:t>
      </w:r>
      <w:r w:rsidR="00C62171" w:rsidRPr="00992999">
        <w:rPr>
          <w:rFonts w:ascii="Arial" w:hAnsi="Arial" w:cs="Arial"/>
          <w:sz w:val="20"/>
          <w:szCs w:val="20"/>
        </w:rPr>
        <w:t xml:space="preserve"> Council Member (Dean </w:t>
      </w:r>
      <w:proofErr w:type="gramStart"/>
      <w:r w:rsidR="00C62171" w:rsidRPr="00992999">
        <w:rPr>
          <w:rFonts w:ascii="Arial" w:hAnsi="Arial" w:cs="Arial"/>
          <w:sz w:val="20"/>
          <w:szCs w:val="20"/>
        </w:rPr>
        <w:t>member</w:t>
      </w:r>
      <w:proofErr w:type="gramEnd"/>
      <w:r w:rsidR="00C62171" w:rsidRPr="00992999">
        <w:rPr>
          <w:rFonts w:ascii="Arial" w:hAnsi="Arial" w:cs="Arial"/>
          <w:sz w:val="20"/>
          <w:szCs w:val="20"/>
        </w:rPr>
        <w:t>)</w:t>
      </w:r>
      <w:r w:rsidR="00BE714E" w:rsidRPr="00992999">
        <w:rPr>
          <w:rFonts w:ascii="Arial" w:hAnsi="Arial" w:cs="Arial"/>
          <w:sz w:val="20"/>
          <w:szCs w:val="20"/>
        </w:rPr>
        <w:t xml:space="preserve">; </w:t>
      </w:r>
      <w:r w:rsidRPr="00992999">
        <w:rPr>
          <w:rFonts w:ascii="Arial" w:hAnsi="Arial" w:cs="Arial"/>
          <w:sz w:val="20"/>
          <w:szCs w:val="20"/>
        </w:rPr>
        <w:t>Professor Ann McGrath, former</w:t>
      </w:r>
      <w:r w:rsidR="00BE714E" w:rsidRPr="00992999">
        <w:rPr>
          <w:rFonts w:ascii="Arial" w:hAnsi="Arial" w:cs="Arial"/>
          <w:sz w:val="20"/>
          <w:szCs w:val="20"/>
        </w:rPr>
        <w:t xml:space="preserve"> Council Member (academic staff member); </w:t>
      </w:r>
      <w:r w:rsidRPr="00992999">
        <w:rPr>
          <w:rFonts w:ascii="Arial" w:hAnsi="Arial" w:cs="Arial"/>
          <w:sz w:val="20"/>
          <w:szCs w:val="20"/>
        </w:rPr>
        <w:t xml:space="preserve">Dr Royston </w:t>
      </w:r>
      <w:proofErr w:type="spellStart"/>
      <w:r w:rsidRPr="00992999">
        <w:rPr>
          <w:rFonts w:ascii="Arial" w:hAnsi="Arial" w:cs="Arial"/>
          <w:sz w:val="20"/>
          <w:szCs w:val="20"/>
        </w:rPr>
        <w:t>Gustavson</w:t>
      </w:r>
      <w:proofErr w:type="spellEnd"/>
      <w:r w:rsidRPr="00992999">
        <w:rPr>
          <w:rFonts w:ascii="Arial" w:hAnsi="Arial" w:cs="Arial"/>
          <w:sz w:val="20"/>
          <w:szCs w:val="20"/>
        </w:rPr>
        <w:t>, former</w:t>
      </w:r>
      <w:r w:rsidR="00BE714E" w:rsidRPr="00992999">
        <w:rPr>
          <w:rFonts w:ascii="Arial" w:hAnsi="Arial" w:cs="Arial"/>
          <w:sz w:val="20"/>
          <w:szCs w:val="20"/>
        </w:rPr>
        <w:t xml:space="preserve"> Council Member (academic staff member)</w:t>
      </w:r>
    </w:p>
    <w:p w:rsidR="00C62171" w:rsidRPr="00992999" w:rsidRDefault="00C62171" w:rsidP="00D45B3A">
      <w:pPr>
        <w:autoSpaceDE w:val="0"/>
        <w:autoSpaceDN w:val="0"/>
        <w:adjustRightInd w:val="0"/>
        <w:spacing w:after="0" w:line="240" w:lineRule="auto"/>
        <w:jc w:val="right"/>
        <w:rPr>
          <w:rFonts w:ascii="Arial" w:hAnsi="Arial" w:cs="Arial"/>
          <w:sz w:val="20"/>
          <w:szCs w:val="20"/>
        </w:rPr>
      </w:pPr>
      <w:r w:rsidRPr="00992999">
        <w:rPr>
          <w:rFonts w:ascii="Arial" w:hAnsi="Arial" w:cs="Arial"/>
          <w:sz w:val="20"/>
          <w:szCs w:val="20"/>
        </w:rPr>
        <w:t>3 October</w:t>
      </w:r>
      <w:r w:rsidR="008B6037" w:rsidRPr="00992999">
        <w:rPr>
          <w:rFonts w:ascii="Arial" w:hAnsi="Arial" w:cs="Arial"/>
          <w:sz w:val="20"/>
          <w:szCs w:val="20"/>
        </w:rPr>
        <w:t>,</w:t>
      </w:r>
      <w:r w:rsidRPr="00992999">
        <w:rPr>
          <w:rFonts w:ascii="Arial" w:hAnsi="Arial" w:cs="Arial"/>
          <w:sz w:val="20"/>
          <w:szCs w:val="20"/>
        </w:rPr>
        <w:t xml:space="preserve"> Colette Rogers, Professor Sally Walker</w:t>
      </w:r>
    </w:p>
    <w:p w:rsidR="00C62171" w:rsidRPr="00992999" w:rsidRDefault="00D64C44" w:rsidP="00D45B3A">
      <w:pPr>
        <w:pStyle w:val="ListParagraph"/>
        <w:autoSpaceDE w:val="0"/>
        <w:autoSpaceDN w:val="0"/>
        <w:adjustRightInd w:val="0"/>
        <w:spacing w:before="240" w:after="0" w:line="240" w:lineRule="auto"/>
        <w:ind w:left="0"/>
        <w:contextualSpacing w:val="0"/>
        <w:rPr>
          <w:rFonts w:ascii="Arial" w:hAnsi="Arial" w:cs="Arial"/>
          <w:sz w:val="20"/>
          <w:szCs w:val="20"/>
        </w:rPr>
      </w:pPr>
      <w:r w:rsidRPr="00992999">
        <w:rPr>
          <w:rFonts w:ascii="Arial" w:hAnsi="Arial" w:cs="Arial"/>
          <w:sz w:val="20"/>
          <w:szCs w:val="20"/>
        </w:rPr>
        <w:t xml:space="preserve">Mr </w:t>
      </w:r>
      <w:proofErr w:type="spellStart"/>
      <w:r w:rsidRPr="00992999">
        <w:rPr>
          <w:rFonts w:ascii="Arial" w:hAnsi="Arial" w:cs="Arial"/>
          <w:sz w:val="20"/>
          <w:szCs w:val="20"/>
        </w:rPr>
        <w:t>Areti</w:t>
      </w:r>
      <w:proofErr w:type="spellEnd"/>
      <w:r w:rsidRPr="00992999">
        <w:rPr>
          <w:rFonts w:ascii="Arial" w:hAnsi="Arial" w:cs="Arial"/>
          <w:sz w:val="20"/>
          <w:szCs w:val="20"/>
        </w:rPr>
        <w:t xml:space="preserve"> </w:t>
      </w:r>
      <w:proofErr w:type="spellStart"/>
      <w:r w:rsidRPr="00992999">
        <w:rPr>
          <w:rFonts w:ascii="Arial" w:hAnsi="Arial" w:cs="Arial"/>
          <w:sz w:val="20"/>
          <w:szCs w:val="20"/>
        </w:rPr>
        <w:t>Metuamate</w:t>
      </w:r>
      <w:proofErr w:type="spellEnd"/>
      <w:r w:rsidRPr="00992999">
        <w:rPr>
          <w:rFonts w:ascii="Arial" w:hAnsi="Arial" w:cs="Arial"/>
          <w:sz w:val="20"/>
          <w:szCs w:val="20"/>
        </w:rPr>
        <w:t>, former</w:t>
      </w:r>
      <w:r w:rsidR="00BE714E" w:rsidRPr="00992999">
        <w:rPr>
          <w:rFonts w:ascii="Arial" w:hAnsi="Arial" w:cs="Arial"/>
          <w:sz w:val="20"/>
          <w:szCs w:val="20"/>
        </w:rPr>
        <w:t xml:space="preserve"> Council Member (postgrad student member</w:t>
      </w:r>
      <w:r w:rsidRPr="00992999">
        <w:rPr>
          <w:rFonts w:ascii="Arial" w:hAnsi="Arial" w:cs="Arial"/>
          <w:sz w:val="20"/>
          <w:szCs w:val="20"/>
        </w:rPr>
        <w:t xml:space="preserve">); Mr </w:t>
      </w:r>
      <w:proofErr w:type="spellStart"/>
      <w:r w:rsidRPr="00992999">
        <w:rPr>
          <w:rFonts w:ascii="Arial" w:hAnsi="Arial" w:cs="Arial"/>
          <w:sz w:val="20"/>
          <w:szCs w:val="20"/>
        </w:rPr>
        <w:t>Arjuna</w:t>
      </w:r>
      <w:proofErr w:type="spellEnd"/>
      <w:r w:rsidRPr="00992999">
        <w:rPr>
          <w:rFonts w:ascii="Arial" w:hAnsi="Arial" w:cs="Arial"/>
          <w:sz w:val="20"/>
          <w:szCs w:val="20"/>
        </w:rPr>
        <w:t xml:space="preserve"> </w:t>
      </w:r>
      <w:proofErr w:type="spellStart"/>
      <w:r w:rsidRPr="00992999">
        <w:rPr>
          <w:rFonts w:ascii="Arial" w:hAnsi="Arial" w:cs="Arial"/>
          <w:sz w:val="20"/>
          <w:szCs w:val="20"/>
        </w:rPr>
        <w:t>Mohottala</w:t>
      </w:r>
      <w:proofErr w:type="spellEnd"/>
      <w:r w:rsidRPr="00992999">
        <w:rPr>
          <w:rFonts w:ascii="Arial" w:hAnsi="Arial" w:cs="Arial"/>
          <w:sz w:val="20"/>
          <w:szCs w:val="20"/>
        </w:rPr>
        <w:t>, former</w:t>
      </w:r>
      <w:r w:rsidR="00BE714E" w:rsidRPr="00992999">
        <w:rPr>
          <w:rFonts w:ascii="Arial" w:hAnsi="Arial" w:cs="Arial"/>
          <w:sz w:val="20"/>
          <w:szCs w:val="20"/>
        </w:rPr>
        <w:t xml:space="preserve"> Council Member (postgrad student)</w:t>
      </w:r>
    </w:p>
    <w:p w:rsidR="00BE714E" w:rsidRPr="00992999" w:rsidRDefault="00BE714E" w:rsidP="00D45B3A">
      <w:pPr>
        <w:autoSpaceDE w:val="0"/>
        <w:autoSpaceDN w:val="0"/>
        <w:adjustRightInd w:val="0"/>
        <w:spacing w:after="0" w:line="240" w:lineRule="auto"/>
        <w:jc w:val="right"/>
        <w:rPr>
          <w:rFonts w:ascii="Arial" w:hAnsi="Arial" w:cs="Arial"/>
          <w:sz w:val="20"/>
          <w:szCs w:val="20"/>
        </w:rPr>
      </w:pPr>
      <w:r w:rsidRPr="00992999">
        <w:rPr>
          <w:rFonts w:ascii="Arial" w:hAnsi="Arial" w:cs="Arial"/>
          <w:sz w:val="20"/>
          <w:szCs w:val="20"/>
        </w:rPr>
        <w:t>3 October</w:t>
      </w:r>
      <w:r w:rsidR="008B6037" w:rsidRPr="00992999">
        <w:rPr>
          <w:rFonts w:ascii="Arial" w:hAnsi="Arial" w:cs="Arial"/>
          <w:sz w:val="20"/>
          <w:szCs w:val="20"/>
        </w:rPr>
        <w:t>,</w:t>
      </w:r>
      <w:r w:rsidRPr="00992999">
        <w:rPr>
          <w:rFonts w:ascii="Arial" w:hAnsi="Arial" w:cs="Arial"/>
          <w:sz w:val="20"/>
          <w:szCs w:val="20"/>
        </w:rPr>
        <w:t xml:space="preserve"> Colette Rogers, Professor Sally Walker</w:t>
      </w:r>
    </w:p>
    <w:p w:rsidR="00C62171" w:rsidRPr="00992999" w:rsidRDefault="00C62171" w:rsidP="00D45B3A">
      <w:pPr>
        <w:pStyle w:val="ListParagraph"/>
        <w:autoSpaceDE w:val="0"/>
        <w:autoSpaceDN w:val="0"/>
        <w:adjustRightInd w:val="0"/>
        <w:spacing w:before="240" w:after="0" w:line="240" w:lineRule="auto"/>
        <w:ind w:left="0"/>
        <w:contextualSpacing w:val="0"/>
        <w:rPr>
          <w:rFonts w:ascii="Arial" w:hAnsi="Arial" w:cs="Arial"/>
          <w:sz w:val="20"/>
          <w:szCs w:val="20"/>
        </w:rPr>
      </w:pPr>
      <w:r w:rsidRPr="00992999">
        <w:rPr>
          <w:rFonts w:ascii="Arial" w:hAnsi="Arial" w:cs="Arial"/>
          <w:sz w:val="20"/>
          <w:szCs w:val="20"/>
        </w:rPr>
        <w:t>Mr Tully Fletcher,</w:t>
      </w:r>
      <w:r w:rsidR="00D64C44" w:rsidRPr="00992999">
        <w:rPr>
          <w:rFonts w:ascii="Arial" w:hAnsi="Arial" w:cs="Arial"/>
          <w:sz w:val="20"/>
          <w:szCs w:val="20"/>
        </w:rPr>
        <w:t xml:space="preserve"> former</w:t>
      </w:r>
      <w:r w:rsidR="007517CD" w:rsidRPr="00992999">
        <w:rPr>
          <w:rFonts w:ascii="Arial" w:hAnsi="Arial" w:cs="Arial"/>
          <w:sz w:val="20"/>
          <w:szCs w:val="20"/>
        </w:rPr>
        <w:t xml:space="preserve"> Council Member (under</w:t>
      </w:r>
      <w:r w:rsidRPr="00992999">
        <w:rPr>
          <w:rFonts w:ascii="Arial" w:hAnsi="Arial" w:cs="Arial"/>
          <w:sz w:val="20"/>
          <w:szCs w:val="20"/>
        </w:rPr>
        <w:t>grad student member)</w:t>
      </w:r>
    </w:p>
    <w:p w:rsidR="00C62171" w:rsidRPr="00992999" w:rsidRDefault="00C62171" w:rsidP="00D45B3A">
      <w:pPr>
        <w:pStyle w:val="ListParagraph"/>
        <w:autoSpaceDE w:val="0"/>
        <w:autoSpaceDN w:val="0"/>
        <w:adjustRightInd w:val="0"/>
        <w:spacing w:after="0" w:line="240" w:lineRule="auto"/>
        <w:ind w:left="0"/>
        <w:contextualSpacing w:val="0"/>
        <w:jc w:val="right"/>
        <w:rPr>
          <w:rFonts w:ascii="Arial" w:hAnsi="Arial" w:cs="Arial"/>
          <w:sz w:val="20"/>
          <w:szCs w:val="20"/>
        </w:rPr>
      </w:pPr>
      <w:r w:rsidRPr="00992999">
        <w:rPr>
          <w:rFonts w:ascii="Arial" w:hAnsi="Arial" w:cs="Arial"/>
          <w:sz w:val="20"/>
          <w:szCs w:val="20"/>
        </w:rPr>
        <w:t>23 October (phone) Professor Sally Walker</w:t>
      </w:r>
    </w:p>
    <w:p w:rsidR="00C62171" w:rsidRPr="00992999" w:rsidRDefault="00C7362D" w:rsidP="00D45B3A">
      <w:pPr>
        <w:pStyle w:val="ListParagraph"/>
        <w:autoSpaceDE w:val="0"/>
        <w:autoSpaceDN w:val="0"/>
        <w:adjustRightInd w:val="0"/>
        <w:spacing w:before="240" w:after="0" w:line="240" w:lineRule="auto"/>
        <w:ind w:left="0"/>
        <w:contextualSpacing w:val="0"/>
        <w:rPr>
          <w:rFonts w:ascii="Arial" w:hAnsi="Arial" w:cs="Arial"/>
          <w:sz w:val="20"/>
          <w:szCs w:val="20"/>
        </w:rPr>
      </w:pPr>
      <w:r w:rsidRPr="00992999">
        <w:rPr>
          <w:rFonts w:ascii="Arial" w:hAnsi="Arial" w:cs="Arial"/>
          <w:sz w:val="20"/>
          <w:szCs w:val="20"/>
        </w:rPr>
        <w:t xml:space="preserve">Ms </w:t>
      </w:r>
      <w:proofErr w:type="spellStart"/>
      <w:r w:rsidRPr="00992999">
        <w:rPr>
          <w:rFonts w:ascii="Arial" w:hAnsi="Arial" w:cs="Arial"/>
          <w:sz w:val="20"/>
          <w:szCs w:val="20"/>
        </w:rPr>
        <w:t>Aleks</w:t>
      </w:r>
      <w:proofErr w:type="spellEnd"/>
      <w:r w:rsidRPr="00992999">
        <w:rPr>
          <w:rFonts w:ascii="Arial" w:hAnsi="Arial" w:cs="Arial"/>
          <w:sz w:val="20"/>
          <w:szCs w:val="20"/>
        </w:rPr>
        <w:t xml:space="preserve"> </w:t>
      </w:r>
      <w:proofErr w:type="spellStart"/>
      <w:r w:rsidRPr="00992999">
        <w:rPr>
          <w:rFonts w:ascii="Arial" w:hAnsi="Arial" w:cs="Arial"/>
          <w:sz w:val="20"/>
          <w:szCs w:val="20"/>
        </w:rPr>
        <w:t>Sladojevic</w:t>
      </w:r>
      <w:proofErr w:type="spellEnd"/>
      <w:r w:rsidRPr="00992999">
        <w:rPr>
          <w:rFonts w:ascii="Arial" w:hAnsi="Arial" w:cs="Arial"/>
          <w:sz w:val="20"/>
          <w:szCs w:val="20"/>
        </w:rPr>
        <w:t>, former</w:t>
      </w:r>
      <w:r w:rsidR="004D65C4" w:rsidRPr="00992999">
        <w:rPr>
          <w:rFonts w:ascii="Arial" w:hAnsi="Arial" w:cs="Arial"/>
          <w:sz w:val="20"/>
          <w:szCs w:val="20"/>
        </w:rPr>
        <w:t xml:space="preserve"> Council Member (under</w:t>
      </w:r>
      <w:r w:rsidR="00C62171" w:rsidRPr="00992999">
        <w:rPr>
          <w:rFonts w:ascii="Arial" w:hAnsi="Arial" w:cs="Arial"/>
          <w:sz w:val="20"/>
          <w:szCs w:val="20"/>
        </w:rPr>
        <w:t>grad student member)</w:t>
      </w:r>
    </w:p>
    <w:p w:rsidR="00180564" w:rsidRPr="00992999" w:rsidRDefault="00180564" w:rsidP="00D45B3A">
      <w:pPr>
        <w:pStyle w:val="ListParagraph"/>
        <w:autoSpaceDE w:val="0"/>
        <w:autoSpaceDN w:val="0"/>
        <w:adjustRightInd w:val="0"/>
        <w:spacing w:after="0" w:line="240" w:lineRule="auto"/>
        <w:ind w:left="0"/>
        <w:contextualSpacing w:val="0"/>
        <w:jc w:val="right"/>
        <w:rPr>
          <w:rFonts w:ascii="Arial" w:hAnsi="Arial" w:cs="Arial"/>
          <w:sz w:val="20"/>
          <w:szCs w:val="20"/>
        </w:rPr>
      </w:pPr>
      <w:r w:rsidRPr="00992999">
        <w:rPr>
          <w:rFonts w:ascii="Arial" w:hAnsi="Arial" w:cs="Arial"/>
          <w:sz w:val="20"/>
          <w:szCs w:val="20"/>
        </w:rPr>
        <w:t xml:space="preserve">23 </w:t>
      </w:r>
      <w:r w:rsidR="00D752EF" w:rsidRPr="00992999">
        <w:rPr>
          <w:rFonts w:ascii="Arial" w:hAnsi="Arial" w:cs="Arial"/>
          <w:sz w:val="20"/>
          <w:szCs w:val="20"/>
        </w:rPr>
        <w:t>October (phone), Drew Davidson,</w:t>
      </w:r>
      <w:r w:rsidRPr="00992999">
        <w:rPr>
          <w:rFonts w:ascii="Arial" w:hAnsi="Arial" w:cs="Arial"/>
          <w:sz w:val="20"/>
          <w:szCs w:val="20"/>
        </w:rPr>
        <w:t xml:space="preserve"> Kate Jolly</w:t>
      </w:r>
    </w:p>
    <w:p w:rsidR="004D65C4" w:rsidRPr="00992999" w:rsidRDefault="004D65C4" w:rsidP="00D45B3A">
      <w:pPr>
        <w:pStyle w:val="ListParagraph"/>
        <w:autoSpaceDE w:val="0"/>
        <w:autoSpaceDN w:val="0"/>
        <w:adjustRightInd w:val="0"/>
        <w:spacing w:before="360" w:after="0" w:line="240" w:lineRule="auto"/>
        <w:ind w:left="0"/>
        <w:contextualSpacing w:val="0"/>
        <w:rPr>
          <w:rFonts w:ascii="Arial" w:hAnsi="Arial" w:cs="Arial"/>
          <w:color w:val="000000"/>
          <w:sz w:val="20"/>
          <w:szCs w:val="20"/>
        </w:rPr>
      </w:pPr>
      <w:r w:rsidRPr="00992999">
        <w:rPr>
          <w:rFonts w:ascii="Arial" w:hAnsi="Arial" w:cs="Arial"/>
          <w:color w:val="000000"/>
          <w:sz w:val="20"/>
          <w:szCs w:val="20"/>
        </w:rPr>
        <w:t>Professor Nick Glasgow, Chair of Academic Board, and Professor Fiona Wheeler, former Chair of Academic Board</w:t>
      </w:r>
    </w:p>
    <w:p w:rsidR="004D65C4" w:rsidRPr="00992999" w:rsidRDefault="004D65C4" w:rsidP="00D45B3A">
      <w:pPr>
        <w:pStyle w:val="ListParagraph"/>
        <w:autoSpaceDE w:val="0"/>
        <w:autoSpaceDN w:val="0"/>
        <w:adjustRightInd w:val="0"/>
        <w:spacing w:after="0" w:line="240" w:lineRule="auto"/>
        <w:ind w:left="0"/>
        <w:contextualSpacing w:val="0"/>
        <w:jc w:val="right"/>
        <w:rPr>
          <w:rFonts w:ascii="Arial" w:hAnsi="Arial" w:cs="Arial"/>
          <w:sz w:val="20"/>
          <w:szCs w:val="20"/>
        </w:rPr>
      </w:pPr>
      <w:r w:rsidRPr="00992999">
        <w:rPr>
          <w:rFonts w:ascii="Arial" w:hAnsi="Arial" w:cs="Arial"/>
          <w:sz w:val="20"/>
          <w:szCs w:val="20"/>
        </w:rPr>
        <w:t>24 October, Professor Sally Walker</w:t>
      </w:r>
    </w:p>
    <w:p w:rsidR="00CE6038" w:rsidRPr="00992999" w:rsidRDefault="00CE6038" w:rsidP="00D45B3A">
      <w:pPr>
        <w:pStyle w:val="ListParagraph"/>
        <w:autoSpaceDE w:val="0"/>
        <w:autoSpaceDN w:val="0"/>
        <w:adjustRightInd w:val="0"/>
        <w:spacing w:before="240" w:after="0" w:line="240" w:lineRule="auto"/>
        <w:ind w:left="0"/>
        <w:contextualSpacing w:val="0"/>
        <w:rPr>
          <w:rFonts w:ascii="Arial" w:hAnsi="Arial" w:cs="Arial"/>
          <w:sz w:val="20"/>
          <w:szCs w:val="20"/>
        </w:rPr>
      </w:pPr>
      <w:r w:rsidRPr="00992999">
        <w:rPr>
          <w:rFonts w:ascii="Arial" w:hAnsi="Arial" w:cs="Arial"/>
          <w:sz w:val="20"/>
          <w:szCs w:val="20"/>
        </w:rPr>
        <w:t>Ms Kate Molloy, Director, Corporate Governance and Risk Office and Mr Andrew Heath, Manager, Corporate Governance and Policy, Corporate Governance and Risk Office</w:t>
      </w:r>
    </w:p>
    <w:p w:rsidR="00CE6038" w:rsidRPr="00992999" w:rsidRDefault="00CE6038" w:rsidP="00D45B3A">
      <w:pPr>
        <w:pStyle w:val="ListParagraph"/>
        <w:autoSpaceDE w:val="0"/>
        <w:autoSpaceDN w:val="0"/>
        <w:adjustRightInd w:val="0"/>
        <w:spacing w:after="0" w:line="240" w:lineRule="auto"/>
        <w:ind w:left="0"/>
        <w:contextualSpacing w:val="0"/>
        <w:jc w:val="right"/>
        <w:rPr>
          <w:rFonts w:ascii="Arial" w:hAnsi="Arial" w:cs="Arial"/>
          <w:sz w:val="20"/>
          <w:szCs w:val="20"/>
        </w:rPr>
      </w:pPr>
      <w:r w:rsidRPr="00992999">
        <w:rPr>
          <w:rFonts w:ascii="Arial" w:hAnsi="Arial" w:cs="Arial"/>
          <w:sz w:val="20"/>
          <w:szCs w:val="20"/>
        </w:rPr>
        <w:t>24 October, Professor Sally Walker</w:t>
      </w:r>
    </w:p>
    <w:p w:rsidR="00707C53" w:rsidRPr="00992999" w:rsidRDefault="00707C53" w:rsidP="00D45B3A">
      <w:pPr>
        <w:pStyle w:val="ListParagraph"/>
        <w:autoSpaceDE w:val="0"/>
        <w:autoSpaceDN w:val="0"/>
        <w:adjustRightInd w:val="0"/>
        <w:spacing w:after="0" w:line="240" w:lineRule="auto"/>
        <w:ind w:left="0"/>
        <w:contextualSpacing w:val="0"/>
        <w:jc w:val="right"/>
        <w:rPr>
          <w:rFonts w:ascii="Arial" w:hAnsi="Arial" w:cs="Arial"/>
          <w:sz w:val="20"/>
          <w:szCs w:val="20"/>
        </w:rPr>
      </w:pPr>
    </w:p>
    <w:p w:rsidR="00707C53" w:rsidRPr="00992999" w:rsidRDefault="00707C53" w:rsidP="00D45B3A">
      <w:pPr>
        <w:pStyle w:val="ListParagraph"/>
        <w:autoSpaceDE w:val="0"/>
        <w:autoSpaceDN w:val="0"/>
        <w:adjustRightInd w:val="0"/>
        <w:spacing w:after="0" w:line="240" w:lineRule="auto"/>
        <w:ind w:left="0"/>
        <w:contextualSpacing w:val="0"/>
        <w:rPr>
          <w:rFonts w:ascii="Arial" w:hAnsi="Arial" w:cs="Arial"/>
          <w:sz w:val="20"/>
          <w:szCs w:val="20"/>
        </w:rPr>
      </w:pPr>
      <w:r w:rsidRPr="00992999">
        <w:rPr>
          <w:rFonts w:ascii="Arial" w:hAnsi="Arial" w:cs="Arial"/>
          <w:sz w:val="20"/>
          <w:szCs w:val="20"/>
        </w:rPr>
        <w:t>Ms Kate Molloy, Director, Corporate Governance and Risk Office and Mr Andrew Heath, Manager, Corporate Governance and Policy, Corporate Governance and Risk Office</w:t>
      </w:r>
    </w:p>
    <w:p w:rsidR="00707C53" w:rsidRPr="00347083" w:rsidRDefault="00347083" w:rsidP="00D45B3A">
      <w:pPr>
        <w:autoSpaceDE w:val="0"/>
        <w:autoSpaceDN w:val="0"/>
        <w:adjustRightInd w:val="0"/>
        <w:spacing w:after="0" w:line="240" w:lineRule="auto"/>
        <w:jc w:val="right"/>
        <w:rPr>
          <w:rFonts w:ascii="Arial" w:hAnsi="Arial" w:cs="Arial"/>
          <w:sz w:val="20"/>
          <w:szCs w:val="20"/>
        </w:rPr>
      </w:pPr>
      <w:r>
        <w:rPr>
          <w:rFonts w:ascii="Arial" w:hAnsi="Arial" w:cs="Arial"/>
          <w:sz w:val="20"/>
          <w:szCs w:val="20"/>
        </w:rPr>
        <w:t xml:space="preserve">5 </w:t>
      </w:r>
      <w:r w:rsidR="00707C53" w:rsidRPr="00347083">
        <w:rPr>
          <w:rFonts w:ascii="Arial" w:hAnsi="Arial" w:cs="Arial"/>
          <w:sz w:val="20"/>
          <w:szCs w:val="20"/>
        </w:rPr>
        <w:t>November, Drew Davidson and Kate Jolly</w:t>
      </w:r>
    </w:p>
    <w:p w:rsidR="00B65416" w:rsidRPr="00B65416" w:rsidRDefault="00B65416" w:rsidP="00D45B3A">
      <w:pPr>
        <w:autoSpaceDE w:val="0"/>
        <w:autoSpaceDN w:val="0"/>
        <w:adjustRightInd w:val="0"/>
        <w:spacing w:before="240" w:after="0" w:line="240" w:lineRule="auto"/>
        <w:rPr>
          <w:rFonts w:ascii="Arial" w:hAnsi="Arial" w:cs="Arial"/>
          <w:sz w:val="20"/>
          <w:szCs w:val="20"/>
        </w:rPr>
      </w:pPr>
      <w:r w:rsidRPr="00B65416">
        <w:rPr>
          <w:rFonts w:ascii="Arial" w:hAnsi="Arial" w:cs="Arial"/>
          <w:sz w:val="20"/>
          <w:szCs w:val="20"/>
        </w:rPr>
        <w:t xml:space="preserve">Ms Kate Molloy, Director, Corporate Governance and Risk </w:t>
      </w:r>
      <w:r>
        <w:rPr>
          <w:rFonts w:ascii="Arial" w:hAnsi="Arial" w:cs="Arial"/>
          <w:sz w:val="20"/>
          <w:szCs w:val="20"/>
        </w:rPr>
        <w:t xml:space="preserve">Office </w:t>
      </w:r>
    </w:p>
    <w:p w:rsidR="007C7D50" w:rsidRDefault="007C7D50" w:rsidP="00D45B3A">
      <w:pPr>
        <w:pStyle w:val="ListParagraph"/>
        <w:autoSpaceDE w:val="0"/>
        <w:autoSpaceDN w:val="0"/>
        <w:adjustRightInd w:val="0"/>
        <w:spacing w:after="0" w:line="240" w:lineRule="auto"/>
        <w:ind w:left="0"/>
        <w:contextualSpacing w:val="0"/>
        <w:jc w:val="right"/>
        <w:rPr>
          <w:rFonts w:ascii="Arial" w:hAnsi="Arial" w:cs="Arial"/>
          <w:sz w:val="20"/>
          <w:szCs w:val="20"/>
        </w:rPr>
      </w:pPr>
      <w:r>
        <w:rPr>
          <w:rFonts w:ascii="Arial" w:hAnsi="Arial" w:cs="Arial"/>
          <w:sz w:val="20"/>
          <w:szCs w:val="20"/>
        </w:rPr>
        <w:t xml:space="preserve">19 November, Colette Rogers, Elma von </w:t>
      </w:r>
      <w:proofErr w:type="spellStart"/>
      <w:r>
        <w:rPr>
          <w:rFonts w:ascii="Arial" w:hAnsi="Arial" w:cs="Arial"/>
          <w:sz w:val="20"/>
          <w:szCs w:val="20"/>
        </w:rPr>
        <w:t>Wielligh-Louw</w:t>
      </w:r>
      <w:proofErr w:type="spellEnd"/>
      <w:r>
        <w:rPr>
          <w:rFonts w:ascii="Arial" w:hAnsi="Arial" w:cs="Arial"/>
          <w:sz w:val="20"/>
          <w:szCs w:val="20"/>
        </w:rPr>
        <w:t>, Professor Sally Walker</w:t>
      </w:r>
    </w:p>
    <w:p w:rsidR="00FE0E42" w:rsidRDefault="00D41F11" w:rsidP="00D45B3A">
      <w:pPr>
        <w:pStyle w:val="ListParagraph"/>
        <w:autoSpaceDE w:val="0"/>
        <w:autoSpaceDN w:val="0"/>
        <w:adjustRightInd w:val="0"/>
        <w:spacing w:after="0" w:line="240" w:lineRule="auto"/>
        <w:ind w:left="360"/>
        <w:contextualSpacing w:val="0"/>
        <w:jc w:val="right"/>
        <w:rPr>
          <w:rFonts w:ascii="Arial" w:hAnsi="Arial" w:cs="Arial"/>
          <w:sz w:val="20"/>
          <w:szCs w:val="20"/>
        </w:rPr>
      </w:pPr>
      <w:r>
        <w:rPr>
          <w:rFonts w:ascii="Arial" w:hAnsi="Arial" w:cs="Arial"/>
          <w:sz w:val="20"/>
          <w:szCs w:val="20"/>
        </w:rPr>
        <w:t>27 November</w:t>
      </w:r>
      <w:r w:rsidR="00B65416" w:rsidRPr="00992999">
        <w:rPr>
          <w:rFonts w:ascii="Arial" w:hAnsi="Arial" w:cs="Arial"/>
          <w:sz w:val="20"/>
          <w:szCs w:val="20"/>
        </w:rPr>
        <w:t>, Professor Sally Walker</w:t>
      </w:r>
    </w:p>
    <w:p w:rsidR="00704F8D" w:rsidRPr="00992999" w:rsidRDefault="00704F8D" w:rsidP="00D45B3A">
      <w:pPr>
        <w:pStyle w:val="ListParagraph"/>
        <w:autoSpaceDE w:val="0"/>
        <w:autoSpaceDN w:val="0"/>
        <w:adjustRightInd w:val="0"/>
        <w:spacing w:before="240" w:after="0" w:line="240" w:lineRule="auto"/>
        <w:ind w:left="0"/>
        <w:contextualSpacing w:val="0"/>
        <w:rPr>
          <w:rFonts w:ascii="Arial" w:hAnsi="Arial" w:cs="Arial"/>
          <w:i/>
          <w:sz w:val="20"/>
          <w:szCs w:val="20"/>
        </w:rPr>
      </w:pPr>
      <w:r w:rsidRPr="00992999">
        <w:rPr>
          <w:rFonts w:ascii="Arial" w:hAnsi="Arial" w:cs="Arial"/>
          <w:sz w:val="20"/>
          <w:szCs w:val="20"/>
        </w:rPr>
        <w:t>Professor Marnie Hughes-Warrington</w:t>
      </w:r>
      <w:r w:rsidRPr="00992999">
        <w:rPr>
          <w:rFonts w:ascii="Arial" w:hAnsi="Arial" w:cs="Arial"/>
          <w:i/>
          <w:sz w:val="20"/>
          <w:szCs w:val="20"/>
        </w:rPr>
        <w:t>, Deputy Vice-Chancellor (Academic)</w:t>
      </w:r>
    </w:p>
    <w:p w:rsidR="00704F8D" w:rsidRPr="00992999" w:rsidRDefault="00704F8D" w:rsidP="00D45B3A">
      <w:pPr>
        <w:pStyle w:val="ListParagraph"/>
        <w:autoSpaceDE w:val="0"/>
        <w:autoSpaceDN w:val="0"/>
        <w:adjustRightInd w:val="0"/>
        <w:spacing w:after="0" w:line="240" w:lineRule="auto"/>
        <w:ind w:left="0"/>
        <w:contextualSpacing w:val="0"/>
        <w:jc w:val="right"/>
        <w:rPr>
          <w:rFonts w:ascii="Arial" w:hAnsi="Arial" w:cs="Arial"/>
          <w:sz w:val="20"/>
          <w:szCs w:val="20"/>
        </w:rPr>
      </w:pPr>
      <w:r w:rsidRPr="00992999">
        <w:rPr>
          <w:rFonts w:ascii="Arial" w:hAnsi="Arial" w:cs="Arial"/>
          <w:sz w:val="20"/>
          <w:szCs w:val="20"/>
        </w:rPr>
        <w:t>4 November (phone), Professor Sally Walker</w:t>
      </w:r>
    </w:p>
    <w:p w:rsidR="00FE0E42" w:rsidRPr="00992999" w:rsidRDefault="00FE0E42" w:rsidP="00D45B3A">
      <w:pPr>
        <w:pStyle w:val="ListParagraph"/>
        <w:autoSpaceDE w:val="0"/>
        <w:autoSpaceDN w:val="0"/>
        <w:adjustRightInd w:val="0"/>
        <w:spacing w:before="240" w:after="0" w:line="240" w:lineRule="auto"/>
        <w:ind w:left="0"/>
        <w:contextualSpacing w:val="0"/>
        <w:rPr>
          <w:rFonts w:ascii="Arial" w:hAnsi="Arial" w:cs="Arial"/>
          <w:sz w:val="20"/>
          <w:szCs w:val="20"/>
        </w:rPr>
      </w:pPr>
      <w:r w:rsidRPr="00992999">
        <w:rPr>
          <w:rFonts w:ascii="Arial" w:hAnsi="Arial" w:cs="Arial"/>
          <w:sz w:val="20"/>
          <w:szCs w:val="20"/>
        </w:rPr>
        <w:t>Professor Margaret Harding, Deputy Vice-Chancellor (Research)</w:t>
      </w:r>
    </w:p>
    <w:p w:rsidR="00FE0E42" w:rsidRPr="00992999" w:rsidRDefault="00707C53" w:rsidP="00D45B3A">
      <w:pPr>
        <w:pStyle w:val="ListParagraph"/>
        <w:autoSpaceDE w:val="0"/>
        <w:autoSpaceDN w:val="0"/>
        <w:adjustRightInd w:val="0"/>
        <w:spacing w:after="0" w:line="240" w:lineRule="auto"/>
        <w:ind w:left="0"/>
        <w:contextualSpacing w:val="0"/>
        <w:jc w:val="right"/>
        <w:rPr>
          <w:rFonts w:ascii="Arial" w:hAnsi="Arial" w:cs="Arial"/>
          <w:sz w:val="20"/>
          <w:szCs w:val="20"/>
        </w:rPr>
      </w:pPr>
      <w:r w:rsidRPr="00992999">
        <w:rPr>
          <w:rFonts w:ascii="Arial" w:hAnsi="Arial" w:cs="Arial"/>
          <w:sz w:val="20"/>
          <w:szCs w:val="20"/>
        </w:rPr>
        <w:t>6 November (phone)</w:t>
      </w:r>
      <w:r w:rsidR="00C0783A" w:rsidRPr="00992999">
        <w:rPr>
          <w:rFonts w:ascii="Arial" w:hAnsi="Arial" w:cs="Arial"/>
          <w:sz w:val="20"/>
          <w:szCs w:val="20"/>
        </w:rPr>
        <w:t>, Professor S</w:t>
      </w:r>
      <w:r w:rsidRPr="00992999">
        <w:rPr>
          <w:rFonts w:ascii="Arial" w:hAnsi="Arial" w:cs="Arial"/>
          <w:sz w:val="20"/>
          <w:szCs w:val="20"/>
        </w:rPr>
        <w:t>ally Walker</w:t>
      </w:r>
    </w:p>
    <w:p w:rsidR="00FC5844" w:rsidRDefault="000137C6">
      <w:pPr>
        <w:rPr>
          <w:rFonts w:cstheme="minorHAnsi"/>
          <w:b/>
          <w:sz w:val="28"/>
          <w:szCs w:val="28"/>
        </w:rPr>
        <w:sectPr w:rsidR="00FC5844" w:rsidSect="006B4603">
          <w:headerReference w:type="default" r:id="rId65"/>
          <w:pgSz w:w="11906" w:h="16838" w:code="9"/>
          <w:pgMar w:top="1701" w:right="1701" w:bottom="1701" w:left="1701" w:header="720" w:footer="989" w:gutter="0"/>
          <w:cols w:space="720"/>
          <w:docGrid w:linePitch="360"/>
        </w:sectPr>
      </w:pPr>
      <w:r>
        <w:rPr>
          <w:rFonts w:cstheme="minorHAnsi"/>
          <w:b/>
          <w:sz w:val="28"/>
          <w:szCs w:val="28"/>
        </w:rPr>
        <w:br w:type="page"/>
      </w:r>
    </w:p>
    <w:p w:rsidR="004B7791" w:rsidRPr="00FD503F" w:rsidRDefault="00BC103B" w:rsidP="005C020E">
      <w:pPr>
        <w:pStyle w:val="Heading1"/>
        <w:rPr>
          <w:rFonts w:ascii="Arial" w:hAnsi="Arial" w:cs="Arial"/>
          <w:b w:val="0"/>
          <w:color w:val="1F497D" w:themeColor="text2"/>
        </w:rPr>
      </w:pPr>
      <w:r w:rsidRPr="00FD503F">
        <w:rPr>
          <w:b w:val="0"/>
          <w:color w:val="1F497D" w:themeColor="text2"/>
        </w:rPr>
        <w:lastRenderedPageBreak/>
        <w:t>A</w:t>
      </w:r>
      <w:r w:rsidR="00882519" w:rsidRPr="00FD503F">
        <w:rPr>
          <w:b w:val="0"/>
          <w:color w:val="1F497D" w:themeColor="text2"/>
        </w:rPr>
        <w:t>PPENDIX F -</w:t>
      </w:r>
      <w:r w:rsidRPr="00FD503F">
        <w:rPr>
          <w:b w:val="0"/>
          <w:color w:val="1F497D" w:themeColor="text2"/>
        </w:rPr>
        <w:t xml:space="preserve"> </w:t>
      </w:r>
      <w:r w:rsidR="004B7791" w:rsidRPr="00FD503F">
        <w:rPr>
          <w:b w:val="0"/>
          <w:color w:val="1F497D" w:themeColor="text2"/>
        </w:rPr>
        <w:t xml:space="preserve">Maintaining </w:t>
      </w:r>
      <w:proofErr w:type="spellStart"/>
      <w:r w:rsidR="004B7791" w:rsidRPr="00FD503F">
        <w:rPr>
          <w:b w:val="0"/>
          <w:color w:val="1F497D" w:themeColor="text2"/>
        </w:rPr>
        <w:t>ANU’s</w:t>
      </w:r>
      <w:proofErr w:type="spellEnd"/>
      <w:r w:rsidR="004B7791" w:rsidRPr="00FD503F">
        <w:rPr>
          <w:b w:val="0"/>
          <w:color w:val="1F497D" w:themeColor="text2"/>
        </w:rPr>
        <w:t xml:space="preserve"> Distinctive Research Excellence in Disciplines of National Importance:  The Significance of the National Institutes Grant</w:t>
      </w:r>
      <w:r w:rsidR="004B7791" w:rsidRPr="00FD503F">
        <w:rPr>
          <w:rFonts w:ascii="Arial" w:hAnsi="Arial" w:cs="Arial"/>
          <w:b w:val="0"/>
          <w:color w:val="1F497D" w:themeColor="text2"/>
        </w:rPr>
        <w:t xml:space="preserve"> </w:t>
      </w:r>
    </w:p>
    <w:p w:rsidR="004B7791" w:rsidRPr="0090235F" w:rsidRDefault="004B7791" w:rsidP="004B7791">
      <w:pPr>
        <w:spacing w:after="0" w:line="240" w:lineRule="auto"/>
        <w:rPr>
          <w:rFonts w:ascii="Arial" w:hAnsi="Arial" w:cs="Arial"/>
          <w:i/>
          <w:sz w:val="20"/>
          <w:szCs w:val="20"/>
        </w:rPr>
      </w:pPr>
      <w:r w:rsidRPr="0090235F">
        <w:rPr>
          <w:rFonts w:ascii="Arial" w:hAnsi="Arial" w:cs="Arial"/>
          <w:i/>
          <w:sz w:val="20"/>
          <w:szCs w:val="20"/>
        </w:rPr>
        <w:t>Summary</w:t>
      </w:r>
    </w:p>
    <w:p w:rsidR="004B7791" w:rsidRPr="0090235F" w:rsidRDefault="004B7791" w:rsidP="00171F9C">
      <w:pPr>
        <w:pStyle w:val="ListParagraph"/>
        <w:numPr>
          <w:ilvl w:val="0"/>
          <w:numId w:val="25"/>
        </w:numPr>
        <w:spacing w:before="120" w:after="240" w:line="240" w:lineRule="auto"/>
        <w:ind w:left="641" w:hanging="357"/>
        <w:contextualSpacing w:val="0"/>
        <w:jc w:val="both"/>
        <w:rPr>
          <w:rFonts w:ascii="Arial" w:hAnsi="Arial" w:cs="Arial"/>
          <w:b/>
          <w:i/>
          <w:sz w:val="20"/>
          <w:szCs w:val="20"/>
        </w:rPr>
      </w:pPr>
      <w:r w:rsidRPr="0090235F">
        <w:rPr>
          <w:rFonts w:ascii="Arial" w:hAnsi="Arial" w:cs="Arial"/>
          <w:i/>
          <w:sz w:val="20"/>
          <w:szCs w:val="20"/>
        </w:rPr>
        <w:t>It is unequivocally in Australia’s national interest to have a diverse cohort of universities of stellar international reputation.</w:t>
      </w:r>
    </w:p>
    <w:p w:rsidR="004B7791" w:rsidRPr="0090235F" w:rsidRDefault="004B7791" w:rsidP="00FD503F">
      <w:pPr>
        <w:pStyle w:val="ListParagraph"/>
        <w:numPr>
          <w:ilvl w:val="0"/>
          <w:numId w:val="25"/>
        </w:numPr>
        <w:spacing w:after="120" w:line="240" w:lineRule="auto"/>
        <w:ind w:left="641" w:hanging="357"/>
        <w:contextualSpacing w:val="0"/>
        <w:jc w:val="both"/>
        <w:rPr>
          <w:rFonts w:ascii="Arial" w:hAnsi="Arial" w:cs="Arial"/>
          <w:b/>
          <w:i/>
          <w:sz w:val="20"/>
          <w:szCs w:val="20"/>
        </w:rPr>
      </w:pPr>
      <w:proofErr w:type="spellStart"/>
      <w:r w:rsidRPr="0090235F">
        <w:rPr>
          <w:rFonts w:ascii="Arial" w:hAnsi="Arial" w:cs="Arial"/>
          <w:i/>
          <w:sz w:val="20"/>
          <w:szCs w:val="20"/>
        </w:rPr>
        <w:t>ANU</w:t>
      </w:r>
      <w:proofErr w:type="spellEnd"/>
      <w:r w:rsidRPr="0090235F">
        <w:rPr>
          <w:rFonts w:ascii="Arial" w:hAnsi="Arial" w:cs="Arial"/>
          <w:i/>
          <w:sz w:val="20"/>
          <w:szCs w:val="20"/>
        </w:rPr>
        <w:t xml:space="preserve"> was established by the Commonwealth as not just another regional university, but with that larger national interest expressly in mind. Its Act, from the outset, has focused on </w:t>
      </w:r>
      <w:proofErr w:type="spellStart"/>
      <w:r w:rsidRPr="0090235F">
        <w:rPr>
          <w:rFonts w:ascii="Arial" w:hAnsi="Arial" w:cs="Arial"/>
          <w:i/>
          <w:sz w:val="20"/>
          <w:szCs w:val="20"/>
        </w:rPr>
        <w:t>ANU’s</w:t>
      </w:r>
      <w:proofErr w:type="spellEnd"/>
      <w:r w:rsidRPr="0090235F">
        <w:rPr>
          <w:rFonts w:ascii="Arial" w:hAnsi="Arial" w:cs="Arial"/>
          <w:i/>
          <w:sz w:val="20"/>
          <w:szCs w:val="20"/>
        </w:rPr>
        <w:t xml:space="preserve"> role in generating research “of national importance to Australia”.</w:t>
      </w:r>
    </w:p>
    <w:p w:rsidR="004B7791" w:rsidRPr="0090235F" w:rsidRDefault="004B7791" w:rsidP="00171F9C">
      <w:pPr>
        <w:pStyle w:val="ListParagraph"/>
        <w:numPr>
          <w:ilvl w:val="0"/>
          <w:numId w:val="25"/>
        </w:numPr>
        <w:spacing w:before="240" w:after="240" w:line="240" w:lineRule="auto"/>
        <w:ind w:left="641" w:hanging="357"/>
        <w:contextualSpacing w:val="0"/>
        <w:jc w:val="both"/>
        <w:rPr>
          <w:rFonts w:ascii="Arial" w:hAnsi="Arial" w:cs="Arial"/>
          <w:b/>
          <w:i/>
          <w:sz w:val="20"/>
          <w:szCs w:val="20"/>
        </w:rPr>
      </w:pPr>
      <w:proofErr w:type="spellStart"/>
      <w:r w:rsidRPr="0090235F">
        <w:rPr>
          <w:rFonts w:ascii="Arial" w:hAnsi="Arial" w:cs="Arial"/>
          <w:i/>
          <w:sz w:val="20"/>
          <w:szCs w:val="20"/>
        </w:rPr>
        <w:t>ANU</w:t>
      </w:r>
      <w:proofErr w:type="spellEnd"/>
      <w:r w:rsidRPr="0090235F">
        <w:rPr>
          <w:rFonts w:ascii="Arial" w:hAnsi="Arial" w:cs="Arial"/>
          <w:i/>
          <w:sz w:val="20"/>
          <w:szCs w:val="20"/>
        </w:rPr>
        <w:t xml:space="preserve"> has fully delivered on these expectations, in both its international reputation and ranking, and in the way in which its research has been concentrated, at a high level of excellence, in particular disciplines of national importance.</w:t>
      </w:r>
    </w:p>
    <w:p w:rsidR="004B7791" w:rsidRPr="0090235F" w:rsidRDefault="004B7791" w:rsidP="00171F9C">
      <w:pPr>
        <w:pStyle w:val="ListParagraph"/>
        <w:numPr>
          <w:ilvl w:val="0"/>
          <w:numId w:val="25"/>
        </w:numPr>
        <w:spacing w:before="240" w:after="240" w:line="240" w:lineRule="auto"/>
        <w:ind w:left="641" w:hanging="357"/>
        <w:contextualSpacing w:val="0"/>
        <w:jc w:val="both"/>
        <w:rPr>
          <w:rFonts w:ascii="Arial" w:hAnsi="Arial" w:cs="Arial"/>
          <w:i/>
          <w:sz w:val="20"/>
          <w:szCs w:val="20"/>
        </w:rPr>
      </w:pPr>
      <w:r w:rsidRPr="0090235F">
        <w:rPr>
          <w:rFonts w:ascii="Arial" w:hAnsi="Arial" w:cs="Arial"/>
          <w:i/>
          <w:sz w:val="20"/>
          <w:szCs w:val="20"/>
        </w:rPr>
        <w:t>It is through the National Institutes Grant (</w:t>
      </w:r>
      <w:proofErr w:type="spellStart"/>
      <w:r w:rsidRPr="0090235F">
        <w:rPr>
          <w:rFonts w:ascii="Arial" w:hAnsi="Arial" w:cs="Arial"/>
          <w:i/>
          <w:sz w:val="20"/>
          <w:szCs w:val="20"/>
        </w:rPr>
        <w:t>NIG</w:t>
      </w:r>
      <w:proofErr w:type="spellEnd"/>
      <w:r w:rsidRPr="0090235F">
        <w:rPr>
          <w:rFonts w:ascii="Arial" w:hAnsi="Arial" w:cs="Arial"/>
          <w:i/>
          <w:sz w:val="20"/>
          <w:szCs w:val="20"/>
        </w:rPr>
        <w:t xml:space="preserve">), that </w:t>
      </w:r>
      <w:proofErr w:type="spellStart"/>
      <w:r w:rsidRPr="0090235F">
        <w:rPr>
          <w:rFonts w:ascii="Arial" w:hAnsi="Arial" w:cs="Arial"/>
          <w:i/>
          <w:sz w:val="20"/>
          <w:szCs w:val="20"/>
        </w:rPr>
        <w:t>ANU</w:t>
      </w:r>
      <w:proofErr w:type="spellEnd"/>
      <w:r w:rsidRPr="0090235F">
        <w:rPr>
          <w:rFonts w:ascii="Arial" w:hAnsi="Arial" w:cs="Arial"/>
          <w:i/>
          <w:sz w:val="20"/>
          <w:szCs w:val="20"/>
        </w:rPr>
        <w:t xml:space="preserve"> has been able to sustain critical mass in areas of national importance which are not pursued at all, or at this level of excellence, in other Australian universities. This situation has been true in the past and will continue to be the case for the foreseeable future.</w:t>
      </w:r>
    </w:p>
    <w:p w:rsidR="004B7791" w:rsidRPr="0090235F" w:rsidRDefault="004B7791" w:rsidP="007765DB">
      <w:pPr>
        <w:pStyle w:val="ListParagraph"/>
        <w:numPr>
          <w:ilvl w:val="0"/>
          <w:numId w:val="25"/>
        </w:numPr>
        <w:spacing w:after="240" w:line="240" w:lineRule="auto"/>
        <w:ind w:left="641" w:hanging="357"/>
        <w:contextualSpacing w:val="0"/>
        <w:jc w:val="both"/>
        <w:rPr>
          <w:rFonts w:ascii="Arial" w:hAnsi="Arial" w:cs="Arial"/>
          <w:i/>
          <w:sz w:val="20"/>
          <w:szCs w:val="20"/>
        </w:rPr>
      </w:pPr>
      <w:r w:rsidRPr="0090235F">
        <w:rPr>
          <w:rFonts w:ascii="Arial" w:hAnsi="Arial" w:cs="Arial"/>
          <w:i/>
          <w:sz w:val="20"/>
          <w:szCs w:val="20"/>
        </w:rPr>
        <w:t xml:space="preserve">The </w:t>
      </w:r>
      <w:proofErr w:type="spellStart"/>
      <w:r w:rsidRPr="0090235F">
        <w:rPr>
          <w:rFonts w:ascii="Arial" w:hAnsi="Arial" w:cs="Arial"/>
          <w:i/>
          <w:sz w:val="20"/>
          <w:szCs w:val="20"/>
        </w:rPr>
        <w:t>NIG</w:t>
      </w:r>
      <w:proofErr w:type="spellEnd"/>
      <w:r w:rsidRPr="0090235F">
        <w:rPr>
          <w:rFonts w:ascii="Arial" w:hAnsi="Arial" w:cs="Arial"/>
          <w:i/>
          <w:sz w:val="20"/>
          <w:szCs w:val="20"/>
        </w:rPr>
        <w:t xml:space="preserve"> enables </w:t>
      </w:r>
      <w:proofErr w:type="spellStart"/>
      <w:r w:rsidRPr="0090235F">
        <w:rPr>
          <w:rFonts w:ascii="Arial" w:hAnsi="Arial" w:cs="Arial"/>
          <w:i/>
          <w:sz w:val="20"/>
          <w:szCs w:val="20"/>
        </w:rPr>
        <w:t>ANU</w:t>
      </w:r>
      <w:proofErr w:type="spellEnd"/>
      <w:r w:rsidRPr="0090235F">
        <w:rPr>
          <w:rFonts w:ascii="Arial" w:hAnsi="Arial" w:cs="Arial"/>
          <w:i/>
          <w:sz w:val="20"/>
          <w:szCs w:val="20"/>
        </w:rPr>
        <w:t xml:space="preserve"> to attract and retain world class researches:  without the </w:t>
      </w:r>
      <w:proofErr w:type="spellStart"/>
      <w:r w:rsidRPr="0090235F">
        <w:rPr>
          <w:rFonts w:ascii="Arial" w:hAnsi="Arial" w:cs="Arial"/>
          <w:i/>
          <w:sz w:val="20"/>
          <w:szCs w:val="20"/>
        </w:rPr>
        <w:t>NIG</w:t>
      </w:r>
      <w:proofErr w:type="spellEnd"/>
      <w:r w:rsidRPr="0090235F">
        <w:rPr>
          <w:rFonts w:ascii="Arial" w:hAnsi="Arial" w:cs="Arial"/>
          <w:i/>
          <w:sz w:val="20"/>
          <w:szCs w:val="20"/>
        </w:rPr>
        <w:t xml:space="preserve">, </w:t>
      </w:r>
      <w:proofErr w:type="spellStart"/>
      <w:r w:rsidRPr="0090235F">
        <w:rPr>
          <w:rFonts w:ascii="Arial" w:hAnsi="Arial" w:cs="Arial"/>
          <w:i/>
          <w:sz w:val="20"/>
          <w:szCs w:val="20"/>
        </w:rPr>
        <w:t>ANU’s</w:t>
      </w:r>
      <w:proofErr w:type="spellEnd"/>
      <w:r w:rsidRPr="0090235F">
        <w:rPr>
          <w:rFonts w:ascii="Arial" w:hAnsi="Arial" w:cs="Arial"/>
          <w:i/>
          <w:sz w:val="20"/>
          <w:szCs w:val="20"/>
        </w:rPr>
        <w:t xml:space="preserve"> comparative world standing would erode, with wider reputational consequences for Australia. </w:t>
      </w:r>
    </w:p>
    <w:p w:rsidR="004B7791" w:rsidRPr="0090235F" w:rsidRDefault="004B7791" w:rsidP="005C020E">
      <w:pPr>
        <w:pStyle w:val="Heading2smallblack"/>
      </w:pPr>
      <w:r w:rsidRPr="0090235F">
        <w:t xml:space="preserve">Australia’s National Interest in Having a Diverse Cohort of Stellar Universities </w:t>
      </w:r>
    </w:p>
    <w:p w:rsidR="004B7791" w:rsidRPr="0090235F" w:rsidRDefault="004B7791" w:rsidP="004B7791">
      <w:pPr>
        <w:pStyle w:val="ListParagraph"/>
        <w:spacing w:line="240" w:lineRule="auto"/>
        <w:ind w:left="0"/>
        <w:jc w:val="both"/>
        <w:rPr>
          <w:rFonts w:ascii="Arial" w:hAnsi="Arial" w:cs="Arial"/>
          <w:sz w:val="20"/>
          <w:szCs w:val="20"/>
        </w:rPr>
      </w:pPr>
      <w:r w:rsidRPr="0090235F">
        <w:rPr>
          <w:rFonts w:ascii="Arial" w:hAnsi="Arial" w:cs="Arial"/>
          <w:sz w:val="20"/>
          <w:szCs w:val="20"/>
        </w:rPr>
        <w:t>Modern, affluent and progressive nations have societies and economies dependent on world- class research universities. The United States, Northern Europe and Scandinavia are clear examples of the importance of research excellence. These outstanding research environments underpin economic development, social harmony and act as a magnet for skilled migration and international investment.</w:t>
      </w:r>
    </w:p>
    <w:p w:rsidR="004B7791" w:rsidRPr="0090235F" w:rsidRDefault="004B7791" w:rsidP="004B7791">
      <w:pPr>
        <w:pStyle w:val="ListParagraph"/>
        <w:spacing w:line="240" w:lineRule="auto"/>
        <w:ind w:left="0"/>
        <w:jc w:val="both"/>
        <w:rPr>
          <w:rFonts w:ascii="Arial" w:hAnsi="Arial" w:cs="Arial"/>
          <w:sz w:val="20"/>
          <w:szCs w:val="20"/>
        </w:rPr>
      </w:pPr>
    </w:p>
    <w:p w:rsidR="004B7791" w:rsidRPr="0090235F" w:rsidRDefault="004B7791" w:rsidP="004B7791">
      <w:pPr>
        <w:pStyle w:val="ListParagraph"/>
        <w:spacing w:line="240" w:lineRule="auto"/>
        <w:ind w:left="0"/>
        <w:jc w:val="both"/>
        <w:rPr>
          <w:rFonts w:ascii="Arial" w:hAnsi="Arial" w:cs="Arial"/>
          <w:sz w:val="20"/>
          <w:szCs w:val="20"/>
        </w:rPr>
      </w:pPr>
      <w:r w:rsidRPr="0090235F">
        <w:rPr>
          <w:rFonts w:ascii="Arial" w:hAnsi="Arial" w:cs="Arial"/>
          <w:sz w:val="20"/>
          <w:szCs w:val="20"/>
        </w:rPr>
        <w:t xml:space="preserve">Importantly, these nations also have diversity in their research universities. They include both large teaching and research institutions and smaller, more focused research universities. Australia has a research monoculture with, the </w:t>
      </w:r>
      <w:proofErr w:type="spellStart"/>
      <w:r w:rsidRPr="0090235F">
        <w:rPr>
          <w:rFonts w:ascii="Arial" w:hAnsi="Arial" w:cs="Arial"/>
          <w:sz w:val="20"/>
          <w:szCs w:val="20"/>
        </w:rPr>
        <w:t>ANU</w:t>
      </w:r>
      <w:proofErr w:type="spellEnd"/>
      <w:r w:rsidRPr="0090235F">
        <w:rPr>
          <w:rFonts w:ascii="Arial" w:hAnsi="Arial" w:cs="Arial"/>
          <w:sz w:val="20"/>
          <w:szCs w:val="20"/>
        </w:rPr>
        <w:t xml:space="preserve"> excepted, all our research universities being large teaching and research institutions driven by student revenue. Although student numbers have provided an effective funding base for these institutions, it also means that Australia risks losing disciplines of importance that do not thrive in such an environment.</w:t>
      </w:r>
    </w:p>
    <w:p w:rsidR="004B7791" w:rsidRPr="0090235F" w:rsidRDefault="004B7791" w:rsidP="004B7791">
      <w:pPr>
        <w:spacing w:line="240" w:lineRule="auto"/>
        <w:jc w:val="both"/>
        <w:rPr>
          <w:rFonts w:ascii="Arial" w:hAnsi="Arial" w:cs="Arial"/>
          <w:sz w:val="20"/>
          <w:szCs w:val="20"/>
        </w:rPr>
      </w:pPr>
      <w:r w:rsidRPr="0090235F">
        <w:rPr>
          <w:rFonts w:ascii="Arial" w:hAnsi="Arial" w:cs="Arial"/>
          <w:sz w:val="20"/>
          <w:szCs w:val="20"/>
        </w:rPr>
        <w:t>Australia benefits from having a diverse cohort of stellar quality universities in three distinct ways: the direct contribution made to our economy and society by world-quality researchers; the foreign investment generated by perception of Australia having a world-class research environment; and the trade benefits of international education, significantly advanced by having a number of educational institutions of very high international reputation.</w:t>
      </w:r>
    </w:p>
    <w:p w:rsidR="004B7791" w:rsidRPr="0090235F" w:rsidRDefault="004B7791" w:rsidP="004B7791">
      <w:pPr>
        <w:spacing w:line="240" w:lineRule="auto"/>
        <w:jc w:val="both"/>
        <w:rPr>
          <w:rFonts w:ascii="Arial" w:hAnsi="Arial" w:cs="Arial"/>
          <w:sz w:val="20"/>
          <w:szCs w:val="20"/>
        </w:rPr>
      </w:pPr>
      <w:r w:rsidRPr="0090235F">
        <w:rPr>
          <w:rFonts w:ascii="Arial" w:hAnsi="Arial" w:cs="Arial"/>
          <w:sz w:val="20"/>
          <w:szCs w:val="20"/>
        </w:rPr>
        <w:t xml:space="preserve">The Hon Tony Abbott recognized the importance to the national interest of having such a cohort in his address to the Universities Australia Higher Education Conference on 28 February 2013, when he said: </w:t>
      </w:r>
    </w:p>
    <w:p w:rsidR="004B7791" w:rsidRPr="0090235F" w:rsidRDefault="004B7791" w:rsidP="004B7791">
      <w:pPr>
        <w:spacing w:line="240" w:lineRule="auto"/>
        <w:ind w:left="360"/>
        <w:jc w:val="both"/>
        <w:rPr>
          <w:rFonts w:ascii="Arial" w:hAnsi="Arial" w:cs="Arial"/>
          <w:i/>
          <w:sz w:val="20"/>
          <w:szCs w:val="20"/>
        </w:rPr>
      </w:pPr>
      <w:r w:rsidRPr="0090235F">
        <w:rPr>
          <w:rFonts w:ascii="Arial" w:hAnsi="Arial" w:cs="Arial"/>
          <w:i/>
          <w:sz w:val="20"/>
          <w:szCs w:val="20"/>
        </w:rPr>
        <w:lastRenderedPageBreak/>
        <w:t>According to the Shanghai Jiao Tong University’s 2012 Academic Ranking of Universities – the Olympics of higher education, I’m told – five of our universities made it into the world top 100, putting us third as a nation, behind only the United States and the United Kingdom, in this academic gold medal count.</w:t>
      </w:r>
    </w:p>
    <w:p w:rsidR="009A2F06" w:rsidRPr="005C020E" w:rsidRDefault="004B7791" w:rsidP="005C020E">
      <w:pPr>
        <w:pStyle w:val="Heading2smallblack"/>
      </w:pPr>
      <w:proofErr w:type="spellStart"/>
      <w:r w:rsidRPr="005C020E">
        <w:t>ANU’s</w:t>
      </w:r>
      <w:proofErr w:type="spellEnd"/>
      <w:r w:rsidRPr="005C020E">
        <w:t xml:space="preserve"> Comparative Excellence Generally</w:t>
      </w:r>
    </w:p>
    <w:p w:rsidR="004B7791" w:rsidRPr="0090235F" w:rsidRDefault="004B7791" w:rsidP="007765DB">
      <w:pPr>
        <w:spacing w:after="0" w:line="240" w:lineRule="auto"/>
        <w:jc w:val="both"/>
        <w:rPr>
          <w:rFonts w:ascii="Arial" w:hAnsi="Arial" w:cs="Arial"/>
          <w:sz w:val="20"/>
          <w:szCs w:val="20"/>
        </w:rPr>
      </w:pPr>
      <w:r w:rsidRPr="0090235F">
        <w:rPr>
          <w:rFonts w:ascii="Arial" w:hAnsi="Arial" w:cs="Arial"/>
          <w:sz w:val="20"/>
          <w:szCs w:val="20"/>
        </w:rPr>
        <w:t xml:space="preserve">Despite its relatively small size (the smallest of the </w:t>
      </w:r>
      <w:proofErr w:type="spellStart"/>
      <w:r w:rsidRPr="0090235F">
        <w:rPr>
          <w:rFonts w:ascii="Arial" w:hAnsi="Arial" w:cs="Arial"/>
          <w:sz w:val="20"/>
          <w:szCs w:val="20"/>
        </w:rPr>
        <w:t>Go8</w:t>
      </w:r>
      <w:proofErr w:type="spellEnd"/>
      <w:r w:rsidRPr="0090235F">
        <w:rPr>
          <w:rFonts w:ascii="Arial" w:hAnsi="Arial" w:cs="Arial"/>
          <w:sz w:val="20"/>
          <w:szCs w:val="20"/>
        </w:rPr>
        <w:t xml:space="preserve"> universities) </w:t>
      </w:r>
      <w:proofErr w:type="spellStart"/>
      <w:r w:rsidRPr="0090235F">
        <w:rPr>
          <w:rFonts w:ascii="Arial" w:hAnsi="Arial" w:cs="Arial"/>
          <w:sz w:val="20"/>
          <w:szCs w:val="20"/>
        </w:rPr>
        <w:t>ANU</w:t>
      </w:r>
      <w:proofErr w:type="spellEnd"/>
      <w:r w:rsidRPr="0090235F">
        <w:rPr>
          <w:rFonts w:ascii="Arial" w:hAnsi="Arial" w:cs="Arial"/>
          <w:sz w:val="20"/>
          <w:szCs w:val="20"/>
        </w:rPr>
        <w:t xml:space="preserve"> is regularly ranked first or second in Australia, and in the top 50 universities in the world,</w:t>
      </w:r>
      <w:r w:rsidRPr="0090235F">
        <w:rPr>
          <w:rStyle w:val="FootnoteReference"/>
          <w:rFonts w:ascii="Arial" w:hAnsi="Arial" w:cs="Arial"/>
          <w:sz w:val="20"/>
          <w:szCs w:val="20"/>
        </w:rPr>
        <w:footnoteReference w:id="86"/>
      </w:r>
      <w:r w:rsidRPr="0090235F">
        <w:rPr>
          <w:rFonts w:ascii="Arial" w:hAnsi="Arial" w:cs="Arial"/>
          <w:sz w:val="20"/>
          <w:szCs w:val="20"/>
        </w:rPr>
        <w:t xml:space="preserve"> a remarkable achievement given that it does not have a large medical presence. </w:t>
      </w:r>
    </w:p>
    <w:p w:rsidR="004B7791" w:rsidRPr="0090235F" w:rsidRDefault="004B7791" w:rsidP="007765DB">
      <w:pPr>
        <w:spacing w:before="240" w:after="240" w:line="240" w:lineRule="auto"/>
        <w:jc w:val="both"/>
        <w:rPr>
          <w:rFonts w:ascii="Arial" w:hAnsi="Arial" w:cs="Arial"/>
          <w:sz w:val="20"/>
          <w:szCs w:val="20"/>
        </w:rPr>
      </w:pPr>
      <w:proofErr w:type="spellStart"/>
      <w:r w:rsidRPr="0090235F">
        <w:rPr>
          <w:rFonts w:ascii="Arial" w:hAnsi="Arial" w:cs="Arial"/>
          <w:sz w:val="20"/>
          <w:szCs w:val="20"/>
        </w:rPr>
        <w:t>ANU</w:t>
      </w:r>
      <w:proofErr w:type="spellEnd"/>
      <w:r w:rsidRPr="0090235F">
        <w:rPr>
          <w:rFonts w:ascii="Arial" w:hAnsi="Arial" w:cs="Arial"/>
          <w:sz w:val="20"/>
          <w:szCs w:val="20"/>
        </w:rPr>
        <w:t xml:space="preserve"> has produced more Nobel Prize winners than any other Australian university – 5 of the 11 Australian winners, including the most recent, Brian Schmidt. Despite being less than half the size of most </w:t>
      </w:r>
      <w:proofErr w:type="spellStart"/>
      <w:r w:rsidRPr="0090235F">
        <w:rPr>
          <w:rFonts w:ascii="Arial" w:hAnsi="Arial" w:cs="Arial"/>
          <w:sz w:val="20"/>
          <w:szCs w:val="20"/>
        </w:rPr>
        <w:t>Go8</w:t>
      </w:r>
      <w:proofErr w:type="spellEnd"/>
      <w:r w:rsidRPr="0090235F">
        <w:rPr>
          <w:rFonts w:ascii="Arial" w:hAnsi="Arial" w:cs="Arial"/>
          <w:sz w:val="20"/>
          <w:szCs w:val="20"/>
        </w:rPr>
        <w:t xml:space="preserve"> universities, </w:t>
      </w:r>
      <w:proofErr w:type="spellStart"/>
      <w:r w:rsidRPr="0090235F">
        <w:rPr>
          <w:rFonts w:ascii="Arial" w:hAnsi="Arial" w:cs="Arial"/>
          <w:sz w:val="20"/>
          <w:szCs w:val="20"/>
        </w:rPr>
        <w:t>ANU</w:t>
      </w:r>
      <w:proofErr w:type="spellEnd"/>
      <w:r w:rsidRPr="0090235F">
        <w:rPr>
          <w:rFonts w:ascii="Arial" w:hAnsi="Arial" w:cs="Arial"/>
          <w:sz w:val="20"/>
          <w:szCs w:val="20"/>
        </w:rPr>
        <w:t xml:space="preserve"> has more Fellows of the learned academies, and more disciplines ranked in the top 20 in the world</w:t>
      </w:r>
      <w:r w:rsidRPr="0090235F">
        <w:rPr>
          <w:rStyle w:val="FootnoteReference"/>
          <w:rFonts w:ascii="Arial" w:hAnsi="Arial" w:cs="Arial"/>
          <w:sz w:val="20"/>
          <w:szCs w:val="20"/>
        </w:rPr>
        <w:footnoteReference w:id="87"/>
      </w:r>
      <w:r w:rsidRPr="0090235F">
        <w:rPr>
          <w:rFonts w:ascii="Arial" w:hAnsi="Arial" w:cs="Arial"/>
          <w:sz w:val="20"/>
          <w:szCs w:val="20"/>
        </w:rPr>
        <w:t xml:space="preserve">, than any other Australian university. </w:t>
      </w:r>
    </w:p>
    <w:p w:rsidR="004B7791" w:rsidRPr="0090235F" w:rsidRDefault="004B7791" w:rsidP="007765DB">
      <w:pPr>
        <w:spacing w:after="240" w:line="240" w:lineRule="auto"/>
        <w:jc w:val="both"/>
        <w:rPr>
          <w:rFonts w:ascii="Arial" w:hAnsi="Arial" w:cs="Arial"/>
          <w:sz w:val="20"/>
          <w:szCs w:val="20"/>
        </w:rPr>
      </w:pPr>
      <w:r w:rsidRPr="0090235F">
        <w:rPr>
          <w:rFonts w:ascii="Arial" w:hAnsi="Arial" w:cs="Arial"/>
          <w:sz w:val="20"/>
          <w:szCs w:val="20"/>
        </w:rPr>
        <w:t xml:space="preserve">A major measure of </w:t>
      </w:r>
      <w:proofErr w:type="spellStart"/>
      <w:r w:rsidRPr="0090235F">
        <w:rPr>
          <w:rFonts w:ascii="Arial" w:hAnsi="Arial" w:cs="Arial"/>
          <w:sz w:val="20"/>
          <w:szCs w:val="20"/>
        </w:rPr>
        <w:t>ANU’s</w:t>
      </w:r>
      <w:proofErr w:type="spellEnd"/>
      <w:r w:rsidRPr="0090235F">
        <w:rPr>
          <w:rFonts w:ascii="Arial" w:hAnsi="Arial" w:cs="Arial"/>
          <w:sz w:val="20"/>
          <w:szCs w:val="20"/>
        </w:rPr>
        <w:t xml:space="preserve"> comparative excellence is that it regularly performs at a quite outstanding level in grants awarded by the Australian Research Council. Funding awarded to </w:t>
      </w:r>
      <w:proofErr w:type="spellStart"/>
      <w:r w:rsidRPr="0090235F">
        <w:rPr>
          <w:rFonts w:ascii="Arial" w:hAnsi="Arial" w:cs="Arial"/>
          <w:sz w:val="20"/>
          <w:szCs w:val="20"/>
        </w:rPr>
        <w:t>ANU</w:t>
      </w:r>
      <w:proofErr w:type="spellEnd"/>
      <w:r w:rsidRPr="0090235F">
        <w:rPr>
          <w:rFonts w:ascii="Arial" w:hAnsi="Arial" w:cs="Arial"/>
          <w:sz w:val="20"/>
          <w:szCs w:val="20"/>
        </w:rPr>
        <w:t xml:space="preserve">, per member of academic staff in the various major schemes, is significantly above the </w:t>
      </w:r>
      <w:proofErr w:type="spellStart"/>
      <w:r w:rsidRPr="0090235F">
        <w:rPr>
          <w:rFonts w:ascii="Arial" w:hAnsi="Arial" w:cs="Arial"/>
          <w:sz w:val="20"/>
          <w:szCs w:val="20"/>
        </w:rPr>
        <w:t>Go8</w:t>
      </w:r>
      <w:proofErr w:type="spellEnd"/>
      <w:r w:rsidRPr="0090235F">
        <w:rPr>
          <w:rFonts w:ascii="Arial" w:hAnsi="Arial" w:cs="Arial"/>
          <w:sz w:val="20"/>
          <w:szCs w:val="20"/>
        </w:rPr>
        <w:t xml:space="preserve"> average (figures averaged over the last three years):</w:t>
      </w:r>
    </w:p>
    <w:p w:rsidR="004B7791" w:rsidRPr="0090235F" w:rsidRDefault="004B7791" w:rsidP="00285001">
      <w:pPr>
        <w:pStyle w:val="ListParagraph"/>
        <w:numPr>
          <w:ilvl w:val="0"/>
          <w:numId w:val="23"/>
        </w:numPr>
        <w:spacing w:after="0" w:line="240" w:lineRule="auto"/>
        <w:jc w:val="both"/>
        <w:rPr>
          <w:rFonts w:ascii="Arial" w:hAnsi="Arial" w:cs="Arial"/>
          <w:sz w:val="20"/>
          <w:szCs w:val="20"/>
        </w:rPr>
      </w:pPr>
      <w:r w:rsidRPr="0090235F">
        <w:rPr>
          <w:rFonts w:ascii="Arial" w:hAnsi="Arial" w:cs="Arial"/>
          <w:sz w:val="20"/>
          <w:szCs w:val="20"/>
        </w:rPr>
        <w:t xml:space="preserve">ARC Discovery Grants – double the </w:t>
      </w:r>
      <w:proofErr w:type="spellStart"/>
      <w:r w:rsidRPr="0090235F">
        <w:rPr>
          <w:rFonts w:ascii="Arial" w:hAnsi="Arial" w:cs="Arial"/>
          <w:sz w:val="20"/>
          <w:szCs w:val="20"/>
        </w:rPr>
        <w:t>Go8</w:t>
      </w:r>
      <w:proofErr w:type="spellEnd"/>
      <w:r w:rsidRPr="0090235F">
        <w:rPr>
          <w:rFonts w:ascii="Arial" w:hAnsi="Arial" w:cs="Arial"/>
          <w:sz w:val="20"/>
          <w:szCs w:val="20"/>
        </w:rPr>
        <w:t xml:space="preserve"> average and 40% higher than the next best performer (</w:t>
      </w:r>
      <w:proofErr w:type="spellStart"/>
      <w:r w:rsidRPr="0090235F">
        <w:rPr>
          <w:rFonts w:ascii="Arial" w:hAnsi="Arial" w:cs="Arial"/>
          <w:sz w:val="20"/>
          <w:szCs w:val="20"/>
        </w:rPr>
        <w:t>UQ</w:t>
      </w:r>
      <w:proofErr w:type="spellEnd"/>
      <w:r w:rsidRPr="0090235F">
        <w:rPr>
          <w:rFonts w:ascii="Arial" w:hAnsi="Arial" w:cs="Arial"/>
          <w:sz w:val="20"/>
          <w:szCs w:val="20"/>
        </w:rPr>
        <w:t>)</w:t>
      </w:r>
    </w:p>
    <w:p w:rsidR="004B7791" w:rsidRPr="0090235F" w:rsidRDefault="004B7791" w:rsidP="00285001">
      <w:pPr>
        <w:pStyle w:val="ListParagraph"/>
        <w:numPr>
          <w:ilvl w:val="0"/>
          <w:numId w:val="23"/>
        </w:numPr>
        <w:spacing w:after="0" w:line="240" w:lineRule="auto"/>
        <w:jc w:val="both"/>
        <w:rPr>
          <w:rFonts w:ascii="Arial" w:hAnsi="Arial" w:cs="Arial"/>
          <w:sz w:val="20"/>
          <w:szCs w:val="20"/>
        </w:rPr>
      </w:pPr>
      <w:r w:rsidRPr="0090235F">
        <w:rPr>
          <w:rFonts w:ascii="Arial" w:hAnsi="Arial" w:cs="Arial"/>
          <w:sz w:val="20"/>
          <w:szCs w:val="20"/>
        </w:rPr>
        <w:t xml:space="preserve">ARC Laureate Fellows – 2.8 times higher than </w:t>
      </w:r>
      <w:proofErr w:type="spellStart"/>
      <w:r w:rsidRPr="0090235F">
        <w:rPr>
          <w:rFonts w:ascii="Arial" w:hAnsi="Arial" w:cs="Arial"/>
          <w:sz w:val="20"/>
          <w:szCs w:val="20"/>
        </w:rPr>
        <w:t>Go8</w:t>
      </w:r>
      <w:proofErr w:type="spellEnd"/>
      <w:r w:rsidRPr="0090235F">
        <w:rPr>
          <w:rFonts w:ascii="Arial" w:hAnsi="Arial" w:cs="Arial"/>
          <w:sz w:val="20"/>
          <w:szCs w:val="20"/>
        </w:rPr>
        <w:t xml:space="preserve"> average and 112% higher than the next best performer (Monash)</w:t>
      </w:r>
    </w:p>
    <w:p w:rsidR="004B7791" w:rsidRPr="0090235F" w:rsidRDefault="004B7791" w:rsidP="00285001">
      <w:pPr>
        <w:pStyle w:val="ListParagraph"/>
        <w:numPr>
          <w:ilvl w:val="0"/>
          <w:numId w:val="23"/>
        </w:numPr>
        <w:spacing w:after="0" w:line="240" w:lineRule="auto"/>
        <w:jc w:val="both"/>
        <w:rPr>
          <w:rFonts w:ascii="Arial" w:hAnsi="Arial" w:cs="Arial"/>
          <w:sz w:val="20"/>
          <w:szCs w:val="20"/>
        </w:rPr>
      </w:pPr>
      <w:r w:rsidRPr="0090235F">
        <w:rPr>
          <w:rFonts w:ascii="Arial" w:hAnsi="Arial" w:cs="Arial"/>
          <w:sz w:val="20"/>
          <w:szCs w:val="20"/>
        </w:rPr>
        <w:t xml:space="preserve">ARC Future Fellows – 1.5 times higher than </w:t>
      </w:r>
      <w:proofErr w:type="spellStart"/>
      <w:r w:rsidRPr="0090235F">
        <w:rPr>
          <w:rFonts w:ascii="Arial" w:hAnsi="Arial" w:cs="Arial"/>
          <w:sz w:val="20"/>
          <w:szCs w:val="20"/>
        </w:rPr>
        <w:t>Go8</w:t>
      </w:r>
      <w:proofErr w:type="spellEnd"/>
      <w:r w:rsidRPr="0090235F">
        <w:rPr>
          <w:rFonts w:ascii="Arial" w:hAnsi="Arial" w:cs="Arial"/>
          <w:sz w:val="20"/>
          <w:szCs w:val="20"/>
        </w:rPr>
        <w:t xml:space="preserve"> average and 10% higher than next best performer (</w:t>
      </w:r>
      <w:proofErr w:type="spellStart"/>
      <w:r w:rsidRPr="0090235F">
        <w:rPr>
          <w:rFonts w:ascii="Arial" w:hAnsi="Arial" w:cs="Arial"/>
          <w:sz w:val="20"/>
          <w:szCs w:val="20"/>
        </w:rPr>
        <w:t>UQ</w:t>
      </w:r>
      <w:proofErr w:type="spellEnd"/>
      <w:r w:rsidRPr="0090235F">
        <w:rPr>
          <w:rFonts w:ascii="Arial" w:hAnsi="Arial" w:cs="Arial"/>
          <w:sz w:val="20"/>
          <w:szCs w:val="20"/>
        </w:rPr>
        <w:t>)</w:t>
      </w:r>
    </w:p>
    <w:p w:rsidR="004B7791" w:rsidRPr="0090235F" w:rsidRDefault="004B7791" w:rsidP="007765DB">
      <w:pPr>
        <w:spacing w:after="240" w:line="240" w:lineRule="auto"/>
        <w:jc w:val="both"/>
        <w:rPr>
          <w:rFonts w:ascii="Arial" w:hAnsi="Arial" w:cs="Arial"/>
          <w:sz w:val="20"/>
          <w:szCs w:val="20"/>
        </w:rPr>
      </w:pPr>
      <w:r w:rsidRPr="0090235F">
        <w:rPr>
          <w:rFonts w:ascii="Arial" w:hAnsi="Arial" w:cs="Arial"/>
          <w:sz w:val="20"/>
          <w:szCs w:val="20"/>
        </w:rPr>
        <w:t xml:space="preserve">These figures clearly show that </w:t>
      </w:r>
      <w:proofErr w:type="spellStart"/>
      <w:r w:rsidRPr="0090235F">
        <w:rPr>
          <w:rFonts w:ascii="Arial" w:hAnsi="Arial" w:cs="Arial"/>
          <w:sz w:val="20"/>
          <w:szCs w:val="20"/>
        </w:rPr>
        <w:t>ANU</w:t>
      </w:r>
      <w:proofErr w:type="spellEnd"/>
      <w:r w:rsidRPr="0090235F">
        <w:rPr>
          <w:rFonts w:ascii="Arial" w:hAnsi="Arial" w:cs="Arial"/>
          <w:sz w:val="20"/>
          <w:szCs w:val="20"/>
        </w:rPr>
        <w:t xml:space="preserve"> performance in its areas of key focus (i.e. non-medically related research) puts it in a class of its own within Australia.  </w:t>
      </w:r>
    </w:p>
    <w:p w:rsidR="004B7791" w:rsidRPr="0090235F" w:rsidRDefault="004B7791" w:rsidP="005C020E">
      <w:pPr>
        <w:pStyle w:val="Heading2smallblack"/>
      </w:pPr>
      <w:proofErr w:type="spellStart"/>
      <w:r w:rsidRPr="0090235F">
        <w:t>ANU’s</w:t>
      </w:r>
      <w:proofErr w:type="spellEnd"/>
      <w:r w:rsidRPr="0090235F">
        <w:t xml:space="preserve"> Comparative Excellence in Areas of Research Concentration of National Importance</w:t>
      </w:r>
    </w:p>
    <w:p w:rsidR="004B7791" w:rsidRPr="0090235F" w:rsidRDefault="004B7791" w:rsidP="004B7791">
      <w:pPr>
        <w:pStyle w:val="ListParagraph"/>
        <w:spacing w:line="240" w:lineRule="auto"/>
        <w:ind w:left="0"/>
        <w:jc w:val="both"/>
        <w:rPr>
          <w:rFonts w:ascii="Arial" w:hAnsi="Arial" w:cs="Arial"/>
          <w:sz w:val="20"/>
          <w:szCs w:val="20"/>
        </w:rPr>
      </w:pPr>
      <w:r w:rsidRPr="0090235F">
        <w:rPr>
          <w:rFonts w:ascii="Arial" w:hAnsi="Arial" w:cs="Arial"/>
          <w:sz w:val="20"/>
          <w:szCs w:val="20"/>
        </w:rPr>
        <w:t xml:space="preserve">Areas of research concentration take many years to develop, and require a degree of funding stability to reach critical mass and international excellence. But dynamism is required as well as stability: a capacity to change to accommodate international discipline expectations and national needs, a process which requires some funding flexibility. The particular areas listed below are those areas of research concentration and excellence, all of national importance, where </w:t>
      </w:r>
      <w:proofErr w:type="spellStart"/>
      <w:r w:rsidRPr="0090235F">
        <w:rPr>
          <w:rFonts w:ascii="Arial" w:hAnsi="Arial" w:cs="Arial"/>
          <w:sz w:val="20"/>
          <w:szCs w:val="20"/>
        </w:rPr>
        <w:t>ANU</w:t>
      </w:r>
      <w:proofErr w:type="spellEnd"/>
      <w:r w:rsidRPr="0090235F">
        <w:rPr>
          <w:rFonts w:ascii="Arial" w:hAnsi="Arial" w:cs="Arial"/>
          <w:sz w:val="20"/>
          <w:szCs w:val="20"/>
        </w:rPr>
        <w:t xml:space="preserve"> has unequivocally led the field in </w:t>
      </w:r>
      <w:proofErr w:type="gramStart"/>
      <w:r w:rsidRPr="0090235F">
        <w:rPr>
          <w:rFonts w:ascii="Arial" w:hAnsi="Arial" w:cs="Arial"/>
          <w:sz w:val="20"/>
          <w:szCs w:val="20"/>
        </w:rPr>
        <w:t>Australia,</w:t>
      </w:r>
      <w:proofErr w:type="gramEnd"/>
      <w:r w:rsidRPr="0090235F">
        <w:rPr>
          <w:rFonts w:ascii="Arial" w:hAnsi="Arial" w:cs="Arial"/>
          <w:sz w:val="20"/>
          <w:szCs w:val="20"/>
        </w:rPr>
        <w:t xml:space="preserve"> and in some cases the world.</w:t>
      </w:r>
    </w:p>
    <w:p w:rsidR="004B7791" w:rsidRPr="0090235F" w:rsidRDefault="004B7791" w:rsidP="007765DB">
      <w:pPr>
        <w:pStyle w:val="ListParagraph"/>
        <w:spacing w:before="240" w:after="240" w:line="240" w:lineRule="auto"/>
        <w:ind w:left="0"/>
        <w:contextualSpacing w:val="0"/>
        <w:jc w:val="both"/>
        <w:rPr>
          <w:rFonts w:ascii="Arial" w:hAnsi="Arial" w:cs="Arial"/>
          <w:sz w:val="20"/>
          <w:szCs w:val="20"/>
        </w:rPr>
      </w:pPr>
      <w:proofErr w:type="spellStart"/>
      <w:r w:rsidRPr="0090235F">
        <w:rPr>
          <w:rFonts w:ascii="Arial" w:hAnsi="Arial" w:cs="Arial"/>
          <w:sz w:val="20"/>
          <w:szCs w:val="20"/>
        </w:rPr>
        <w:t>ANU</w:t>
      </w:r>
      <w:proofErr w:type="spellEnd"/>
      <w:r w:rsidRPr="0090235F">
        <w:rPr>
          <w:rFonts w:ascii="Arial" w:hAnsi="Arial" w:cs="Arial"/>
          <w:sz w:val="20"/>
          <w:szCs w:val="20"/>
        </w:rPr>
        <w:t xml:space="preserve"> recognizes that it is not capable of building distinctive critical mass in every research area of national significance, and continues to make hard strategic choices. A clear example is biomedical research. All </w:t>
      </w:r>
      <w:proofErr w:type="spellStart"/>
      <w:r w:rsidRPr="0090235F">
        <w:rPr>
          <w:rFonts w:ascii="Arial" w:hAnsi="Arial" w:cs="Arial"/>
          <w:sz w:val="20"/>
          <w:szCs w:val="20"/>
        </w:rPr>
        <w:t>Go8</w:t>
      </w:r>
      <w:proofErr w:type="spellEnd"/>
      <w:r w:rsidRPr="0090235F">
        <w:rPr>
          <w:rFonts w:ascii="Arial" w:hAnsi="Arial" w:cs="Arial"/>
          <w:sz w:val="20"/>
          <w:szCs w:val="20"/>
        </w:rPr>
        <w:t xml:space="preserve"> Universities except </w:t>
      </w:r>
      <w:proofErr w:type="spellStart"/>
      <w:r w:rsidRPr="0090235F">
        <w:rPr>
          <w:rFonts w:ascii="Arial" w:hAnsi="Arial" w:cs="Arial"/>
          <w:sz w:val="20"/>
          <w:szCs w:val="20"/>
        </w:rPr>
        <w:t>ANU</w:t>
      </w:r>
      <w:proofErr w:type="spellEnd"/>
      <w:r w:rsidRPr="0090235F">
        <w:rPr>
          <w:rFonts w:ascii="Arial" w:hAnsi="Arial" w:cs="Arial"/>
          <w:sz w:val="20"/>
          <w:szCs w:val="20"/>
        </w:rPr>
        <w:t xml:space="preserve"> see medical research as fundamental and have built critical mass on the back of major investments by respective State Governments through medical research institutes. </w:t>
      </w:r>
      <w:proofErr w:type="spellStart"/>
      <w:r w:rsidRPr="0090235F">
        <w:rPr>
          <w:rFonts w:ascii="Arial" w:hAnsi="Arial" w:cs="Arial"/>
          <w:sz w:val="20"/>
          <w:szCs w:val="20"/>
        </w:rPr>
        <w:t>ANU</w:t>
      </w:r>
      <w:proofErr w:type="spellEnd"/>
      <w:r w:rsidRPr="0090235F">
        <w:rPr>
          <w:rFonts w:ascii="Arial" w:hAnsi="Arial" w:cs="Arial"/>
          <w:sz w:val="20"/>
          <w:szCs w:val="20"/>
        </w:rPr>
        <w:t xml:space="preserve"> does not try to duplicate these activities as it has no strategic advantage in these areas – even though this disadvantages </w:t>
      </w:r>
      <w:proofErr w:type="spellStart"/>
      <w:r w:rsidRPr="0090235F">
        <w:rPr>
          <w:rFonts w:ascii="Arial" w:hAnsi="Arial" w:cs="Arial"/>
          <w:sz w:val="20"/>
          <w:szCs w:val="20"/>
        </w:rPr>
        <w:t>ANU</w:t>
      </w:r>
      <w:proofErr w:type="spellEnd"/>
      <w:r w:rsidRPr="0090235F">
        <w:rPr>
          <w:rFonts w:ascii="Arial" w:hAnsi="Arial" w:cs="Arial"/>
          <w:sz w:val="20"/>
          <w:szCs w:val="20"/>
        </w:rPr>
        <w:t xml:space="preserve"> in many of the national and international ranking systems. </w:t>
      </w:r>
    </w:p>
    <w:p w:rsidR="004B7791" w:rsidRPr="0090235F" w:rsidRDefault="004B7791" w:rsidP="00285001">
      <w:pPr>
        <w:pStyle w:val="ListParagraph"/>
        <w:numPr>
          <w:ilvl w:val="0"/>
          <w:numId w:val="24"/>
        </w:numPr>
        <w:spacing w:after="0" w:line="240" w:lineRule="auto"/>
        <w:jc w:val="both"/>
        <w:rPr>
          <w:rFonts w:ascii="Arial" w:hAnsi="Arial" w:cs="Arial"/>
          <w:b/>
          <w:sz w:val="20"/>
          <w:szCs w:val="20"/>
        </w:rPr>
      </w:pPr>
      <w:r w:rsidRPr="0090235F">
        <w:rPr>
          <w:rFonts w:ascii="Arial" w:hAnsi="Arial" w:cs="Arial"/>
          <w:b/>
          <w:sz w:val="20"/>
          <w:szCs w:val="20"/>
        </w:rPr>
        <w:t>Asia and the Pacific</w:t>
      </w:r>
    </w:p>
    <w:p w:rsidR="004B7791" w:rsidRPr="0090235F" w:rsidRDefault="004B7791" w:rsidP="007765DB">
      <w:pPr>
        <w:pStyle w:val="ListParagraph"/>
        <w:spacing w:line="240" w:lineRule="auto"/>
        <w:ind w:left="0"/>
        <w:contextualSpacing w:val="0"/>
        <w:jc w:val="both"/>
        <w:rPr>
          <w:rFonts w:ascii="Arial" w:hAnsi="Arial" w:cs="Arial"/>
          <w:sz w:val="20"/>
          <w:szCs w:val="20"/>
        </w:rPr>
      </w:pPr>
      <w:r w:rsidRPr="0090235F">
        <w:rPr>
          <w:rFonts w:ascii="Arial" w:hAnsi="Arial" w:cs="Arial"/>
          <w:sz w:val="20"/>
          <w:szCs w:val="20"/>
        </w:rPr>
        <w:t xml:space="preserve">Deep understanding of our region – its history, society, culture, politics, economics and language – is critically important to Australia in this Asian century. The College of Asia and the Pacific has grown today to host the largest assembly of regional experts in the English-speaking world. It has the widest range of courses on Asia and the Pacific in Australia, and offers the largest number of Asian and Pacific language programs. </w:t>
      </w:r>
    </w:p>
    <w:p w:rsidR="004B7791" w:rsidRPr="0090235F" w:rsidRDefault="004B7791" w:rsidP="007765DB">
      <w:pPr>
        <w:pStyle w:val="ListParagraph"/>
        <w:spacing w:before="120" w:line="240" w:lineRule="auto"/>
        <w:ind w:left="0"/>
        <w:contextualSpacing w:val="0"/>
        <w:jc w:val="both"/>
        <w:rPr>
          <w:rFonts w:ascii="Arial" w:hAnsi="Arial" w:cs="Arial"/>
          <w:sz w:val="20"/>
          <w:szCs w:val="20"/>
        </w:rPr>
      </w:pPr>
      <w:r w:rsidRPr="0090235F">
        <w:rPr>
          <w:rFonts w:ascii="Arial" w:hAnsi="Arial" w:cs="Arial"/>
          <w:sz w:val="20"/>
          <w:szCs w:val="20"/>
        </w:rPr>
        <w:lastRenderedPageBreak/>
        <w:t xml:space="preserve">Regional areas of strength include: China, Japan, Indonesia and the Pacific Islands. </w:t>
      </w:r>
      <w:proofErr w:type="spellStart"/>
      <w:r w:rsidRPr="0090235F">
        <w:rPr>
          <w:rFonts w:ascii="Arial" w:hAnsi="Arial" w:cs="Arial"/>
          <w:sz w:val="20"/>
          <w:szCs w:val="20"/>
        </w:rPr>
        <w:t>ANU</w:t>
      </w:r>
      <w:proofErr w:type="spellEnd"/>
      <w:r w:rsidRPr="0090235F">
        <w:rPr>
          <w:rFonts w:ascii="Arial" w:hAnsi="Arial" w:cs="Arial"/>
          <w:sz w:val="20"/>
          <w:szCs w:val="20"/>
        </w:rPr>
        <w:t xml:space="preserve"> boasts the largest concentration of scholars of China of any English speaking university in the world: clustered around the Australia Centre for China in the World, this provides Australia with a unique resource in interacting with our largest trading partner. The Australia Japan Research Centre is the national research concentration for study of Japan. This was recently highlighted in the joint communique issued by Prime Ministers Abbott and Abe. </w:t>
      </w:r>
      <w:proofErr w:type="spellStart"/>
      <w:r w:rsidRPr="0090235F">
        <w:rPr>
          <w:rFonts w:ascii="Arial" w:hAnsi="Arial" w:cs="Arial"/>
          <w:sz w:val="20"/>
          <w:szCs w:val="20"/>
        </w:rPr>
        <w:t>ANU</w:t>
      </w:r>
      <w:proofErr w:type="spellEnd"/>
      <w:r w:rsidRPr="0090235F">
        <w:rPr>
          <w:rFonts w:ascii="Arial" w:hAnsi="Arial" w:cs="Arial"/>
          <w:sz w:val="20"/>
          <w:szCs w:val="20"/>
        </w:rPr>
        <w:t xml:space="preserve"> is nationally recognised for its concentration of </w:t>
      </w:r>
      <w:proofErr w:type="spellStart"/>
      <w:r w:rsidRPr="0090235F">
        <w:rPr>
          <w:rFonts w:ascii="Arial" w:hAnsi="Arial" w:cs="Arial"/>
          <w:sz w:val="20"/>
          <w:szCs w:val="20"/>
        </w:rPr>
        <w:t>Indonesianists</w:t>
      </w:r>
      <w:proofErr w:type="spellEnd"/>
      <w:r w:rsidRPr="0090235F">
        <w:rPr>
          <w:rFonts w:ascii="Arial" w:hAnsi="Arial" w:cs="Arial"/>
          <w:sz w:val="20"/>
          <w:szCs w:val="20"/>
        </w:rPr>
        <w:t xml:space="preserve">, with a particular concentration on the economics of Australia’s largest neighbour. </w:t>
      </w:r>
      <w:proofErr w:type="spellStart"/>
      <w:r w:rsidRPr="0090235F">
        <w:rPr>
          <w:rFonts w:ascii="Arial" w:hAnsi="Arial" w:cs="Arial"/>
          <w:sz w:val="20"/>
          <w:szCs w:val="20"/>
        </w:rPr>
        <w:t>ANU</w:t>
      </w:r>
      <w:proofErr w:type="spellEnd"/>
      <w:r w:rsidRPr="0090235F">
        <w:rPr>
          <w:rFonts w:ascii="Arial" w:hAnsi="Arial" w:cs="Arial"/>
          <w:sz w:val="20"/>
          <w:szCs w:val="20"/>
        </w:rPr>
        <w:t xml:space="preserve"> expertise in the Pacific is unrivalled in Australia, with a particular focus on Papua New Guinea and Melanesia. For many years </w:t>
      </w:r>
      <w:proofErr w:type="spellStart"/>
      <w:r w:rsidRPr="0090235F">
        <w:rPr>
          <w:rFonts w:ascii="Arial" w:hAnsi="Arial" w:cs="Arial"/>
          <w:sz w:val="20"/>
          <w:szCs w:val="20"/>
        </w:rPr>
        <w:t>ANU</w:t>
      </w:r>
      <w:proofErr w:type="spellEnd"/>
      <w:r w:rsidRPr="0090235F">
        <w:rPr>
          <w:rFonts w:ascii="Arial" w:hAnsi="Arial" w:cs="Arial"/>
          <w:sz w:val="20"/>
          <w:szCs w:val="20"/>
        </w:rPr>
        <w:t xml:space="preserve"> expertise in the region has been an important resource in the delivery of aid programs in the region.</w:t>
      </w:r>
    </w:p>
    <w:p w:rsidR="004B7791" w:rsidRPr="0090235F" w:rsidRDefault="004B7791" w:rsidP="00285001">
      <w:pPr>
        <w:pStyle w:val="ListParagraph"/>
        <w:numPr>
          <w:ilvl w:val="0"/>
          <w:numId w:val="24"/>
        </w:numPr>
        <w:spacing w:after="0" w:line="240" w:lineRule="auto"/>
        <w:jc w:val="both"/>
        <w:rPr>
          <w:rFonts w:ascii="Arial" w:hAnsi="Arial" w:cs="Arial"/>
          <w:b/>
          <w:sz w:val="20"/>
          <w:szCs w:val="20"/>
        </w:rPr>
      </w:pPr>
      <w:r w:rsidRPr="0090235F">
        <w:rPr>
          <w:rFonts w:ascii="Arial" w:hAnsi="Arial" w:cs="Arial"/>
          <w:b/>
          <w:sz w:val="20"/>
          <w:szCs w:val="20"/>
        </w:rPr>
        <w:t>Asian Languages</w:t>
      </w:r>
    </w:p>
    <w:p w:rsidR="004B7791" w:rsidRPr="0090235F" w:rsidRDefault="004B7791" w:rsidP="004B7791">
      <w:pPr>
        <w:pStyle w:val="ListParagraph"/>
        <w:spacing w:line="240" w:lineRule="auto"/>
        <w:ind w:left="0"/>
        <w:jc w:val="both"/>
        <w:rPr>
          <w:rFonts w:ascii="Arial" w:hAnsi="Arial" w:cs="Arial"/>
          <w:sz w:val="20"/>
          <w:szCs w:val="20"/>
        </w:rPr>
      </w:pPr>
      <w:r w:rsidRPr="0090235F">
        <w:rPr>
          <w:rFonts w:ascii="Arial" w:hAnsi="Arial" w:cs="Arial"/>
          <w:sz w:val="20"/>
          <w:szCs w:val="20"/>
        </w:rPr>
        <w:t xml:space="preserve">The study of Asian languages has been in decline across our universities – unhappily, at a time when their understanding has never been more important for Australia’s engagement with this region so crucial to both our future prosperity and security. Despite this, </w:t>
      </w:r>
      <w:proofErr w:type="spellStart"/>
      <w:r w:rsidRPr="0090235F">
        <w:rPr>
          <w:rFonts w:ascii="Arial" w:hAnsi="Arial" w:cs="Arial"/>
          <w:sz w:val="20"/>
          <w:szCs w:val="20"/>
        </w:rPr>
        <w:t>ANU</w:t>
      </w:r>
      <w:proofErr w:type="spellEnd"/>
      <w:r w:rsidRPr="0090235F">
        <w:rPr>
          <w:rFonts w:ascii="Arial" w:hAnsi="Arial" w:cs="Arial"/>
          <w:sz w:val="20"/>
          <w:szCs w:val="20"/>
        </w:rPr>
        <w:t xml:space="preserve"> maintains both a depth and breadth of Asian languages found at no other Australian university. Among them: Chinese (Mandarin and Cantonese), Japanese, Indonesian, Burmese, Melanesian Pidgin and other Pacific languages, Thai, Vietnamese, Korean, Hindi, Sanskrit, Tetum, Urdu, Arabic, Persian and Turkish.</w:t>
      </w:r>
    </w:p>
    <w:p w:rsidR="004B7791" w:rsidRPr="0090235F" w:rsidRDefault="004B7791" w:rsidP="007765DB">
      <w:pPr>
        <w:pStyle w:val="ListParagraph"/>
        <w:numPr>
          <w:ilvl w:val="0"/>
          <w:numId w:val="24"/>
        </w:numPr>
        <w:spacing w:before="360" w:after="0" w:line="240" w:lineRule="auto"/>
        <w:ind w:left="357" w:hanging="357"/>
        <w:contextualSpacing w:val="0"/>
        <w:jc w:val="both"/>
        <w:rPr>
          <w:rFonts w:ascii="Arial" w:hAnsi="Arial" w:cs="Arial"/>
          <w:b/>
          <w:sz w:val="20"/>
          <w:szCs w:val="20"/>
        </w:rPr>
      </w:pPr>
      <w:r w:rsidRPr="0090235F">
        <w:rPr>
          <w:rFonts w:ascii="Arial" w:hAnsi="Arial" w:cs="Arial"/>
          <w:b/>
          <w:sz w:val="20"/>
          <w:szCs w:val="20"/>
        </w:rPr>
        <w:t>Public Policy</w:t>
      </w:r>
    </w:p>
    <w:p w:rsidR="004B7791" w:rsidRPr="0090235F" w:rsidRDefault="004B7791" w:rsidP="007765DB">
      <w:pPr>
        <w:pStyle w:val="ListParagraph"/>
        <w:spacing w:after="240" w:line="240" w:lineRule="auto"/>
        <w:ind w:left="0"/>
        <w:contextualSpacing w:val="0"/>
        <w:jc w:val="both"/>
        <w:rPr>
          <w:rFonts w:ascii="Arial" w:hAnsi="Arial" w:cs="Arial"/>
          <w:sz w:val="20"/>
          <w:szCs w:val="20"/>
        </w:rPr>
      </w:pPr>
      <w:proofErr w:type="spellStart"/>
      <w:r w:rsidRPr="0090235F">
        <w:rPr>
          <w:rFonts w:ascii="Arial" w:hAnsi="Arial" w:cs="Arial"/>
          <w:sz w:val="20"/>
          <w:szCs w:val="20"/>
        </w:rPr>
        <w:t>ANU</w:t>
      </w:r>
      <w:proofErr w:type="spellEnd"/>
      <w:r w:rsidRPr="0090235F">
        <w:rPr>
          <w:rFonts w:ascii="Arial" w:hAnsi="Arial" w:cs="Arial"/>
          <w:sz w:val="20"/>
          <w:szCs w:val="20"/>
        </w:rPr>
        <w:t xml:space="preserve"> has a long history of applying both its unique research strengths and its national identity to the development of national public policy, and generally enhancing the quality of policy debate. </w:t>
      </w:r>
      <w:proofErr w:type="spellStart"/>
      <w:r w:rsidRPr="0090235F">
        <w:rPr>
          <w:rFonts w:ascii="Arial" w:hAnsi="Arial" w:cs="Arial"/>
          <w:sz w:val="20"/>
          <w:szCs w:val="20"/>
        </w:rPr>
        <w:t>ANU</w:t>
      </w:r>
      <w:proofErr w:type="spellEnd"/>
      <w:r w:rsidRPr="0090235F">
        <w:rPr>
          <w:rFonts w:ascii="Arial" w:hAnsi="Arial" w:cs="Arial"/>
          <w:sz w:val="20"/>
          <w:szCs w:val="20"/>
        </w:rPr>
        <w:t xml:space="preserve"> academics such as: Bruce Chapman, Ross </w:t>
      </w:r>
      <w:proofErr w:type="spellStart"/>
      <w:r w:rsidRPr="0090235F">
        <w:rPr>
          <w:rFonts w:ascii="Arial" w:hAnsi="Arial" w:cs="Arial"/>
          <w:sz w:val="20"/>
          <w:szCs w:val="20"/>
        </w:rPr>
        <w:t>Garnaut</w:t>
      </w:r>
      <w:proofErr w:type="spellEnd"/>
      <w:r w:rsidRPr="0090235F">
        <w:rPr>
          <w:rFonts w:ascii="Arial" w:hAnsi="Arial" w:cs="Arial"/>
          <w:sz w:val="20"/>
          <w:szCs w:val="20"/>
        </w:rPr>
        <w:t xml:space="preserve">, Des Ball, Hugh White and Warwick </w:t>
      </w:r>
      <w:proofErr w:type="spellStart"/>
      <w:r w:rsidRPr="0090235F">
        <w:rPr>
          <w:rFonts w:ascii="Arial" w:hAnsi="Arial" w:cs="Arial"/>
          <w:sz w:val="20"/>
          <w:szCs w:val="20"/>
        </w:rPr>
        <w:t>McKibbin</w:t>
      </w:r>
      <w:proofErr w:type="spellEnd"/>
      <w:r w:rsidRPr="0090235F">
        <w:rPr>
          <w:rFonts w:ascii="Arial" w:hAnsi="Arial" w:cs="Arial"/>
          <w:sz w:val="20"/>
          <w:szCs w:val="20"/>
        </w:rPr>
        <w:t xml:space="preserve"> have been household names in this respect. In recent years </w:t>
      </w:r>
      <w:proofErr w:type="spellStart"/>
      <w:r w:rsidRPr="0090235F">
        <w:rPr>
          <w:rFonts w:ascii="Arial" w:hAnsi="Arial" w:cs="Arial"/>
          <w:sz w:val="20"/>
          <w:szCs w:val="20"/>
        </w:rPr>
        <w:t>ANU</w:t>
      </w:r>
      <w:proofErr w:type="spellEnd"/>
      <w:r w:rsidRPr="0090235F">
        <w:rPr>
          <w:rFonts w:ascii="Arial" w:hAnsi="Arial" w:cs="Arial"/>
          <w:sz w:val="20"/>
          <w:szCs w:val="20"/>
        </w:rPr>
        <w:t xml:space="preserve"> has been investing significantly in developing its public policy research and outreach capability – with the establishment of the Crawford School of Public Policy and a host of cross-institutional research clusters including the HC Coombs Policy Forum, the Social Policy Institute, the Tax and Transfer Policy Institute, the Australian Centre for Biosecurity and Environmental Economics, the Centre for Applied Macroeconomic Analysis, the Development Policy Centre, the Climate Change Institute and the Energy Change institute.</w:t>
      </w:r>
    </w:p>
    <w:p w:rsidR="004B7791" w:rsidRPr="0090235F" w:rsidRDefault="004B7791" w:rsidP="00285001">
      <w:pPr>
        <w:pStyle w:val="ListParagraph"/>
        <w:numPr>
          <w:ilvl w:val="0"/>
          <w:numId w:val="24"/>
        </w:numPr>
        <w:spacing w:after="0" w:line="240" w:lineRule="auto"/>
        <w:jc w:val="both"/>
        <w:rPr>
          <w:rFonts w:ascii="Arial" w:hAnsi="Arial" w:cs="Arial"/>
          <w:b/>
          <w:sz w:val="20"/>
          <w:szCs w:val="20"/>
        </w:rPr>
      </w:pPr>
      <w:r w:rsidRPr="0090235F">
        <w:rPr>
          <w:rFonts w:ascii="Arial" w:hAnsi="Arial" w:cs="Arial"/>
          <w:b/>
          <w:sz w:val="20"/>
          <w:szCs w:val="20"/>
        </w:rPr>
        <w:t>Humanities and Social Sciences</w:t>
      </w:r>
    </w:p>
    <w:p w:rsidR="004B7791" w:rsidRPr="0090235F" w:rsidRDefault="004B7791" w:rsidP="007765DB">
      <w:pPr>
        <w:pStyle w:val="ListParagraph"/>
        <w:spacing w:after="240" w:line="240" w:lineRule="auto"/>
        <w:ind w:left="0"/>
        <w:contextualSpacing w:val="0"/>
        <w:jc w:val="both"/>
        <w:rPr>
          <w:rFonts w:ascii="Arial" w:hAnsi="Arial" w:cs="Arial"/>
          <w:sz w:val="20"/>
          <w:szCs w:val="20"/>
        </w:rPr>
      </w:pPr>
      <w:proofErr w:type="spellStart"/>
      <w:r w:rsidRPr="0090235F">
        <w:rPr>
          <w:rFonts w:ascii="Arial" w:hAnsi="Arial" w:cs="Arial"/>
          <w:sz w:val="20"/>
          <w:szCs w:val="20"/>
        </w:rPr>
        <w:t>ANU</w:t>
      </w:r>
      <w:proofErr w:type="spellEnd"/>
      <w:r w:rsidRPr="0090235F">
        <w:rPr>
          <w:rFonts w:ascii="Arial" w:hAnsi="Arial" w:cs="Arial"/>
          <w:sz w:val="20"/>
          <w:szCs w:val="20"/>
        </w:rPr>
        <w:t xml:space="preserve"> is unique in both the size and quality of its Humanities and Social Sciences (including Asia Pacific) research capability. This underpins the cultural base of the nation. Uniquely, a number of these disciplines are ranked in the top 20 in the world (Philosophy, Politics, Linguistics, Sociology, Economics and History). </w:t>
      </w:r>
    </w:p>
    <w:p w:rsidR="004B7791" w:rsidRPr="0090235F" w:rsidRDefault="004B7791" w:rsidP="007765DB">
      <w:pPr>
        <w:pStyle w:val="ListParagraph"/>
        <w:numPr>
          <w:ilvl w:val="0"/>
          <w:numId w:val="24"/>
        </w:numPr>
        <w:spacing w:after="0" w:line="240" w:lineRule="auto"/>
        <w:contextualSpacing w:val="0"/>
        <w:jc w:val="both"/>
        <w:rPr>
          <w:rFonts w:ascii="Arial" w:hAnsi="Arial" w:cs="Arial"/>
          <w:b/>
          <w:color w:val="111111"/>
          <w:spacing w:val="2"/>
          <w:sz w:val="20"/>
          <w:szCs w:val="20"/>
          <w:shd w:val="clear" w:color="auto" w:fill="FFFFFF"/>
        </w:rPr>
      </w:pPr>
      <w:r w:rsidRPr="0090235F">
        <w:rPr>
          <w:rFonts w:ascii="Arial" w:hAnsi="Arial" w:cs="Arial"/>
          <w:b/>
          <w:color w:val="111111"/>
          <w:spacing w:val="2"/>
          <w:sz w:val="20"/>
          <w:szCs w:val="20"/>
          <w:shd w:val="clear" w:color="auto" w:fill="FFFFFF"/>
        </w:rPr>
        <w:t>Astronomy and Space Science</w:t>
      </w:r>
    </w:p>
    <w:p w:rsidR="004B7791" w:rsidRPr="0090235F" w:rsidRDefault="004B7791" w:rsidP="007765DB">
      <w:pPr>
        <w:pStyle w:val="ListParagraph"/>
        <w:spacing w:line="240" w:lineRule="auto"/>
        <w:ind w:left="0"/>
        <w:contextualSpacing w:val="0"/>
        <w:jc w:val="both"/>
        <w:rPr>
          <w:rFonts w:ascii="Arial" w:hAnsi="Arial" w:cs="Arial"/>
          <w:sz w:val="20"/>
          <w:szCs w:val="20"/>
        </w:rPr>
      </w:pPr>
      <w:r w:rsidRPr="0090235F">
        <w:rPr>
          <w:rFonts w:ascii="Arial" w:hAnsi="Arial" w:cs="Arial"/>
          <w:sz w:val="20"/>
          <w:szCs w:val="20"/>
        </w:rPr>
        <w:t xml:space="preserve">The </w:t>
      </w:r>
      <w:proofErr w:type="spellStart"/>
      <w:r w:rsidRPr="0090235F">
        <w:rPr>
          <w:rFonts w:ascii="Arial" w:hAnsi="Arial" w:cs="Arial"/>
          <w:sz w:val="20"/>
          <w:szCs w:val="20"/>
        </w:rPr>
        <w:t>ANU</w:t>
      </w:r>
      <w:proofErr w:type="spellEnd"/>
      <w:r w:rsidRPr="0090235F">
        <w:rPr>
          <w:rFonts w:ascii="Arial" w:hAnsi="Arial" w:cs="Arial"/>
          <w:sz w:val="20"/>
          <w:szCs w:val="20"/>
        </w:rPr>
        <w:t xml:space="preserve"> Research School of Astronomy and Astrophysics (</w:t>
      </w:r>
      <w:proofErr w:type="spellStart"/>
      <w:r w:rsidRPr="0090235F">
        <w:rPr>
          <w:rFonts w:ascii="Arial" w:hAnsi="Arial" w:cs="Arial"/>
          <w:sz w:val="20"/>
          <w:szCs w:val="20"/>
        </w:rPr>
        <w:t>RSAA</w:t>
      </w:r>
      <w:proofErr w:type="spellEnd"/>
      <w:r w:rsidRPr="0090235F">
        <w:rPr>
          <w:rFonts w:ascii="Arial" w:hAnsi="Arial" w:cs="Arial"/>
          <w:sz w:val="20"/>
          <w:szCs w:val="20"/>
        </w:rPr>
        <w:t xml:space="preserve">) is a world leading astronomical research centre. The recipient of the 2011 Nobel Prize for Physics, Professor Brian Schmidt undertook his Nobel Prize winning work at </w:t>
      </w:r>
      <w:proofErr w:type="spellStart"/>
      <w:r w:rsidRPr="0090235F">
        <w:rPr>
          <w:rFonts w:ascii="Arial" w:hAnsi="Arial" w:cs="Arial"/>
          <w:sz w:val="20"/>
          <w:szCs w:val="20"/>
        </w:rPr>
        <w:t>ANU</w:t>
      </w:r>
      <w:proofErr w:type="spellEnd"/>
      <w:r w:rsidRPr="0090235F">
        <w:rPr>
          <w:rFonts w:ascii="Arial" w:hAnsi="Arial" w:cs="Arial"/>
          <w:sz w:val="20"/>
          <w:szCs w:val="20"/>
        </w:rPr>
        <w:t xml:space="preserve"> and remains a member of staff. </w:t>
      </w:r>
      <w:proofErr w:type="spellStart"/>
      <w:r w:rsidRPr="0090235F">
        <w:rPr>
          <w:rFonts w:ascii="Arial" w:hAnsi="Arial" w:cs="Arial"/>
          <w:sz w:val="20"/>
          <w:szCs w:val="20"/>
        </w:rPr>
        <w:t>RSAA</w:t>
      </w:r>
      <w:proofErr w:type="spellEnd"/>
      <w:r w:rsidRPr="0090235F">
        <w:rPr>
          <w:rFonts w:ascii="Arial" w:hAnsi="Arial" w:cs="Arial"/>
          <w:sz w:val="20"/>
          <w:szCs w:val="20"/>
        </w:rPr>
        <w:t xml:space="preserve"> is Australia’s representative in many major international partnerships. These include the Giant Magellan Telescope, the largest optical telescope in the world. </w:t>
      </w:r>
      <w:proofErr w:type="spellStart"/>
      <w:r w:rsidRPr="0090235F">
        <w:rPr>
          <w:rFonts w:ascii="Arial" w:hAnsi="Arial" w:cs="Arial"/>
          <w:sz w:val="20"/>
          <w:szCs w:val="20"/>
        </w:rPr>
        <w:t>ANU</w:t>
      </w:r>
      <w:proofErr w:type="spellEnd"/>
      <w:r w:rsidRPr="0090235F">
        <w:rPr>
          <w:rFonts w:ascii="Arial" w:hAnsi="Arial" w:cs="Arial"/>
          <w:sz w:val="20"/>
          <w:szCs w:val="20"/>
        </w:rPr>
        <w:t xml:space="preserve"> is developing significant elements of the optics for this telescope, thus fostering new high technology industries. </w:t>
      </w:r>
      <w:proofErr w:type="spellStart"/>
      <w:r w:rsidRPr="0090235F">
        <w:rPr>
          <w:rFonts w:ascii="Arial" w:hAnsi="Arial" w:cs="Arial"/>
          <w:sz w:val="20"/>
          <w:szCs w:val="20"/>
        </w:rPr>
        <w:t>ANU</w:t>
      </w:r>
      <w:proofErr w:type="spellEnd"/>
      <w:r w:rsidRPr="0090235F">
        <w:rPr>
          <w:rFonts w:ascii="Arial" w:hAnsi="Arial" w:cs="Arial"/>
          <w:sz w:val="20"/>
          <w:szCs w:val="20"/>
        </w:rPr>
        <w:t xml:space="preserve"> is also the Australian link for involvement with the Gemini Observatory and the Keck telescope.</w:t>
      </w:r>
    </w:p>
    <w:p w:rsidR="004B7791" w:rsidRPr="0090235F" w:rsidRDefault="004B7791" w:rsidP="007765DB">
      <w:pPr>
        <w:pStyle w:val="ListParagraph"/>
        <w:numPr>
          <w:ilvl w:val="0"/>
          <w:numId w:val="24"/>
        </w:numPr>
        <w:spacing w:after="0" w:line="240" w:lineRule="auto"/>
        <w:contextualSpacing w:val="0"/>
        <w:jc w:val="both"/>
        <w:rPr>
          <w:rFonts w:ascii="Arial" w:hAnsi="Arial" w:cs="Arial"/>
          <w:b/>
          <w:sz w:val="20"/>
          <w:szCs w:val="20"/>
        </w:rPr>
      </w:pPr>
      <w:r w:rsidRPr="0090235F">
        <w:rPr>
          <w:rFonts w:ascii="Arial" w:hAnsi="Arial" w:cs="Arial"/>
          <w:b/>
          <w:sz w:val="20"/>
          <w:szCs w:val="20"/>
        </w:rPr>
        <w:t>Earth Sciences</w:t>
      </w:r>
    </w:p>
    <w:p w:rsidR="004B7791" w:rsidRPr="0090235F" w:rsidRDefault="004B7791" w:rsidP="007765DB">
      <w:pPr>
        <w:pStyle w:val="ListParagraph"/>
        <w:spacing w:line="240" w:lineRule="auto"/>
        <w:ind w:left="0"/>
        <w:contextualSpacing w:val="0"/>
        <w:jc w:val="both"/>
        <w:rPr>
          <w:rFonts w:ascii="Arial" w:hAnsi="Arial" w:cs="Arial"/>
          <w:color w:val="111111"/>
          <w:spacing w:val="2"/>
          <w:sz w:val="20"/>
          <w:szCs w:val="20"/>
          <w:shd w:val="clear" w:color="auto" w:fill="FFFFFF"/>
        </w:rPr>
      </w:pPr>
      <w:r w:rsidRPr="0090235F">
        <w:rPr>
          <w:rFonts w:ascii="Arial" w:hAnsi="Arial" w:cs="Arial"/>
          <w:color w:val="111111"/>
          <w:spacing w:val="2"/>
          <w:sz w:val="20"/>
          <w:szCs w:val="20"/>
          <w:shd w:val="clear" w:color="auto" w:fill="FFFFFF"/>
        </w:rPr>
        <w:t xml:space="preserve">The </w:t>
      </w:r>
      <w:proofErr w:type="spellStart"/>
      <w:r w:rsidRPr="0090235F">
        <w:rPr>
          <w:rFonts w:ascii="Arial" w:hAnsi="Arial" w:cs="Arial"/>
          <w:color w:val="111111"/>
          <w:spacing w:val="2"/>
          <w:sz w:val="20"/>
          <w:szCs w:val="20"/>
          <w:shd w:val="clear" w:color="auto" w:fill="FFFFFF"/>
        </w:rPr>
        <w:t>ANU</w:t>
      </w:r>
      <w:proofErr w:type="spellEnd"/>
      <w:r w:rsidRPr="0090235F">
        <w:rPr>
          <w:rFonts w:ascii="Arial" w:hAnsi="Arial" w:cs="Arial"/>
          <w:color w:val="111111"/>
          <w:spacing w:val="2"/>
          <w:sz w:val="20"/>
          <w:szCs w:val="20"/>
          <w:shd w:val="clear" w:color="auto" w:fill="FFFFFF"/>
        </w:rPr>
        <w:t xml:space="preserve"> Research School of Earth Sciences is the largest concentration of earth scientists in Australia and is regularly ranked in the top 20 such institutes in the world</w:t>
      </w:r>
      <w:r w:rsidRPr="0090235F">
        <w:rPr>
          <w:rStyle w:val="FootnoteReference"/>
          <w:rFonts w:ascii="Arial" w:hAnsi="Arial" w:cs="Arial"/>
          <w:color w:val="111111"/>
          <w:spacing w:val="2"/>
          <w:sz w:val="20"/>
          <w:szCs w:val="20"/>
          <w:shd w:val="clear" w:color="auto" w:fill="FFFFFF"/>
        </w:rPr>
        <w:footnoteReference w:id="88"/>
      </w:r>
      <w:r w:rsidRPr="0090235F">
        <w:rPr>
          <w:rFonts w:ascii="Arial" w:hAnsi="Arial" w:cs="Arial"/>
          <w:color w:val="111111"/>
          <w:spacing w:val="2"/>
          <w:sz w:val="20"/>
          <w:szCs w:val="20"/>
          <w:shd w:val="clear" w:color="auto" w:fill="FFFFFF"/>
        </w:rPr>
        <w:t>. The School not only studies the Earth itself but also the atmosphere and oceans. As such, it also has important research activities in climate and climate change.</w:t>
      </w:r>
    </w:p>
    <w:p w:rsidR="004B7791" w:rsidRPr="0090235F" w:rsidRDefault="004B7791" w:rsidP="007765DB">
      <w:pPr>
        <w:pStyle w:val="ListParagraph"/>
        <w:numPr>
          <w:ilvl w:val="0"/>
          <w:numId w:val="24"/>
        </w:numPr>
        <w:spacing w:after="0" w:line="240" w:lineRule="auto"/>
        <w:contextualSpacing w:val="0"/>
        <w:jc w:val="both"/>
        <w:rPr>
          <w:rFonts w:ascii="Arial" w:hAnsi="Arial" w:cs="Arial"/>
          <w:b/>
          <w:color w:val="111111"/>
          <w:spacing w:val="2"/>
          <w:sz w:val="20"/>
          <w:szCs w:val="20"/>
          <w:shd w:val="clear" w:color="auto" w:fill="FFFFFF"/>
        </w:rPr>
      </w:pPr>
      <w:r w:rsidRPr="0090235F">
        <w:rPr>
          <w:rFonts w:ascii="Arial" w:hAnsi="Arial" w:cs="Arial"/>
          <w:b/>
          <w:color w:val="111111"/>
          <w:spacing w:val="2"/>
          <w:sz w:val="20"/>
          <w:szCs w:val="20"/>
          <w:shd w:val="clear" w:color="auto" w:fill="FFFFFF"/>
        </w:rPr>
        <w:t>Others</w:t>
      </w:r>
    </w:p>
    <w:p w:rsidR="004B7791" w:rsidRPr="0090235F" w:rsidRDefault="004B7791" w:rsidP="004B7791">
      <w:pPr>
        <w:spacing w:line="240" w:lineRule="auto"/>
        <w:jc w:val="both"/>
        <w:rPr>
          <w:rFonts w:ascii="Arial" w:hAnsi="Arial" w:cs="Arial"/>
          <w:sz w:val="20"/>
          <w:szCs w:val="20"/>
        </w:rPr>
      </w:pPr>
      <w:r w:rsidRPr="0090235F">
        <w:rPr>
          <w:rFonts w:ascii="Arial" w:hAnsi="Arial" w:cs="Arial"/>
          <w:sz w:val="20"/>
          <w:szCs w:val="20"/>
        </w:rPr>
        <w:lastRenderedPageBreak/>
        <w:t xml:space="preserve">The only significant university research presence in Australia in nuclear physics is located at </w:t>
      </w:r>
      <w:proofErr w:type="spellStart"/>
      <w:r w:rsidRPr="0090235F">
        <w:rPr>
          <w:rFonts w:ascii="Arial" w:hAnsi="Arial" w:cs="Arial"/>
          <w:sz w:val="20"/>
          <w:szCs w:val="20"/>
        </w:rPr>
        <w:t>ANU</w:t>
      </w:r>
      <w:proofErr w:type="spellEnd"/>
      <w:r w:rsidRPr="0090235F">
        <w:rPr>
          <w:rFonts w:ascii="Arial" w:hAnsi="Arial" w:cs="Arial"/>
          <w:sz w:val="20"/>
          <w:szCs w:val="20"/>
        </w:rPr>
        <w:t xml:space="preserve">. Similarly, </w:t>
      </w:r>
      <w:proofErr w:type="spellStart"/>
      <w:r w:rsidRPr="0090235F">
        <w:rPr>
          <w:rFonts w:ascii="Arial" w:hAnsi="Arial" w:cs="Arial"/>
          <w:sz w:val="20"/>
          <w:szCs w:val="20"/>
        </w:rPr>
        <w:t>ANU</w:t>
      </w:r>
      <w:proofErr w:type="spellEnd"/>
      <w:r w:rsidRPr="0090235F">
        <w:rPr>
          <w:rFonts w:ascii="Arial" w:hAnsi="Arial" w:cs="Arial"/>
          <w:sz w:val="20"/>
          <w:szCs w:val="20"/>
        </w:rPr>
        <w:t xml:space="preserve"> is host and major partner in the National Computation Infrastructure (NCI), Australia’s largest super computer which is operated as a national resource.</w:t>
      </w:r>
    </w:p>
    <w:p w:rsidR="004B7791" w:rsidRPr="0090235F" w:rsidRDefault="004B7791" w:rsidP="005C020E">
      <w:pPr>
        <w:pStyle w:val="Heading2smallblack"/>
      </w:pPr>
      <w:r w:rsidRPr="0090235F">
        <w:t xml:space="preserve">The Critical Importance of the </w:t>
      </w:r>
      <w:proofErr w:type="spellStart"/>
      <w:r w:rsidRPr="0090235F">
        <w:t>NIG</w:t>
      </w:r>
      <w:proofErr w:type="spellEnd"/>
      <w:r w:rsidRPr="0090235F">
        <w:t xml:space="preserve"> in Maintaining </w:t>
      </w:r>
      <w:proofErr w:type="spellStart"/>
      <w:r w:rsidRPr="0090235F">
        <w:t>ANU’s</w:t>
      </w:r>
      <w:proofErr w:type="spellEnd"/>
      <w:r w:rsidRPr="0090235F">
        <w:t xml:space="preserve"> Distinctive Research Excellence</w:t>
      </w:r>
    </w:p>
    <w:p w:rsidR="004B7791" w:rsidRPr="0090235F" w:rsidRDefault="004B7791" w:rsidP="004B7791">
      <w:pPr>
        <w:pStyle w:val="ListParagraph"/>
        <w:spacing w:line="240" w:lineRule="auto"/>
        <w:ind w:left="0"/>
        <w:jc w:val="both"/>
        <w:rPr>
          <w:rFonts w:ascii="Arial" w:hAnsi="Arial" w:cs="Arial"/>
          <w:sz w:val="20"/>
          <w:szCs w:val="20"/>
        </w:rPr>
      </w:pPr>
      <w:proofErr w:type="spellStart"/>
      <w:r w:rsidRPr="0090235F">
        <w:rPr>
          <w:rFonts w:ascii="Arial" w:hAnsi="Arial" w:cs="Arial"/>
          <w:sz w:val="20"/>
          <w:szCs w:val="20"/>
        </w:rPr>
        <w:t>ANU’s</w:t>
      </w:r>
      <w:proofErr w:type="spellEnd"/>
      <w:r w:rsidRPr="0090235F">
        <w:rPr>
          <w:rFonts w:ascii="Arial" w:hAnsi="Arial" w:cs="Arial"/>
          <w:sz w:val="20"/>
          <w:szCs w:val="20"/>
        </w:rPr>
        <w:t xml:space="preserve"> broad base of research excellence, and achievement of world-class research critical mass of a breadth and depth unmatched by any other Australian university, would not have happened, and could not be sustained in the future, without the NIG.  Nor could </w:t>
      </w:r>
      <w:proofErr w:type="spellStart"/>
      <w:r w:rsidRPr="0090235F">
        <w:rPr>
          <w:rFonts w:ascii="Arial" w:hAnsi="Arial" w:cs="Arial"/>
          <w:sz w:val="20"/>
          <w:szCs w:val="20"/>
        </w:rPr>
        <w:t>ANU</w:t>
      </w:r>
      <w:proofErr w:type="spellEnd"/>
      <w:r w:rsidRPr="0090235F">
        <w:rPr>
          <w:rFonts w:ascii="Arial" w:hAnsi="Arial" w:cs="Arial"/>
          <w:sz w:val="20"/>
          <w:szCs w:val="20"/>
        </w:rPr>
        <w:t>, without that support, maintain at the necessary level other enabling disciplines (such as mathematics, chemistry and physics) required for the development of these areas of critical mass.</w:t>
      </w:r>
    </w:p>
    <w:p w:rsidR="004B7791" w:rsidRPr="0090235F" w:rsidRDefault="004B7791" w:rsidP="004B7791">
      <w:pPr>
        <w:spacing w:line="240" w:lineRule="auto"/>
        <w:jc w:val="both"/>
        <w:rPr>
          <w:rFonts w:ascii="Arial" w:hAnsi="Arial" w:cs="Arial"/>
          <w:sz w:val="20"/>
          <w:szCs w:val="20"/>
        </w:rPr>
      </w:pPr>
      <w:r w:rsidRPr="0090235F">
        <w:rPr>
          <w:rFonts w:ascii="Arial" w:hAnsi="Arial" w:cs="Arial"/>
          <w:sz w:val="20"/>
          <w:szCs w:val="20"/>
        </w:rPr>
        <w:t xml:space="preserve">The funding system for Australia’s universities is student-numbers based. The major revenue source is student fees, a proportion of which cross-subsidises research. The deregulation of undergraduate domestic fees will provide welcome additional funds but will not change this basic business model.  </w:t>
      </w:r>
      <w:proofErr w:type="spellStart"/>
      <w:r w:rsidRPr="0090235F">
        <w:rPr>
          <w:rFonts w:ascii="Arial" w:hAnsi="Arial" w:cs="Arial"/>
          <w:sz w:val="20"/>
          <w:szCs w:val="20"/>
        </w:rPr>
        <w:t>ANU’s</w:t>
      </w:r>
      <w:proofErr w:type="spellEnd"/>
      <w:r w:rsidRPr="0090235F">
        <w:rPr>
          <w:rFonts w:ascii="Arial" w:hAnsi="Arial" w:cs="Arial"/>
          <w:sz w:val="20"/>
          <w:szCs w:val="20"/>
        </w:rPr>
        <w:t xml:space="preserve"> student body size, even if a determined effort were made to increase it over time, would never be capable of generating the income needed to maintain </w:t>
      </w:r>
      <w:proofErr w:type="spellStart"/>
      <w:r w:rsidRPr="0090235F">
        <w:rPr>
          <w:rFonts w:ascii="Arial" w:hAnsi="Arial" w:cs="Arial"/>
          <w:sz w:val="20"/>
          <w:szCs w:val="20"/>
        </w:rPr>
        <w:t>ANU’s</w:t>
      </w:r>
      <w:proofErr w:type="spellEnd"/>
      <w:r w:rsidRPr="0090235F">
        <w:rPr>
          <w:rFonts w:ascii="Arial" w:hAnsi="Arial" w:cs="Arial"/>
          <w:sz w:val="20"/>
          <w:szCs w:val="20"/>
        </w:rPr>
        <w:t xml:space="preserve"> research excellence at its present breadth and depth. The limitations of the ACT as a student catchment base have been recognized throughout </w:t>
      </w:r>
      <w:proofErr w:type="spellStart"/>
      <w:r w:rsidRPr="0090235F">
        <w:rPr>
          <w:rFonts w:ascii="Arial" w:hAnsi="Arial" w:cs="Arial"/>
          <w:sz w:val="20"/>
          <w:szCs w:val="20"/>
        </w:rPr>
        <w:t>ANU’s</w:t>
      </w:r>
      <w:proofErr w:type="spellEnd"/>
      <w:r w:rsidRPr="0090235F">
        <w:rPr>
          <w:rFonts w:ascii="Arial" w:hAnsi="Arial" w:cs="Arial"/>
          <w:sz w:val="20"/>
          <w:szCs w:val="20"/>
        </w:rPr>
        <w:t xml:space="preserve"> history: it has always been seen, and supported by successive Commonwealth Governments, as a uniquely research- intensive university making a unique national contribution.</w:t>
      </w:r>
    </w:p>
    <w:p w:rsidR="004B7791" w:rsidRPr="0090235F" w:rsidRDefault="004B7791" w:rsidP="004B7791">
      <w:pPr>
        <w:spacing w:line="240" w:lineRule="auto"/>
        <w:jc w:val="both"/>
        <w:rPr>
          <w:rFonts w:ascii="Arial" w:hAnsi="Arial" w:cs="Arial"/>
          <w:sz w:val="20"/>
          <w:szCs w:val="20"/>
        </w:rPr>
      </w:pPr>
      <w:r w:rsidRPr="0090235F">
        <w:rPr>
          <w:rFonts w:ascii="Arial" w:hAnsi="Arial" w:cs="Arial"/>
          <w:sz w:val="20"/>
          <w:szCs w:val="20"/>
        </w:rPr>
        <w:t xml:space="preserve">An important more specific consideration is that the </w:t>
      </w:r>
      <w:proofErr w:type="spellStart"/>
      <w:r w:rsidRPr="0090235F">
        <w:rPr>
          <w:rFonts w:ascii="Arial" w:hAnsi="Arial" w:cs="Arial"/>
          <w:sz w:val="20"/>
          <w:szCs w:val="20"/>
        </w:rPr>
        <w:t>NIG</w:t>
      </w:r>
      <w:proofErr w:type="spellEnd"/>
      <w:r w:rsidRPr="0090235F">
        <w:rPr>
          <w:rFonts w:ascii="Arial" w:hAnsi="Arial" w:cs="Arial"/>
          <w:sz w:val="20"/>
          <w:szCs w:val="20"/>
        </w:rPr>
        <w:t xml:space="preserve"> enables </w:t>
      </w:r>
      <w:proofErr w:type="spellStart"/>
      <w:r w:rsidRPr="0090235F">
        <w:rPr>
          <w:rFonts w:ascii="Arial" w:hAnsi="Arial" w:cs="Arial"/>
          <w:sz w:val="20"/>
          <w:szCs w:val="20"/>
        </w:rPr>
        <w:t>ANU</w:t>
      </w:r>
      <w:proofErr w:type="spellEnd"/>
      <w:r w:rsidRPr="0090235F">
        <w:rPr>
          <w:rFonts w:ascii="Arial" w:hAnsi="Arial" w:cs="Arial"/>
          <w:sz w:val="20"/>
          <w:szCs w:val="20"/>
        </w:rPr>
        <w:t xml:space="preserve"> to build research critical mass in areas where student demand may be low. In all other Australian universities student choice largely dictates the size of teaching and research faculties. A good example of the impact of this is the crisis in Asian languages across Australia’s universities. Although student choice needs to be respected, it is a danger if this ultimately reduces Australia’s research, and associated teaching, capacity in areas of real national importance. Through </w:t>
      </w:r>
      <w:proofErr w:type="spellStart"/>
      <w:r w:rsidRPr="0090235F">
        <w:rPr>
          <w:rFonts w:ascii="Arial" w:hAnsi="Arial" w:cs="Arial"/>
          <w:sz w:val="20"/>
          <w:szCs w:val="20"/>
        </w:rPr>
        <w:t>ANU</w:t>
      </w:r>
      <w:proofErr w:type="spellEnd"/>
      <w:r w:rsidRPr="0090235F">
        <w:rPr>
          <w:rFonts w:ascii="Arial" w:hAnsi="Arial" w:cs="Arial"/>
          <w:sz w:val="20"/>
          <w:szCs w:val="20"/>
        </w:rPr>
        <w:t xml:space="preserve"> and the </w:t>
      </w:r>
      <w:proofErr w:type="spellStart"/>
      <w:r w:rsidRPr="0090235F">
        <w:rPr>
          <w:rFonts w:ascii="Arial" w:hAnsi="Arial" w:cs="Arial"/>
          <w:sz w:val="20"/>
          <w:szCs w:val="20"/>
        </w:rPr>
        <w:t>NIG</w:t>
      </w:r>
      <w:proofErr w:type="spellEnd"/>
      <w:r w:rsidRPr="0090235F">
        <w:rPr>
          <w:rFonts w:ascii="Arial" w:hAnsi="Arial" w:cs="Arial"/>
          <w:sz w:val="20"/>
          <w:szCs w:val="20"/>
        </w:rPr>
        <w:t xml:space="preserve">, Australia provides important diversity in the research landscape, preserving areas of research critical mass important to the future of the nation. </w:t>
      </w:r>
    </w:p>
    <w:p w:rsidR="004B7791" w:rsidRPr="0090235F" w:rsidRDefault="004B7791" w:rsidP="004B7791">
      <w:pPr>
        <w:pStyle w:val="ListParagraph"/>
        <w:spacing w:line="240" w:lineRule="auto"/>
        <w:ind w:left="0"/>
        <w:jc w:val="both"/>
        <w:rPr>
          <w:rFonts w:ascii="Arial" w:hAnsi="Arial" w:cs="Arial"/>
          <w:sz w:val="20"/>
          <w:szCs w:val="20"/>
        </w:rPr>
      </w:pPr>
      <w:r w:rsidRPr="0090235F">
        <w:rPr>
          <w:rFonts w:ascii="Arial" w:hAnsi="Arial" w:cs="Arial"/>
          <w:sz w:val="20"/>
          <w:szCs w:val="20"/>
        </w:rPr>
        <w:t xml:space="preserve">An incidental benefit to </w:t>
      </w:r>
      <w:proofErr w:type="spellStart"/>
      <w:r w:rsidRPr="0090235F">
        <w:rPr>
          <w:rFonts w:ascii="Arial" w:hAnsi="Arial" w:cs="Arial"/>
          <w:sz w:val="20"/>
          <w:szCs w:val="20"/>
        </w:rPr>
        <w:t>ANU</w:t>
      </w:r>
      <w:proofErr w:type="spellEnd"/>
      <w:r w:rsidRPr="0090235F">
        <w:rPr>
          <w:rFonts w:ascii="Arial" w:hAnsi="Arial" w:cs="Arial"/>
          <w:sz w:val="20"/>
          <w:szCs w:val="20"/>
        </w:rPr>
        <w:t xml:space="preserve">, and the nation, of the </w:t>
      </w:r>
      <w:proofErr w:type="spellStart"/>
      <w:r w:rsidRPr="0090235F">
        <w:rPr>
          <w:rFonts w:ascii="Arial" w:hAnsi="Arial" w:cs="Arial"/>
          <w:sz w:val="20"/>
          <w:szCs w:val="20"/>
        </w:rPr>
        <w:t>NIG</w:t>
      </w:r>
      <w:proofErr w:type="spellEnd"/>
      <w:r w:rsidRPr="0090235F">
        <w:rPr>
          <w:rFonts w:ascii="Arial" w:hAnsi="Arial" w:cs="Arial"/>
          <w:sz w:val="20"/>
          <w:szCs w:val="20"/>
        </w:rPr>
        <w:t xml:space="preserve"> is that the research concentration which it has generated has very real flow-on impacts to education, enabling a research-led educational experience at the very highest level </w:t>
      </w:r>
      <w:r w:rsidRPr="0090235F">
        <w:rPr>
          <w:rFonts w:ascii="Arial" w:hAnsi="Arial" w:cs="Arial"/>
          <w:sz w:val="20"/>
          <w:szCs w:val="20"/>
        </w:rPr>
        <w:softHyphen/>
        <w:t xml:space="preserve">– and one unique to </w:t>
      </w:r>
      <w:proofErr w:type="spellStart"/>
      <w:r w:rsidRPr="0090235F">
        <w:rPr>
          <w:rFonts w:ascii="Arial" w:hAnsi="Arial" w:cs="Arial"/>
          <w:sz w:val="20"/>
          <w:szCs w:val="20"/>
        </w:rPr>
        <w:t>ANU</w:t>
      </w:r>
      <w:proofErr w:type="spellEnd"/>
      <w:r w:rsidRPr="0090235F">
        <w:rPr>
          <w:rFonts w:ascii="Arial" w:hAnsi="Arial" w:cs="Arial"/>
          <w:sz w:val="20"/>
          <w:szCs w:val="20"/>
        </w:rPr>
        <w:t>, enhancing student choice across the nation.</w:t>
      </w:r>
    </w:p>
    <w:p w:rsidR="004B7791" w:rsidRPr="0090235F" w:rsidRDefault="004B7791" w:rsidP="007765DB">
      <w:pPr>
        <w:pStyle w:val="ListParagraph"/>
        <w:spacing w:before="360" w:line="240" w:lineRule="auto"/>
        <w:ind w:left="0"/>
        <w:contextualSpacing w:val="0"/>
        <w:jc w:val="both"/>
        <w:rPr>
          <w:rFonts w:ascii="Arial" w:hAnsi="Arial" w:cs="Arial"/>
          <w:sz w:val="20"/>
          <w:szCs w:val="20"/>
        </w:rPr>
      </w:pPr>
      <w:r w:rsidRPr="0090235F">
        <w:rPr>
          <w:rFonts w:ascii="Arial" w:hAnsi="Arial" w:cs="Arial"/>
          <w:sz w:val="20"/>
          <w:szCs w:val="20"/>
        </w:rPr>
        <w:t xml:space="preserve">Overall, while in constant dollar terms, the value of the </w:t>
      </w:r>
      <w:proofErr w:type="spellStart"/>
      <w:r w:rsidRPr="0090235F">
        <w:rPr>
          <w:rFonts w:ascii="Arial" w:hAnsi="Arial" w:cs="Arial"/>
          <w:sz w:val="20"/>
          <w:szCs w:val="20"/>
        </w:rPr>
        <w:t>NIG</w:t>
      </w:r>
      <w:proofErr w:type="spellEnd"/>
      <w:r w:rsidRPr="0090235F">
        <w:rPr>
          <w:rFonts w:ascii="Arial" w:hAnsi="Arial" w:cs="Arial"/>
          <w:sz w:val="20"/>
          <w:szCs w:val="20"/>
        </w:rPr>
        <w:t xml:space="preserve"> (now $180 million) has halved since 1995, the strategic importance of the grant to </w:t>
      </w:r>
      <w:proofErr w:type="spellStart"/>
      <w:r w:rsidRPr="0090235F">
        <w:rPr>
          <w:rFonts w:ascii="Arial" w:hAnsi="Arial" w:cs="Arial"/>
          <w:sz w:val="20"/>
          <w:szCs w:val="20"/>
        </w:rPr>
        <w:t>ANU</w:t>
      </w:r>
      <w:proofErr w:type="spellEnd"/>
      <w:r w:rsidRPr="0090235F">
        <w:rPr>
          <w:rFonts w:ascii="Arial" w:hAnsi="Arial" w:cs="Arial"/>
          <w:sz w:val="20"/>
          <w:szCs w:val="20"/>
        </w:rPr>
        <w:t>, and to Australia, remains as strong today as it ever did, and it is critical that it be maintained at least at its present level in real terms.</w:t>
      </w:r>
    </w:p>
    <w:p w:rsidR="004B7791" w:rsidRPr="0090235F" w:rsidRDefault="004B7791" w:rsidP="005C020E">
      <w:pPr>
        <w:pStyle w:val="Heading2smallblack"/>
      </w:pPr>
      <w:proofErr w:type="spellStart"/>
      <w:r w:rsidRPr="0090235F">
        <w:t>ANU</w:t>
      </w:r>
      <w:proofErr w:type="spellEnd"/>
      <w:r w:rsidRPr="0090235F">
        <w:t xml:space="preserve"> without the </w:t>
      </w:r>
      <w:proofErr w:type="spellStart"/>
      <w:r w:rsidRPr="0090235F">
        <w:t>NIG</w:t>
      </w:r>
      <w:proofErr w:type="spellEnd"/>
      <w:r w:rsidRPr="0090235F">
        <w:t xml:space="preserve"> </w:t>
      </w:r>
      <w:r w:rsidRPr="0090235F">
        <w:tab/>
      </w:r>
    </w:p>
    <w:p w:rsidR="004B7791" w:rsidRPr="0090235F" w:rsidRDefault="004B7791" w:rsidP="009A2F06">
      <w:pPr>
        <w:spacing w:line="240" w:lineRule="auto"/>
        <w:jc w:val="both"/>
        <w:rPr>
          <w:rFonts w:ascii="Arial" w:hAnsi="Arial" w:cs="Arial"/>
          <w:sz w:val="20"/>
          <w:szCs w:val="20"/>
        </w:rPr>
      </w:pPr>
      <w:r w:rsidRPr="0090235F">
        <w:rPr>
          <w:rFonts w:ascii="Arial" w:hAnsi="Arial" w:cs="Arial"/>
          <w:sz w:val="20"/>
          <w:szCs w:val="20"/>
        </w:rPr>
        <w:t xml:space="preserve">The </w:t>
      </w:r>
      <w:proofErr w:type="spellStart"/>
      <w:r w:rsidRPr="0090235F">
        <w:rPr>
          <w:rFonts w:ascii="Arial" w:hAnsi="Arial" w:cs="Arial"/>
          <w:sz w:val="20"/>
          <w:szCs w:val="20"/>
        </w:rPr>
        <w:t>NIG</w:t>
      </w:r>
      <w:proofErr w:type="spellEnd"/>
      <w:r w:rsidRPr="0090235F">
        <w:rPr>
          <w:rFonts w:ascii="Arial" w:hAnsi="Arial" w:cs="Arial"/>
          <w:sz w:val="20"/>
          <w:szCs w:val="20"/>
        </w:rPr>
        <w:t xml:space="preserve"> has given Australia a top 50 University and has immeasurably advanced Australian research – and as a result, our economy and our society. This has happened, and will continue to happen, only because of the research concentration achieved. If, for instance, these funds were invested in the ARC, or in research block grants to be distributed across a number of Australia’s universities, it would have no measurable impact on the international rankings of those institutions. </w:t>
      </w:r>
    </w:p>
    <w:p w:rsidR="004B7791" w:rsidRPr="0090235F" w:rsidRDefault="004B7791" w:rsidP="004B7791">
      <w:pPr>
        <w:pStyle w:val="ListParagraph"/>
        <w:spacing w:line="240" w:lineRule="auto"/>
        <w:ind w:left="0"/>
        <w:jc w:val="both"/>
        <w:rPr>
          <w:rFonts w:ascii="Arial" w:hAnsi="Arial" w:cs="Arial"/>
          <w:sz w:val="20"/>
          <w:szCs w:val="20"/>
        </w:rPr>
      </w:pPr>
      <w:r w:rsidRPr="0090235F">
        <w:rPr>
          <w:rFonts w:ascii="Arial" w:hAnsi="Arial" w:cs="Arial"/>
          <w:sz w:val="20"/>
          <w:szCs w:val="20"/>
        </w:rPr>
        <w:t xml:space="preserve">Removal of the </w:t>
      </w:r>
      <w:proofErr w:type="spellStart"/>
      <w:r w:rsidRPr="0090235F">
        <w:rPr>
          <w:rFonts w:ascii="Arial" w:hAnsi="Arial" w:cs="Arial"/>
          <w:sz w:val="20"/>
          <w:szCs w:val="20"/>
        </w:rPr>
        <w:t>NIG</w:t>
      </w:r>
      <w:proofErr w:type="spellEnd"/>
      <w:r w:rsidRPr="0090235F">
        <w:rPr>
          <w:rFonts w:ascii="Arial" w:hAnsi="Arial" w:cs="Arial"/>
          <w:sz w:val="20"/>
          <w:szCs w:val="20"/>
        </w:rPr>
        <w:t xml:space="preserve"> would ensure that Australia lost a top 50 University, at a time when policymakers have been rightly emphasising the crucial need for our leading institutions to claw their way </w:t>
      </w:r>
      <w:r w:rsidRPr="0090235F">
        <w:rPr>
          <w:rFonts w:ascii="Arial" w:hAnsi="Arial" w:cs="Arial"/>
          <w:i/>
          <w:sz w:val="20"/>
          <w:szCs w:val="20"/>
        </w:rPr>
        <w:t>up</w:t>
      </w:r>
      <w:r w:rsidRPr="0090235F">
        <w:rPr>
          <w:rFonts w:ascii="Arial" w:hAnsi="Arial" w:cs="Arial"/>
          <w:sz w:val="20"/>
          <w:szCs w:val="20"/>
        </w:rPr>
        <w:t xml:space="preserve"> these rankings. It is simply not possible in Australia to build a world-class research university with a student population of less than 20,000 students. </w:t>
      </w:r>
      <w:proofErr w:type="spellStart"/>
      <w:r w:rsidRPr="0090235F">
        <w:rPr>
          <w:rFonts w:ascii="Arial" w:hAnsi="Arial" w:cs="Arial"/>
          <w:sz w:val="20"/>
          <w:szCs w:val="20"/>
        </w:rPr>
        <w:t>ANU</w:t>
      </w:r>
      <w:proofErr w:type="spellEnd"/>
      <w:r w:rsidRPr="0090235F">
        <w:rPr>
          <w:rFonts w:ascii="Arial" w:hAnsi="Arial" w:cs="Arial"/>
          <w:sz w:val="20"/>
          <w:szCs w:val="20"/>
        </w:rPr>
        <w:t xml:space="preserve"> could expect the early exodus of scores of world leading researchers, and would lose its capacity to attract new such researchers. Its international rankings would quickly fall to around 200. Australia and the Australian university system would suffer major reputational damage, potentially severely impacting international education, our third largest export industry.</w:t>
      </w:r>
    </w:p>
    <w:p w:rsidR="004B7791" w:rsidRPr="0090235F" w:rsidRDefault="004B7791" w:rsidP="007765DB">
      <w:pPr>
        <w:pStyle w:val="ListParagraph"/>
        <w:spacing w:before="360" w:after="0" w:line="240" w:lineRule="auto"/>
        <w:ind w:left="0"/>
        <w:contextualSpacing w:val="0"/>
        <w:jc w:val="both"/>
        <w:rPr>
          <w:rFonts w:ascii="Arial" w:hAnsi="Arial" w:cs="Arial"/>
          <w:sz w:val="20"/>
          <w:szCs w:val="20"/>
        </w:rPr>
      </w:pPr>
      <w:r w:rsidRPr="0090235F">
        <w:rPr>
          <w:rFonts w:ascii="Arial" w:hAnsi="Arial" w:cs="Arial"/>
          <w:sz w:val="20"/>
          <w:szCs w:val="20"/>
        </w:rPr>
        <w:t>Above all, Australia would lose a unique research environment which has delivered much to this nation.  As Nobel Prize winner Brian Schmidt has described it:</w:t>
      </w:r>
    </w:p>
    <w:p w:rsidR="004B7791" w:rsidRPr="0090235F" w:rsidRDefault="004B7791" w:rsidP="007765DB">
      <w:pPr>
        <w:pStyle w:val="ListParagraph"/>
        <w:spacing w:before="240" w:line="240" w:lineRule="auto"/>
        <w:contextualSpacing w:val="0"/>
        <w:jc w:val="both"/>
        <w:rPr>
          <w:rFonts w:ascii="Arial" w:hAnsi="Arial" w:cs="Arial"/>
          <w:sz w:val="20"/>
          <w:szCs w:val="20"/>
        </w:rPr>
      </w:pPr>
      <w:r w:rsidRPr="0090235F">
        <w:rPr>
          <w:rFonts w:ascii="Arial" w:hAnsi="Arial" w:cs="Arial"/>
          <w:i/>
          <w:sz w:val="20"/>
          <w:szCs w:val="20"/>
        </w:rPr>
        <w:lastRenderedPageBreak/>
        <w:t xml:space="preserve">I could have conducted the work for which I won the Nobel Prize at no other Australian university. The </w:t>
      </w:r>
      <w:proofErr w:type="spellStart"/>
      <w:r w:rsidRPr="0090235F">
        <w:rPr>
          <w:rFonts w:ascii="Arial" w:hAnsi="Arial" w:cs="Arial"/>
          <w:i/>
          <w:sz w:val="20"/>
          <w:szCs w:val="20"/>
        </w:rPr>
        <w:t>NIG</w:t>
      </w:r>
      <w:proofErr w:type="spellEnd"/>
      <w:r w:rsidRPr="0090235F">
        <w:rPr>
          <w:rFonts w:ascii="Arial" w:hAnsi="Arial" w:cs="Arial"/>
          <w:i/>
          <w:sz w:val="20"/>
          <w:szCs w:val="20"/>
        </w:rPr>
        <w:t xml:space="preserve"> provided me the opportunity of long term support so critical in research of this nature. This exists nowhere else in Australia.</w:t>
      </w:r>
    </w:p>
    <w:p w:rsidR="004B7791" w:rsidRPr="0090235F" w:rsidRDefault="004B7791" w:rsidP="007765DB">
      <w:pPr>
        <w:pStyle w:val="ListParagraph"/>
        <w:spacing w:before="720" w:after="0" w:line="240" w:lineRule="auto"/>
        <w:ind w:left="0"/>
        <w:contextualSpacing w:val="0"/>
        <w:jc w:val="both"/>
        <w:rPr>
          <w:rFonts w:ascii="Arial" w:hAnsi="Arial" w:cs="Arial"/>
          <w:b/>
          <w:sz w:val="20"/>
          <w:szCs w:val="20"/>
        </w:rPr>
      </w:pPr>
      <w:r w:rsidRPr="0090235F">
        <w:rPr>
          <w:rFonts w:ascii="Arial" w:hAnsi="Arial" w:cs="Arial"/>
          <w:b/>
          <w:sz w:val="20"/>
          <w:szCs w:val="20"/>
        </w:rPr>
        <w:t>Gareth Evans, Chancellor</w:t>
      </w:r>
    </w:p>
    <w:p w:rsidR="004B7791" w:rsidRPr="0090235F" w:rsidRDefault="004B7791" w:rsidP="004B7791">
      <w:pPr>
        <w:pStyle w:val="ListParagraph"/>
        <w:spacing w:line="240" w:lineRule="auto"/>
        <w:ind w:left="0"/>
        <w:jc w:val="both"/>
        <w:rPr>
          <w:rFonts w:ascii="Arial" w:hAnsi="Arial" w:cs="Arial"/>
          <w:b/>
          <w:sz w:val="20"/>
          <w:szCs w:val="20"/>
        </w:rPr>
      </w:pPr>
      <w:r w:rsidRPr="0090235F">
        <w:rPr>
          <w:rFonts w:ascii="Arial" w:hAnsi="Arial" w:cs="Arial"/>
          <w:b/>
          <w:sz w:val="20"/>
          <w:szCs w:val="20"/>
        </w:rPr>
        <w:t>Ian Young, Vice-Chancellor</w:t>
      </w:r>
    </w:p>
    <w:p w:rsidR="004B7791" w:rsidRPr="0090235F" w:rsidRDefault="004B7791" w:rsidP="004B7791">
      <w:pPr>
        <w:pStyle w:val="ListParagraph"/>
        <w:spacing w:line="240" w:lineRule="auto"/>
        <w:ind w:left="0"/>
        <w:jc w:val="both"/>
        <w:rPr>
          <w:rFonts w:ascii="Arial" w:hAnsi="Arial" w:cs="Arial"/>
          <w:b/>
          <w:sz w:val="20"/>
          <w:szCs w:val="20"/>
        </w:rPr>
      </w:pPr>
      <w:r w:rsidRPr="0090235F">
        <w:rPr>
          <w:rFonts w:ascii="Arial" w:hAnsi="Arial" w:cs="Arial"/>
          <w:b/>
          <w:sz w:val="20"/>
          <w:szCs w:val="20"/>
        </w:rPr>
        <w:t>The Australian National University</w:t>
      </w:r>
    </w:p>
    <w:p w:rsidR="004B7791" w:rsidRPr="00D04E80" w:rsidRDefault="004B7791" w:rsidP="007765DB">
      <w:pPr>
        <w:pStyle w:val="ListParagraph"/>
        <w:spacing w:before="480" w:line="240" w:lineRule="auto"/>
        <w:ind w:left="0"/>
        <w:contextualSpacing w:val="0"/>
        <w:jc w:val="both"/>
        <w:rPr>
          <w:rFonts w:ascii="Times New Roman" w:hAnsi="Times New Roman" w:cs="Times New Roman"/>
          <w:sz w:val="24"/>
          <w:szCs w:val="24"/>
        </w:rPr>
      </w:pPr>
      <w:r w:rsidRPr="0090235F">
        <w:rPr>
          <w:rFonts w:ascii="Arial" w:hAnsi="Arial" w:cs="Arial"/>
          <w:b/>
          <w:sz w:val="20"/>
          <w:szCs w:val="20"/>
        </w:rPr>
        <w:t>6 November 2014</w:t>
      </w:r>
    </w:p>
    <w:p w:rsidR="00FC5844" w:rsidRDefault="00FC5844" w:rsidP="00202BF5">
      <w:pPr>
        <w:sectPr w:rsidR="00FC5844" w:rsidSect="006B4603">
          <w:headerReference w:type="default" r:id="rId66"/>
          <w:pgSz w:w="11906" w:h="16838" w:code="9"/>
          <w:pgMar w:top="1701" w:right="1701" w:bottom="1701" w:left="1701" w:header="720" w:footer="989" w:gutter="0"/>
          <w:cols w:space="720"/>
          <w:docGrid w:linePitch="360"/>
        </w:sectPr>
      </w:pPr>
    </w:p>
    <w:p w:rsidR="00202BF5" w:rsidRPr="005C020E" w:rsidRDefault="00882519" w:rsidP="005C020E">
      <w:pPr>
        <w:pStyle w:val="Heading1"/>
        <w:rPr>
          <w:color w:val="1F497D" w:themeColor="text2"/>
        </w:rPr>
      </w:pPr>
      <w:r w:rsidRPr="005C020E">
        <w:rPr>
          <w:color w:val="1F497D" w:themeColor="text2"/>
        </w:rPr>
        <w:lastRenderedPageBreak/>
        <w:t xml:space="preserve">APPENDIX G - </w:t>
      </w:r>
      <w:r w:rsidR="00631C0A" w:rsidRPr="005C020E">
        <w:rPr>
          <w:color w:val="1F497D" w:themeColor="text2"/>
        </w:rPr>
        <w:t>The National Institutes Funding Grant (</w:t>
      </w:r>
      <w:proofErr w:type="spellStart"/>
      <w:r w:rsidR="00631C0A" w:rsidRPr="005C020E">
        <w:rPr>
          <w:color w:val="1F497D" w:themeColor="text2"/>
        </w:rPr>
        <w:t>NIG</w:t>
      </w:r>
      <w:proofErr w:type="spellEnd"/>
      <w:r w:rsidR="00631C0A" w:rsidRPr="005C020E">
        <w:rPr>
          <w:color w:val="1F497D" w:themeColor="text2"/>
        </w:rPr>
        <w:t>)</w:t>
      </w:r>
    </w:p>
    <w:p w:rsidR="002A7C09" w:rsidRPr="00992999" w:rsidRDefault="002A7C09" w:rsidP="002A7C09">
      <w:pPr>
        <w:pStyle w:val="BodyText"/>
        <w:rPr>
          <w:rFonts w:ascii="Arial" w:hAnsi="Arial" w:cs="Arial"/>
          <w:sz w:val="20"/>
        </w:rPr>
      </w:pPr>
      <w:r w:rsidRPr="00992999">
        <w:rPr>
          <w:rFonts w:ascii="Arial" w:hAnsi="Arial" w:cs="Arial"/>
          <w:sz w:val="20"/>
        </w:rPr>
        <w:t>One of the main sources of funding for the Australian National University (</w:t>
      </w:r>
      <w:proofErr w:type="spellStart"/>
      <w:r w:rsidRPr="00992999">
        <w:rPr>
          <w:rFonts w:ascii="Arial" w:hAnsi="Arial" w:cs="Arial"/>
          <w:sz w:val="20"/>
        </w:rPr>
        <w:t>ANU</w:t>
      </w:r>
      <w:proofErr w:type="spellEnd"/>
      <w:r w:rsidRPr="00992999">
        <w:rPr>
          <w:rFonts w:ascii="Arial" w:hAnsi="Arial" w:cs="Arial"/>
          <w:sz w:val="20"/>
        </w:rPr>
        <w:t xml:space="preserve">) is the national institutes block grant provided by the federal Government. This grant, valued at around $188 million in 2013, constitutes almost 20% of all of the </w:t>
      </w:r>
      <w:proofErr w:type="spellStart"/>
      <w:r w:rsidRPr="00992999">
        <w:rPr>
          <w:rFonts w:ascii="Arial" w:hAnsi="Arial" w:cs="Arial"/>
          <w:sz w:val="20"/>
        </w:rPr>
        <w:t>ANU’s</w:t>
      </w:r>
      <w:proofErr w:type="spellEnd"/>
      <w:r w:rsidRPr="00992999">
        <w:rPr>
          <w:rFonts w:ascii="Arial" w:hAnsi="Arial" w:cs="Arial"/>
          <w:sz w:val="20"/>
        </w:rPr>
        <w:t xml:space="preserve"> annual </w:t>
      </w:r>
      <w:r w:rsidR="00202BF5" w:rsidRPr="00992999">
        <w:rPr>
          <w:rFonts w:ascii="Arial" w:hAnsi="Arial" w:cs="Arial"/>
          <w:sz w:val="20"/>
        </w:rPr>
        <w:t xml:space="preserve">income. </w:t>
      </w:r>
    </w:p>
    <w:p w:rsidR="002A7C09" w:rsidRPr="00992999" w:rsidRDefault="002A7C09" w:rsidP="002A7C09">
      <w:pPr>
        <w:pStyle w:val="BodyText"/>
        <w:rPr>
          <w:rFonts w:ascii="Arial" w:hAnsi="Arial" w:cs="Arial"/>
          <w:sz w:val="20"/>
        </w:rPr>
      </w:pPr>
      <w:r w:rsidRPr="00992999">
        <w:rPr>
          <w:rFonts w:ascii="Arial" w:hAnsi="Arial" w:cs="Arial"/>
          <w:sz w:val="20"/>
        </w:rPr>
        <w:t xml:space="preserve">In 2012 the </w:t>
      </w:r>
      <w:proofErr w:type="spellStart"/>
      <w:r w:rsidRPr="00992999">
        <w:rPr>
          <w:rFonts w:ascii="Arial" w:hAnsi="Arial" w:cs="Arial"/>
          <w:sz w:val="20"/>
        </w:rPr>
        <w:t>ANU</w:t>
      </w:r>
      <w:proofErr w:type="spellEnd"/>
      <w:r w:rsidRPr="00992999">
        <w:rPr>
          <w:rFonts w:ascii="Arial" w:hAnsi="Arial" w:cs="Arial"/>
          <w:sz w:val="20"/>
        </w:rPr>
        <w:t xml:space="preserve"> recorded total revenue (attributable to University continuing operations) of almost $1</w:t>
      </w:r>
      <w:r w:rsidR="004C072B" w:rsidRPr="00992999">
        <w:rPr>
          <w:rFonts w:ascii="Arial" w:hAnsi="Arial" w:cs="Arial"/>
          <w:sz w:val="20"/>
        </w:rPr>
        <w:t xml:space="preserve"> </w:t>
      </w:r>
      <w:r w:rsidRPr="00992999">
        <w:rPr>
          <w:rFonts w:ascii="Arial" w:hAnsi="Arial" w:cs="Arial"/>
          <w:sz w:val="20"/>
        </w:rPr>
        <w:t xml:space="preserve">billion. Approximately two-thirds of this revenue takes the form of financial assistance from the Australian Government (AG), with the majority of remaining funds coming from fees and charges (largely comprising fee paying overseas student revenue). </w:t>
      </w:r>
    </w:p>
    <w:p w:rsidR="002A7C09" w:rsidRPr="00992999" w:rsidRDefault="002A7C09" w:rsidP="002A7C09">
      <w:pPr>
        <w:pStyle w:val="BodyText"/>
        <w:rPr>
          <w:rFonts w:ascii="Arial" w:hAnsi="Arial" w:cs="Arial"/>
          <w:sz w:val="20"/>
        </w:rPr>
      </w:pPr>
      <w:r w:rsidRPr="00992999">
        <w:rPr>
          <w:rFonts w:ascii="Arial" w:hAnsi="Arial" w:cs="Arial"/>
          <w:sz w:val="20"/>
        </w:rPr>
        <w:t xml:space="preserve">Of the Australian Government Financial Assistance the </w:t>
      </w:r>
      <w:proofErr w:type="spellStart"/>
      <w:r w:rsidRPr="00992999">
        <w:rPr>
          <w:rFonts w:ascii="Arial" w:hAnsi="Arial" w:cs="Arial"/>
          <w:sz w:val="20"/>
        </w:rPr>
        <w:t>ANU</w:t>
      </w:r>
      <w:proofErr w:type="spellEnd"/>
      <w:r w:rsidRPr="00992999">
        <w:rPr>
          <w:rFonts w:ascii="Arial" w:hAnsi="Arial" w:cs="Arial"/>
          <w:sz w:val="20"/>
        </w:rPr>
        <w:t xml:space="preserve"> receives, 27% comes from the National Institutes Funding Grant (</w:t>
      </w:r>
      <w:proofErr w:type="spellStart"/>
      <w:r w:rsidRPr="00992999">
        <w:rPr>
          <w:rFonts w:ascii="Arial" w:hAnsi="Arial" w:cs="Arial"/>
          <w:sz w:val="20"/>
        </w:rPr>
        <w:t>NIG</w:t>
      </w:r>
      <w:proofErr w:type="spellEnd"/>
      <w:r w:rsidRPr="00992999">
        <w:rPr>
          <w:rFonts w:ascii="Arial" w:hAnsi="Arial" w:cs="Arial"/>
          <w:sz w:val="20"/>
        </w:rPr>
        <w:t xml:space="preserve">), 24% from ARC and </w:t>
      </w:r>
      <w:proofErr w:type="spellStart"/>
      <w:r w:rsidRPr="00992999">
        <w:rPr>
          <w:rFonts w:ascii="Arial" w:hAnsi="Arial" w:cs="Arial"/>
          <w:sz w:val="20"/>
        </w:rPr>
        <w:t>DIICCSRTE</w:t>
      </w:r>
      <w:proofErr w:type="spellEnd"/>
      <w:r w:rsidRPr="00992999">
        <w:rPr>
          <w:rFonts w:ascii="Arial" w:hAnsi="Arial" w:cs="Arial"/>
          <w:sz w:val="20"/>
        </w:rPr>
        <w:t xml:space="preserve"> research grants, 12% from other Commonwealth Grant Scheme funding (including </w:t>
      </w:r>
      <w:proofErr w:type="spellStart"/>
      <w:r w:rsidRPr="00992999">
        <w:rPr>
          <w:rFonts w:ascii="Arial" w:hAnsi="Arial" w:cs="Arial"/>
          <w:sz w:val="20"/>
        </w:rPr>
        <w:t>CSP</w:t>
      </w:r>
      <w:proofErr w:type="spellEnd"/>
      <w:r w:rsidRPr="00992999">
        <w:rPr>
          <w:rFonts w:ascii="Arial" w:hAnsi="Arial" w:cs="Arial"/>
          <w:sz w:val="20"/>
        </w:rPr>
        <w:t xml:space="preserve"> places) and 8% from HELP AG payments.</w:t>
      </w:r>
    </w:p>
    <w:p w:rsidR="002A7C09" w:rsidRPr="00992999" w:rsidRDefault="005F6998" w:rsidP="005F6998">
      <w:pPr>
        <w:pStyle w:val="AppendixTableCaption"/>
        <w:numPr>
          <w:ilvl w:val="0"/>
          <w:numId w:val="0"/>
        </w:numPr>
        <w:rPr>
          <w:rFonts w:ascii="Arial" w:hAnsi="Arial" w:cs="Arial"/>
          <w:color w:val="auto"/>
          <w:sz w:val="20"/>
        </w:rPr>
      </w:pPr>
      <w:r w:rsidRPr="00992999">
        <w:rPr>
          <w:rFonts w:ascii="Arial" w:hAnsi="Arial" w:cs="Arial"/>
          <w:color w:val="auto"/>
          <w:sz w:val="20"/>
        </w:rPr>
        <w:t xml:space="preserve">Table </w:t>
      </w:r>
      <w:proofErr w:type="spellStart"/>
      <w:r w:rsidRPr="00992999">
        <w:rPr>
          <w:rFonts w:ascii="Arial" w:hAnsi="Arial" w:cs="Arial"/>
          <w:color w:val="auto"/>
          <w:sz w:val="20"/>
        </w:rPr>
        <w:t>G.1</w:t>
      </w:r>
      <w:proofErr w:type="spellEnd"/>
      <w:r w:rsidR="002A7C09" w:rsidRPr="00992999">
        <w:rPr>
          <w:rFonts w:ascii="Arial" w:hAnsi="Arial" w:cs="Arial"/>
          <w:color w:val="auto"/>
          <w:sz w:val="20"/>
        </w:rPr>
        <w:t xml:space="preserve"> </w:t>
      </w:r>
      <w:proofErr w:type="spellStart"/>
      <w:r w:rsidR="002A7C09" w:rsidRPr="00992999">
        <w:rPr>
          <w:rFonts w:ascii="Arial" w:hAnsi="Arial" w:cs="Arial"/>
          <w:color w:val="auto"/>
          <w:sz w:val="20"/>
        </w:rPr>
        <w:t>ANU</w:t>
      </w:r>
      <w:proofErr w:type="spellEnd"/>
      <w:r w:rsidR="002A7C09" w:rsidRPr="00992999">
        <w:rPr>
          <w:rFonts w:ascii="Arial" w:hAnsi="Arial" w:cs="Arial"/>
          <w:color w:val="auto"/>
          <w:sz w:val="20"/>
        </w:rPr>
        <w:t xml:space="preserve"> University Income, 2012 ($’000)</w:t>
      </w:r>
    </w:p>
    <w:tbl>
      <w:tblPr>
        <w:tblW w:w="0" w:type="auto"/>
        <w:jc w:val="center"/>
        <w:tblLook w:val="04A0" w:firstRow="1" w:lastRow="0" w:firstColumn="1" w:lastColumn="0" w:noHBand="0" w:noVBand="1"/>
      </w:tblPr>
      <w:tblGrid>
        <w:gridCol w:w="5303"/>
        <w:gridCol w:w="2006"/>
      </w:tblGrid>
      <w:tr w:rsidR="004C072B" w:rsidRPr="00BC103B" w:rsidTr="005C020E">
        <w:trPr>
          <w:trHeight w:val="270"/>
          <w:tblHeader/>
          <w:jc w:val="center"/>
        </w:trPr>
        <w:tc>
          <w:tcPr>
            <w:tcW w:w="5303" w:type="dxa"/>
            <w:tcBorders>
              <w:top w:val="single" w:sz="4" w:space="0" w:color="auto"/>
              <w:left w:val="nil"/>
              <w:bottom w:val="double" w:sz="6" w:space="0" w:color="auto"/>
              <w:right w:val="nil"/>
            </w:tcBorders>
            <w:shd w:val="clear" w:color="auto" w:fill="auto"/>
            <w:vAlign w:val="center"/>
            <w:hideMark/>
          </w:tcPr>
          <w:p w:rsidR="004C072B" w:rsidRPr="00BC103B" w:rsidRDefault="004C072B" w:rsidP="004C072B">
            <w:pPr>
              <w:spacing w:after="0" w:line="240" w:lineRule="auto"/>
              <w:rPr>
                <w:rFonts w:ascii="Arial" w:eastAsia="Times New Roman" w:hAnsi="Arial" w:cs="Arial"/>
                <w:b/>
                <w:bCs/>
                <w:sz w:val="16"/>
                <w:szCs w:val="16"/>
              </w:rPr>
            </w:pPr>
            <w:r w:rsidRPr="00BC103B">
              <w:rPr>
                <w:rFonts w:ascii="Arial" w:eastAsia="Times New Roman" w:hAnsi="Arial" w:cs="Arial"/>
                <w:b/>
                <w:bCs/>
                <w:sz w:val="16"/>
                <w:szCs w:val="16"/>
              </w:rPr>
              <w:t>Total Revenues from Continuing Operations</w:t>
            </w:r>
          </w:p>
        </w:tc>
        <w:tc>
          <w:tcPr>
            <w:tcW w:w="2006" w:type="dxa"/>
            <w:tcBorders>
              <w:top w:val="single" w:sz="4" w:space="0" w:color="auto"/>
              <w:left w:val="nil"/>
              <w:bottom w:val="double" w:sz="6" w:space="0" w:color="auto"/>
              <w:right w:val="nil"/>
            </w:tcBorders>
            <w:shd w:val="clear" w:color="auto" w:fill="auto"/>
            <w:noWrap/>
            <w:vAlign w:val="center"/>
            <w:hideMark/>
          </w:tcPr>
          <w:p w:rsidR="004C072B" w:rsidRPr="00BC103B" w:rsidRDefault="004C072B" w:rsidP="000C6CB3">
            <w:pPr>
              <w:spacing w:after="0" w:line="240" w:lineRule="auto"/>
              <w:jc w:val="right"/>
              <w:rPr>
                <w:rFonts w:ascii="Arial" w:eastAsia="Times New Roman" w:hAnsi="Arial" w:cs="Arial"/>
                <w:b/>
                <w:bCs/>
                <w:sz w:val="16"/>
                <w:szCs w:val="16"/>
              </w:rPr>
            </w:pPr>
            <w:r w:rsidRPr="00BC103B">
              <w:rPr>
                <w:rFonts w:ascii="Arial" w:eastAsia="Times New Roman" w:hAnsi="Arial" w:cs="Arial"/>
                <w:b/>
                <w:bCs/>
                <w:sz w:val="16"/>
                <w:szCs w:val="16"/>
              </w:rPr>
              <w:t xml:space="preserve"> $994,861 </w:t>
            </w:r>
          </w:p>
        </w:tc>
      </w:tr>
      <w:tr w:rsidR="004C072B" w:rsidRPr="00BC103B" w:rsidTr="005C020E">
        <w:trPr>
          <w:trHeight w:val="270"/>
          <w:jc w:val="center"/>
        </w:trPr>
        <w:tc>
          <w:tcPr>
            <w:tcW w:w="5303" w:type="dxa"/>
            <w:tcBorders>
              <w:top w:val="single" w:sz="4" w:space="0" w:color="auto"/>
              <w:left w:val="nil"/>
              <w:bottom w:val="single" w:sz="4" w:space="0" w:color="auto"/>
              <w:right w:val="nil"/>
            </w:tcBorders>
            <w:shd w:val="clear" w:color="auto" w:fill="auto"/>
            <w:vAlign w:val="center"/>
            <w:hideMark/>
          </w:tcPr>
          <w:p w:rsidR="004C072B" w:rsidRPr="00BC103B" w:rsidRDefault="004C072B" w:rsidP="00BC103B">
            <w:pPr>
              <w:spacing w:after="0" w:line="240" w:lineRule="auto"/>
              <w:ind w:firstLineChars="100" w:firstLine="161"/>
              <w:rPr>
                <w:rFonts w:ascii="Arial" w:eastAsia="Times New Roman" w:hAnsi="Arial" w:cs="Arial"/>
                <w:b/>
                <w:bCs/>
                <w:sz w:val="16"/>
                <w:szCs w:val="16"/>
              </w:rPr>
            </w:pPr>
            <w:r w:rsidRPr="00BC103B">
              <w:rPr>
                <w:rFonts w:ascii="Arial" w:eastAsia="Times New Roman" w:hAnsi="Arial" w:cs="Arial"/>
                <w:b/>
                <w:bCs/>
                <w:sz w:val="16"/>
                <w:szCs w:val="16"/>
              </w:rPr>
              <w:t>Australian Government Financial Assistance</w:t>
            </w:r>
          </w:p>
        </w:tc>
        <w:tc>
          <w:tcPr>
            <w:tcW w:w="2006" w:type="dxa"/>
            <w:tcBorders>
              <w:top w:val="single" w:sz="4" w:space="0" w:color="auto"/>
              <w:left w:val="nil"/>
              <w:bottom w:val="single" w:sz="4" w:space="0" w:color="auto"/>
              <w:right w:val="nil"/>
            </w:tcBorders>
            <w:shd w:val="clear" w:color="auto" w:fill="auto"/>
            <w:noWrap/>
            <w:vAlign w:val="center"/>
            <w:hideMark/>
          </w:tcPr>
          <w:p w:rsidR="004C072B" w:rsidRPr="00BC103B" w:rsidRDefault="004C072B" w:rsidP="000C6CB3">
            <w:pPr>
              <w:spacing w:after="0" w:line="240" w:lineRule="auto"/>
              <w:jc w:val="right"/>
              <w:rPr>
                <w:rFonts w:ascii="Arial" w:eastAsia="Times New Roman" w:hAnsi="Arial" w:cs="Arial"/>
                <w:b/>
                <w:bCs/>
                <w:sz w:val="16"/>
                <w:szCs w:val="16"/>
              </w:rPr>
            </w:pPr>
            <w:r w:rsidRPr="00BC103B">
              <w:rPr>
                <w:rFonts w:ascii="Arial" w:eastAsia="Times New Roman" w:hAnsi="Arial" w:cs="Arial"/>
                <w:b/>
                <w:bCs/>
                <w:sz w:val="16"/>
                <w:szCs w:val="16"/>
              </w:rPr>
              <w:t xml:space="preserve"> $660,532 </w:t>
            </w:r>
          </w:p>
        </w:tc>
      </w:tr>
      <w:tr w:rsidR="004C072B" w:rsidRPr="00BC103B" w:rsidTr="005C020E">
        <w:trPr>
          <w:trHeight w:val="255"/>
          <w:jc w:val="center"/>
        </w:trPr>
        <w:tc>
          <w:tcPr>
            <w:tcW w:w="5303" w:type="dxa"/>
            <w:tcBorders>
              <w:top w:val="nil"/>
              <w:left w:val="nil"/>
              <w:bottom w:val="dashed" w:sz="4" w:space="0" w:color="auto"/>
              <w:right w:val="nil"/>
            </w:tcBorders>
            <w:shd w:val="clear" w:color="auto" w:fill="auto"/>
            <w:vAlign w:val="center"/>
            <w:hideMark/>
          </w:tcPr>
          <w:p w:rsidR="004C072B" w:rsidRPr="00BC103B" w:rsidRDefault="004C072B" w:rsidP="000C6CB3">
            <w:pPr>
              <w:spacing w:after="0" w:line="240" w:lineRule="auto"/>
              <w:ind w:left="146" w:firstLineChars="100" w:firstLine="160"/>
              <w:outlineLvl w:val="0"/>
              <w:rPr>
                <w:rFonts w:ascii="Arial" w:eastAsia="Times New Roman" w:hAnsi="Arial" w:cs="Arial"/>
                <w:i/>
                <w:iCs/>
                <w:sz w:val="16"/>
                <w:szCs w:val="16"/>
              </w:rPr>
            </w:pPr>
            <w:r w:rsidRPr="00BC103B">
              <w:rPr>
                <w:rFonts w:ascii="Arial" w:eastAsia="Times New Roman" w:hAnsi="Arial" w:cs="Arial"/>
                <w:i/>
                <w:iCs/>
                <w:sz w:val="16"/>
                <w:szCs w:val="16"/>
              </w:rPr>
              <w:t>Commonwealth Grants Scheme and Other Grants</w:t>
            </w:r>
          </w:p>
        </w:tc>
        <w:tc>
          <w:tcPr>
            <w:tcW w:w="2006" w:type="dxa"/>
            <w:tcBorders>
              <w:top w:val="nil"/>
              <w:left w:val="nil"/>
              <w:bottom w:val="dashed" w:sz="4" w:space="0" w:color="auto"/>
              <w:right w:val="nil"/>
            </w:tcBorders>
            <w:shd w:val="clear" w:color="auto" w:fill="auto"/>
            <w:noWrap/>
            <w:vAlign w:val="center"/>
            <w:hideMark/>
          </w:tcPr>
          <w:p w:rsidR="004C072B" w:rsidRPr="00BC103B" w:rsidRDefault="004C072B" w:rsidP="000C6CB3">
            <w:pPr>
              <w:spacing w:after="0" w:line="240" w:lineRule="auto"/>
              <w:jc w:val="right"/>
              <w:outlineLvl w:val="0"/>
              <w:rPr>
                <w:rFonts w:ascii="Arial" w:eastAsia="Times New Roman" w:hAnsi="Arial" w:cs="Arial"/>
                <w:sz w:val="16"/>
                <w:szCs w:val="16"/>
              </w:rPr>
            </w:pPr>
            <w:r w:rsidRPr="00BC103B">
              <w:rPr>
                <w:rFonts w:ascii="Arial" w:eastAsia="Times New Roman" w:hAnsi="Arial" w:cs="Arial"/>
                <w:sz w:val="16"/>
                <w:szCs w:val="16"/>
              </w:rPr>
              <w:t xml:space="preserve"> $257,180 </w:t>
            </w:r>
          </w:p>
        </w:tc>
      </w:tr>
      <w:tr w:rsidR="004C072B" w:rsidRPr="00BC103B" w:rsidTr="005C020E">
        <w:trPr>
          <w:trHeight w:val="255"/>
          <w:jc w:val="center"/>
        </w:trPr>
        <w:tc>
          <w:tcPr>
            <w:tcW w:w="5303" w:type="dxa"/>
            <w:tcBorders>
              <w:top w:val="nil"/>
              <w:left w:val="nil"/>
              <w:bottom w:val="nil"/>
              <w:right w:val="nil"/>
            </w:tcBorders>
            <w:shd w:val="clear" w:color="auto" w:fill="auto"/>
            <w:vAlign w:val="center"/>
            <w:hideMark/>
          </w:tcPr>
          <w:p w:rsidR="004C072B" w:rsidRPr="00BC103B" w:rsidRDefault="004C072B" w:rsidP="000C6CB3">
            <w:pPr>
              <w:spacing w:after="0" w:line="240" w:lineRule="auto"/>
              <w:ind w:left="288" w:firstLineChars="200" w:firstLine="320"/>
              <w:outlineLvl w:val="0"/>
              <w:rPr>
                <w:rFonts w:ascii="Arial" w:eastAsia="Times New Roman" w:hAnsi="Arial" w:cs="Arial"/>
                <w:i/>
                <w:iCs/>
                <w:color w:val="00B0F0"/>
                <w:sz w:val="16"/>
                <w:szCs w:val="16"/>
              </w:rPr>
            </w:pPr>
            <w:r w:rsidRPr="00BC103B">
              <w:rPr>
                <w:rFonts w:ascii="Arial" w:eastAsia="Times New Roman" w:hAnsi="Arial" w:cs="Arial"/>
                <w:i/>
                <w:iCs/>
                <w:color w:val="00B0F0"/>
                <w:sz w:val="16"/>
                <w:szCs w:val="16"/>
              </w:rPr>
              <w:t>National Institutes Funding</w:t>
            </w:r>
          </w:p>
        </w:tc>
        <w:tc>
          <w:tcPr>
            <w:tcW w:w="2006" w:type="dxa"/>
            <w:tcBorders>
              <w:top w:val="nil"/>
              <w:left w:val="nil"/>
              <w:bottom w:val="nil"/>
              <w:right w:val="nil"/>
            </w:tcBorders>
            <w:shd w:val="clear" w:color="auto" w:fill="auto"/>
            <w:noWrap/>
            <w:vAlign w:val="center"/>
            <w:hideMark/>
          </w:tcPr>
          <w:p w:rsidR="004C072B" w:rsidRPr="00BC103B" w:rsidRDefault="004C072B" w:rsidP="000C6CB3">
            <w:pPr>
              <w:spacing w:after="0" w:line="240" w:lineRule="auto"/>
              <w:jc w:val="right"/>
              <w:outlineLvl w:val="0"/>
              <w:rPr>
                <w:rFonts w:ascii="Arial" w:eastAsia="Times New Roman" w:hAnsi="Arial" w:cs="Arial"/>
                <w:color w:val="00B0F0"/>
                <w:sz w:val="16"/>
                <w:szCs w:val="16"/>
              </w:rPr>
            </w:pPr>
            <w:r w:rsidRPr="00BC103B">
              <w:rPr>
                <w:rFonts w:ascii="Arial" w:eastAsia="Times New Roman" w:hAnsi="Arial" w:cs="Arial"/>
                <w:color w:val="00B0F0"/>
                <w:sz w:val="16"/>
                <w:szCs w:val="16"/>
              </w:rPr>
              <w:t xml:space="preserve"> $180,896 </w:t>
            </w:r>
          </w:p>
        </w:tc>
      </w:tr>
      <w:tr w:rsidR="004C072B" w:rsidRPr="00BC103B" w:rsidTr="005C020E">
        <w:trPr>
          <w:trHeight w:val="255"/>
          <w:jc w:val="center"/>
        </w:trPr>
        <w:tc>
          <w:tcPr>
            <w:tcW w:w="5303" w:type="dxa"/>
            <w:tcBorders>
              <w:top w:val="nil"/>
              <w:left w:val="nil"/>
              <w:bottom w:val="nil"/>
              <w:right w:val="nil"/>
            </w:tcBorders>
            <w:shd w:val="clear" w:color="auto" w:fill="auto"/>
            <w:vAlign w:val="center"/>
            <w:hideMark/>
          </w:tcPr>
          <w:p w:rsidR="004C072B" w:rsidRPr="00BC103B" w:rsidRDefault="004C072B" w:rsidP="000C6CB3">
            <w:pPr>
              <w:spacing w:after="0" w:line="240" w:lineRule="auto"/>
              <w:ind w:left="288" w:firstLineChars="200" w:firstLine="320"/>
              <w:outlineLvl w:val="0"/>
              <w:rPr>
                <w:rFonts w:ascii="Arial" w:eastAsia="Times New Roman" w:hAnsi="Arial" w:cs="Arial"/>
                <w:i/>
                <w:iCs/>
                <w:sz w:val="16"/>
                <w:szCs w:val="16"/>
              </w:rPr>
            </w:pPr>
            <w:r w:rsidRPr="00BC103B">
              <w:rPr>
                <w:rFonts w:ascii="Arial" w:eastAsia="Times New Roman" w:hAnsi="Arial" w:cs="Arial"/>
                <w:i/>
                <w:iCs/>
                <w:sz w:val="16"/>
                <w:szCs w:val="16"/>
              </w:rPr>
              <w:t>Commonwealth Grants Scheme</w:t>
            </w:r>
          </w:p>
        </w:tc>
        <w:tc>
          <w:tcPr>
            <w:tcW w:w="2006" w:type="dxa"/>
            <w:tcBorders>
              <w:top w:val="nil"/>
              <w:left w:val="nil"/>
              <w:bottom w:val="nil"/>
              <w:right w:val="nil"/>
            </w:tcBorders>
            <w:shd w:val="clear" w:color="auto" w:fill="auto"/>
            <w:noWrap/>
            <w:vAlign w:val="center"/>
            <w:hideMark/>
          </w:tcPr>
          <w:p w:rsidR="004C072B" w:rsidRPr="00BC103B" w:rsidRDefault="004C072B" w:rsidP="000C6CB3">
            <w:pPr>
              <w:spacing w:after="0" w:line="240" w:lineRule="auto"/>
              <w:jc w:val="right"/>
              <w:outlineLvl w:val="0"/>
              <w:rPr>
                <w:rFonts w:ascii="Arial" w:eastAsia="Times New Roman" w:hAnsi="Arial" w:cs="Arial"/>
                <w:sz w:val="16"/>
                <w:szCs w:val="16"/>
              </w:rPr>
            </w:pPr>
            <w:r w:rsidRPr="00BC103B">
              <w:rPr>
                <w:rFonts w:ascii="Arial" w:eastAsia="Times New Roman" w:hAnsi="Arial" w:cs="Arial"/>
                <w:sz w:val="16"/>
                <w:szCs w:val="16"/>
              </w:rPr>
              <w:t xml:space="preserve"> $70,558 </w:t>
            </w:r>
          </w:p>
        </w:tc>
      </w:tr>
      <w:tr w:rsidR="004C072B" w:rsidRPr="00BC103B" w:rsidTr="005C020E">
        <w:trPr>
          <w:trHeight w:val="255"/>
          <w:jc w:val="center"/>
        </w:trPr>
        <w:tc>
          <w:tcPr>
            <w:tcW w:w="5303" w:type="dxa"/>
            <w:tcBorders>
              <w:top w:val="nil"/>
              <w:left w:val="nil"/>
              <w:bottom w:val="nil"/>
              <w:right w:val="nil"/>
            </w:tcBorders>
            <w:shd w:val="clear" w:color="auto" w:fill="auto"/>
            <w:vAlign w:val="center"/>
            <w:hideMark/>
          </w:tcPr>
          <w:p w:rsidR="004C072B" w:rsidRPr="00BC103B" w:rsidRDefault="004C072B" w:rsidP="000C6CB3">
            <w:pPr>
              <w:spacing w:after="0" w:line="240" w:lineRule="auto"/>
              <w:ind w:left="288" w:firstLineChars="200" w:firstLine="320"/>
              <w:outlineLvl w:val="0"/>
              <w:rPr>
                <w:rFonts w:ascii="Arial" w:eastAsia="Times New Roman" w:hAnsi="Arial" w:cs="Arial"/>
                <w:i/>
                <w:iCs/>
                <w:sz w:val="16"/>
                <w:szCs w:val="16"/>
              </w:rPr>
            </w:pPr>
            <w:r w:rsidRPr="00BC103B">
              <w:rPr>
                <w:rFonts w:ascii="Arial" w:eastAsia="Times New Roman" w:hAnsi="Arial" w:cs="Arial"/>
                <w:i/>
                <w:iCs/>
                <w:sz w:val="16"/>
                <w:szCs w:val="16"/>
              </w:rPr>
              <w:t>Other Grants</w:t>
            </w:r>
          </w:p>
        </w:tc>
        <w:tc>
          <w:tcPr>
            <w:tcW w:w="2006" w:type="dxa"/>
            <w:tcBorders>
              <w:top w:val="nil"/>
              <w:left w:val="nil"/>
              <w:bottom w:val="nil"/>
              <w:right w:val="nil"/>
            </w:tcBorders>
            <w:shd w:val="clear" w:color="auto" w:fill="auto"/>
            <w:noWrap/>
            <w:vAlign w:val="center"/>
            <w:hideMark/>
          </w:tcPr>
          <w:p w:rsidR="004C072B" w:rsidRPr="00BC103B" w:rsidRDefault="004C072B" w:rsidP="000C6CB3">
            <w:pPr>
              <w:spacing w:after="0" w:line="240" w:lineRule="auto"/>
              <w:jc w:val="right"/>
              <w:outlineLvl w:val="0"/>
              <w:rPr>
                <w:rFonts w:ascii="Arial" w:eastAsia="Times New Roman" w:hAnsi="Arial" w:cs="Arial"/>
                <w:sz w:val="16"/>
                <w:szCs w:val="16"/>
              </w:rPr>
            </w:pPr>
            <w:r w:rsidRPr="00BC103B">
              <w:rPr>
                <w:rFonts w:ascii="Arial" w:eastAsia="Times New Roman" w:hAnsi="Arial" w:cs="Arial"/>
                <w:sz w:val="16"/>
                <w:szCs w:val="16"/>
              </w:rPr>
              <w:t xml:space="preserve"> $5,726 </w:t>
            </w:r>
          </w:p>
        </w:tc>
      </w:tr>
      <w:tr w:rsidR="004C072B" w:rsidRPr="00BC103B" w:rsidTr="005C020E">
        <w:trPr>
          <w:trHeight w:val="255"/>
          <w:jc w:val="center"/>
        </w:trPr>
        <w:tc>
          <w:tcPr>
            <w:tcW w:w="5303" w:type="dxa"/>
            <w:tcBorders>
              <w:top w:val="dashed" w:sz="4" w:space="0" w:color="auto"/>
              <w:left w:val="nil"/>
              <w:bottom w:val="dashed" w:sz="4" w:space="0" w:color="auto"/>
              <w:right w:val="nil"/>
            </w:tcBorders>
            <w:shd w:val="clear" w:color="auto" w:fill="auto"/>
            <w:vAlign w:val="center"/>
            <w:hideMark/>
          </w:tcPr>
          <w:p w:rsidR="004C072B" w:rsidRPr="00BC103B" w:rsidRDefault="004C072B" w:rsidP="000C6CB3">
            <w:pPr>
              <w:spacing w:after="0" w:line="240" w:lineRule="auto"/>
              <w:ind w:left="146" w:firstLineChars="100" w:firstLine="160"/>
              <w:outlineLvl w:val="0"/>
              <w:rPr>
                <w:rFonts w:ascii="Arial" w:eastAsia="Times New Roman" w:hAnsi="Arial" w:cs="Arial"/>
                <w:i/>
                <w:iCs/>
                <w:sz w:val="16"/>
                <w:szCs w:val="16"/>
              </w:rPr>
            </w:pPr>
            <w:r w:rsidRPr="00BC103B">
              <w:rPr>
                <w:rFonts w:ascii="Arial" w:eastAsia="Times New Roman" w:hAnsi="Arial" w:cs="Arial"/>
                <w:i/>
                <w:iCs/>
                <w:sz w:val="16"/>
                <w:szCs w:val="16"/>
              </w:rPr>
              <w:t>Scholarships</w:t>
            </w:r>
          </w:p>
        </w:tc>
        <w:tc>
          <w:tcPr>
            <w:tcW w:w="2006" w:type="dxa"/>
            <w:tcBorders>
              <w:top w:val="dashed" w:sz="4" w:space="0" w:color="auto"/>
              <w:left w:val="nil"/>
              <w:bottom w:val="dashed" w:sz="4" w:space="0" w:color="auto"/>
              <w:right w:val="nil"/>
            </w:tcBorders>
            <w:shd w:val="clear" w:color="auto" w:fill="auto"/>
            <w:noWrap/>
            <w:vAlign w:val="center"/>
            <w:hideMark/>
          </w:tcPr>
          <w:p w:rsidR="004C072B" w:rsidRPr="00BC103B" w:rsidRDefault="004C072B" w:rsidP="000C6CB3">
            <w:pPr>
              <w:spacing w:after="0" w:line="240" w:lineRule="auto"/>
              <w:jc w:val="right"/>
              <w:outlineLvl w:val="0"/>
              <w:rPr>
                <w:rFonts w:ascii="Arial" w:eastAsia="Times New Roman" w:hAnsi="Arial" w:cs="Arial"/>
                <w:sz w:val="16"/>
                <w:szCs w:val="16"/>
              </w:rPr>
            </w:pPr>
            <w:r w:rsidRPr="00BC103B">
              <w:rPr>
                <w:rFonts w:ascii="Arial" w:eastAsia="Times New Roman" w:hAnsi="Arial" w:cs="Arial"/>
                <w:sz w:val="16"/>
                <w:szCs w:val="16"/>
              </w:rPr>
              <w:t xml:space="preserve"> $13,832 </w:t>
            </w:r>
          </w:p>
        </w:tc>
      </w:tr>
      <w:tr w:rsidR="004C072B" w:rsidRPr="00BC103B" w:rsidTr="005C020E">
        <w:trPr>
          <w:trHeight w:val="255"/>
          <w:jc w:val="center"/>
        </w:trPr>
        <w:tc>
          <w:tcPr>
            <w:tcW w:w="5303" w:type="dxa"/>
            <w:tcBorders>
              <w:top w:val="nil"/>
              <w:left w:val="nil"/>
              <w:bottom w:val="dashed" w:sz="4" w:space="0" w:color="auto"/>
              <w:right w:val="nil"/>
            </w:tcBorders>
            <w:shd w:val="clear" w:color="auto" w:fill="auto"/>
            <w:vAlign w:val="center"/>
            <w:hideMark/>
          </w:tcPr>
          <w:p w:rsidR="004C072B" w:rsidRPr="00BC103B" w:rsidRDefault="004C072B" w:rsidP="000C6CB3">
            <w:pPr>
              <w:spacing w:after="0" w:line="240" w:lineRule="auto"/>
              <w:ind w:left="146" w:firstLineChars="100" w:firstLine="160"/>
              <w:outlineLvl w:val="0"/>
              <w:rPr>
                <w:rFonts w:ascii="Arial" w:eastAsia="Times New Roman" w:hAnsi="Arial" w:cs="Arial"/>
                <w:i/>
                <w:iCs/>
                <w:sz w:val="16"/>
                <w:szCs w:val="16"/>
              </w:rPr>
            </w:pPr>
            <w:proofErr w:type="spellStart"/>
            <w:r w:rsidRPr="00BC103B">
              <w:rPr>
                <w:rFonts w:ascii="Arial" w:eastAsia="Times New Roman" w:hAnsi="Arial" w:cs="Arial"/>
                <w:i/>
                <w:iCs/>
                <w:sz w:val="16"/>
                <w:szCs w:val="16"/>
              </w:rPr>
              <w:t>DIICCSRTE</w:t>
            </w:r>
            <w:proofErr w:type="spellEnd"/>
            <w:r w:rsidRPr="00BC103B">
              <w:rPr>
                <w:rFonts w:ascii="Arial" w:eastAsia="Times New Roman" w:hAnsi="Arial" w:cs="Arial"/>
                <w:i/>
                <w:iCs/>
                <w:sz w:val="16"/>
                <w:szCs w:val="16"/>
              </w:rPr>
              <w:t xml:space="preserve"> Research Grants</w:t>
            </w:r>
          </w:p>
        </w:tc>
        <w:tc>
          <w:tcPr>
            <w:tcW w:w="2006" w:type="dxa"/>
            <w:tcBorders>
              <w:top w:val="nil"/>
              <w:left w:val="nil"/>
              <w:bottom w:val="dashed" w:sz="4" w:space="0" w:color="auto"/>
              <w:right w:val="nil"/>
            </w:tcBorders>
            <w:shd w:val="clear" w:color="auto" w:fill="auto"/>
            <w:noWrap/>
            <w:vAlign w:val="center"/>
            <w:hideMark/>
          </w:tcPr>
          <w:p w:rsidR="004C072B" w:rsidRPr="00BC103B" w:rsidRDefault="004C072B" w:rsidP="000C6CB3">
            <w:pPr>
              <w:spacing w:after="0" w:line="240" w:lineRule="auto"/>
              <w:jc w:val="right"/>
              <w:outlineLvl w:val="0"/>
              <w:rPr>
                <w:rFonts w:ascii="Arial" w:eastAsia="Times New Roman" w:hAnsi="Arial" w:cs="Arial"/>
                <w:sz w:val="16"/>
                <w:szCs w:val="16"/>
              </w:rPr>
            </w:pPr>
            <w:r w:rsidRPr="00BC103B">
              <w:rPr>
                <w:rFonts w:ascii="Arial" w:eastAsia="Times New Roman" w:hAnsi="Arial" w:cs="Arial"/>
                <w:sz w:val="16"/>
                <w:szCs w:val="16"/>
              </w:rPr>
              <w:t xml:space="preserve"> $76,923 </w:t>
            </w:r>
          </w:p>
        </w:tc>
      </w:tr>
      <w:tr w:rsidR="004C072B" w:rsidRPr="00BC103B" w:rsidTr="005C020E">
        <w:trPr>
          <w:trHeight w:val="300"/>
          <w:jc w:val="center"/>
        </w:trPr>
        <w:tc>
          <w:tcPr>
            <w:tcW w:w="5303" w:type="dxa"/>
            <w:tcBorders>
              <w:top w:val="nil"/>
              <w:left w:val="nil"/>
              <w:bottom w:val="dashed" w:sz="4" w:space="0" w:color="auto"/>
              <w:right w:val="nil"/>
            </w:tcBorders>
            <w:shd w:val="clear" w:color="auto" w:fill="auto"/>
            <w:vAlign w:val="center"/>
            <w:hideMark/>
          </w:tcPr>
          <w:p w:rsidR="004C072B" w:rsidRPr="00BC103B" w:rsidRDefault="004C072B" w:rsidP="000C6CB3">
            <w:pPr>
              <w:spacing w:after="0" w:line="240" w:lineRule="auto"/>
              <w:ind w:left="146" w:firstLineChars="100" w:firstLine="160"/>
              <w:outlineLvl w:val="0"/>
              <w:rPr>
                <w:rFonts w:ascii="Arial" w:eastAsia="Times New Roman" w:hAnsi="Arial" w:cs="Arial"/>
                <w:i/>
                <w:iCs/>
                <w:sz w:val="16"/>
                <w:szCs w:val="16"/>
              </w:rPr>
            </w:pPr>
            <w:r w:rsidRPr="00BC103B">
              <w:rPr>
                <w:rFonts w:ascii="Arial" w:eastAsia="Times New Roman" w:hAnsi="Arial" w:cs="Arial"/>
                <w:i/>
                <w:iCs/>
                <w:sz w:val="16"/>
                <w:szCs w:val="16"/>
              </w:rPr>
              <w:t>Education Investment Fund and One-off Capital Grants</w:t>
            </w:r>
          </w:p>
        </w:tc>
        <w:tc>
          <w:tcPr>
            <w:tcW w:w="2006" w:type="dxa"/>
            <w:tcBorders>
              <w:top w:val="nil"/>
              <w:left w:val="nil"/>
              <w:bottom w:val="dashed" w:sz="4" w:space="0" w:color="auto"/>
              <w:right w:val="nil"/>
            </w:tcBorders>
            <w:shd w:val="clear" w:color="auto" w:fill="auto"/>
            <w:noWrap/>
            <w:vAlign w:val="center"/>
            <w:hideMark/>
          </w:tcPr>
          <w:p w:rsidR="004C072B" w:rsidRPr="00BC103B" w:rsidRDefault="004C072B" w:rsidP="000C6CB3">
            <w:pPr>
              <w:spacing w:after="0" w:line="240" w:lineRule="auto"/>
              <w:jc w:val="right"/>
              <w:outlineLvl w:val="0"/>
              <w:rPr>
                <w:rFonts w:ascii="Arial" w:eastAsia="Times New Roman" w:hAnsi="Arial" w:cs="Arial"/>
                <w:sz w:val="16"/>
                <w:szCs w:val="16"/>
              </w:rPr>
            </w:pPr>
            <w:r w:rsidRPr="00BC103B">
              <w:rPr>
                <w:rFonts w:ascii="Arial" w:eastAsia="Times New Roman" w:hAnsi="Arial" w:cs="Arial"/>
                <w:sz w:val="16"/>
                <w:szCs w:val="16"/>
              </w:rPr>
              <w:t xml:space="preserve"> $18,084 </w:t>
            </w:r>
          </w:p>
        </w:tc>
      </w:tr>
      <w:tr w:rsidR="004C072B" w:rsidRPr="00BC103B" w:rsidTr="005C020E">
        <w:trPr>
          <w:trHeight w:val="255"/>
          <w:jc w:val="center"/>
        </w:trPr>
        <w:tc>
          <w:tcPr>
            <w:tcW w:w="5303" w:type="dxa"/>
            <w:tcBorders>
              <w:top w:val="nil"/>
              <w:left w:val="nil"/>
              <w:bottom w:val="dashed" w:sz="4" w:space="0" w:color="auto"/>
              <w:right w:val="nil"/>
            </w:tcBorders>
            <w:shd w:val="clear" w:color="auto" w:fill="auto"/>
            <w:vAlign w:val="center"/>
            <w:hideMark/>
          </w:tcPr>
          <w:p w:rsidR="004C072B" w:rsidRPr="00BC103B" w:rsidRDefault="004C072B" w:rsidP="000C6CB3">
            <w:pPr>
              <w:spacing w:after="0" w:line="240" w:lineRule="auto"/>
              <w:ind w:left="146" w:firstLineChars="100" w:firstLine="160"/>
              <w:outlineLvl w:val="0"/>
              <w:rPr>
                <w:rFonts w:ascii="Arial" w:eastAsia="Times New Roman" w:hAnsi="Arial" w:cs="Arial"/>
                <w:i/>
                <w:iCs/>
                <w:sz w:val="16"/>
                <w:szCs w:val="16"/>
              </w:rPr>
            </w:pPr>
            <w:r w:rsidRPr="00BC103B">
              <w:rPr>
                <w:rFonts w:ascii="Arial" w:eastAsia="Times New Roman" w:hAnsi="Arial" w:cs="Arial"/>
                <w:i/>
                <w:iCs/>
                <w:sz w:val="16"/>
                <w:szCs w:val="16"/>
              </w:rPr>
              <w:t>Australian Research Council</w:t>
            </w:r>
          </w:p>
        </w:tc>
        <w:tc>
          <w:tcPr>
            <w:tcW w:w="2006" w:type="dxa"/>
            <w:tcBorders>
              <w:top w:val="nil"/>
              <w:left w:val="nil"/>
              <w:bottom w:val="dashed" w:sz="4" w:space="0" w:color="auto"/>
              <w:right w:val="nil"/>
            </w:tcBorders>
            <w:shd w:val="clear" w:color="auto" w:fill="auto"/>
            <w:noWrap/>
            <w:vAlign w:val="center"/>
            <w:hideMark/>
          </w:tcPr>
          <w:p w:rsidR="004C072B" w:rsidRPr="00BC103B" w:rsidRDefault="004C072B" w:rsidP="000C6CB3">
            <w:pPr>
              <w:spacing w:after="0" w:line="240" w:lineRule="auto"/>
              <w:jc w:val="right"/>
              <w:outlineLvl w:val="0"/>
              <w:rPr>
                <w:rFonts w:ascii="Arial" w:eastAsia="Times New Roman" w:hAnsi="Arial" w:cs="Arial"/>
                <w:sz w:val="16"/>
                <w:szCs w:val="16"/>
              </w:rPr>
            </w:pPr>
            <w:r w:rsidRPr="00BC103B">
              <w:rPr>
                <w:rFonts w:ascii="Arial" w:eastAsia="Times New Roman" w:hAnsi="Arial" w:cs="Arial"/>
                <w:sz w:val="16"/>
                <w:szCs w:val="16"/>
              </w:rPr>
              <w:t xml:space="preserve"> $78,683 </w:t>
            </w:r>
          </w:p>
        </w:tc>
      </w:tr>
      <w:tr w:rsidR="004C072B" w:rsidRPr="00BC103B" w:rsidTr="005C020E">
        <w:trPr>
          <w:trHeight w:val="255"/>
          <w:jc w:val="center"/>
        </w:trPr>
        <w:tc>
          <w:tcPr>
            <w:tcW w:w="5303" w:type="dxa"/>
            <w:tcBorders>
              <w:top w:val="nil"/>
              <w:left w:val="nil"/>
              <w:bottom w:val="dashed" w:sz="4" w:space="0" w:color="auto"/>
              <w:right w:val="nil"/>
            </w:tcBorders>
            <w:shd w:val="clear" w:color="auto" w:fill="auto"/>
            <w:vAlign w:val="center"/>
            <w:hideMark/>
          </w:tcPr>
          <w:p w:rsidR="004C072B" w:rsidRPr="00BC103B" w:rsidRDefault="004C072B" w:rsidP="000C6CB3">
            <w:pPr>
              <w:spacing w:after="0" w:line="240" w:lineRule="auto"/>
              <w:ind w:left="146" w:firstLineChars="100" w:firstLine="160"/>
              <w:outlineLvl w:val="0"/>
              <w:rPr>
                <w:rFonts w:ascii="Arial" w:eastAsia="Times New Roman" w:hAnsi="Arial" w:cs="Arial"/>
                <w:i/>
                <w:iCs/>
                <w:sz w:val="16"/>
                <w:szCs w:val="16"/>
              </w:rPr>
            </w:pPr>
            <w:r w:rsidRPr="00BC103B">
              <w:rPr>
                <w:rFonts w:ascii="Arial" w:eastAsia="Times New Roman" w:hAnsi="Arial" w:cs="Arial"/>
                <w:i/>
                <w:iCs/>
                <w:sz w:val="16"/>
                <w:szCs w:val="16"/>
              </w:rPr>
              <w:t>Other Australian Government Financial Assistance</w:t>
            </w:r>
          </w:p>
        </w:tc>
        <w:tc>
          <w:tcPr>
            <w:tcW w:w="2006" w:type="dxa"/>
            <w:tcBorders>
              <w:top w:val="nil"/>
              <w:left w:val="nil"/>
              <w:bottom w:val="dashed" w:sz="4" w:space="0" w:color="auto"/>
              <w:right w:val="nil"/>
            </w:tcBorders>
            <w:shd w:val="clear" w:color="auto" w:fill="auto"/>
            <w:noWrap/>
            <w:vAlign w:val="center"/>
            <w:hideMark/>
          </w:tcPr>
          <w:p w:rsidR="004C072B" w:rsidRPr="00BC103B" w:rsidRDefault="004C072B" w:rsidP="000C6CB3">
            <w:pPr>
              <w:spacing w:after="0" w:line="240" w:lineRule="auto"/>
              <w:jc w:val="right"/>
              <w:outlineLvl w:val="0"/>
              <w:rPr>
                <w:rFonts w:ascii="Arial" w:eastAsia="Times New Roman" w:hAnsi="Arial" w:cs="Arial"/>
                <w:sz w:val="16"/>
                <w:szCs w:val="16"/>
              </w:rPr>
            </w:pPr>
            <w:r w:rsidRPr="00BC103B">
              <w:rPr>
                <w:rFonts w:ascii="Arial" w:eastAsia="Times New Roman" w:hAnsi="Arial" w:cs="Arial"/>
                <w:sz w:val="16"/>
                <w:szCs w:val="16"/>
              </w:rPr>
              <w:t xml:space="preserve"> $161,217 </w:t>
            </w:r>
          </w:p>
        </w:tc>
      </w:tr>
      <w:tr w:rsidR="004C072B" w:rsidRPr="00BC103B" w:rsidTr="005C020E">
        <w:trPr>
          <w:trHeight w:val="255"/>
          <w:jc w:val="center"/>
        </w:trPr>
        <w:tc>
          <w:tcPr>
            <w:tcW w:w="5303" w:type="dxa"/>
            <w:tcBorders>
              <w:top w:val="nil"/>
              <w:left w:val="nil"/>
              <w:bottom w:val="dashed" w:sz="4" w:space="0" w:color="auto"/>
              <w:right w:val="nil"/>
            </w:tcBorders>
            <w:shd w:val="clear" w:color="auto" w:fill="auto"/>
            <w:vAlign w:val="center"/>
            <w:hideMark/>
          </w:tcPr>
          <w:p w:rsidR="004C072B" w:rsidRPr="00BC103B" w:rsidRDefault="004C072B" w:rsidP="00BC103B">
            <w:pPr>
              <w:spacing w:after="0" w:line="240" w:lineRule="auto"/>
              <w:ind w:firstLineChars="200" w:firstLine="320"/>
              <w:rPr>
                <w:rFonts w:ascii="Arial" w:eastAsia="Times New Roman" w:hAnsi="Arial" w:cs="Arial"/>
                <w:i/>
                <w:iCs/>
                <w:sz w:val="16"/>
                <w:szCs w:val="16"/>
              </w:rPr>
            </w:pPr>
            <w:proofErr w:type="spellStart"/>
            <w:r w:rsidRPr="00BC103B">
              <w:rPr>
                <w:rFonts w:ascii="Arial" w:eastAsia="Times New Roman" w:hAnsi="Arial" w:cs="Arial"/>
                <w:i/>
                <w:iCs/>
                <w:sz w:val="16"/>
                <w:szCs w:val="16"/>
              </w:rPr>
              <w:t>HECS</w:t>
            </w:r>
            <w:proofErr w:type="spellEnd"/>
            <w:r w:rsidRPr="00BC103B">
              <w:rPr>
                <w:rFonts w:ascii="Arial" w:eastAsia="Times New Roman" w:hAnsi="Arial" w:cs="Arial"/>
                <w:i/>
                <w:iCs/>
                <w:sz w:val="16"/>
                <w:szCs w:val="16"/>
              </w:rPr>
              <w:t>-HELP - Australian Government Payments</w:t>
            </w:r>
          </w:p>
        </w:tc>
        <w:tc>
          <w:tcPr>
            <w:tcW w:w="2006" w:type="dxa"/>
            <w:tcBorders>
              <w:top w:val="nil"/>
              <w:left w:val="nil"/>
              <w:bottom w:val="dashed" w:sz="4" w:space="0" w:color="auto"/>
              <w:right w:val="nil"/>
            </w:tcBorders>
            <w:shd w:val="clear" w:color="auto" w:fill="auto"/>
            <w:noWrap/>
            <w:vAlign w:val="center"/>
            <w:hideMark/>
          </w:tcPr>
          <w:p w:rsidR="004C072B" w:rsidRPr="00BC103B" w:rsidRDefault="004C072B" w:rsidP="000C6CB3">
            <w:pPr>
              <w:spacing w:after="0" w:line="240" w:lineRule="auto"/>
              <w:jc w:val="right"/>
              <w:rPr>
                <w:rFonts w:ascii="Arial" w:eastAsia="Times New Roman" w:hAnsi="Arial" w:cs="Arial"/>
                <w:sz w:val="16"/>
                <w:szCs w:val="16"/>
              </w:rPr>
            </w:pPr>
            <w:r w:rsidRPr="00BC103B">
              <w:rPr>
                <w:rFonts w:ascii="Arial" w:eastAsia="Times New Roman" w:hAnsi="Arial" w:cs="Arial"/>
                <w:sz w:val="16"/>
                <w:szCs w:val="16"/>
              </w:rPr>
              <w:t xml:space="preserve"> $36,711 </w:t>
            </w:r>
          </w:p>
        </w:tc>
      </w:tr>
      <w:tr w:rsidR="004C072B" w:rsidRPr="00BC103B" w:rsidTr="005C020E">
        <w:trPr>
          <w:trHeight w:val="255"/>
          <w:jc w:val="center"/>
        </w:trPr>
        <w:tc>
          <w:tcPr>
            <w:tcW w:w="5303" w:type="dxa"/>
            <w:tcBorders>
              <w:top w:val="nil"/>
              <w:left w:val="nil"/>
              <w:bottom w:val="dashed" w:sz="4" w:space="0" w:color="auto"/>
              <w:right w:val="nil"/>
            </w:tcBorders>
            <w:shd w:val="clear" w:color="auto" w:fill="auto"/>
            <w:vAlign w:val="center"/>
            <w:hideMark/>
          </w:tcPr>
          <w:p w:rsidR="004C072B" w:rsidRPr="00BC103B" w:rsidRDefault="004C072B" w:rsidP="00BC103B">
            <w:pPr>
              <w:spacing w:after="0" w:line="240" w:lineRule="auto"/>
              <w:ind w:firstLineChars="200" w:firstLine="320"/>
              <w:rPr>
                <w:rFonts w:ascii="Arial" w:eastAsia="Times New Roman" w:hAnsi="Arial" w:cs="Arial"/>
                <w:i/>
                <w:iCs/>
                <w:sz w:val="16"/>
                <w:szCs w:val="16"/>
              </w:rPr>
            </w:pPr>
            <w:r w:rsidRPr="00BC103B">
              <w:rPr>
                <w:rFonts w:ascii="Arial" w:eastAsia="Times New Roman" w:hAnsi="Arial" w:cs="Arial"/>
                <w:i/>
                <w:iCs/>
                <w:sz w:val="16"/>
                <w:szCs w:val="16"/>
              </w:rPr>
              <w:t>FEE-HELP - Australian Government Payments</w:t>
            </w:r>
          </w:p>
        </w:tc>
        <w:tc>
          <w:tcPr>
            <w:tcW w:w="2006" w:type="dxa"/>
            <w:tcBorders>
              <w:top w:val="nil"/>
              <w:left w:val="nil"/>
              <w:bottom w:val="dashed" w:sz="4" w:space="0" w:color="auto"/>
              <w:right w:val="nil"/>
            </w:tcBorders>
            <w:shd w:val="clear" w:color="auto" w:fill="auto"/>
            <w:noWrap/>
            <w:vAlign w:val="center"/>
            <w:hideMark/>
          </w:tcPr>
          <w:p w:rsidR="004C072B" w:rsidRPr="00BC103B" w:rsidRDefault="004C072B" w:rsidP="000C6CB3">
            <w:pPr>
              <w:spacing w:after="0" w:line="240" w:lineRule="auto"/>
              <w:jc w:val="right"/>
              <w:rPr>
                <w:rFonts w:ascii="Arial" w:eastAsia="Times New Roman" w:hAnsi="Arial" w:cs="Arial"/>
                <w:sz w:val="16"/>
                <w:szCs w:val="16"/>
              </w:rPr>
            </w:pPr>
            <w:r w:rsidRPr="00BC103B">
              <w:rPr>
                <w:rFonts w:ascii="Arial" w:eastAsia="Times New Roman" w:hAnsi="Arial" w:cs="Arial"/>
                <w:sz w:val="16"/>
                <w:szCs w:val="16"/>
              </w:rPr>
              <w:t xml:space="preserve"> $16,845 </w:t>
            </w:r>
          </w:p>
        </w:tc>
      </w:tr>
      <w:tr w:rsidR="004C072B" w:rsidRPr="00BC103B" w:rsidTr="005C020E">
        <w:trPr>
          <w:trHeight w:val="255"/>
          <w:jc w:val="center"/>
        </w:trPr>
        <w:tc>
          <w:tcPr>
            <w:tcW w:w="5303" w:type="dxa"/>
            <w:tcBorders>
              <w:top w:val="nil"/>
              <w:left w:val="nil"/>
              <w:bottom w:val="single" w:sz="4" w:space="0" w:color="auto"/>
              <w:right w:val="nil"/>
            </w:tcBorders>
            <w:shd w:val="clear" w:color="auto" w:fill="auto"/>
            <w:vAlign w:val="center"/>
            <w:hideMark/>
          </w:tcPr>
          <w:p w:rsidR="004C072B" w:rsidRPr="00BC103B" w:rsidRDefault="004C072B" w:rsidP="00BC103B">
            <w:pPr>
              <w:spacing w:after="0" w:line="240" w:lineRule="auto"/>
              <w:ind w:firstLineChars="200" w:firstLine="320"/>
              <w:rPr>
                <w:rFonts w:ascii="Arial" w:eastAsia="Times New Roman" w:hAnsi="Arial" w:cs="Arial"/>
                <w:i/>
                <w:iCs/>
                <w:sz w:val="16"/>
                <w:szCs w:val="16"/>
              </w:rPr>
            </w:pPr>
            <w:r w:rsidRPr="00BC103B">
              <w:rPr>
                <w:rFonts w:ascii="Arial" w:eastAsia="Times New Roman" w:hAnsi="Arial" w:cs="Arial"/>
                <w:i/>
                <w:iCs/>
                <w:sz w:val="16"/>
                <w:szCs w:val="16"/>
              </w:rPr>
              <w:t>SA-HELP- Australian Government Payments</w:t>
            </w:r>
          </w:p>
        </w:tc>
        <w:tc>
          <w:tcPr>
            <w:tcW w:w="2006" w:type="dxa"/>
            <w:tcBorders>
              <w:top w:val="nil"/>
              <w:left w:val="nil"/>
              <w:bottom w:val="single" w:sz="4" w:space="0" w:color="auto"/>
              <w:right w:val="nil"/>
            </w:tcBorders>
            <w:shd w:val="clear" w:color="auto" w:fill="auto"/>
            <w:noWrap/>
            <w:vAlign w:val="center"/>
            <w:hideMark/>
          </w:tcPr>
          <w:p w:rsidR="004C072B" w:rsidRPr="00BC103B" w:rsidRDefault="004C072B" w:rsidP="000C6CB3">
            <w:pPr>
              <w:spacing w:after="0" w:line="240" w:lineRule="auto"/>
              <w:jc w:val="right"/>
              <w:rPr>
                <w:rFonts w:ascii="Arial" w:eastAsia="Times New Roman" w:hAnsi="Arial" w:cs="Arial"/>
                <w:sz w:val="16"/>
                <w:szCs w:val="16"/>
              </w:rPr>
            </w:pPr>
            <w:r w:rsidRPr="00BC103B">
              <w:rPr>
                <w:rFonts w:ascii="Arial" w:eastAsia="Times New Roman" w:hAnsi="Arial" w:cs="Arial"/>
                <w:sz w:val="16"/>
                <w:szCs w:val="16"/>
              </w:rPr>
              <w:t xml:space="preserve"> $1,057 </w:t>
            </w:r>
          </w:p>
        </w:tc>
      </w:tr>
      <w:tr w:rsidR="004C072B" w:rsidRPr="00BC103B" w:rsidTr="005C020E">
        <w:trPr>
          <w:trHeight w:val="255"/>
          <w:jc w:val="center"/>
        </w:trPr>
        <w:tc>
          <w:tcPr>
            <w:tcW w:w="5303" w:type="dxa"/>
            <w:tcBorders>
              <w:top w:val="nil"/>
              <w:left w:val="nil"/>
              <w:bottom w:val="single" w:sz="4" w:space="0" w:color="auto"/>
              <w:right w:val="nil"/>
            </w:tcBorders>
            <w:shd w:val="clear" w:color="auto" w:fill="auto"/>
            <w:vAlign w:val="center"/>
            <w:hideMark/>
          </w:tcPr>
          <w:p w:rsidR="004C072B" w:rsidRPr="00BC103B" w:rsidRDefault="004C072B" w:rsidP="00BC103B">
            <w:pPr>
              <w:spacing w:after="0" w:line="240" w:lineRule="auto"/>
              <w:ind w:firstLineChars="100" w:firstLine="161"/>
              <w:rPr>
                <w:rFonts w:ascii="Arial" w:eastAsia="Times New Roman" w:hAnsi="Arial" w:cs="Arial"/>
                <w:b/>
                <w:bCs/>
                <w:sz w:val="16"/>
                <w:szCs w:val="16"/>
              </w:rPr>
            </w:pPr>
            <w:r w:rsidRPr="00BC103B">
              <w:rPr>
                <w:rFonts w:ascii="Arial" w:eastAsia="Times New Roman" w:hAnsi="Arial" w:cs="Arial"/>
                <w:b/>
                <w:bCs/>
                <w:sz w:val="16"/>
                <w:szCs w:val="16"/>
              </w:rPr>
              <w:t>State and Local Government Financial Assistance</w:t>
            </w:r>
          </w:p>
        </w:tc>
        <w:tc>
          <w:tcPr>
            <w:tcW w:w="2006" w:type="dxa"/>
            <w:tcBorders>
              <w:top w:val="nil"/>
              <w:left w:val="nil"/>
              <w:bottom w:val="single" w:sz="4" w:space="0" w:color="auto"/>
              <w:right w:val="nil"/>
            </w:tcBorders>
            <w:shd w:val="clear" w:color="auto" w:fill="auto"/>
            <w:noWrap/>
            <w:vAlign w:val="center"/>
            <w:hideMark/>
          </w:tcPr>
          <w:p w:rsidR="004C072B" w:rsidRPr="00BC103B" w:rsidRDefault="004C072B" w:rsidP="000C6CB3">
            <w:pPr>
              <w:spacing w:after="0" w:line="240" w:lineRule="auto"/>
              <w:jc w:val="right"/>
              <w:rPr>
                <w:rFonts w:ascii="Arial" w:eastAsia="Times New Roman" w:hAnsi="Arial" w:cs="Arial"/>
                <w:b/>
                <w:bCs/>
                <w:sz w:val="16"/>
                <w:szCs w:val="16"/>
              </w:rPr>
            </w:pPr>
            <w:r w:rsidRPr="00BC103B">
              <w:rPr>
                <w:rFonts w:ascii="Arial" w:eastAsia="Times New Roman" w:hAnsi="Arial" w:cs="Arial"/>
                <w:b/>
                <w:bCs/>
                <w:sz w:val="16"/>
                <w:szCs w:val="16"/>
              </w:rPr>
              <w:t xml:space="preserve"> $2,421 </w:t>
            </w:r>
          </w:p>
        </w:tc>
      </w:tr>
      <w:tr w:rsidR="004C072B" w:rsidRPr="00BC103B" w:rsidTr="005C020E">
        <w:trPr>
          <w:trHeight w:val="255"/>
          <w:jc w:val="center"/>
        </w:trPr>
        <w:tc>
          <w:tcPr>
            <w:tcW w:w="5303" w:type="dxa"/>
            <w:tcBorders>
              <w:top w:val="nil"/>
              <w:left w:val="nil"/>
              <w:bottom w:val="single" w:sz="4" w:space="0" w:color="auto"/>
              <w:right w:val="nil"/>
            </w:tcBorders>
            <w:shd w:val="clear" w:color="auto" w:fill="auto"/>
            <w:vAlign w:val="center"/>
            <w:hideMark/>
          </w:tcPr>
          <w:p w:rsidR="004C072B" w:rsidRPr="00BC103B" w:rsidRDefault="004C072B" w:rsidP="00BC103B">
            <w:pPr>
              <w:spacing w:after="0" w:line="240" w:lineRule="auto"/>
              <w:ind w:firstLineChars="100" w:firstLine="161"/>
              <w:rPr>
                <w:rFonts w:ascii="Arial" w:eastAsia="Times New Roman" w:hAnsi="Arial" w:cs="Arial"/>
                <w:b/>
                <w:bCs/>
                <w:sz w:val="16"/>
                <w:szCs w:val="16"/>
              </w:rPr>
            </w:pPr>
            <w:r w:rsidRPr="00BC103B">
              <w:rPr>
                <w:rFonts w:ascii="Arial" w:eastAsia="Times New Roman" w:hAnsi="Arial" w:cs="Arial"/>
                <w:b/>
                <w:bCs/>
                <w:sz w:val="16"/>
                <w:szCs w:val="16"/>
              </w:rPr>
              <w:t>Upfront Student Contributions</w:t>
            </w:r>
          </w:p>
        </w:tc>
        <w:tc>
          <w:tcPr>
            <w:tcW w:w="2006" w:type="dxa"/>
            <w:tcBorders>
              <w:top w:val="nil"/>
              <w:left w:val="nil"/>
              <w:bottom w:val="single" w:sz="4" w:space="0" w:color="auto"/>
              <w:right w:val="nil"/>
            </w:tcBorders>
            <w:shd w:val="clear" w:color="auto" w:fill="auto"/>
            <w:noWrap/>
            <w:vAlign w:val="center"/>
            <w:hideMark/>
          </w:tcPr>
          <w:p w:rsidR="004C072B" w:rsidRPr="00BC103B" w:rsidRDefault="004C072B" w:rsidP="000C6CB3">
            <w:pPr>
              <w:spacing w:after="0" w:line="240" w:lineRule="auto"/>
              <w:jc w:val="right"/>
              <w:rPr>
                <w:rFonts w:ascii="Arial" w:eastAsia="Times New Roman" w:hAnsi="Arial" w:cs="Arial"/>
                <w:b/>
                <w:bCs/>
                <w:sz w:val="16"/>
                <w:szCs w:val="16"/>
              </w:rPr>
            </w:pPr>
            <w:r w:rsidRPr="00BC103B">
              <w:rPr>
                <w:rFonts w:ascii="Arial" w:eastAsia="Times New Roman" w:hAnsi="Arial" w:cs="Arial"/>
                <w:b/>
                <w:bCs/>
                <w:sz w:val="16"/>
                <w:szCs w:val="16"/>
              </w:rPr>
              <w:t xml:space="preserve"> $11,422 </w:t>
            </w:r>
          </w:p>
        </w:tc>
      </w:tr>
      <w:tr w:rsidR="004C072B" w:rsidRPr="00BC103B" w:rsidTr="005C020E">
        <w:trPr>
          <w:trHeight w:val="255"/>
          <w:jc w:val="center"/>
        </w:trPr>
        <w:tc>
          <w:tcPr>
            <w:tcW w:w="5303" w:type="dxa"/>
            <w:tcBorders>
              <w:top w:val="nil"/>
              <w:left w:val="nil"/>
              <w:bottom w:val="single" w:sz="4" w:space="0" w:color="auto"/>
              <w:right w:val="nil"/>
            </w:tcBorders>
            <w:shd w:val="clear" w:color="auto" w:fill="auto"/>
            <w:vAlign w:val="center"/>
            <w:hideMark/>
          </w:tcPr>
          <w:p w:rsidR="004C072B" w:rsidRPr="00BC103B" w:rsidRDefault="004C072B" w:rsidP="00BC103B">
            <w:pPr>
              <w:spacing w:after="0" w:line="240" w:lineRule="auto"/>
              <w:ind w:firstLineChars="100" w:firstLine="161"/>
              <w:rPr>
                <w:rFonts w:ascii="Arial" w:eastAsia="Times New Roman" w:hAnsi="Arial" w:cs="Arial"/>
                <w:b/>
                <w:bCs/>
                <w:sz w:val="16"/>
                <w:szCs w:val="16"/>
              </w:rPr>
            </w:pPr>
            <w:r w:rsidRPr="00BC103B">
              <w:rPr>
                <w:rFonts w:ascii="Arial" w:eastAsia="Times New Roman" w:hAnsi="Arial" w:cs="Arial"/>
                <w:b/>
                <w:bCs/>
                <w:sz w:val="16"/>
                <w:szCs w:val="16"/>
              </w:rPr>
              <w:t>Fees and Charges</w:t>
            </w:r>
          </w:p>
        </w:tc>
        <w:tc>
          <w:tcPr>
            <w:tcW w:w="2006" w:type="dxa"/>
            <w:tcBorders>
              <w:top w:val="nil"/>
              <w:left w:val="nil"/>
              <w:bottom w:val="single" w:sz="4" w:space="0" w:color="auto"/>
              <w:right w:val="nil"/>
            </w:tcBorders>
            <w:shd w:val="clear" w:color="auto" w:fill="auto"/>
            <w:noWrap/>
            <w:vAlign w:val="center"/>
            <w:hideMark/>
          </w:tcPr>
          <w:p w:rsidR="004C072B" w:rsidRPr="00BC103B" w:rsidRDefault="004C072B" w:rsidP="000C6CB3">
            <w:pPr>
              <w:spacing w:after="0" w:line="240" w:lineRule="auto"/>
              <w:jc w:val="right"/>
              <w:rPr>
                <w:rFonts w:ascii="Arial" w:eastAsia="Times New Roman" w:hAnsi="Arial" w:cs="Arial"/>
                <w:b/>
                <w:bCs/>
                <w:sz w:val="16"/>
                <w:szCs w:val="16"/>
              </w:rPr>
            </w:pPr>
            <w:r w:rsidRPr="00BC103B">
              <w:rPr>
                <w:rFonts w:ascii="Arial" w:eastAsia="Times New Roman" w:hAnsi="Arial" w:cs="Arial"/>
                <w:b/>
                <w:bCs/>
                <w:sz w:val="16"/>
                <w:szCs w:val="16"/>
              </w:rPr>
              <w:t xml:space="preserve"> $160,662 </w:t>
            </w:r>
          </w:p>
        </w:tc>
      </w:tr>
      <w:tr w:rsidR="004C072B" w:rsidRPr="00BC103B" w:rsidTr="005C020E">
        <w:trPr>
          <w:trHeight w:val="255"/>
          <w:jc w:val="center"/>
        </w:trPr>
        <w:tc>
          <w:tcPr>
            <w:tcW w:w="5303" w:type="dxa"/>
            <w:tcBorders>
              <w:top w:val="single" w:sz="4" w:space="0" w:color="auto"/>
              <w:left w:val="nil"/>
              <w:bottom w:val="single" w:sz="4" w:space="0" w:color="auto"/>
              <w:right w:val="nil"/>
            </w:tcBorders>
            <w:shd w:val="clear" w:color="auto" w:fill="auto"/>
            <w:vAlign w:val="center"/>
            <w:hideMark/>
          </w:tcPr>
          <w:p w:rsidR="004C072B" w:rsidRPr="00BC103B" w:rsidRDefault="004C072B" w:rsidP="00BC103B">
            <w:pPr>
              <w:spacing w:after="0" w:line="240" w:lineRule="auto"/>
              <w:ind w:firstLineChars="100" w:firstLine="161"/>
              <w:rPr>
                <w:rFonts w:ascii="Arial" w:eastAsia="Times New Roman" w:hAnsi="Arial" w:cs="Arial"/>
                <w:b/>
                <w:bCs/>
                <w:sz w:val="16"/>
                <w:szCs w:val="16"/>
              </w:rPr>
            </w:pPr>
            <w:r w:rsidRPr="00BC103B">
              <w:rPr>
                <w:rFonts w:ascii="Arial" w:eastAsia="Times New Roman" w:hAnsi="Arial" w:cs="Arial"/>
                <w:b/>
                <w:bCs/>
                <w:sz w:val="16"/>
                <w:szCs w:val="16"/>
              </w:rPr>
              <w:t>Investment Income</w:t>
            </w:r>
          </w:p>
        </w:tc>
        <w:tc>
          <w:tcPr>
            <w:tcW w:w="2006" w:type="dxa"/>
            <w:tcBorders>
              <w:top w:val="single" w:sz="4" w:space="0" w:color="auto"/>
              <w:left w:val="nil"/>
              <w:bottom w:val="single" w:sz="4" w:space="0" w:color="auto"/>
              <w:right w:val="nil"/>
            </w:tcBorders>
            <w:shd w:val="clear" w:color="auto" w:fill="auto"/>
            <w:noWrap/>
            <w:vAlign w:val="center"/>
            <w:hideMark/>
          </w:tcPr>
          <w:p w:rsidR="004C072B" w:rsidRPr="00BC103B" w:rsidRDefault="004C072B" w:rsidP="000C6CB3">
            <w:pPr>
              <w:spacing w:after="0" w:line="240" w:lineRule="auto"/>
              <w:jc w:val="right"/>
              <w:rPr>
                <w:rFonts w:ascii="Arial" w:eastAsia="Times New Roman" w:hAnsi="Arial" w:cs="Arial"/>
                <w:b/>
                <w:sz w:val="16"/>
                <w:szCs w:val="16"/>
              </w:rPr>
            </w:pPr>
            <w:r w:rsidRPr="00BC103B">
              <w:rPr>
                <w:rFonts w:ascii="Arial" w:eastAsia="Times New Roman" w:hAnsi="Arial" w:cs="Arial"/>
                <w:b/>
                <w:sz w:val="16"/>
                <w:szCs w:val="16"/>
              </w:rPr>
              <w:t xml:space="preserve"> $75,913 </w:t>
            </w:r>
          </w:p>
        </w:tc>
      </w:tr>
      <w:tr w:rsidR="004C072B" w:rsidRPr="00BC103B" w:rsidTr="005C020E">
        <w:trPr>
          <w:trHeight w:val="255"/>
          <w:jc w:val="center"/>
        </w:trPr>
        <w:tc>
          <w:tcPr>
            <w:tcW w:w="5303" w:type="dxa"/>
            <w:tcBorders>
              <w:top w:val="nil"/>
              <w:left w:val="nil"/>
              <w:bottom w:val="single" w:sz="4" w:space="0" w:color="auto"/>
              <w:right w:val="nil"/>
            </w:tcBorders>
            <w:shd w:val="clear" w:color="auto" w:fill="auto"/>
            <w:vAlign w:val="center"/>
            <w:hideMark/>
          </w:tcPr>
          <w:p w:rsidR="004C072B" w:rsidRPr="00BC103B" w:rsidRDefault="004C072B" w:rsidP="00BC103B">
            <w:pPr>
              <w:spacing w:after="0" w:line="240" w:lineRule="auto"/>
              <w:ind w:firstLineChars="100" w:firstLine="161"/>
              <w:rPr>
                <w:rFonts w:ascii="Arial" w:eastAsia="Times New Roman" w:hAnsi="Arial" w:cs="Arial"/>
                <w:b/>
                <w:bCs/>
                <w:sz w:val="16"/>
                <w:szCs w:val="16"/>
              </w:rPr>
            </w:pPr>
            <w:r w:rsidRPr="00BC103B">
              <w:rPr>
                <w:rFonts w:ascii="Arial" w:eastAsia="Times New Roman" w:hAnsi="Arial" w:cs="Arial"/>
                <w:b/>
                <w:bCs/>
                <w:sz w:val="16"/>
                <w:szCs w:val="16"/>
              </w:rPr>
              <w:t>Royalties, Trademarks and Licenses</w:t>
            </w:r>
          </w:p>
        </w:tc>
        <w:tc>
          <w:tcPr>
            <w:tcW w:w="2006" w:type="dxa"/>
            <w:tcBorders>
              <w:top w:val="nil"/>
              <w:left w:val="nil"/>
              <w:bottom w:val="single" w:sz="4" w:space="0" w:color="auto"/>
              <w:right w:val="nil"/>
            </w:tcBorders>
            <w:shd w:val="clear" w:color="auto" w:fill="auto"/>
            <w:noWrap/>
            <w:vAlign w:val="center"/>
            <w:hideMark/>
          </w:tcPr>
          <w:p w:rsidR="004C072B" w:rsidRPr="00BC103B" w:rsidRDefault="004C072B" w:rsidP="000C6CB3">
            <w:pPr>
              <w:spacing w:after="0" w:line="240" w:lineRule="auto"/>
              <w:jc w:val="right"/>
              <w:rPr>
                <w:rFonts w:ascii="Arial" w:eastAsia="Times New Roman" w:hAnsi="Arial" w:cs="Arial"/>
                <w:b/>
                <w:sz w:val="16"/>
                <w:szCs w:val="16"/>
              </w:rPr>
            </w:pPr>
            <w:r w:rsidRPr="00BC103B">
              <w:rPr>
                <w:rFonts w:ascii="Arial" w:eastAsia="Times New Roman" w:hAnsi="Arial" w:cs="Arial"/>
                <w:b/>
                <w:sz w:val="16"/>
                <w:szCs w:val="16"/>
              </w:rPr>
              <w:t xml:space="preserve"> $ - </w:t>
            </w:r>
          </w:p>
        </w:tc>
      </w:tr>
      <w:tr w:rsidR="004C072B" w:rsidRPr="00BC103B" w:rsidTr="005C020E">
        <w:trPr>
          <w:trHeight w:val="255"/>
          <w:jc w:val="center"/>
        </w:trPr>
        <w:tc>
          <w:tcPr>
            <w:tcW w:w="5303" w:type="dxa"/>
            <w:tcBorders>
              <w:top w:val="nil"/>
              <w:left w:val="nil"/>
              <w:bottom w:val="single" w:sz="4" w:space="0" w:color="auto"/>
              <w:right w:val="nil"/>
            </w:tcBorders>
            <w:shd w:val="clear" w:color="auto" w:fill="auto"/>
            <w:vAlign w:val="center"/>
            <w:hideMark/>
          </w:tcPr>
          <w:p w:rsidR="004C072B" w:rsidRPr="00BC103B" w:rsidRDefault="004C072B" w:rsidP="00BC103B">
            <w:pPr>
              <w:spacing w:after="0" w:line="240" w:lineRule="auto"/>
              <w:ind w:firstLineChars="100" w:firstLine="161"/>
              <w:rPr>
                <w:rFonts w:ascii="Arial" w:eastAsia="Times New Roman" w:hAnsi="Arial" w:cs="Arial"/>
                <w:b/>
                <w:bCs/>
                <w:sz w:val="16"/>
                <w:szCs w:val="16"/>
              </w:rPr>
            </w:pPr>
            <w:r w:rsidRPr="00BC103B">
              <w:rPr>
                <w:rFonts w:ascii="Arial" w:eastAsia="Times New Roman" w:hAnsi="Arial" w:cs="Arial"/>
                <w:b/>
                <w:bCs/>
                <w:sz w:val="16"/>
                <w:szCs w:val="16"/>
              </w:rPr>
              <w:t>Consultancy and Contracts</w:t>
            </w:r>
          </w:p>
        </w:tc>
        <w:tc>
          <w:tcPr>
            <w:tcW w:w="2006" w:type="dxa"/>
            <w:tcBorders>
              <w:top w:val="nil"/>
              <w:left w:val="nil"/>
              <w:bottom w:val="single" w:sz="4" w:space="0" w:color="auto"/>
              <w:right w:val="nil"/>
            </w:tcBorders>
            <w:shd w:val="clear" w:color="auto" w:fill="auto"/>
            <w:noWrap/>
            <w:vAlign w:val="center"/>
            <w:hideMark/>
          </w:tcPr>
          <w:p w:rsidR="004C072B" w:rsidRPr="00BC103B" w:rsidRDefault="004C072B" w:rsidP="000C6CB3">
            <w:pPr>
              <w:spacing w:after="0" w:line="240" w:lineRule="auto"/>
              <w:jc w:val="right"/>
              <w:rPr>
                <w:rFonts w:ascii="Arial" w:eastAsia="Times New Roman" w:hAnsi="Arial" w:cs="Arial"/>
                <w:b/>
                <w:sz w:val="16"/>
                <w:szCs w:val="16"/>
              </w:rPr>
            </w:pPr>
            <w:r w:rsidRPr="00BC103B">
              <w:rPr>
                <w:rFonts w:ascii="Arial" w:eastAsia="Times New Roman" w:hAnsi="Arial" w:cs="Arial"/>
                <w:b/>
                <w:sz w:val="16"/>
                <w:szCs w:val="16"/>
              </w:rPr>
              <w:t xml:space="preserve"> $49,847 </w:t>
            </w:r>
          </w:p>
        </w:tc>
      </w:tr>
      <w:tr w:rsidR="004C072B" w:rsidRPr="00BC103B" w:rsidTr="005C020E">
        <w:trPr>
          <w:trHeight w:val="255"/>
          <w:jc w:val="center"/>
        </w:trPr>
        <w:tc>
          <w:tcPr>
            <w:tcW w:w="5303" w:type="dxa"/>
            <w:tcBorders>
              <w:top w:val="nil"/>
              <w:left w:val="nil"/>
              <w:bottom w:val="single" w:sz="4" w:space="0" w:color="auto"/>
              <w:right w:val="nil"/>
            </w:tcBorders>
            <w:shd w:val="clear" w:color="auto" w:fill="auto"/>
            <w:vAlign w:val="center"/>
            <w:hideMark/>
          </w:tcPr>
          <w:p w:rsidR="004C072B" w:rsidRPr="00BC103B" w:rsidRDefault="004C072B" w:rsidP="00BC103B">
            <w:pPr>
              <w:spacing w:after="0" w:line="240" w:lineRule="auto"/>
              <w:ind w:firstLineChars="100" w:firstLine="161"/>
              <w:rPr>
                <w:rFonts w:ascii="Arial" w:eastAsia="Times New Roman" w:hAnsi="Arial" w:cs="Arial"/>
                <w:b/>
                <w:bCs/>
                <w:sz w:val="16"/>
                <w:szCs w:val="16"/>
              </w:rPr>
            </w:pPr>
            <w:r w:rsidRPr="00BC103B">
              <w:rPr>
                <w:rFonts w:ascii="Arial" w:eastAsia="Times New Roman" w:hAnsi="Arial" w:cs="Arial"/>
                <w:b/>
                <w:bCs/>
                <w:sz w:val="16"/>
                <w:szCs w:val="16"/>
              </w:rPr>
              <w:t>Other Income</w:t>
            </w:r>
          </w:p>
        </w:tc>
        <w:tc>
          <w:tcPr>
            <w:tcW w:w="2006" w:type="dxa"/>
            <w:tcBorders>
              <w:top w:val="nil"/>
              <w:left w:val="nil"/>
              <w:bottom w:val="single" w:sz="4" w:space="0" w:color="auto"/>
              <w:right w:val="nil"/>
            </w:tcBorders>
            <w:shd w:val="clear" w:color="auto" w:fill="auto"/>
            <w:noWrap/>
            <w:vAlign w:val="center"/>
            <w:hideMark/>
          </w:tcPr>
          <w:p w:rsidR="004C072B" w:rsidRPr="00BC103B" w:rsidRDefault="004C072B" w:rsidP="000C6CB3">
            <w:pPr>
              <w:spacing w:after="0" w:line="240" w:lineRule="auto"/>
              <w:jc w:val="right"/>
              <w:rPr>
                <w:rFonts w:ascii="Arial" w:eastAsia="Times New Roman" w:hAnsi="Arial" w:cs="Arial"/>
                <w:b/>
                <w:sz w:val="16"/>
                <w:szCs w:val="16"/>
              </w:rPr>
            </w:pPr>
            <w:r w:rsidRPr="00BC103B">
              <w:rPr>
                <w:rFonts w:ascii="Arial" w:eastAsia="Times New Roman" w:hAnsi="Arial" w:cs="Arial"/>
                <w:b/>
                <w:sz w:val="16"/>
                <w:szCs w:val="16"/>
              </w:rPr>
              <w:t xml:space="preserve"> $34,016 </w:t>
            </w:r>
          </w:p>
        </w:tc>
      </w:tr>
    </w:tbl>
    <w:p w:rsidR="004C072B" w:rsidRPr="00BC103B" w:rsidRDefault="004C072B" w:rsidP="004C072B">
      <w:pPr>
        <w:pStyle w:val="Source"/>
        <w:jc w:val="center"/>
        <w:rPr>
          <w:rFonts w:ascii="Arial" w:hAnsi="Arial"/>
          <w:sz w:val="16"/>
        </w:rPr>
      </w:pPr>
      <w:r w:rsidRPr="00BC103B">
        <w:rPr>
          <w:rFonts w:ascii="Arial" w:hAnsi="Arial"/>
          <w:sz w:val="16"/>
        </w:rPr>
        <w:t xml:space="preserve">Source: Department of Education Financial Performance Data 2012, </w:t>
      </w:r>
      <w:proofErr w:type="spellStart"/>
      <w:r w:rsidRPr="00BC103B">
        <w:rPr>
          <w:rFonts w:ascii="Arial" w:hAnsi="Arial"/>
          <w:sz w:val="16"/>
        </w:rPr>
        <w:t>ANU</w:t>
      </w:r>
      <w:proofErr w:type="spellEnd"/>
      <w:r w:rsidRPr="00BC103B">
        <w:rPr>
          <w:rFonts w:ascii="Arial" w:hAnsi="Arial"/>
          <w:sz w:val="16"/>
        </w:rPr>
        <w:t xml:space="preserve"> Annual report 2012</w:t>
      </w:r>
    </w:p>
    <w:p w:rsidR="002A7C09" w:rsidRPr="00992999" w:rsidRDefault="002A7C09" w:rsidP="002A7C09">
      <w:pPr>
        <w:pStyle w:val="BodyText"/>
        <w:rPr>
          <w:rFonts w:ascii="Arial" w:hAnsi="Arial" w:cs="Arial"/>
          <w:sz w:val="20"/>
        </w:rPr>
      </w:pPr>
      <w:r w:rsidRPr="00992999">
        <w:rPr>
          <w:rFonts w:ascii="Arial" w:hAnsi="Arial" w:cs="Arial"/>
          <w:sz w:val="20"/>
        </w:rPr>
        <w:t xml:space="preserve">In terms of student numbers, the </w:t>
      </w:r>
      <w:proofErr w:type="spellStart"/>
      <w:r w:rsidRPr="00992999">
        <w:rPr>
          <w:rFonts w:ascii="Arial" w:hAnsi="Arial" w:cs="Arial"/>
          <w:sz w:val="20"/>
        </w:rPr>
        <w:t>ANU</w:t>
      </w:r>
      <w:proofErr w:type="spellEnd"/>
      <w:r w:rsidRPr="00992999">
        <w:rPr>
          <w:rFonts w:ascii="Arial" w:hAnsi="Arial" w:cs="Arial"/>
          <w:sz w:val="20"/>
        </w:rPr>
        <w:t xml:space="preserve"> is the smallest of the Group of Eight Universities (</w:t>
      </w:r>
      <w:proofErr w:type="spellStart"/>
      <w:r w:rsidRPr="00992999">
        <w:rPr>
          <w:rFonts w:ascii="Arial" w:hAnsi="Arial" w:cs="Arial"/>
          <w:sz w:val="20"/>
        </w:rPr>
        <w:t>Go8</w:t>
      </w:r>
      <w:proofErr w:type="spellEnd"/>
      <w:r w:rsidRPr="00992999">
        <w:rPr>
          <w:rFonts w:ascii="Arial" w:hAnsi="Arial" w:cs="Arial"/>
          <w:sz w:val="20"/>
        </w:rPr>
        <w:t>)</w:t>
      </w:r>
      <w:r w:rsidR="00202BF5" w:rsidRPr="00992999">
        <w:rPr>
          <w:rFonts w:ascii="Arial" w:hAnsi="Arial" w:cs="Arial"/>
          <w:sz w:val="20"/>
        </w:rPr>
        <w:t xml:space="preserve"> in Australia. D</w:t>
      </w:r>
      <w:r w:rsidRPr="00992999">
        <w:rPr>
          <w:rFonts w:ascii="Arial" w:hAnsi="Arial" w:cs="Arial"/>
          <w:sz w:val="20"/>
        </w:rPr>
        <w:t xml:space="preserve">espite the considerable research output generated by the University, it is </w:t>
      </w:r>
      <w:r w:rsidR="00521A35">
        <w:rPr>
          <w:rFonts w:ascii="Arial" w:hAnsi="Arial" w:cs="Arial"/>
          <w:sz w:val="20"/>
        </w:rPr>
        <w:t xml:space="preserve">also </w:t>
      </w:r>
      <w:r w:rsidRPr="00992999">
        <w:rPr>
          <w:rFonts w:ascii="Arial" w:hAnsi="Arial" w:cs="Arial"/>
          <w:sz w:val="20"/>
        </w:rPr>
        <w:t xml:space="preserve">the third smallest in terms of annual revenue. The </w:t>
      </w:r>
      <w:proofErr w:type="spellStart"/>
      <w:r w:rsidRPr="00992999">
        <w:rPr>
          <w:rFonts w:ascii="Arial" w:hAnsi="Arial" w:cs="Arial"/>
          <w:sz w:val="20"/>
        </w:rPr>
        <w:t>ANU</w:t>
      </w:r>
      <w:proofErr w:type="spellEnd"/>
      <w:r w:rsidRPr="00992999">
        <w:rPr>
          <w:rFonts w:ascii="Arial" w:hAnsi="Arial" w:cs="Arial"/>
          <w:sz w:val="20"/>
        </w:rPr>
        <w:t xml:space="preserve"> receives around half of the amount of annual revenue received by Melbourne University with a student base around 40% of the size. </w:t>
      </w:r>
    </w:p>
    <w:p w:rsidR="002A7C09" w:rsidRPr="00992999" w:rsidRDefault="002A7C09" w:rsidP="002A7C09">
      <w:pPr>
        <w:pStyle w:val="BodyText"/>
        <w:rPr>
          <w:rFonts w:ascii="Arial" w:hAnsi="Arial" w:cs="Arial"/>
          <w:sz w:val="20"/>
        </w:rPr>
      </w:pPr>
      <w:r w:rsidRPr="00992999">
        <w:rPr>
          <w:rFonts w:ascii="Arial" w:hAnsi="Arial" w:cs="Arial"/>
          <w:sz w:val="20"/>
        </w:rPr>
        <w:t xml:space="preserve">Compared to other </w:t>
      </w:r>
      <w:proofErr w:type="spellStart"/>
      <w:r w:rsidRPr="00992999">
        <w:rPr>
          <w:rFonts w:ascii="Arial" w:hAnsi="Arial" w:cs="Arial"/>
          <w:sz w:val="20"/>
        </w:rPr>
        <w:t>Go8</w:t>
      </w:r>
      <w:proofErr w:type="spellEnd"/>
      <w:r w:rsidRPr="00992999">
        <w:rPr>
          <w:rFonts w:ascii="Arial" w:hAnsi="Arial" w:cs="Arial"/>
          <w:sz w:val="20"/>
        </w:rPr>
        <w:t xml:space="preserve"> universities the </w:t>
      </w:r>
      <w:proofErr w:type="spellStart"/>
      <w:r w:rsidRPr="00992999">
        <w:rPr>
          <w:rFonts w:ascii="Arial" w:hAnsi="Arial" w:cs="Arial"/>
          <w:sz w:val="20"/>
        </w:rPr>
        <w:t>ANU</w:t>
      </w:r>
      <w:proofErr w:type="spellEnd"/>
      <w:r w:rsidRPr="00992999">
        <w:rPr>
          <w:rFonts w:ascii="Arial" w:hAnsi="Arial" w:cs="Arial"/>
          <w:sz w:val="20"/>
        </w:rPr>
        <w:t xml:space="preserve"> receiv</w:t>
      </w:r>
      <w:r w:rsidR="00DC710C" w:rsidRPr="00992999">
        <w:rPr>
          <w:rFonts w:ascii="Arial" w:hAnsi="Arial" w:cs="Arial"/>
          <w:sz w:val="20"/>
        </w:rPr>
        <w:t>es a greater proportion of its</w:t>
      </w:r>
      <w:r w:rsidRPr="00992999">
        <w:rPr>
          <w:rFonts w:ascii="Arial" w:hAnsi="Arial" w:cs="Arial"/>
          <w:sz w:val="20"/>
        </w:rPr>
        <w:t xml:space="preserve"> funding from the </w:t>
      </w:r>
      <w:r w:rsidR="005F6998" w:rsidRPr="00992999">
        <w:rPr>
          <w:rFonts w:ascii="Arial" w:hAnsi="Arial" w:cs="Arial"/>
          <w:sz w:val="20"/>
        </w:rPr>
        <w:t xml:space="preserve">Commonwealth Government (Chart </w:t>
      </w:r>
      <w:proofErr w:type="spellStart"/>
      <w:r w:rsidR="005F6998" w:rsidRPr="00992999">
        <w:rPr>
          <w:rFonts w:ascii="Arial" w:hAnsi="Arial" w:cs="Arial"/>
          <w:sz w:val="20"/>
        </w:rPr>
        <w:t>G</w:t>
      </w:r>
      <w:r w:rsidRPr="00992999">
        <w:rPr>
          <w:rFonts w:ascii="Arial" w:hAnsi="Arial" w:cs="Arial"/>
          <w:sz w:val="20"/>
        </w:rPr>
        <w:t>.1</w:t>
      </w:r>
      <w:proofErr w:type="spellEnd"/>
      <w:r w:rsidRPr="00992999">
        <w:rPr>
          <w:rFonts w:ascii="Arial" w:hAnsi="Arial" w:cs="Arial"/>
          <w:sz w:val="20"/>
        </w:rPr>
        <w:t>). This is largely due to</w:t>
      </w:r>
      <w:r w:rsidR="00DC710C" w:rsidRPr="00992999">
        <w:rPr>
          <w:rFonts w:ascii="Arial" w:hAnsi="Arial" w:cs="Arial"/>
          <w:sz w:val="20"/>
        </w:rPr>
        <w:t xml:space="preserve"> the NIG.</w:t>
      </w:r>
    </w:p>
    <w:p w:rsidR="002A7C09" w:rsidRDefault="000822BF" w:rsidP="005F6998">
      <w:pPr>
        <w:pStyle w:val="CaptionChart"/>
        <w:rPr>
          <w:rFonts w:ascii="Arial" w:hAnsi="Arial" w:cs="Arial"/>
          <w:color w:val="auto"/>
          <w:sz w:val="20"/>
          <w:szCs w:val="20"/>
        </w:rPr>
      </w:pPr>
      <w:r w:rsidRPr="00992999">
        <w:rPr>
          <w:rFonts w:ascii="Arial" w:hAnsi="Arial" w:cs="Arial"/>
          <w:noProof/>
          <w:sz w:val="20"/>
          <w:szCs w:val="20"/>
          <w:lang w:eastAsia="en-AU"/>
        </w:rPr>
        <w:lastRenderedPageBreak/>
        <w:drawing>
          <wp:anchor distT="0" distB="0" distL="114300" distR="114300" simplePos="0" relativeHeight="251663360" behindDoc="0" locked="0" layoutInCell="1" allowOverlap="1" wp14:anchorId="3451B0B1" wp14:editId="3CF439A9">
            <wp:simplePos x="0" y="0"/>
            <wp:positionH relativeFrom="column">
              <wp:posOffset>1242</wp:posOffset>
            </wp:positionH>
            <wp:positionV relativeFrom="paragraph">
              <wp:posOffset>223879</wp:posOffset>
            </wp:positionV>
            <wp:extent cx="5400040" cy="3514725"/>
            <wp:effectExtent l="0" t="0" r="0" b="9525"/>
            <wp:wrapNone/>
            <wp:docPr id="1" name="Picture 1" descr="decorativ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7" cstate="print">
                      <a:extLst>
                        <a:ext uri="{28A0092B-C50C-407E-A947-70E740481C1C}">
                          <a14:useLocalDpi xmlns:a14="http://schemas.microsoft.com/office/drawing/2010/main" val="0"/>
                        </a:ext>
                      </a:extLst>
                    </a:blip>
                    <a:srcRect/>
                    <a:stretch>
                      <a:fillRect/>
                    </a:stretch>
                  </pic:blipFill>
                  <pic:spPr bwMode="auto">
                    <a:xfrm>
                      <a:off x="0" y="0"/>
                      <a:ext cx="5400040" cy="3514725"/>
                    </a:xfrm>
                    <a:prstGeom prst="rect">
                      <a:avLst/>
                    </a:prstGeom>
                    <a:noFill/>
                    <a:ln>
                      <a:noFill/>
                    </a:ln>
                  </pic:spPr>
                </pic:pic>
              </a:graphicData>
            </a:graphic>
            <wp14:sizeRelH relativeFrom="page">
              <wp14:pctWidth>0</wp14:pctWidth>
            </wp14:sizeRelH>
            <wp14:sizeRelV relativeFrom="page">
              <wp14:pctHeight>0</wp14:pctHeight>
            </wp14:sizeRelV>
          </wp:anchor>
        </w:drawing>
      </w:r>
      <w:r w:rsidR="005F6998" w:rsidRPr="00992999">
        <w:rPr>
          <w:rFonts w:ascii="Arial" w:hAnsi="Arial" w:cs="Arial"/>
          <w:color w:val="auto"/>
          <w:sz w:val="20"/>
          <w:szCs w:val="20"/>
        </w:rPr>
        <w:t xml:space="preserve">Chart </w:t>
      </w:r>
      <w:proofErr w:type="spellStart"/>
      <w:r w:rsidR="005F6998" w:rsidRPr="00992999">
        <w:rPr>
          <w:rFonts w:ascii="Arial" w:hAnsi="Arial" w:cs="Arial"/>
          <w:color w:val="auto"/>
          <w:sz w:val="20"/>
          <w:szCs w:val="20"/>
        </w:rPr>
        <w:t>G.1</w:t>
      </w:r>
      <w:proofErr w:type="spellEnd"/>
      <w:r w:rsidR="002A7C09" w:rsidRPr="00992999">
        <w:rPr>
          <w:rFonts w:ascii="Arial" w:hAnsi="Arial" w:cs="Arial"/>
          <w:color w:val="auto"/>
          <w:sz w:val="20"/>
          <w:szCs w:val="20"/>
        </w:rPr>
        <w:t>: Proportion of University income from various sources, 2012</w:t>
      </w:r>
    </w:p>
    <w:p w:rsidR="000822BF" w:rsidRDefault="000822BF" w:rsidP="000822BF">
      <w:pPr>
        <w:pStyle w:val="BodyText"/>
        <w:ind w:left="170"/>
      </w:pPr>
      <w:r>
        <w:t xml:space="preserve">Data used to populate Chart </w:t>
      </w:r>
      <w:proofErr w:type="spellStart"/>
      <w:r>
        <w:t>G.1</w:t>
      </w:r>
      <w:proofErr w:type="spellEnd"/>
      <w:r>
        <w:t xml:space="preserve"> comes from the following table:</w:t>
      </w:r>
    </w:p>
    <w:tbl>
      <w:tblPr>
        <w:tblStyle w:val="TableGrid"/>
        <w:tblW w:w="7621" w:type="dxa"/>
        <w:tblInd w:w="284" w:type="dxa"/>
        <w:tblLayout w:type="fixed"/>
        <w:tblLook w:val="04A0" w:firstRow="1" w:lastRow="0" w:firstColumn="1" w:lastColumn="0" w:noHBand="0" w:noVBand="1"/>
      </w:tblPr>
      <w:tblGrid>
        <w:gridCol w:w="817"/>
        <w:gridCol w:w="851"/>
        <w:gridCol w:w="850"/>
        <w:gridCol w:w="851"/>
        <w:gridCol w:w="850"/>
        <w:gridCol w:w="851"/>
        <w:gridCol w:w="850"/>
        <w:gridCol w:w="851"/>
        <w:gridCol w:w="850"/>
      </w:tblGrid>
      <w:tr w:rsidR="000822BF" w:rsidRPr="00103077" w:rsidTr="000822BF">
        <w:trPr>
          <w:tblHeader/>
        </w:trPr>
        <w:tc>
          <w:tcPr>
            <w:tcW w:w="817" w:type="dxa"/>
            <w:noWrap/>
            <w:hideMark/>
          </w:tcPr>
          <w:p w:rsidR="000822BF" w:rsidRPr="000822BF" w:rsidRDefault="000822BF" w:rsidP="000822BF">
            <w:pPr>
              <w:rPr>
                <w:sz w:val="10"/>
                <w:szCs w:val="10"/>
              </w:rPr>
            </w:pPr>
          </w:p>
        </w:tc>
        <w:tc>
          <w:tcPr>
            <w:tcW w:w="851" w:type="dxa"/>
            <w:hideMark/>
          </w:tcPr>
          <w:p w:rsidR="000822BF" w:rsidRPr="000822BF" w:rsidRDefault="000822BF" w:rsidP="000822BF">
            <w:pPr>
              <w:jc w:val="center"/>
              <w:rPr>
                <w:b/>
                <w:bCs/>
                <w:sz w:val="10"/>
                <w:szCs w:val="10"/>
              </w:rPr>
            </w:pPr>
            <w:r w:rsidRPr="000822BF">
              <w:rPr>
                <w:b/>
                <w:bCs/>
                <w:sz w:val="10"/>
                <w:szCs w:val="10"/>
              </w:rPr>
              <w:t>Australian National University</w:t>
            </w:r>
          </w:p>
        </w:tc>
        <w:tc>
          <w:tcPr>
            <w:tcW w:w="850" w:type="dxa"/>
            <w:hideMark/>
          </w:tcPr>
          <w:p w:rsidR="000822BF" w:rsidRPr="000822BF" w:rsidRDefault="000822BF" w:rsidP="000822BF">
            <w:pPr>
              <w:jc w:val="center"/>
              <w:rPr>
                <w:b/>
                <w:bCs/>
                <w:sz w:val="10"/>
                <w:szCs w:val="10"/>
              </w:rPr>
            </w:pPr>
            <w:r w:rsidRPr="000822BF">
              <w:rPr>
                <w:b/>
                <w:bCs/>
                <w:sz w:val="10"/>
                <w:szCs w:val="10"/>
              </w:rPr>
              <w:t>The University of Melbourne~</w:t>
            </w:r>
          </w:p>
        </w:tc>
        <w:tc>
          <w:tcPr>
            <w:tcW w:w="851" w:type="dxa"/>
            <w:hideMark/>
          </w:tcPr>
          <w:p w:rsidR="000822BF" w:rsidRPr="000822BF" w:rsidRDefault="000822BF" w:rsidP="000822BF">
            <w:pPr>
              <w:jc w:val="center"/>
              <w:rPr>
                <w:b/>
                <w:bCs/>
                <w:sz w:val="10"/>
                <w:szCs w:val="10"/>
              </w:rPr>
            </w:pPr>
            <w:r w:rsidRPr="000822BF">
              <w:rPr>
                <w:b/>
                <w:bCs/>
                <w:sz w:val="10"/>
                <w:szCs w:val="10"/>
              </w:rPr>
              <w:t>Monash University</w:t>
            </w:r>
          </w:p>
        </w:tc>
        <w:tc>
          <w:tcPr>
            <w:tcW w:w="850" w:type="dxa"/>
            <w:hideMark/>
          </w:tcPr>
          <w:p w:rsidR="000822BF" w:rsidRPr="000822BF" w:rsidRDefault="000822BF" w:rsidP="000822BF">
            <w:pPr>
              <w:jc w:val="center"/>
              <w:rPr>
                <w:b/>
                <w:bCs/>
                <w:sz w:val="10"/>
                <w:szCs w:val="10"/>
              </w:rPr>
            </w:pPr>
            <w:r w:rsidRPr="000822BF">
              <w:rPr>
                <w:b/>
                <w:bCs/>
                <w:sz w:val="10"/>
                <w:szCs w:val="10"/>
              </w:rPr>
              <w:t>The University of Sydney</w:t>
            </w:r>
          </w:p>
        </w:tc>
        <w:tc>
          <w:tcPr>
            <w:tcW w:w="851" w:type="dxa"/>
            <w:hideMark/>
          </w:tcPr>
          <w:p w:rsidR="000822BF" w:rsidRPr="000822BF" w:rsidRDefault="000822BF" w:rsidP="000822BF">
            <w:pPr>
              <w:jc w:val="center"/>
              <w:rPr>
                <w:b/>
                <w:bCs/>
                <w:sz w:val="10"/>
                <w:szCs w:val="10"/>
              </w:rPr>
            </w:pPr>
            <w:r w:rsidRPr="000822BF">
              <w:rPr>
                <w:b/>
                <w:bCs/>
                <w:sz w:val="10"/>
                <w:szCs w:val="10"/>
              </w:rPr>
              <w:t>The University of New South Wales</w:t>
            </w:r>
          </w:p>
        </w:tc>
        <w:tc>
          <w:tcPr>
            <w:tcW w:w="850" w:type="dxa"/>
            <w:hideMark/>
          </w:tcPr>
          <w:p w:rsidR="000822BF" w:rsidRPr="000822BF" w:rsidRDefault="000822BF" w:rsidP="000822BF">
            <w:pPr>
              <w:jc w:val="center"/>
              <w:rPr>
                <w:b/>
                <w:bCs/>
                <w:sz w:val="10"/>
                <w:szCs w:val="10"/>
              </w:rPr>
            </w:pPr>
            <w:r w:rsidRPr="000822BF">
              <w:rPr>
                <w:b/>
                <w:bCs/>
                <w:sz w:val="10"/>
                <w:szCs w:val="10"/>
              </w:rPr>
              <w:t>University of Adelaide</w:t>
            </w:r>
          </w:p>
        </w:tc>
        <w:tc>
          <w:tcPr>
            <w:tcW w:w="851" w:type="dxa"/>
            <w:hideMark/>
          </w:tcPr>
          <w:p w:rsidR="000822BF" w:rsidRPr="000822BF" w:rsidRDefault="000822BF" w:rsidP="000822BF">
            <w:pPr>
              <w:jc w:val="center"/>
              <w:rPr>
                <w:b/>
                <w:bCs/>
                <w:sz w:val="10"/>
                <w:szCs w:val="10"/>
              </w:rPr>
            </w:pPr>
            <w:r w:rsidRPr="000822BF">
              <w:rPr>
                <w:b/>
                <w:bCs/>
                <w:sz w:val="10"/>
                <w:szCs w:val="10"/>
              </w:rPr>
              <w:t>The University of Western Australia</w:t>
            </w:r>
          </w:p>
        </w:tc>
        <w:tc>
          <w:tcPr>
            <w:tcW w:w="850" w:type="dxa"/>
            <w:hideMark/>
          </w:tcPr>
          <w:p w:rsidR="000822BF" w:rsidRPr="000822BF" w:rsidRDefault="000822BF" w:rsidP="000822BF">
            <w:pPr>
              <w:jc w:val="center"/>
              <w:rPr>
                <w:b/>
                <w:bCs/>
                <w:sz w:val="10"/>
                <w:szCs w:val="10"/>
              </w:rPr>
            </w:pPr>
            <w:r w:rsidRPr="000822BF">
              <w:rPr>
                <w:b/>
                <w:bCs/>
                <w:sz w:val="10"/>
                <w:szCs w:val="10"/>
              </w:rPr>
              <w:t>The University of Queensland</w:t>
            </w:r>
          </w:p>
        </w:tc>
      </w:tr>
      <w:tr w:rsidR="000822BF" w:rsidRPr="00103077" w:rsidTr="000822BF">
        <w:tc>
          <w:tcPr>
            <w:tcW w:w="817" w:type="dxa"/>
            <w:noWrap/>
            <w:hideMark/>
          </w:tcPr>
          <w:p w:rsidR="000822BF" w:rsidRPr="000822BF" w:rsidRDefault="000822BF" w:rsidP="000822BF">
            <w:pPr>
              <w:rPr>
                <w:sz w:val="10"/>
                <w:szCs w:val="10"/>
              </w:rPr>
            </w:pPr>
            <w:proofErr w:type="spellStart"/>
            <w:r w:rsidRPr="000822BF">
              <w:rPr>
                <w:sz w:val="10"/>
                <w:szCs w:val="10"/>
              </w:rPr>
              <w:t>CGS</w:t>
            </w:r>
            <w:proofErr w:type="spellEnd"/>
            <w:r w:rsidRPr="000822BF">
              <w:rPr>
                <w:sz w:val="10"/>
                <w:szCs w:val="10"/>
              </w:rPr>
              <w:t xml:space="preserve"> and other </w:t>
            </w:r>
            <w:proofErr w:type="spellStart"/>
            <w:r w:rsidRPr="000822BF">
              <w:rPr>
                <w:sz w:val="10"/>
                <w:szCs w:val="10"/>
              </w:rPr>
              <w:t>CSP</w:t>
            </w:r>
            <w:proofErr w:type="spellEnd"/>
            <w:r w:rsidRPr="000822BF">
              <w:rPr>
                <w:sz w:val="10"/>
                <w:szCs w:val="10"/>
              </w:rPr>
              <w:t xml:space="preserve"> grants</w:t>
            </w:r>
          </w:p>
        </w:tc>
        <w:tc>
          <w:tcPr>
            <w:tcW w:w="851" w:type="dxa"/>
            <w:hideMark/>
          </w:tcPr>
          <w:p w:rsidR="000822BF" w:rsidRPr="000822BF" w:rsidRDefault="000822BF" w:rsidP="000822BF">
            <w:pPr>
              <w:jc w:val="right"/>
              <w:rPr>
                <w:b/>
                <w:bCs/>
                <w:sz w:val="10"/>
                <w:szCs w:val="10"/>
              </w:rPr>
            </w:pPr>
            <w:r w:rsidRPr="000822BF">
              <w:rPr>
                <w:b/>
                <w:bCs/>
                <w:sz w:val="10"/>
                <w:szCs w:val="10"/>
              </w:rPr>
              <w:t>$76,284,000</w:t>
            </w:r>
          </w:p>
        </w:tc>
        <w:tc>
          <w:tcPr>
            <w:tcW w:w="850" w:type="dxa"/>
            <w:hideMark/>
          </w:tcPr>
          <w:p w:rsidR="000822BF" w:rsidRPr="000822BF" w:rsidRDefault="000822BF" w:rsidP="000822BF">
            <w:pPr>
              <w:jc w:val="right"/>
              <w:rPr>
                <w:b/>
                <w:bCs/>
                <w:sz w:val="10"/>
                <w:szCs w:val="10"/>
              </w:rPr>
            </w:pPr>
            <w:r w:rsidRPr="000822BF">
              <w:rPr>
                <w:b/>
                <w:bCs/>
                <w:sz w:val="10"/>
                <w:szCs w:val="10"/>
              </w:rPr>
              <w:t>$260,739,000</w:t>
            </w:r>
          </w:p>
        </w:tc>
        <w:tc>
          <w:tcPr>
            <w:tcW w:w="851" w:type="dxa"/>
            <w:hideMark/>
          </w:tcPr>
          <w:p w:rsidR="000822BF" w:rsidRPr="000822BF" w:rsidRDefault="000822BF" w:rsidP="000822BF">
            <w:pPr>
              <w:jc w:val="right"/>
              <w:rPr>
                <w:b/>
                <w:bCs/>
                <w:sz w:val="10"/>
                <w:szCs w:val="10"/>
              </w:rPr>
            </w:pPr>
            <w:r w:rsidRPr="000822BF">
              <w:rPr>
                <w:b/>
                <w:bCs/>
                <w:sz w:val="10"/>
                <w:szCs w:val="10"/>
              </w:rPr>
              <w:t>$306,124,000</w:t>
            </w:r>
          </w:p>
        </w:tc>
        <w:tc>
          <w:tcPr>
            <w:tcW w:w="850" w:type="dxa"/>
            <w:hideMark/>
          </w:tcPr>
          <w:p w:rsidR="000822BF" w:rsidRPr="000822BF" w:rsidRDefault="000822BF" w:rsidP="000822BF">
            <w:pPr>
              <w:jc w:val="right"/>
              <w:rPr>
                <w:b/>
                <w:bCs/>
                <w:sz w:val="10"/>
                <w:szCs w:val="10"/>
              </w:rPr>
            </w:pPr>
            <w:r w:rsidRPr="000822BF">
              <w:rPr>
                <w:b/>
                <w:bCs/>
                <w:sz w:val="10"/>
                <w:szCs w:val="10"/>
              </w:rPr>
              <w:t>$294,095,000</w:t>
            </w:r>
          </w:p>
        </w:tc>
        <w:tc>
          <w:tcPr>
            <w:tcW w:w="851" w:type="dxa"/>
            <w:hideMark/>
          </w:tcPr>
          <w:p w:rsidR="000822BF" w:rsidRPr="000822BF" w:rsidRDefault="000822BF" w:rsidP="000822BF">
            <w:pPr>
              <w:jc w:val="right"/>
              <w:rPr>
                <w:b/>
                <w:bCs/>
                <w:sz w:val="10"/>
                <w:szCs w:val="10"/>
              </w:rPr>
            </w:pPr>
            <w:r w:rsidRPr="000822BF">
              <w:rPr>
                <w:b/>
                <w:bCs/>
                <w:sz w:val="10"/>
                <w:szCs w:val="10"/>
              </w:rPr>
              <w:t>$250,195,000</w:t>
            </w:r>
          </w:p>
        </w:tc>
        <w:tc>
          <w:tcPr>
            <w:tcW w:w="850" w:type="dxa"/>
            <w:hideMark/>
          </w:tcPr>
          <w:p w:rsidR="000822BF" w:rsidRPr="000822BF" w:rsidRDefault="000822BF" w:rsidP="000822BF">
            <w:pPr>
              <w:jc w:val="right"/>
              <w:rPr>
                <w:b/>
                <w:bCs/>
                <w:sz w:val="10"/>
                <w:szCs w:val="10"/>
              </w:rPr>
            </w:pPr>
            <w:r w:rsidRPr="000822BF">
              <w:rPr>
                <w:b/>
                <w:bCs/>
                <w:sz w:val="10"/>
                <w:szCs w:val="10"/>
              </w:rPr>
              <w:t>$160,621,000</w:t>
            </w:r>
          </w:p>
        </w:tc>
        <w:tc>
          <w:tcPr>
            <w:tcW w:w="851" w:type="dxa"/>
            <w:hideMark/>
          </w:tcPr>
          <w:p w:rsidR="000822BF" w:rsidRPr="000822BF" w:rsidRDefault="000822BF" w:rsidP="000822BF">
            <w:pPr>
              <w:jc w:val="right"/>
              <w:rPr>
                <w:b/>
                <w:bCs/>
                <w:sz w:val="10"/>
                <w:szCs w:val="10"/>
              </w:rPr>
            </w:pPr>
            <w:r w:rsidRPr="000822BF">
              <w:rPr>
                <w:b/>
                <w:bCs/>
                <w:sz w:val="10"/>
                <w:szCs w:val="10"/>
              </w:rPr>
              <w:t>$166,685,000</w:t>
            </w:r>
          </w:p>
        </w:tc>
        <w:tc>
          <w:tcPr>
            <w:tcW w:w="850" w:type="dxa"/>
            <w:hideMark/>
          </w:tcPr>
          <w:p w:rsidR="000822BF" w:rsidRPr="000822BF" w:rsidRDefault="000822BF" w:rsidP="000822BF">
            <w:pPr>
              <w:jc w:val="right"/>
              <w:rPr>
                <w:b/>
                <w:bCs/>
                <w:sz w:val="10"/>
                <w:szCs w:val="10"/>
              </w:rPr>
            </w:pPr>
            <w:r w:rsidRPr="000822BF">
              <w:rPr>
                <w:b/>
                <w:bCs/>
                <w:sz w:val="10"/>
                <w:szCs w:val="10"/>
              </w:rPr>
              <w:t>$292,547,000</w:t>
            </w:r>
          </w:p>
        </w:tc>
      </w:tr>
      <w:tr w:rsidR="000822BF" w:rsidRPr="00103077" w:rsidTr="000822BF">
        <w:tc>
          <w:tcPr>
            <w:tcW w:w="817" w:type="dxa"/>
            <w:noWrap/>
            <w:hideMark/>
          </w:tcPr>
          <w:p w:rsidR="000822BF" w:rsidRPr="000822BF" w:rsidRDefault="000822BF" w:rsidP="000822BF">
            <w:pPr>
              <w:rPr>
                <w:sz w:val="10"/>
                <w:szCs w:val="10"/>
              </w:rPr>
            </w:pPr>
            <w:proofErr w:type="spellStart"/>
            <w:r w:rsidRPr="000822BF">
              <w:rPr>
                <w:sz w:val="10"/>
                <w:szCs w:val="10"/>
              </w:rPr>
              <w:t>NIG</w:t>
            </w:r>
            <w:proofErr w:type="spellEnd"/>
          </w:p>
        </w:tc>
        <w:tc>
          <w:tcPr>
            <w:tcW w:w="851" w:type="dxa"/>
            <w:hideMark/>
          </w:tcPr>
          <w:p w:rsidR="000822BF" w:rsidRPr="000822BF" w:rsidRDefault="000822BF" w:rsidP="000822BF">
            <w:pPr>
              <w:jc w:val="right"/>
              <w:rPr>
                <w:b/>
                <w:bCs/>
                <w:sz w:val="10"/>
                <w:szCs w:val="10"/>
              </w:rPr>
            </w:pPr>
            <w:r w:rsidRPr="000822BF">
              <w:rPr>
                <w:b/>
                <w:bCs/>
                <w:sz w:val="10"/>
                <w:szCs w:val="10"/>
              </w:rPr>
              <w:t>$180,896,000</w:t>
            </w:r>
          </w:p>
        </w:tc>
        <w:tc>
          <w:tcPr>
            <w:tcW w:w="850" w:type="dxa"/>
            <w:hideMark/>
          </w:tcPr>
          <w:p w:rsidR="000822BF" w:rsidRPr="000822BF" w:rsidRDefault="000822BF" w:rsidP="000822BF">
            <w:pPr>
              <w:jc w:val="right"/>
              <w:rPr>
                <w:b/>
                <w:bCs/>
                <w:sz w:val="10"/>
                <w:szCs w:val="10"/>
              </w:rPr>
            </w:pPr>
            <w:r w:rsidRPr="000822BF">
              <w:rPr>
                <w:b/>
                <w:bCs/>
                <w:sz w:val="10"/>
                <w:szCs w:val="10"/>
              </w:rPr>
              <w:t xml:space="preserve">$- </w:t>
            </w:r>
          </w:p>
        </w:tc>
        <w:tc>
          <w:tcPr>
            <w:tcW w:w="851" w:type="dxa"/>
            <w:hideMark/>
          </w:tcPr>
          <w:p w:rsidR="000822BF" w:rsidRPr="000822BF" w:rsidRDefault="000822BF" w:rsidP="000822BF">
            <w:pPr>
              <w:jc w:val="right"/>
              <w:rPr>
                <w:b/>
                <w:bCs/>
                <w:sz w:val="10"/>
                <w:szCs w:val="10"/>
              </w:rPr>
            </w:pPr>
            <w:r w:rsidRPr="000822BF">
              <w:rPr>
                <w:b/>
                <w:bCs/>
                <w:sz w:val="10"/>
                <w:szCs w:val="10"/>
              </w:rPr>
              <w:t xml:space="preserve">$- </w:t>
            </w:r>
          </w:p>
        </w:tc>
        <w:tc>
          <w:tcPr>
            <w:tcW w:w="850" w:type="dxa"/>
            <w:hideMark/>
          </w:tcPr>
          <w:p w:rsidR="000822BF" w:rsidRPr="000822BF" w:rsidRDefault="000822BF" w:rsidP="000822BF">
            <w:pPr>
              <w:jc w:val="right"/>
              <w:rPr>
                <w:b/>
                <w:bCs/>
                <w:sz w:val="10"/>
                <w:szCs w:val="10"/>
              </w:rPr>
            </w:pPr>
            <w:r w:rsidRPr="000822BF">
              <w:rPr>
                <w:b/>
                <w:bCs/>
                <w:sz w:val="10"/>
                <w:szCs w:val="10"/>
              </w:rPr>
              <w:t xml:space="preserve">$- </w:t>
            </w:r>
          </w:p>
        </w:tc>
        <w:tc>
          <w:tcPr>
            <w:tcW w:w="851" w:type="dxa"/>
            <w:hideMark/>
          </w:tcPr>
          <w:p w:rsidR="000822BF" w:rsidRPr="000822BF" w:rsidRDefault="000822BF" w:rsidP="000822BF">
            <w:pPr>
              <w:jc w:val="right"/>
              <w:rPr>
                <w:b/>
                <w:bCs/>
                <w:sz w:val="10"/>
                <w:szCs w:val="10"/>
              </w:rPr>
            </w:pPr>
            <w:r w:rsidRPr="000822BF">
              <w:rPr>
                <w:b/>
                <w:bCs/>
                <w:sz w:val="10"/>
                <w:szCs w:val="10"/>
              </w:rPr>
              <w:t xml:space="preserve">$- </w:t>
            </w:r>
          </w:p>
        </w:tc>
        <w:tc>
          <w:tcPr>
            <w:tcW w:w="850" w:type="dxa"/>
            <w:hideMark/>
          </w:tcPr>
          <w:p w:rsidR="000822BF" w:rsidRPr="000822BF" w:rsidRDefault="000822BF" w:rsidP="000822BF">
            <w:pPr>
              <w:jc w:val="right"/>
              <w:rPr>
                <w:b/>
                <w:bCs/>
                <w:sz w:val="10"/>
                <w:szCs w:val="10"/>
              </w:rPr>
            </w:pPr>
            <w:r w:rsidRPr="000822BF">
              <w:rPr>
                <w:b/>
                <w:bCs/>
                <w:sz w:val="10"/>
                <w:szCs w:val="10"/>
              </w:rPr>
              <w:t xml:space="preserve">$- </w:t>
            </w:r>
          </w:p>
        </w:tc>
        <w:tc>
          <w:tcPr>
            <w:tcW w:w="851" w:type="dxa"/>
            <w:hideMark/>
          </w:tcPr>
          <w:p w:rsidR="000822BF" w:rsidRPr="000822BF" w:rsidRDefault="000822BF" w:rsidP="000822BF">
            <w:pPr>
              <w:jc w:val="right"/>
              <w:rPr>
                <w:b/>
                <w:bCs/>
                <w:sz w:val="10"/>
                <w:szCs w:val="10"/>
              </w:rPr>
            </w:pPr>
            <w:r w:rsidRPr="000822BF">
              <w:rPr>
                <w:b/>
                <w:bCs/>
                <w:sz w:val="10"/>
                <w:szCs w:val="10"/>
              </w:rPr>
              <w:t xml:space="preserve">$- </w:t>
            </w:r>
          </w:p>
        </w:tc>
        <w:tc>
          <w:tcPr>
            <w:tcW w:w="850" w:type="dxa"/>
            <w:hideMark/>
          </w:tcPr>
          <w:p w:rsidR="000822BF" w:rsidRPr="000822BF" w:rsidRDefault="000822BF" w:rsidP="000822BF">
            <w:pPr>
              <w:jc w:val="right"/>
              <w:rPr>
                <w:b/>
                <w:bCs/>
                <w:sz w:val="10"/>
                <w:szCs w:val="10"/>
              </w:rPr>
            </w:pPr>
            <w:r w:rsidRPr="000822BF">
              <w:rPr>
                <w:b/>
                <w:bCs/>
                <w:sz w:val="10"/>
                <w:szCs w:val="10"/>
              </w:rPr>
              <w:t xml:space="preserve">$- </w:t>
            </w:r>
          </w:p>
        </w:tc>
      </w:tr>
      <w:tr w:rsidR="000822BF" w:rsidRPr="00103077" w:rsidTr="000822BF">
        <w:tc>
          <w:tcPr>
            <w:tcW w:w="817" w:type="dxa"/>
            <w:noWrap/>
            <w:hideMark/>
          </w:tcPr>
          <w:p w:rsidR="000822BF" w:rsidRPr="000822BF" w:rsidRDefault="000822BF" w:rsidP="000822BF">
            <w:pPr>
              <w:rPr>
                <w:sz w:val="10"/>
                <w:szCs w:val="10"/>
              </w:rPr>
            </w:pPr>
            <w:proofErr w:type="spellStart"/>
            <w:r w:rsidRPr="000822BF">
              <w:rPr>
                <w:sz w:val="10"/>
                <w:szCs w:val="10"/>
              </w:rPr>
              <w:t>DIICCSRTE</w:t>
            </w:r>
            <w:proofErr w:type="spellEnd"/>
            <w:r w:rsidRPr="000822BF">
              <w:rPr>
                <w:sz w:val="10"/>
                <w:szCs w:val="10"/>
              </w:rPr>
              <w:t xml:space="preserve"> and ARC Research Grants</w:t>
            </w:r>
          </w:p>
        </w:tc>
        <w:tc>
          <w:tcPr>
            <w:tcW w:w="851" w:type="dxa"/>
            <w:hideMark/>
          </w:tcPr>
          <w:p w:rsidR="000822BF" w:rsidRPr="000822BF" w:rsidRDefault="000822BF" w:rsidP="000822BF">
            <w:pPr>
              <w:jc w:val="right"/>
              <w:rPr>
                <w:b/>
                <w:bCs/>
                <w:sz w:val="10"/>
                <w:szCs w:val="10"/>
              </w:rPr>
            </w:pPr>
            <w:r w:rsidRPr="000822BF">
              <w:rPr>
                <w:b/>
                <w:bCs/>
                <w:sz w:val="10"/>
                <w:szCs w:val="10"/>
              </w:rPr>
              <w:t>$155,606,000</w:t>
            </w:r>
          </w:p>
        </w:tc>
        <w:tc>
          <w:tcPr>
            <w:tcW w:w="850" w:type="dxa"/>
            <w:hideMark/>
          </w:tcPr>
          <w:p w:rsidR="000822BF" w:rsidRPr="000822BF" w:rsidRDefault="000822BF" w:rsidP="000822BF">
            <w:pPr>
              <w:jc w:val="right"/>
              <w:rPr>
                <w:b/>
                <w:bCs/>
                <w:sz w:val="10"/>
                <w:szCs w:val="10"/>
              </w:rPr>
            </w:pPr>
            <w:r w:rsidRPr="000822BF">
              <w:rPr>
                <w:b/>
                <w:bCs/>
                <w:sz w:val="10"/>
                <w:szCs w:val="10"/>
              </w:rPr>
              <w:t xml:space="preserve">$252,231,00 </w:t>
            </w:r>
          </w:p>
        </w:tc>
        <w:tc>
          <w:tcPr>
            <w:tcW w:w="851" w:type="dxa"/>
            <w:hideMark/>
          </w:tcPr>
          <w:p w:rsidR="000822BF" w:rsidRPr="000822BF" w:rsidRDefault="000822BF" w:rsidP="000822BF">
            <w:pPr>
              <w:jc w:val="right"/>
              <w:rPr>
                <w:b/>
                <w:bCs/>
                <w:sz w:val="10"/>
                <w:szCs w:val="10"/>
              </w:rPr>
            </w:pPr>
            <w:r w:rsidRPr="000822BF">
              <w:rPr>
                <w:b/>
                <w:bCs/>
                <w:sz w:val="10"/>
                <w:szCs w:val="10"/>
              </w:rPr>
              <w:t>$177,578,000</w:t>
            </w:r>
          </w:p>
        </w:tc>
        <w:tc>
          <w:tcPr>
            <w:tcW w:w="850" w:type="dxa"/>
            <w:hideMark/>
          </w:tcPr>
          <w:p w:rsidR="000822BF" w:rsidRPr="000822BF" w:rsidRDefault="000822BF" w:rsidP="000822BF">
            <w:pPr>
              <w:jc w:val="right"/>
              <w:rPr>
                <w:b/>
                <w:bCs/>
                <w:sz w:val="10"/>
                <w:szCs w:val="10"/>
              </w:rPr>
            </w:pPr>
            <w:r w:rsidRPr="000822BF">
              <w:rPr>
                <w:b/>
                <w:bCs/>
                <w:sz w:val="10"/>
                <w:szCs w:val="10"/>
              </w:rPr>
              <w:t>$225,926,000</w:t>
            </w:r>
          </w:p>
        </w:tc>
        <w:tc>
          <w:tcPr>
            <w:tcW w:w="851" w:type="dxa"/>
            <w:hideMark/>
          </w:tcPr>
          <w:p w:rsidR="000822BF" w:rsidRPr="000822BF" w:rsidRDefault="000822BF" w:rsidP="000822BF">
            <w:pPr>
              <w:jc w:val="right"/>
              <w:rPr>
                <w:b/>
                <w:bCs/>
                <w:sz w:val="10"/>
                <w:szCs w:val="10"/>
              </w:rPr>
            </w:pPr>
            <w:r w:rsidRPr="000822BF">
              <w:rPr>
                <w:b/>
                <w:bCs/>
                <w:sz w:val="10"/>
                <w:szCs w:val="10"/>
              </w:rPr>
              <w:t>$202,596,000</w:t>
            </w:r>
          </w:p>
        </w:tc>
        <w:tc>
          <w:tcPr>
            <w:tcW w:w="850" w:type="dxa"/>
            <w:hideMark/>
          </w:tcPr>
          <w:p w:rsidR="000822BF" w:rsidRPr="000822BF" w:rsidRDefault="000822BF" w:rsidP="000822BF">
            <w:pPr>
              <w:jc w:val="right"/>
              <w:rPr>
                <w:b/>
                <w:bCs/>
                <w:sz w:val="10"/>
                <w:szCs w:val="10"/>
              </w:rPr>
            </w:pPr>
            <w:r w:rsidRPr="000822BF">
              <w:rPr>
                <w:b/>
                <w:bCs/>
                <w:sz w:val="10"/>
                <w:szCs w:val="10"/>
              </w:rPr>
              <w:t>$101,744,000</w:t>
            </w:r>
          </w:p>
        </w:tc>
        <w:tc>
          <w:tcPr>
            <w:tcW w:w="851" w:type="dxa"/>
            <w:hideMark/>
          </w:tcPr>
          <w:p w:rsidR="000822BF" w:rsidRPr="000822BF" w:rsidRDefault="000822BF" w:rsidP="000822BF">
            <w:pPr>
              <w:jc w:val="right"/>
              <w:rPr>
                <w:b/>
                <w:bCs/>
                <w:sz w:val="10"/>
                <w:szCs w:val="10"/>
              </w:rPr>
            </w:pPr>
            <w:r w:rsidRPr="000822BF">
              <w:rPr>
                <w:b/>
                <w:bCs/>
                <w:sz w:val="10"/>
                <w:szCs w:val="10"/>
              </w:rPr>
              <w:t>$120,667,000</w:t>
            </w:r>
          </w:p>
        </w:tc>
        <w:tc>
          <w:tcPr>
            <w:tcW w:w="850" w:type="dxa"/>
            <w:hideMark/>
          </w:tcPr>
          <w:p w:rsidR="000822BF" w:rsidRPr="000822BF" w:rsidRDefault="000822BF" w:rsidP="000822BF">
            <w:pPr>
              <w:jc w:val="right"/>
              <w:rPr>
                <w:b/>
                <w:bCs/>
                <w:sz w:val="10"/>
                <w:szCs w:val="10"/>
              </w:rPr>
            </w:pPr>
            <w:r w:rsidRPr="000822BF">
              <w:rPr>
                <w:b/>
                <w:bCs/>
                <w:sz w:val="10"/>
                <w:szCs w:val="10"/>
              </w:rPr>
              <w:t>$213,517,000</w:t>
            </w:r>
          </w:p>
        </w:tc>
      </w:tr>
      <w:tr w:rsidR="000822BF" w:rsidRPr="00103077" w:rsidTr="000822BF">
        <w:tc>
          <w:tcPr>
            <w:tcW w:w="817" w:type="dxa"/>
            <w:noWrap/>
            <w:hideMark/>
          </w:tcPr>
          <w:p w:rsidR="000822BF" w:rsidRPr="000822BF" w:rsidRDefault="000822BF" w:rsidP="000822BF">
            <w:pPr>
              <w:rPr>
                <w:sz w:val="10"/>
                <w:szCs w:val="10"/>
              </w:rPr>
            </w:pPr>
            <w:r w:rsidRPr="000822BF">
              <w:rPr>
                <w:sz w:val="10"/>
                <w:szCs w:val="10"/>
              </w:rPr>
              <w:t>Oher AG financial assistance</w:t>
            </w:r>
          </w:p>
        </w:tc>
        <w:tc>
          <w:tcPr>
            <w:tcW w:w="851" w:type="dxa"/>
            <w:hideMark/>
          </w:tcPr>
          <w:p w:rsidR="000822BF" w:rsidRPr="000822BF" w:rsidRDefault="000822BF" w:rsidP="000822BF">
            <w:pPr>
              <w:jc w:val="right"/>
              <w:rPr>
                <w:b/>
                <w:bCs/>
                <w:sz w:val="10"/>
                <w:szCs w:val="10"/>
              </w:rPr>
            </w:pPr>
            <w:r w:rsidRPr="000822BF">
              <w:rPr>
                <w:b/>
                <w:bCs/>
                <w:sz w:val="10"/>
                <w:szCs w:val="10"/>
              </w:rPr>
              <w:t>$193,133,000</w:t>
            </w:r>
          </w:p>
        </w:tc>
        <w:tc>
          <w:tcPr>
            <w:tcW w:w="850" w:type="dxa"/>
            <w:hideMark/>
          </w:tcPr>
          <w:p w:rsidR="000822BF" w:rsidRPr="000822BF" w:rsidRDefault="000822BF" w:rsidP="000822BF">
            <w:pPr>
              <w:jc w:val="right"/>
              <w:rPr>
                <w:b/>
                <w:bCs/>
                <w:sz w:val="10"/>
                <w:szCs w:val="10"/>
              </w:rPr>
            </w:pPr>
            <w:r w:rsidRPr="000822BF">
              <w:rPr>
                <w:b/>
                <w:bCs/>
                <w:sz w:val="10"/>
                <w:szCs w:val="10"/>
              </w:rPr>
              <w:t>$292,445,000</w:t>
            </w:r>
          </w:p>
        </w:tc>
        <w:tc>
          <w:tcPr>
            <w:tcW w:w="851" w:type="dxa"/>
            <w:hideMark/>
          </w:tcPr>
          <w:p w:rsidR="000822BF" w:rsidRPr="000822BF" w:rsidRDefault="000822BF" w:rsidP="000822BF">
            <w:pPr>
              <w:jc w:val="right"/>
              <w:rPr>
                <w:b/>
                <w:bCs/>
                <w:sz w:val="10"/>
                <w:szCs w:val="10"/>
              </w:rPr>
            </w:pPr>
            <w:r w:rsidRPr="000822BF">
              <w:rPr>
                <w:b/>
                <w:bCs/>
                <w:sz w:val="10"/>
                <w:szCs w:val="10"/>
              </w:rPr>
              <w:t>$231,924,000</w:t>
            </w:r>
          </w:p>
        </w:tc>
        <w:tc>
          <w:tcPr>
            <w:tcW w:w="850" w:type="dxa"/>
            <w:hideMark/>
          </w:tcPr>
          <w:p w:rsidR="000822BF" w:rsidRPr="000822BF" w:rsidRDefault="000822BF" w:rsidP="000822BF">
            <w:pPr>
              <w:jc w:val="right"/>
              <w:rPr>
                <w:b/>
                <w:bCs/>
                <w:sz w:val="10"/>
                <w:szCs w:val="10"/>
              </w:rPr>
            </w:pPr>
            <w:r w:rsidRPr="000822BF">
              <w:rPr>
                <w:b/>
                <w:bCs/>
                <w:sz w:val="10"/>
                <w:szCs w:val="10"/>
              </w:rPr>
              <w:t>$241,100,000</w:t>
            </w:r>
          </w:p>
        </w:tc>
        <w:tc>
          <w:tcPr>
            <w:tcW w:w="851" w:type="dxa"/>
            <w:hideMark/>
          </w:tcPr>
          <w:p w:rsidR="000822BF" w:rsidRPr="000822BF" w:rsidRDefault="000822BF" w:rsidP="000822BF">
            <w:pPr>
              <w:jc w:val="right"/>
              <w:rPr>
                <w:b/>
                <w:bCs/>
                <w:sz w:val="10"/>
                <w:szCs w:val="10"/>
              </w:rPr>
            </w:pPr>
            <w:r w:rsidRPr="000822BF">
              <w:rPr>
                <w:b/>
                <w:bCs/>
                <w:sz w:val="10"/>
                <w:szCs w:val="10"/>
              </w:rPr>
              <w:t>$245,434,000</w:t>
            </w:r>
          </w:p>
        </w:tc>
        <w:tc>
          <w:tcPr>
            <w:tcW w:w="850" w:type="dxa"/>
            <w:hideMark/>
          </w:tcPr>
          <w:p w:rsidR="000822BF" w:rsidRPr="000822BF" w:rsidRDefault="000822BF" w:rsidP="000822BF">
            <w:pPr>
              <w:jc w:val="right"/>
              <w:rPr>
                <w:b/>
                <w:bCs/>
                <w:sz w:val="10"/>
                <w:szCs w:val="10"/>
              </w:rPr>
            </w:pPr>
            <w:r w:rsidRPr="000822BF">
              <w:rPr>
                <w:b/>
                <w:bCs/>
                <w:sz w:val="10"/>
                <w:szCs w:val="10"/>
              </w:rPr>
              <w:t>$104,999,000</w:t>
            </w:r>
          </w:p>
        </w:tc>
        <w:tc>
          <w:tcPr>
            <w:tcW w:w="851" w:type="dxa"/>
            <w:hideMark/>
          </w:tcPr>
          <w:p w:rsidR="000822BF" w:rsidRPr="000822BF" w:rsidRDefault="000822BF" w:rsidP="000822BF">
            <w:pPr>
              <w:jc w:val="right"/>
              <w:rPr>
                <w:b/>
                <w:bCs/>
                <w:sz w:val="10"/>
                <w:szCs w:val="10"/>
              </w:rPr>
            </w:pPr>
            <w:r w:rsidRPr="000822BF">
              <w:rPr>
                <w:b/>
                <w:bCs/>
                <w:sz w:val="10"/>
                <w:szCs w:val="10"/>
              </w:rPr>
              <w:t>$107,351,000</w:t>
            </w:r>
          </w:p>
        </w:tc>
        <w:tc>
          <w:tcPr>
            <w:tcW w:w="850" w:type="dxa"/>
            <w:hideMark/>
          </w:tcPr>
          <w:p w:rsidR="000822BF" w:rsidRPr="000822BF" w:rsidRDefault="000822BF" w:rsidP="000822BF">
            <w:pPr>
              <w:jc w:val="right"/>
              <w:rPr>
                <w:b/>
                <w:bCs/>
                <w:sz w:val="10"/>
                <w:szCs w:val="10"/>
              </w:rPr>
            </w:pPr>
            <w:r w:rsidRPr="000822BF">
              <w:rPr>
                <w:b/>
                <w:bCs/>
                <w:sz w:val="10"/>
                <w:szCs w:val="10"/>
              </w:rPr>
              <w:t>$171,947,000</w:t>
            </w:r>
          </w:p>
        </w:tc>
      </w:tr>
      <w:tr w:rsidR="000822BF" w:rsidRPr="00103077" w:rsidTr="000822BF">
        <w:tc>
          <w:tcPr>
            <w:tcW w:w="817" w:type="dxa"/>
            <w:noWrap/>
            <w:hideMark/>
          </w:tcPr>
          <w:p w:rsidR="000822BF" w:rsidRPr="000822BF" w:rsidRDefault="000822BF" w:rsidP="000822BF">
            <w:pPr>
              <w:rPr>
                <w:sz w:val="10"/>
                <w:szCs w:val="10"/>
              </w:rPr>
            </w:pPr>
            <w:r w:rsidRPr="000822BF">
              <w:rPr>
                <w:sz w:val="10"/>
                <w:szCs w:val="10"/>
              </w:rPr>
              <w:t>HELP Payments</w:t>
            </w:r>
          </w:p>
        </w:tc>
        <w:tc>
          <w:tcPr>
            <w:tcW w:w="851" w:type="dxa"/>
            <w:hideMark/>
          </w:tcPr>
          <w:p w:rsidR="000822BF" w:rsidRPr="000822BF" w:rsidRDefault="000822BF" w:rsidP="000822BF">
            <w:pPr>
              <w:jc w:val="right"/>
              <w:rPr>
                <w:b/>
                <w:bCs/>
                <w:sz w:val="10"/>
                <w:szCs w:val="10"/>
              </w:rPr>
            </w:pPr>
            <w:r w:rsidRPr="000822BF">
              <w:rPr>
                <w:b/>
                <w:bCs/>
                <w:sz w:val="10"/>
                <w:szCs w:val="10"/>
              </w:rPr>
              <w:t>$54,613,000</w:t>
            </w:r>
          </w:p>
        </w:tc>
        <w:tc>
          <w:tcPr>
            <w:tcW w:w="850" w:type="dxa"/>
            <w:hideMark/>
          </w:tcPr>
          <w:p w:rsidR="000822BF" w:rsidRPr="000822BF" w:rsidRDefault="000822BF" w:rsidP="000822BF">
            <w:pPr>
              <w:jc w:val="right"/>
              <w:rPr>
                <w:b/>
                <w:bCs/>
                <w:sz w:val="10"/>
                <w:szCs w:val="10"/>
              </w:rPr>
            </w:pPr>
            <w:r w:rsidRPr="000822BF">
              <w:rPr>
                <w:b/>
                <w:bCs/>
                <w:sz w:val="10"/>
                <w:szCs w:val="10"/>
              </w:rPr>
              <w:t>$168,969,000</w:t>
            </w:r>
          </w:p>
        </w:tc>
        <w:tc>
          <w:tcPr>
            <w:tcW w:w="851" w:type="dxa"/>
            <w:hideMark/>
          </w:tcPr>
          <w:p w:rsidR="000822BF" w:rsidRPr="000822BF" w:rsidRDefault="000822BF" w:rsidP="000822BF">
            <w:pPr>
              <w:jc w:val="right"/>
              <w:rPr>
                <w:b/>
                <w:bCs/>
                <w:sz w:val="10"/>
                <w:szCs w:val="10"/>
              </w:rPr>
            </w:pPr>
            <w:r w:rsidRPr="000822BF">
              <w:rPr>
                <w:b/>
                <w:bCs/>
                <w:sz w:val="10"/>
                <w:szCs w:val="10"/>
              </w:rPr>
              <w:t>$186,819,000</w:t>
            </w:r>
          </w:p>
        </w:tc>
        <w:tc>
          <w:tcPr>
            <w:tcW w:w="850" w:type="dxa"/>
            <w:hideMark/>
          </w:tcPr>
          <w:p w:rsidR="000822BF" w:rsidRPr="000822BF" w:rsidRDefault="000822BF" w:rsidP="000822BF">
            <w:pPr>
              <w:jc w:val="right"/>
              <w:rPr>
                <w:b/>
                <w:bCs/>
                <w:sz w:val="10"/>
                <w:szCs w:val="10"/>
              </w:rPr>
            </w:pPr>
            <w:r w:rsidRPr="000822BF">
              <w:rPr>
                <w:b/>
                <w:bCs/>
                <w:sz w:val="10"/>
                <w:szCs w:val="10"/>
              </w:rPr>
              <w:t>$193,935,000</w:t>
            </w:r>
          </w:p>
        </w:tc>
        <w:tc>
          <w:tcPr>
            <w:tcW w:w="851" w:type="dxa"/>
            <w:hideMark/>
          </w:tcPr>
          <w:p w:rsidR="000822BF" w:rsidRPr="000822BF" w:rsidRDefault="000822BF" w:rsidP="000822BF">
            <w:pPr>
              <w:jc w:val="right"/>
              <w:rPr>
                <w:b/>
                <w:bCs/>
                <w:sz w:val="10"/>
                <w:szCs w:val="10"/>
              </w:rPr>
            </w:pPr>
            <w:r w:rsidRPr="000822BF">
              <w:rPr>
                <w:b/>
                <w:bCs/>
                <w:sz w:val="10"/>
                <w:szCs w:val="10"/>
              </w:rPr>
              <w:t>$154,313,000</w:t>
            </w:r>
          </w:p>
        </w:tc>
        <w:tc>
          <w:tcPr>
            <w:tcW w:w="850" w:type="dxa"/>
            <w:hideMark/>
          </w:tcPr>
          <w:p w:rsidR="000822BF" w:rsidRPr="000822BF" w:rsidRDefault="000822BF" w:rsidP="000822BF">
            <w:pPr>
              <w:jc w:val="right"/>
              <w:rPr>
                <w:b/>
                <w:bCs/>
                <w:sz w:val="10"/>
                <w:szCs w:val="10"/>
              </w:rPr>
            </w:pPr>
            <w:r w:rsidRPr="000822BF">
              <w:rPr>
                <w:b/>
                <w:bCs/>
                <w:sz w:val="10"/>
                <w:szCs w:val="10"/>
              </w:rPr>
              <w:t>$84,279,000</w:t>
            </w:r>
          </w:p>
        </w:tc>
        <w:tc>
          <w:tcPr>
            <w:tcW w:w="851" w:type="dxa"/>
            <w:hideMark/>
          </w:tcPr>
          <w:p w:rsidR="000822BF" w:rsidRPr="000822BF" w:rsidRDefault="000822BF" w:rsidP="000822BF">
            <w:pPr>
              <w:jc w:val="right"/>
              <w:rPr>
                <w:b/>
                <w:bCs/>
                <w:sz w:val="10"/>
                <w:szCs w:val="10"/>
              </w:rPr>
            </w:pPr>
            <w:r w:rsidRPr="000822BF">
              <w:rPr>
                <w:b/>
                <w:bCs/>
                <w:sz w:val="10"/>
                <w:szCs w:val="10"/>
              </w:rPr>
              <w:t>$84,783,000</w:t>
            </w:r>
          </w:p>
        </w:tc>
        <w:tc>
          <w:tcPr>
            <w:tcW w:w="850" w:type="dxa"/>
            <w:hideMark/>
          </w:tcPr>
          <w:p w:rsidR="000822BF" w:rsidRPr="000822BF" w:rsidRDefault="000822BF" w:rsidP="000822BF">
            <w:pPr>
              <w:jc w:val="right"/>
              <w:rPr>
                <w:b/>
                <w:bCs/>
                <w:sz w:val="10"/>
                <w:szCs w:val="10"/>
              </w:rPr>
            </w:pPr>
            <w:r w:rsidRPr="000822BF">
              <w:rPr>
                <w:b/>
                <w:bCs/>
                <w:sz w:val="10"/>
                <w:szCs w:val="10"/>
              </w:rPr>
              <w:t>$157,838,000</w:t>
            </w:r>
          </w:p>
        </w:tc>
      </w:tr>
      <w:tr w:rsidR="000822BF" w:rsidRPr="00103077" w:rsidTr="000822BF">
        <w:tc>
          <w:tcPr>
            <w:tcW w:w="817" w:type="dxa"/>
            <w:noWrap/>
            <w:hideMark/>
          </w:tcPr>
          <w:p w:rsidR="000822BF" w:rsidRPr="000822BF" w:rsidRDefault="000822BF" w:rsidP="000822BF">
            <w:pPr>
              <w:rPr>
                <w:sz w:val="10"/>
                <w:szCs w:val="10"/>
              </w:rPr>
            </w:pPr>
            <w:r w:rsidRPr="000822BF">
              <w:rPr>
                <w:sz w:val="10"/>
                <w:szCs w:val="10"/>
              </w:rPr>
              <w:t>State and local government funding</w:t>
            </w:r>
          </w:p>
        </w:tc>
        <w:tc>
          <w:tcPr>
            <w:tcW w:w="851" w:type="dxa"/>
            <w:hideMark/>
          </w:tcPr>
          <w:p w:rsidR="000822BF" w:rsidRPr="000822BF" w:rsidRDefault="000822BF" w:rsidP="000822BF">
            <w:pPr>
              <w:jc w:val="right"/>
              <w:rPr>
                <w:b/>
                <w:bCs/>
                <w:sz w:val="10"/>
                <w:szCs w:val="10"/>
              </w:rPr>
            </w:pPr>
            <w:r w:rsidRPr="000822BF">
              <w:rPr>
                <w:b/>
                <w:bCs/>
                <w:sz w:val="10"/>
                <w:szCs w:val="10"/>
              </w:rPr>
              <w:t>$2,421,000</w:t>
            </w:r>
          </w:p>
        </w:tc>
        <w:tc>
          <w:tcPr>
            <w:tcW w:w="850" w:type="dxa"/>
            <w:hideMark/>
          </w:tcPr>
          <w:p w:rsidR="000822BF" w:rsidRPr="000822BF" w:rsidRDefault="000822BF" w:rsidP="000822BF">
            <w:pPr>
              <w:jc w:val="right"/>
              <w:rPr>
                <w:b/>
                <w:bCs/>
                <w:sz w:val="10"/>
                <w:szCs w:val="10"/>
              </w:rPr>
            </w:pPr>
            <w:r w:rsidRPr="000822BF">
              <w:rPr>
                <w:b/>
                <w:bCs/>
                <w:sz w:val="10"/>
                <w:szCs w:val="10"/>
              </w:rPr>
              <w:t>$81,771,000</w:t>
            </w:r>
          </w:p>
        </w:tc>
        <w:tc>
          <w:tcPr>
            <w:tcW w:w="851" w:type="dxa"/>
            <w:hideMark/>
          </w:tcPr>
          <w:p w:rsidR="000822BF" w:rsidRPr="000822BF" w:rsidRDefault="000822BF" w:rsidP="000822BF">
            <w:pPr>
              <w:jc w:val="right"/>
              <w:rPr>
                <w:b/>
                <w:bCs/>
                <w:sz w:val="10"/>
                <w:szCs w:val="10"/>
              </w:rPr>
            </w:pPr>
            <w:r w:rsidRPr="000822BF">
              <w:rPr>
                <w:b/>
                <w:bCs/>
                <w:sz w:val="10"/>
                <w:szCs w:val="10"/>
              </w:rPr>
              <w:t>$36,452,000</w:t>
            </w:r>
          </w:p>
        </w:tc>
        <w:tc>
          <w:tcPr>
            <w:tcW w:w="850" w:type="dxa"/>
            <w:hideMark/>
          </w:tcPr>
          <w:p w:rsidR="000822BF" w:rsidRPr="000822BF" w:rsidRDefault="000822BF" w:rsidP="000822BF">
            <w:pPr>
              <w:jc w:val="right"/>
              <w:rPr>
                <w:b/>
                <w:bCs/>
                <w:sz w:val="10"/>
                <w:szCs w:val="10"/>
              </w:rPr>
            </w:pPr>
            <w:r w:rsidRPr="000822BF">
              <w:rPr>
                <w:b/>
                <w:bCs/>
                <w:sz w:val="10"/>
                <w:szCs w:val="10"/>
              </w:rPr>
              <w:t>$18,539,000</w:t>
            </w:r>
          </w:p>
        </w:tc>
        <w:tc>
          <w:tcPr>
            <w:tcW w:w="851" w:type="dxa"/>
            <w:hideMark/>
          </w:tcPr>
          <w:p w:rsidR="000822BF" w:rsidRPr="000822BF" w:rsidRDefault="000822BF" w:rsidP="000822BF">
            <w:pPr>
              <w:jc w:val="right"/>
              <w:rPr>
                <w:b/>
                <w:bCs/>
                <w:sz w:val="10"/>
                <w:szCs w:val="10"/>
              </w:rPr>
            </w:pPr>
            <w:r w:rsidRPr="000822BF">
              <w:rPr>
                <w:b/>
                <w:bCs/>
                <w:sz w:val="10"/>
                <w:szCs w:val="10"/>
              </w:rPr>
              <w:t>$28,672,000</w:t>
            </w:r>
          </w:p>
        </w:tc>
        <w:tc>
          <w:tcPr>
            <w:tcW w:w="850" w:type="dxa"/>
            <w:hideMark/>
          </w:tcPr>
          <w:p w:rsidR="000822BF" w:rsidRPr="000822BF" w:rsidRDefault="000822BF" w:rsidP="000822BF">
            <w:pPr>
              <w:jc w:val="right"/>
              <w:rPr>
                <w:b/>
                <w:bCs/>
                <w:sz w:val="10"/>
                <w:szCs w:val="10"/>
              </w:rPr>
            </w:pPr>
            <w:r w:rsidRPr="000822BF">
              <w:rPr>
                <w:b/>
                <w:bCs/>
                <w:sz w:val="10"/>
                <w:szCs w:val="10"/>
              </w:rPr>
              <w:t>$26,550,000</w:t>
            </w:r>
          </w:p>
        </w:tc>
        <w:tc>
          <w:tcPr>
            <w:tcW w:w="851" w:type="dxa"/>
            <w:hideMark/>
          </w:tcPr>
          <w:p w:rsidR="000822BF" w:rsidRPr="000822BF" w:rsidRDefault="000822BF" w:rsidP="000822BF">
            <w:pPr>
              <w:jc w:val="right"/>
              <w:rPr>
                <w:b/>
                <w:bCs/>
                <w:sz w:val="10"/>
                <w:szCs w:val="10"/>
              </w:rPr>
            </w:pPr>
            <w:r w:rsidRPr="000822BF">
              <w:rPr>
                <w:b/>
                <w:bCs/>
                <w:sz w:val="10"/>
                <w:szCs w:val="10"/>
              </w:rPr>
              <w:t>$45,666,000</w:t>
            </w:r>
          </w:p>
        </w:tc>
        <w:tc>
          <w:tcPr>
            <w:tcW w:w="850" w:type="dxa"/>
            <w:hideMark/>
          </w:tcPr>
          <w:p w:rsidR="000822BF" w:rsidRPr="000822BF" w:rsidRDefault="000822BF" w:rsidP="000822BF">
            <w:pPr>
              <w:jc w:val="right"/>
              <w:rPr>
                <w:b/>
                <w:bCs/>
                <w:sz w:val="10"/>
                <w:szCs w:val="10"/>
              </w:rPr>
            </w:pPr>
            <w:r w:rsidRPr="000822BF">
              <w:rPr>
                <w:b/>
                <w:bCs/>
                <w:sz w:val="10"/>
                <w:szCs w:val="10"/>
              </w:rPr>
              <w:t>$61,319,000</w:t>
            </w:r>
          </w:p>
        </w:tc>
      </w:tr>
      <w:tr w:rsidR="000822BF" w:rsidRPr="00103077" w:rsidTr="000822BF">
        <w:tc>
          <w:tcPr>
            <w:tcW w:w="817" w:type="dxa"/>
            <w:noWrap/>
            <w:hideMark/>
          </w:tcPr>
          <w:p w:rsidR="000822BF" w:rsidRPr="000822BF" w:rsidRDefault="000822BF" w:rsidP="000822BF">
            <w:pPr>
              <w:rPr>
                <w:sz w:val="10"/>
                <w:szCs w:val="10"/>
              </w:rPr>
            </w:pPr>
            <w:r w:rsidRPr="000822BF">
              <w:rPr>
                <w:sz w:val="10"/>
                <w:szCs w:val="10"/>
              </w:rPr>
              <w:t>Student contributions and fees and charges</w:t>
            </w:r>
          </w:p>
        </w:tc>
        <w:tc>
          <w:tcPr>
            <w:tcW w:w="851" w:type="dxa"/>
            <w:hideMark/>
          </w:tcPr>
          <w:p w:rsidR="000822BF" w:rsidRPr="000822BF" w:rsidRDefault="000822BF" w:rsidP="000822BF">
            <w:pPr>
              <w:jc w:val="right"/>
              <w:rPr>
                <w:b/>
                <w:bCs/>
                <w:sz w:val="10"/>
                <w:szCs w:val="10"/>
              </w:rPr>
            </w:pPr>
            <w:r w:rsidRPr="000822BF">
              <w:rPr>
                <w:b/>
                <w:bCs/>
                <w:sz w:val="10"/>
                <w:szCs w:val="10"/>
              </w:rPr>
              <w:t>$172,084,000</w:t>
            </w:r>
          </w:p>
        </w:tc>
        <w:tc>
          <w:tcPr>
            <w:tcW w:w="850" w:type="dxa"/>
            <w:hideMark/>
          </w:tcPr>
          <w:p w:rsidR="000822BF" w:rsidRPr="000822BF" w:rsidRDefault="000822BF" w:rsidP="000822BF">
            <w:pPr>
              <w:jc w:val="right"/>
              <w:rPr>
                <w:b/>
                <w:bCs/>
                <w:sz w:val="10"/>
                <w:szCs w:val="10"/>
              </w:rPr>
            </w:pPr>
            <w:r w:rsidRPr="000822BF">
              <w:rPr>
                <w:b/>
                <w:bCs/>
                <w:sz w:val="10"/>
                <w:szCs w:val="10"/>
              </w:rPr>
              <w:t>$474,097,000</w:t>
            </w:r>
          </w:p>
        </w:tc>
        <w:tc>
          <w:tcPr>
            <w:tcW w:w="851" w:type="dxa"/>
            <w:hideMark/>
          </w:tcPr>
          <w:p w:rsidR="000822BF" w:rsidRPr="000822BF" w:rsidRDefault="000822BF" w:rsidP="000822BF">
            <w:pPr>
              <w:jc w:val="right"/>
              <w:rPr>
                <w:b/>
                <w:bCs/>
                <w:sz w:val="10"/>
                <w:szCs w:val="10"/>
              </w:rPr>
            </w:pPr>
            <w:r w:rsidRPr="000822BF">
              <w:rPr>
                <w:b/>
                <w:bCs/>
                <w:sz w:val="10"/>
                <w:szCs w:val="10"/>
              </w:rPr>
              <w:t>$420,038,000</w:t>
            </w:r>
          </w:p>
        </w:tc>
        <w:tc>
          <w:tcPr>
            <w:tcW w:w="850" w:type="dxa"/>
            <w:hideMark/>
          </w:tcPr>
          <w:p w:rsidR="000822BF" w:rsidRPr="000822BF" w:rsidRDefault="000822BF" w:rsidP="000822BF">
            <w:pPr>
              <w:jc w:val="right"/>
              <w:rPr>
                <w:b/>
                <w:bCs/>
                <w:sz w:val="10"/>
                <w:szCs w:val="10"/>
              </w:rPr>
            </w:pPr>
            <w:r w:rsidRPr="000822BF">
              <w:rPr>
                <w:b/>
                <w:bCs/>
                <w:sz w:val="10"/>
                <w:szCs w:val="10"/>
              </w:rPr>
              <w:t>$423,691,000</w:t>
            </w:r>
          </w:p>
        </w:tc>
        <w:tc>
          <w:tcPr>
            <w:tcW w:w="851" w:type="dxa"/>
            <w:hideMark/>
          </w:tcPr>
          <w:p w:rsidR="000822BF" w:rsidRPr="000822BF" w:rsidRDefault="000822BF" w:rsidP="000822BF">
            <w:pPr>
              <w:jc w:val="right"/>
              <w:rPr>
                <w:b/>
                <w:bCs/>
                <w:sz w:val="10"/>
                <w:szCs w:val="10"/>
              </w:rPr>
            </w:pPr>
            <w:r w:rsidRPr="000822BF">
              <w:rPr>
                <w:b/>
                <w:bCs/>
                <w:sz w:val="10"/>
                <w:szCs w:val="10"/>
              </w:rPr>
              <w:t>$454,557,000</w:t>
            </w:r>
          </w:p>
        </w:tc>
        <w:tc>
          <w:tcPr>
            <w:tcW w:w="850" w:type="dxa"/>
            <w:hideMark/>
          </w:tcPr>
          <w:p w:rsidR="000822BF" w:rsidRPr="000822BF" w:rsidRDefault="000822BF" w:rsidP="000822BF">
            <w:pPr>
              <w:jc w:val="right"/>
              <w:rPr>
                <w:b/>
                <w:bCs/>
                <w:sz w:val="10"/>
                <w:szCs w:val="10"/>
              </w:rPr>
            </w:pPr>
            <w:r w:rsidRPr="000822BF">
              <w:rPr>
                <w:b/>
                <w:bCs/>
                <w:sz w:val="10"/>
                <w:szCs w:val="10"/>
              </w:rPr>
              <w:t>$183,089,000</w:t>
            </w:r>
          </w:p>
        </w:tc>
        <w:tc>
          <w:tcPr>
            <w:tcW w:w="851" w:type="dxa"/>
            <w:hideMark/>
          </w:tcPr>
          <w:p w:rsidR="000822BF" w:rsidRPr="000822BF" w:rsidRDefault="000822BF" w:rsidP="000822BF">
            <w:pPr>
              <w:jc w:val="right"/>
              <w:rPr>
                <w:b/>
                <w:bCs/>
                <w:sz w:val="10"/>
                <w:szCs w:val="10"/>
              </w:rPr>
            </w:pPr>
            <w:r w:rsidRPr="000822BF">
              <w:rPr>
                <w:b/>
                <w:bCs/>
                <w:sz w:val="10"/>
                <w:szCs w:val="10"/>
              </w:rPr>
              <w:t>$152,065,000</w:t>
            </w:r>
          </w:p>
        </w:tc>
        <w:tc>
          <w:tcPr>
            <w:tcW w:w="850" w:type="dxa"/>
            <w:hideMark/>
          </w:tcPr>
          <w:p w:rsidR="000822BF" w:rsidRPr="000822BF" w:rsidRDefault="000822BF" w:rsidP="000822BF">
            <w:pPr>
              <w:jc w:val="right"/>
              <w:rPr>
                <w:b/>
                <w:bCs/>
                <w:sz w:val="10"/>
                <w:szCs w:val="10"/>
              </w:rPr>
            </w:pPr>
            <w:r w:rsidRPr="000822BF">
              <w:rPr>
                <w:b/>
                <w:bCs/>
                <w:sz w:val="10"/>
                <w:szCs w:val="10"/>
              </w:rPr>
              <w:t>$347,414,000</w:t>
            </w:r>
          </w:p>
        </w:tc>
      </w:tr>
      <w:tr w:rsidR="000822BF" w:rsidRPr="00103077" w:rsidTr="000822BF">
        <w:tc>
          <w:tcPr>
            <w:tcW w:w="817" w:type="dxa"/>
            <w:noWrap/>
            <w:hideMark/>
          </w:tcPr>
          <w:p w:rsidR="000822BF" w:rsidRPr="000822BF" w:rsidRDefault="000822BF" w:rsidP="000822BF">
            <w:pPr>
              <w:rPr>
                <w:sz w:val="10"/>
                <w:szCs w:val="10"/>
              </w:rPr>
            </w:pPr>
            <w:r w:rsidRPr="000822BF">
              <w:rPr>
                <w:sz w:val="10"/>
                <w:szCs w:val="10"/>
              </w:rPr>
              <w:t>Other Income</w:t>
            </w:r>
          </w:p>
        </w:tc>
        <w:tc>
          <w:tcPr>
            <w:tcW w:w="851" w:type="dxa"/>
            <w:hideMark/>
          </w:tcPr>
          <w:p w:rsidR="000822BF" w:rsidRPr="000822BF" w:rsidRDefault="000822BF" w:rsidP="000822BF">
            <w:pPr>
              <w:jc w:val="right"/>
              <w:rPr>
                <w:b/>
                <w:bCs/>
                <w:sz w:val="10"/>
                <w:szCs w:val="10"/>
              </w:rPr>
            </w:pPr>
            <w:r w:rsidRPr="000822BF">
              <w:rPr>
                <w:b/>
                <w:bCs/>
                <w:sz w:val="10"/>
                <w:szCs w:val="10"/>
              </w:rPr>
              <w:t>$159,824,000</w:t>
            </w:r>
          </w:p>
        </w:tc>
        <w:tc>
          <w:tcPr>
            <w:tcW w:w="850" w:type="dxa"/>
            <w:hideMark/>
          </w:tcPr>
          <w:p w:rsidR="000822BF" w:rsidRPr="000822BF" w:rsidRDefault="000822BF" w:rsidP="000822BF">
            <w:pPr>
              <w:jc w:val="right"/>
              <w:rPr>
                <w:b/>
                <w:bCs/>
                <w:sz w:val="10"/>
                <w:szCs w:val="10"/>
              </w:rPr>
            </w:pPr>
            <w:r w:rsidRPr="000822BF">
              <w:rPr>
                <w:b/>
                <w:bCs/>
                <w:sz w:val="10"/>
                <w:szCs w:val="10"/>
              </w:rPr>
              <w:t>$277,508,000</w:t>
            </w:r>
          </w:p>
        </w:tc>
        <w:tc>
          <w:tcPr>
            <w:tcW w:w="851" w:type="dxa"/>
            <w:hideMark/>
          </w:tcPr>
          <w:p w:rsidR="000822BF" w:rsidRPr="000822BF" w:rsidRDefault="000822BF" w:rsidP="000822BF">
            <w:pPr>
              <w:jc w:val="right"/>
              <w:rPr>
                <w:b/>
                <w:bCs/>
                <w:sz w:val="10"/>
                <w:szCs w:val="10"/>
              </w:rPr>
            </w:pPr>
            <w:r w:rsidRPr="000822BF">
              <w:rPr>
                <w:b/>
                <w:bCs/>
                <w:sz w:val="10"/>
                <w:szCs w:val="10"/>
              </w:rPr>
              <w:t>$261,137,000</w:t>
            </w:r>
          </w:p>
        </w:tc>
        <w:tc>
          <w:tcPr>
            <w:tcW w:w="850" w:type="dxa"/>
            <w:hideMark/>
          </w:tcPr>
          <w:p w:rsidR="000822BF" w:rsidRPr="000822BF" w:rsidRDefault="000822BF" w:rsidP="000822BF">
            <w:pPr>
              <w:jc w:val="right"/>
              <w:rPr>
                <w:b/>
                <w:bCs/>
                <w:sz w:val="10"/>
                <w:szCs w:val="10"/>
              </w:rPr>
            </w:pPr>
            <w:r w:rsidRPr="000822BF">
              <w:rPr>
                <w:b/>
                <w:bCs/>
                <w:sz w:val="10"/>
                <w:szCs w:val="10"/>
              </w:rPr>
              <w:t>$339,216,000</w:t>
            </w:r>
          </w:p>
        </w:tc>
        <w:tc>
          <w:tcPr>
            <w:tcW w:w="851" w:type="dxa"/>
            <w:hideMark/>
          </w:tcPr>
          <w:p w:rsidR="000822BF" w:rsidRPr="000822BF" w:rsidRDefault="000822BF" w:rsidP="000822BF">
            <w:pPr>
              <w:jc w:val="right"/>
              <w:rPr>
                <w:b/>
                <w:bCs/>
                <w:sz w:val="10"/>
                <w:szCs w:val="10"/>
              </w:rPr>
            </w:pPr>
            <w:r w:rsidRPr="000822BF">
              <w:rPr>
                <w:b/>
                <w:bCs/>
                <w:sz w:val="10"/>
                <w:szCs w:val="10"/>
              </w:rPr>
              <w:t>$143,468,000</w:t>
            </w:r>
          </w:p>
        </w:tc>
        <w:tc>
          <w:tcPr>
            <w:tcW w:w="850" w:type="dxa"/>
            <w:hideMark/>
          </w:tcPr>
          <w:p w:rsidR="000822BF" w:rsidRPr="000822BF" w:rsidRDefault="000822BF" w:rsidP="000822BF">
            <w:pPr>
              <w:jc w:val="right"/>
              <w:rPr>
                <w:b/>
                <w:bCs/>
                <w:sz w:val="10"/>
                <w:szCs w:val="10"/>
              </w:rPr>
            </w:pPr>
            <w:r w:rsidRPr="000822BF">
              <w:rPr>
                <w:b/>
                <w:bCs/>
                <w:sz w:val="10"/>
                <w:szCs w:val="10"/>
              </w:rPr>
              <w:t>$128,450,000</w:t>
            </w:r>
          </w:p>
        </w:tc>
        <w:tc>
          <w:tcPr>
            <w:tcW w:w="851" w:type="dxa"/>
            <w:hideMark/>
          </w:tcPr>
          <w:p w:rsidR="000822BF" w:rsidRPr="000822BF" w:rsidRDefault="000822BF" w:rsidP="000822BF">
            <w:pPr>
              <w:jc w:val="right"/>
              <w:rPr>
                <w:b/>
                <w:bCs/>
                <w:sz w:val="10"/>
                <w:szCs w:val="10"/>
              </w:rPr>
            </w:pPr>
            <w:r w:rsidRPr="000822BF">
              <w:rPr>
                <w:b/>
                <w:bCs/>
                <w:sz w:val="10"/>
                <w:szCs w:val="10"/>
              </w:rPr>
              <w:t>$239,005,000</w:t>
            </w:r>
          </w:p>
        </w:tc>
        <w:tc>
          <w:tcPr>
            <w:tcW w:w="850" w:type="dxa"/>
            <w:hideMark/>
          </w:tcPr>
          <w:p w:rsidR="000822BF" w:rsidRPr="000822BF" w:rsidRDefault="000822BF" w:rsidP="000822BF">
            <w:pPr>
              <w:jc w:val="right"/>
              <w:rPr>
                <w:b/>
                <w:bCs/>
                <w:sz w:val="10"/>
                <w:szCs w:val="10"/>
              </w:rPr>
            </w:pPr>
            <w:r w:rsidRPr="000822BF">
              <w:rPr>
                <w:b/>
                <w:bCs/>
                <w:sz w:val="10"/>
                <w:szCs w:val="10"/>
              </w:rPr>
              <w:t>$338,107,000</w:t>
            </w:r>
          </w:p>
        </w:tc>
      </w:tr>
    </w:tbl>
    <w:p w:rsidR="000822BF" w:rsidRPr="000822BF" w:rsidRDefault="000822BF" w:rsidP="000822BF">
      <w:pPr>
        <w:pStyle w:val="BodyText"/>
      </w:pPr>
    </w:p>
    <w:p w:rsidR="002A7C09" w:rsidRPr="00992999" w:rsidRDefault="002A7C09" w:rsidP="002A7C09">
      <w:pPr>
        <w:rPr>
          <w:rFonts w:ascii="Arial" w:hAnsi="Arial" w:cs="Arial"/>
          <w:sz w:val="20"/>
          <w:szCs w:val="20"/>
        </w:rPr>
      </w:pPr>
    </w:p>
    <w:p w:rsidR="002A7C09" w:rsidRPr="00BC103B" w:rsidRDefault="002A7C09" w:rsidP="000822BF">
      <w:pPr>
        <w:pStyle w:val="Source"/>
        <w:spacing w:before="1920"/>
        <w:jc w:val="center"/>
        <w:rPr>
          <w:rFonts w:ascii="Arial" w:hAnsi="Arial"/>
          <w:sz w:val="16"/>
        </w:rPr>
      </w:pPr>
      <w:r w:rsidRPr="00BC103B">
        <w:rPr>
          <w:rFonts w:ascii="Arial" w:hAnsi="Arial"/>
          <w:sz w:val="16"/>
        </w:rPr>
        <w:t>Source: Department of Education University Financial Performance Data 2012, University annual reports 2012</w:t>
      </w:r>
    </w:p>
    <w:p w:rsidR="002A7C09" w:rsidRPr="00992999" w:rsidRDefault="00DC710C" w:rsidP="002A7C09">
      <w:pPr>
        <w:pStyle w:val="BodyText"/>
        <w:rPr>
          <w:rFonts w:ascii="Arial" w:hAnsi="Arial" w:cs="Arial"/>
          <w:sz w:val="20"/>
        </w:rPr>
      </w:pPr>
      <w:r w:rsidRPr="00992999">
        <w:rPr>
          <w:rFonts w:ascii="Arial" w:hAnsi="Arial" w:cs="Arial"/>
          <w:sz w:val="20"/>
        </w:rPr>
        <w:t xml:space="preserve">Of </w:t>
      </w:r>
      <w:r w:rsidR="002A7C09" w:rsidRPr="00992999">
        <w:rPr>
          <w:rFonts w:ascii="Arial" w:hAnsi="Arial" w:cs="Arial"/>
          <w:sz w:val="20"/>
        </w:rPr>
        <w:t xml:space="preserve">the </w:t>
      </w:r>
      <w:proofErr w:type="spellStart"/>
      <w:r w:rsidR="002A7C09" w:rsidRPr="00992999">
        <w:rPr>
          <w:rFonts w:ascii="Arial" w:hAnsi="Arial" w:cs="Arial"/>
          <w:sz w:val="20"/>
        </w:rPr>
        <w:t>Go8</w:t>
      </w:r>
      <w:proofErr w:type="spellEnd"/>
      <w:r w:rsidR="002A7C09" w:rsidRPr="00992999">
        <w:rPr>
          <w:rFonts w:ascii="Arial" w:hAnsi="Arial" w:cs="Arial"/>
          <w:sz w:val="20"/>
        </w:rPr>
        <w:t xml:space="preserve"> universities, the </w:t>
      </w:r>
      <w:proofErr w:type="spellStart"/>
      <w:r w:rsidR="002A7C09" w:rsidRPr="00992999">
        <w:rPr>
          <w:rFonts w:ascii="Arial" w:hAnsi="Arial" w:cs="Arial"/>
          <w:sz w:val="20"/>
        </w:rPr>
        <w:t>ANU</w:t>
      </w:r>
      <w:proofErr w:type="spellEnd"/>
      <w:r w:rsidR="002A7C09" w:rsidRPr="00992999">
        <w:rPr>
          <w:rFonts w:ascii="Arial" w:hAnsi="Arial" w:cs="Arial"/>
          <w:sz w:val="20"/>
        </w:rPr>
        <w:t xml:space="preserve"> receives the smallest level of funding from State and local governments with only $2.4 million dollars received in 2012. This is in comparison to $81.7 million received by the University of Melbourne and $61.4 million by the University of Queensland. Further, the </w:t>
      </w:r>
      <w:proofErr w:type="spellStart"/>
      <w:r w:rsidR="002A7C09" w:rsidRPr="00992999">
        <w:rPr>
          <w:rFonts w:ascii="Arial" w:hAnsi="Arial" w:cs="Arial"/>
          <w:sz w:val="20"/>
        </w:rPr>
        <w:t>ANU</w:t>
      </w:r>
      <w:proofErr w:type="spellEnd"/>
      <w:r w:rsidR="002A7C09" w:rsidRPr="00992999">
        <w:rPr>
          <w:rFonts w:ascii="Arial" w:hAnsi="Arial" w:cs="Arial"/>
          <w:sz w:val="20"/>
        </w:rPr>
        <w:t xml:space="preserve"> receives the second smallest amount of revenue from fees an</w:t>
      </w:r>
      <w:r w:rsidRPr="00992999">
        <w:rPr>
          <w:rFonts w:ascii="Arial" w:hAnsi="Arial" w:cs="Arial"/>
          <w:sz w:val="20"/>
        </w:rPr>
        <w:t xml:space="preserve">d charges of the </w:t>
      </w:r>
      <w:proofErr w:type="spellStart"/>
      <w:r w:rsidRPr="00992999">
        <w:rPr>
          <w:rFonts w:ascii="Arial" w:hAnsi="Arial" w:cs="Arial"/>
          <w:sz w:val="20"/>
        </w:rPr>
        <w:t>Go8</w:t>
      </w:r>
      <w:proofErr w:type="spellEnd"/>
      <w:r w:rsidR="002A7C09" w:rsidRPr="00992999">
        <w:rPr>
          <w:rFonts w:ascii="Arial" w:hAnsi="Arial" w:cs="Arial"/>
          <w:sz w:val="20"/>
        </w:rPr>
        <w:t xml:space="preserve">. In 2012 the </w:t>
      </w:r>
      <w:proofErr w:type="spellStart"/>
      <w:r w:rsidR="002A7C09" w:rsidRPr="00992999">
        <w:rPr>
          <w:rFonts w:ascii="Arial" w:hAnsi="Arial" w:cs="Arial"/>
          <w:sz w:val="20"/>
        </w:rPr>
        <w:t>ANU</w:t>
      </w:r>
      <w:proofErr w:type="spellEnd"/>
      <w:r w:rsidR="002A7C09" w:rsidRPr="00992999">
        <w:rPr>
          <w:rFonts w:ascii="Arial" w:hAnsi="Arial" w:cs="Arial"/>
          <w:sz w:val="20"/>
        </w:rPr>
        <w:t xml:space="preserve"> received fees and charges revenue of $160.1 million, approximately 38% of the size of the fees and charges revenue received by the University of New South Wales. Similarly, because of its location and focus on postgraduate higher degree research and research more broadly, the </w:t>
      </w:r>
      <w:proofErr w:type="spellStart"/>
      <w:r w:rsidR="002A7C09" w:rsidRPr="00992999">
        <w:rPr>
          <w:rFonts w:ascii="Arial" w:hAnsi="Arial" w:cs="Arial"/>
          <w:sz w:val="20"/>
        </w:rPr>
        <w:t>ANU</w:t>
      </w:r>
      <w:proofErr w:type="spellEnd"/>
      <w:r w:rsidR="002A7C09" w:rsidRPr="00992999">
        <w:rPr>
          <w:rFonts w:ascii="Arial" w:hAnsi="Arial" w:cs="Arial"/>
          <w:sz w:val="20"/>
        </w:rPr>
        <w:t xml:space="preserve"> receives comparably little Commonwealth Grant Scheme funding for Commonwealth Supported Places (less than any other </w:t>
      </w:r>
      <w:proofErr w:type="spellStart"/>
      <w:r w:rsidR="002A7C09" w:rsidRPr="00992999">
        <w:rPr>
          <w:rFonts w:ascii="Arial" w:hAnsi="Arial" w:cs="Arial"/>
          <w:sz w:val="20"/>
        </w:rPr>
        <w:t>Go8</w:t>
      </w:r>
      <w:proofErr w:type="spellEnd"/>
      <w:r w:rsidR="002A7C09" w:rsidRPr="00992999">
        <w:rPr>
          <w:rFonts w:ascii="Arial" w:hAnsi="Arial" w:cs="Arial"/>
          <w:sz w:val="20"/>
        </w:rPr>
        <w:t xml:space="preserve"> university and a number of regional universities). </w:t>
      </w:r>
    </w:p>
    <w:p w:rsidR="002A7C09" w:rsidRPr="00992999" w:rsidRDefault="002A7C09" w:rsidP="002A7C09">
      <w:pPr>
        <w:pStyle w:val="BodyText"/>
        <w:rPr>
          <w:rFonts w:ascii="Arial" w:hAnsi="Arial" w:cs="Arial"/>
          <w:sz w:val="20"/>
        </w:rPr>
      </w:pPr>
      <w:r w:rsidRPr="00992999">
        <w:rPr>
          <w:rFonts w:ascii="Arial" w:hAnsi="Arial" w:cs="Arial"/>
          <w:sz w:val="20"/>
        </w:rPr>
        <w:t xml:space="preserve">Because of the </w:t>
      </w:r>
      <w:proofErr w:type="spellStart"/>
      <w:r w:rsidRPr="00992999">
        <w:rPr>
          <w:rFonts w:ascii="Arial" w:hAnsi="Arial" w:cs="Arial"/>
          <w:sz w:val="20"/>
        </w:rPr>
        <w:t>ANU’s</w:t>
      </w:r>
      <w:proofErr w:type="spellEnd"/>
      <w:r w:rsidRPr="00992999">
        <w:rPr>
          <w:rFonts w:ascii="Arial" w:hAnsi="Arial" w:cs="Arial"/>
          <w:sz w:val="20"/>
        </w:rPr>
        <w:t xml:space="preserve"> location in Canberra, and the scope of its research focus (in particular the relative absence of medical research), the </w:t>
      </w:r>
      <w:proofErr w:type="spellStart"/>
      <w:r w:rsidRPr="00992999">
        <w:rPr>
          <w:rFonts w:ascii="Arial" w:hAnsi="Arial" w:cs="Arial"/>
          <w:sz w:val="20"/>
        </w:rPr>
        <w:t>ANU</w:t>
      </w:r>
      <w:proofErr w:type="spellEnd"/>
      <w:r w:rsidRPr="00992999">
        <w:rPr>
          <w:rFonts w:ascii="Arial" w:hAnsi="Arial" w:cs="Arial"/>
          <w:sz w:val="20"/>
        </w:rPr>
        <w:t xml:space="preserve"> currently receives</w:t>
      </w:r>
      <w:r w:rsidR="00521A35">
        <w:rPr>
          <w:rFonts w:ascii="Arial" w:hAnsi="Arial" w:cs="Arial"/>
          <w:sz w:val="20"/>
        </w:rPr>
        <w:t xml:space="preserve"> </w:t>
      </w:r>
      <w:r w:rsidRPr="00992999">
        <w:rPr>
          <w:rFonts w:ascii="Arial" w:hAnsi="Arial" w:cs="Arial"/>
          <w:sz w:val="20"/>
        </w:rPr>
        <w:t xml:space="preserve">little income in the form of non-government grants (in particular, grants from industry). The </w:t>
      </w:r>
      <w:proofErr w:type="spellStart"/>
      <w:r w:rsidRPr="00992999">
        <w:rPr>
          <w:rFonts w:ascii="Arial" w:hAnsi="Arial" w:cs="Arial"/>
          <w:sz w:val="20"/>
        </w:rPr>
        <w:t>ANU</w:t>
      </w:r>
      <w:proofErr w:type="spellEnd"/>
      <w:r w:rsidRPr="00992999">
        <w:rPr>
          <w:rFonts w:ascii="Arial" w:hAnsi="Arial" w:cs="Arial"/>
          <w:sz w:val="20"/>
        </w:rPr>
        <w:t xml:space="preserve"> received no income from non-government grants in 2012; this is in comparison to Monash University which received over $50 million and the University of Queensland which received over $100 million. Because of its relatively young age the </w:t>
      </w:r>
      <w:proofErr w:type="spellStart"/>
      <w:r w:rsidRPr="00992999">
        <w:rPr>
          <w:rFonts w:ascii="Arial" w:hAnsi="Arial" w:cs="Arial"/>
          <w:sz w:val="20"/>
        </w:rPr>
        <w:t>ANU</w:t>
      </w:r>
      <w:proofErr w:type="spellEnd"/>
      <w:r w:rsidRPr="00992999">
        <w:rPr>
          <w:rFonts w:ascii="Arial" w:hAnsi="Arial" w:cs="Arial"/>
          <w:sz w:val="20"/>
        </w:rPr>
        <w:t xml:space="preserve"> also receives comparably little in the form of donations and bequests. The University of Sydney</w:t>
      </w:r>
      <w:r w:rsidR="005F6998" w:rsidRPr="00992999">
        <w:rPr>
          <w:rFonts w:ascii="Arial" w:hAnsi="Arial" w:cs="Arial"/>
          <w:sz w:val="20"/>
        </w:rPr>
        <w:t xml:space="preserve"> (established in 1850)</w:t>
      </w:r>
      <w:r w:rsidRPr="00992999">
        <w:rPr>
          <w:rFonts w:ascii="Arial" w:hAnsi="Arial" w:cs="Arial"/>
          <w:sz w:val="20"/>
        </w:rPr>
        <w:t xml:space="preserve"> received over $50 million in donations and bequests in 2012, in contrast to just over $5 million received by the </w:t>
      </w:r>
      <w:proofErr w:type="spellStart"/>
      <w:r w:rsidRPr="00992999">
        <w:rPr>
          <w:rFonts w:ascii="Arial" w:hAnsi="Arial" w:cs="Arial"/>
          <w:sz w:val="20"/>
        </w:rPr>
        <w:t>ANU</w:t>
      </w:r>
      <w:proofErr w:type="spellEnd"/>
      <w:r w:rsidRPr="00992999">
        <w:rPr>
          <w:rFonts w:ascii="Arial" w:hAnsi="Arial" w:cs="Arial"/>
          <w:sz w:val="20"/>
        </w:rPr>
        <w:t>.</w:t>
      </w:r>
    </w:p>
    <w:p w:rsidR="000822BF" w:rsidRDefault="000822BF">
      <w:pPr>
        <w:rPr>
          <w:rFonts w:ascii="Arial" w:eastAsia="Times New Roman" w:hAnsi="Arial" w:cs="Arial"/>
          <w:b/>
          <w:bCs/>
          <w:sz w:val="20"/>
          <w:szCs w:val="20"/>
          <w:lang w:eastAsia="en-US"/>
        </w:rPr>
      </w:pPr>
      <w:r>
        <w:rPr>
          <w:rFonts w:ascii="Arial" w:hAnsi="Arial" w:cs="Arial"/>
          <w:sz w:val="20"/>
          <w:szCs w:val="20"/>
        </w:rPr>
        <w:br w:type="page"/>
      </w:r>
    </w:p>
    <w:p w:rsidR="002A7C09" w:rsidRDefault="000822BF" w:rsidP="005F6998">
      <w:pPr>
        <w:pStyle w:val="CaptionChart"/>
        <w:rPr>
          <w:rFonts w:ascii="Arial" w:hAnsi="Arial" w:cs="Arial"/>
          <w:color w:val="auto"/>
          <w:sz w:val="20"/>
          <w:szCs w:val="20"/>
        </w:rPr>
      </w:pPr>
      <w:r w:rsidRPr="00992999">
        <w:rPr>
          <w:rFonts w:ascii="Arial" w:hAnsi="Arial" w:cs="Arial"/>
          <w:noProof/>
          <w:sz w:val="20"/>
          <w:lang w:eastAsia="en-AU"/>
        </w:rPr>
        <w:lastRenderedPageBreak/>
        <w:drawing>
          <wp:anchor distT="0" distB="0" distL="114300" distR="114300" simplePos="0" relativeHeight="251664384" behindDoc="0" locked="0" layoutInCell="1" allowOverlap="1" wp14:anchorId="75388A1D" wp14:editId="15176370">
            <wp:simplePos x="0" y="0"/>
            <wp:positionH relativeFrom="column">
              <wp:posOffset>2540</wp:posOffset>
            </wp:positionH>
            <wp:positionV relativeFrom="paragraph">
              <wp:posOffset>231140</wp:posOffset>
            </wp:positionV>
            <wp:extent cx="5488305" cy="3572510"/>
            <wp:effectExtent l="0" t="0" r="0" b="8890"/>
            <wp:wrapNone/>
            <wp:docPr id="11" name="Picture 11" descr="decorativ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68" cstate="print">
                      <a:extLst>
                        <a:ext uri="{28A0092B-C50C-407E-A947-70E740481C1C}">
                          <a14:useLocalDpi xmlns:a14="http://schemas.microsoft.com/office/drawing/2010/main" val="0"/>
                        </a:ext>
                      </a:extLst>
                    </a:blip>
                    <a:srcRect/>
                    <a:stretch>
                      <a:fillRect/>
                    </a:stretch>
                  </pic:blipFill>
                  <pic:spPr bwMode="auto">
                    <a:xfrm>
                      <a:off x="0" y="0"/>
                      <a:ext cx="5488305" cy="3572510"/>
                    </a:xfrm>
                    <a:prstGeom prst="rect">
                      <a:avLst/>
                    </a:prstGeom>
                    <a:noFill/>
                    <a:ln>
                      <a:noFill/>
                    </a:ln>
                  </pic:spPr>
                </pic:pic>
              </a:graphicData>
            </a:graphic>
            <wp14:sizeRelH relativeFrom="page">
              <wp14:pctWidth>0</wp14:pctWidth>
            </wp14:sizeRelH>
            <wp14:sizeRelV relativeFrom="page">
              <wp14:pctHeight>0</wp14:pctHeight>
            </wp14:sizeRelV>
          </wp:anchor>
        </w:drawing>
      </w:r>
      <w:r w:rsidR="005F6998" w:rsidRPr="00992999">
        <w:rPr>
          <w:rFonts w:ascii="Arial" w:hAnsi="Arial" w:cs="Arial"/>
          <w:color w:val="auto"/>
          <w:sz w:val="20"/>
          <w:szCs w:val="20"/>
        </w:rPr>
        <w:t xml:space="preserve">Chart </w:t>
      </w:r>
      <w:proofErr w:type="spellStart"/>
      <w:r w:rsidR="005F6998" w:rsidRPr="00992999">
        <w:rPr>
          <w:rFonts w:ascii="Arial" w:hAnsi="Arial" w:cs="Arial"/>
          <w:color w:val="auto"/>
          <w:sz w:val="20"/>
          <w:szCs w:val="20"/>
        </w:rPr>
        <w:t>G.2</w:t>
      </w:r>
      <w:proofErr w:type="spellEnd"/>
      <w:r w:rsidR="002A7C09" w:rsidRPr="00992999">
        <w:rPr>
          <w:rFonts w:ascii="Arial" w:hAnsi="Arial" w:cs="Arial"/>
          <w:color w:val="auto"/>
          <w:sz w:val="20"/>
          <w:szCs w:val="20"/>
        </w:rPr>
        <w:t>: Detailed proportion of University income from various sources, 2012</w:t>
      </w:r>
    </w:p>
    <w:p w:rsidR="000822BF" w:rsidRDefault="000822BF" w:rsidP="000822BF">
      <w:pPr>
        <w:pStyle w:val="BodyText"/>
        <w:ind w:left="170"/>
      </w:pPr>
      <w:r>
        <w:t xml:space="preserve">Data used to populate Chart </w:t>
      </w:r>
      <w:proofErr w:type="spellStart"/>
      <w:r>
        <w:t>G.2</w:t>
      </w:r>
      <w:proofErr w:type="spellEnd"/>
      <w:r>
        <w:t xml:space="preserve"> comes from the following table:</w:t>
      </w:r>
    </w:p>
    <w:tbl>
      <w:tblPr>
        <w:tblStyle w:val="TableGrid"/>
        <w:tblW w:w="7621" w:type="dxa"/>
        <w:tblInd w:w="284" w:type="dxa"/>
        <w:tblLayout w:type="fixed"/>
        <w:tblLook w:val="04A0" w:firstRow="1" w:lastRow="0" w:firstColumn="1" w:lastColumn="0" w:noHBand="0" w:noVBand="1"/>
      </w:tblPr>
      <w:tblGrid>
        <w:gridCol w:w="817"/>
        <w:gridCol w:w="851"/>
        <w:gridCol w:w="850"/>
        <w:gridCol w:w="851"/>
        <w:gridCol w:w="850"/>
        <w:gridCol w:w="851"/>
        <w:gridCol w:w="850"/>
        <w:gridCol w:w="851"/>
        <w:gridCol w:w="850"/>
      </w:tblGrid>
      <w:tr w:rsidR="000822BF" w:rsidRPr="00103077" w:rsidTr="005D4FA6">
        <w:trPr>
          <w:tblHeader/>
        </w:trPr>
        <w:tc>
          <w:tcPr>
            <w:tcW w:w="817" w:type="dxa"/>
            <w:noWrap/>
            <w:hideMark/>
          </w:tcPr>
          <w:p w:rsidR="000822BF" w:rsidRPr="000822BF" w:rsidRDefault="000822BF" w:rsidP="005D4FA6">
            <w:pPr>
              <w:rPr>
                <w:sz w:val="10"/>
                <w:szCs w:val="10"/>
              </w:rPr>
            </w:pPr>
          </w:p>
        </w:tc>
        <w:tc>
          <w:tcPr>
            <w:tcW w:w="851" w:type="dxa"/>
            <w:hideMark/>
          </w:tcPr>
          <w:p w:rsidR="000822BF" w:rsidRPr="000822BF" w:rsidRDefault="000822BF" w:rsidP="005D4FA6">
            <w:pPr>
              <w:jc w:val="center"/>
              <w:rPr>
                <w:b/>
                <w:bCs/>
                <w:sz w:val="10"/>
                <w:szCs w:val="10"/>
              </w:rPr>
            </w:pPr>
            <w:r w:rsidRPr="000822BF">
              <w:rPr>
                <w:b/>
                <w:bCs/>
                <w:sz w:val="10"/>
                <w:szCs w:val="10"/>
              </w:rPr>
              <w:t>Australian National University</w:t>
            </w:r>
          </w:p>
        </w:tc>
        <w:tc>
          <w:tcPr>
            <w:tcW w:w="850" w:type="dxa"/>
            <w:hideMark/>
          </w:tcPr>
          <w:p w:rsidR="000822BF" w:rsidRPr="000822BF" w:rsidRDefault="000822BF" w:rsidP="005D4FA6">
            <w:pPr>
              <w:jc w:val="center"/>
              <w:rPr>
                <w:b/>
                <w:bCs/>
                <w:sz w:val="10"/>
                <w:szCs w:val="10"/>
              </w:rPr>
            </w:pPr>
            <w:r w:rsidRPr="000822BF">
              <w:rPr>
                <w:b/>
                <w:bCs/>
                <w:sz w:val="10"/>
                <w:szCs w:val="10"/>
              </w:rPr>
              <w:t>The University of Melbourne~</w:t>
            </w:r>
          </w:p>
        </w:tc>
        <w:tc>
          <w:tcPr>
            <w:tcW w:w="851" w:type="dxa"/>
            <w:hideMark/>
          </w:tcPr>
          <w:p w:rsidR="000822BF" w:rsidRPr="000822BF" w:rsidRDefault="000822BF" w:rsidP="005D4FA6">
            <w:pPr>
              <w:jc w:val="center"/>
              <w:rPr>
                <w:b/>
                <w:bCs/>
                <w:sz w:val="10"/>
                <w:szCs w:val="10"/>
              </w:rPr>
            </w:pPr>
            <w:r w:rsidRPr="000822BF">
              <w:rPr>
                <w:b/>
                <w:bCs/>
                <w:sz w:val="10"/>
                <w:szCs w:val="10"/>
              </w:rPr>
              <w:t>Monash University</w:t>
            </w:r>
          </w:p>
        </w:tc>
        <w:tc>
          <w:tcPr>
            <w:tcW w:w="850" w:type="dxa"/>
            <w:hideMark/>
          </w:tcPr>
          <w:p w:rsidR="000822BF" w:rsidRPr="000822BF" w:rsidRDefault="000822BF" w:rsidP="005D4FA6">
            <w:pPr>
              <w:jc w:val="center"/>
              <w:rPr>
                <w:b/>
                <w:bCs/>
                <w:sz w:val="10"/>
                <w:szCs w:val="10"/>
              </w:rPr>
            </w:pPr>
            <w:r w:rsidRPr="000822BF">
              <w:rPr>
                <w:b/>
                <w:bCs/>
                <w:sz w:val="10"/>
                <w:szCs w:val="10"/>
              </w:rPr>
              <w:t>The University of Sydney</w:t>
            </w:r>
          </w:p>
        </w:tc>
        <w:tc>
          <w:tcPr>
            <w:tcW w:w="851" w:type="dxa"/>
            <w:hideMark/>
          </w:tcPr>
          <w:p w:rsidR="000822BF" w:rsidRPr="000822BF" w:rsidRDefault="000822BF" w:rsidP="005D4FA6">
            <w:pPr>
              <w:jc w:val="center"/>
              <w:rPr>
                <w:b/>
                <w:bCs/>
                <w:sz w:val="10"/>
                <w:szCs w:val="10"/>
              </w:rPr>
            </w:pPr>
            <w:r w:rsidRPr="000822BF">
              <w:rPr>
                <w:b/>
                <w:bCs/>
                <w:sz w:val="10"/>
                <w:szCs w:val="10"/>
              </w:rPr>
              <w:t>The University of New South Wales</w:t>
            </w:r>
          </w:p>
        </w:tc>
        <w:tc>
          <w:tcPr>
            <w:tcW w:w="850" w:type="dxa"/>
            <w:hideMark/>
          </w:tcPr>
          <w:p w:rsidR="000822BF" w:rsidRPr="000822BF" w:rsidRDefault="000822BF" w:rsidP="005D4FA6">
            <w:pPr>
              <w:jc w:val="center"/>
              <w:rPr>
                <w:b/>
                <w:bCs/>
                <w:sz w:val="10"/>
                <w:szCs w:val="10"/>
              </w:rPr>
            </w:pPr>
            <w:r w:rsidRPr="000822BF">
              <w:rPr>
                <w:b/>
                <w:bCs/>
                <w:sz w:val="10"/>
                <w:szCs w:val="10"/>
              </w:rPr>
              <w:t>University of Adelaide</w:t>
            </w:r>
          </w:p>
        </w:tc>
        <w:tc>
          <w:tcPr>
            <w:tcW w:w="851" w:type="dxa"/>
            <w:hideMark/>
          </w:tcPr>
          <w:p w:rsidR="000822BF" w:rsidRPr="000822BF" w:rsidRDefault="000822BF" w:rsidP="005D4FA6">
            <w:pPr>
              <w:jc w:val="center"/>
              <w:rPr>
                <w:b/>
                <w:bCs/>
                <w:sz w:val="10"/>
                <w:szCs w:val="10"/>
              </w:rPr>
            </w:pPr>
            <w:r w:rsidRPr="000822BF">
              <w:rPr>
                <w:b/>
                <w:bCs/>
                <w:sz w:val="10"/>
                <w:szCs w:val="10"/>
              </w:rPr>
              <w:t>The University of Western Australia</w:t>
            </w:r>
          </w:p>
        </w:tc>
        <w:tc>
          <w:tcPr>
            <w:tcW w:w="850" w:type="dxa"/>
            <w:hideMark/>
          </w:tcPr>
          <w:p w:rsidR="000822BF" w:rsidRPr="000822BF" w:rsidRDefault="000822BF" w:rsidP="005D4FA6">
            <w:pPr>
              <w:jc w:val="center"/>
              <w:rPr>
                <w:b/>
                <w:bCs/>
                <w:sz w:val="10"/>
                <w:szCs w:val="10"/>
              </w:rPr>
            </w:pPr>
            <w:r w:rsidRPr="000822BF">
              <w:rPr>
                <w:b/>
                <w:bCs/>
                <w:sz w:val="10"/>
                <w:szCs w:val="10"/>
              </w:rPr>
              <w:t>The University of Queensland</w:t>
            </w:r>
          </w:p>
        </w:tc>
      </w:tr>
      <w:tr w:rsidR="000822BF" w:rsidRPr="00103077" w:rsidTr="005D4FA6">
        <w:tc>
          <w:tcPr>
            <w:tcW w:w="817" w:type="dxa"/>
            <w:noWrap/>
            <w:hideMark/>
          </w:tcPr>
          <w:p w:rsidR="000822BF" w:rsidRPr="000822BF" w:rsidRDefault="000822BF" w:rsidP="005D4FA6">
            <w:pPr>
              <w:rPr>
                <w:sz w:val="10"/>
                <w:szCs w:val="10"/>
              </w:rPr>
            </w:pPr>
            <w:proofErr w:type="spellStart"/>
            <w:r w:rsidRPr="000822BF">
              <w:rPr>
                <w:sz w:val="10"/>
                <w:szCs w:val="10"/>
              </w:rPr>
              <w:t>CGS</w:t>
            </w:r>
            <w:proofErr w:type="spellEnd"/>
            <w:r w:rsidRPr="000822BF">
              <w:rPr>
                <w:sz w:val="10"/>
                <w:szCs w:val="10"/>
              </w:rPr>
              <w:t xml:space="preserve"> and other </w:t>
            </w:r>
            <w:proofErr w:type="spellStart"/>
            <w:r w:rsidRPr="000822BF">
              <w:rPr>
                <w:sz w:val="10"/>
                <w:szCs w:val="10"/>
              </w:rPr>
              <w:t>CSP</w:t>
            </w:r>
            <w:proofErr w:type="spellEnd"/>
            <w:r w:rsidRPr="000822BF">
              <w:rPr>
                <w:sz w:val="10"/>
                <w:szCs w:val="10"/>
              </w:rPr>
              <w:t xml:space="preserve"> grants</w:t>
            </w:r>
          </w:p>
        </w:tc>
        <w:tc>
          <w:tcPr>
            <w:tcW w:w="851" w:type="dxa"/>
            <w:hideMark/>
          </w:tcPr>
          <w:p w:rsidR="000822BF" w:rsidRPr="000822BF" w:rsidRDefault="000822BF" w:rsidP="005D4FA6">
            <w:pPr>
              <w:jc w:val="right"/>
              <w:rPr>
                <w:b/>
                <w:bCs/>
                <w:sz w:val="10"/>
                <w:szCs w:val="10"/>
              </w:rPr>
            </w:pPr>
            <w:r w:rsidRPr="000822BF">
              <w:rPr>
                <w:b/>
                <w:bCs/>
                <w:sz w:val="10"/>
                <w:szCs w:val="10"/>
              </w:rPr>
              <w:t>$76,284,000</w:t>
            </w:r>
          </w:p>
        </w:tc>
        <w:tc>
          <w:tcPr>
            <w:tcW w:w="850" w:type="dxa"/>
            <w:hideMark/>
          </w:tcPr>
          <w:p w:rsidR="000822BF" w:rsidRPr="000822BF" w:rsidRDefault="000822BF" w:rsidP="005D4FA6">
            <w:pPr>
              <w:jc w:val="right"/>
              <w:rPr>
                <w:b/>
                <w:bCs/>
                <w:sz w:val="10"/>
                <w:szCs w:val="10"/>
              </w:rPr>
            </w:pPr>
            <w:r w:rsidRPr="000822BF">
              <w:rPr>
                <w:b/>
                <w:bCs/>
                <w:sz w:val="10"/>
                <w:szCs w:val="10"/>
              </w:rPr>
              <w:t>$260,739,000</w:t>
            </w:r>
          </w:p>
        </w:tc>
        <w:tc>
          <w:tcPr>
            <w:tcW w:w="851" w:type="dxa"/>
            <w:hideMark/>
          </w:tcPr>
          <w:p w:rsidR="000822BF" w:rsidRPr="000822BF" w:rsidRDefault="000822BF" w:rsidP="005D4FA6">
            <w:pPr>
              <w:jc w:val="right"/>
              <w:rPr>
                <w:b/>
                <w:bCs/>
                <w:sz w:val="10"/>
                <w:szCs w:val="10"/>
              </w:rPr>
            </w:pPr>
            <w:r w:rsidRPr="000822BF">
              <w:rPr>
                <w:b/>
                <w:bCs/>
                <w:sz w:val="10"/>
                <w:szCs w:val="10"/>
              </w:rPr>
              <w:t>$306,124,000</w:t>
            </w:r>
          </w:p>
        </w:tc>
        <w:tc>
          <w:tcPr>
            <w:tcW w:w="850" w:type="dxa"/>
            <w:hideMark/>
          </w:tcPr>
          <w:p w:rsidR="000822BF" w:rsidRPr="000822BF" w:rsidRDefault="000822BF" w:rsidP="005D4FA6">
            <w:pPr>
              <w:jc w:val="right"/>
              <w:rPr>
                <w:b/>
                <w:bCs/>
                <w:sz w:val="10"/>
                <w:szCs w:val="10"/>
              </w:rPr>
            </w:pPr>
            <w:r w:rsidRPr="000822BF">
              <w:rPr>
                <w:b/>
                <w:bCs/>
                <w:sz w:val="10"/>
                <w:szCs w:val="10"/>
              </w:rPr>
              <w:t>$294,095,000</w:t>
            </w:r>
          </w:p>
        </w:tc>
        <w:tc>
          <w:tcPr>
            <w:tcW w:w="851" w:type="dxa"/>
            <w:hideMark/>
          </w:tcPr>
          <w:p w:rsidR="000822BF" w:rsidRPr="000822BF" w:rsidRDefault="000822BF" w:rsidP="005D4FA6">
            <w:pPr>
              <w:jc w:val="right"/>
              <w:rPr>
                <w:b/>
                <w:bCs/>
                <w:sz w:val="10"/>
                <w:szCs w:val="10"/>
              </w:rPr>
            </w:pPr>
            <w:r w:rsidRPr="000822BF">
              <w:rPr>
                <w:b/>
                <w:bCs/>
                <w:sz w:val="10"/>
                <w:szCs w:val="10"/>
              </w:rPr>
              <w:t>$250,195,000</w:t>
            </w:r>
          </w:p>
        </w:tc>
        <w:tc>
          <w:tcPr>
            <w:tcW w:w="850" w:type="dxa"/>
            <w:hideMark/>
          </w:tcPr>
          <w:p w:rsidR="000822BF" w:rsidRPr="000822BF" w:rsidRDefault="000822BF" w:rsidP="005D4FA6">
            <w:pPr>
              <w:jc w:val="right"/>
              <w:rPr>
                <w:b/>
                <w:bCs/>
                <w:sz w:val="10"/>
                <w:szCs w:val="10"/>
              </w:rPr>
            </w:pPr>
            <w:r w:rsidRPr="000822BF">
              <w:rPr>
                <w:b/>
                <w:bCs/>
                <w:sz w:val="10"/>
                <w:szCs w:val="10"/>
              </w:rPr>
              <w:t>$160,621,000</w:t>
            </w:r>
          </w:p>
        </w:tc>
        <w:tc>
          <w:tcPr>
            <w:tcW w:w="851" w:type="dxa"/>
            <w:hideMark/>
          </w:tcPr>
          <w:p w:rsidR="000822BF" w:rsidRPr="000822BF" w:rsidRDefault="000822BF" w:rsidP="005D4FA6">
            <w:pPr>
              <w:jc w:val="right"/>
              <w:rPr>
                <w:b/>
                <w:bCs/>
                <w:sz w:val="10"/>
                <w:szCs w:val="10"/>
              </w:rPr>
            </w:pPr>
            <w:r w:rsidRPr="000822BF">
              <w:rPr>
                <w:b/>
                <w:bCs/>
                <w:sz w:val="10"/>
                <w:szCs w:val="10"/>
              </w:rPr>
              <w:t>$166,685,000</w:t>
            </w:r>
          </w:p>
        </w:tc>
        <w:tc>
          <w:tcPr>
            <w:tcW w:w="850" w:type="dxa"/>
            <w:hideMark/>
          </w:tcPr>
          <w:p w:rsidR="000822BF" w:rsidRPr="000822BF" w:rsidRDefault="000822BF" w:rsidP="005D4FA6">
            <w:pPr>
              <w:jc w:val="right"/>
              <w:rPr>
                <w:b/>
                <w:bCs/>
                <w:sz w:val="10"/>
                <w:szCs w:val="10"/>
              </w:rPr>
            </w:pPr>
            <w:r w:rsidRPr="000822BF">
              <w:rPr>
                <w:b/>
                <w:bCs/>
                <w:sz w:val="10"/>
                <w:szCs w:val="10"/>
              </w:rPr>
              <w:t>$292,547,000</w:t>
            </w:r>
          </w:p>
        </w:tc>
      </w:tr>
      <w:tr w:rsidR="000822BF" w:rsidRPr="00103077" w:rsidTr="005D4FA6">
        <w:tc>
          <w:tcPr>
            <w:tcW w:w="817" w:type="dxa"/>
            <w:noWrap/>
            <w:hideMark/>
          </w:tcPr>
          <w:p w:rsidR="000822BF" w:rsidRPr="000822BF" w:rsidRDefault="000822BF" w:rsidP="005D4FA6">
            <w:pPr>
              <w:rPr>
                <w:sz w:val="10"/>
                <w:szCs w:val="10"/>
              </w:rPr>
            </w:pPr>
            <w:proofErr w:type="spellStart"/>
            <w:r w:rsidRPr="000822BF">
              <w:rPr>
                <w:sz w:val="10"/>
                <w:szCs w:val="10"/>
              </w:rPr>
              <w:t>NIG</w:t>
            </w:r>
            <w:proofErr w:type="spellEnd"/>
          </w:p>
        </w:tc>
        <w:tc>
          <w:tcPr>
            <w:tcW w:w="851" w:type="dxa"/>
            <w:hideMark/>
          </w:tcPr>
          <w:p w:rsidR="000822BF" w:rsidRPr="000822BF" w:rsidRDefault="000822BF" w:rsidP="005D4FA6">
            <w:pPr>
              <w:jc w:val="right"/>
              <w:rPr>
                <w:b/>
                <w:bCs/>
                <w:sz w:val="10"/>
                <w:szCs w:val="10"/>
              </w:rPr>
            </w:pPr>
            <w:r w:rsidRPr="000822BF">
              <w:rPr>
                <w:b/>
                <w:bCs/>
                <w:sz w:val="10"/>
                <w:szCs w:val="10"/>
              </w:rPr>
              <w:t>$180,896,000</w:t>
            </w:r>
          </w:p>
        </w:tc>
        <w:tc>
          <w:tcPr>
            <w:tcW w:w="850" w:type="dxa"/>
            <w:hideMark/>
          </w:tcPr>
          <w:p w:rsidR="000822BF" w:rsidRPr="000822BF" w:rsidRDefault="000822BF" w:rsidP="005D4FA6">
            <w:pPr>
              <w:jc w:val="right"/>
              <w:rPr>
                <w:b/>
                <w:bCs/>
                <w:sz w:val="10"/>
                <w:szCs w:val="10"/>
              </w:rPr>
            </w:pPr>
            <w:r w:rsidRPr="000822BF">
              <w:rPr>
                <w:b/>
                <w:bCs/>
                <w:sz w:val="10"/>
                <w:szCs w:val="10"/>
              </w:rPr>
              <w:t xml:space="preserve">$- </w:t>
            </w:r>
          </w:p>
        </w:tc>
        <w:tc>
          <w:tcPr>
            <w:tcW w:w="851" w:type="dxa"/>
            <w:hideMark/>
          </w:tcPr>
          <w:p w:rsidR="000822BF" w:rsidRPr="000822BF" w:rsidRDefault="000822BF" w:rsidP="005D4FA6">
            <w:pPr>
              <w:jc w:val="right"/>
              <w:rPr>
                <w:b/>
                <w:bCs/>
                <w:sz w:val="10"/>
                <w:szCs w:val="10"/>
              </w:rPr>
            </w:pPr>
            <w:r w:rsidRPr="000822BF">
              <w:rPr>
                <w:b/>
                <w:bCs/>
                <w:sz w:val="10"/>
                <w:szCs w:val="10"/>
              </w:rPr>
              <w:t xml:space="preserve">$- </w:t>
            </w:r>
          </w:p>
        </w:tc>
        <w:tc>
          <w:tcPr>
            <w:tcW w:w="850" w:type="dxa"/>
            <w:hideMark/>
          </w:tcPr>
          <w:p w:rsidR="000822BF" w:rsidRPr="000822BF" w:rsidRDefault="000822BF" w:rsidP="005D4FA6">
            <w:pPr>
              <w:jc w:val="right"/>
              <w:rPr>
                <w:b/>
                <w:bCs/>
                <w:sz w:val="10"/>
                <w:szCs w:val="10"/>
              </w:rPr>
            </w:pPr>
            <w:r w:rsidRPr="000822BF">
              <w:rPr>
                <w:b/>
                <w:bCs/>
                <w:sz w:val="10"/>
                <w:szCs w:val="10"/>
              </w:rPr>
              <w:t xml:space="preserve">$- </w:t>
            </w:r>
          </w:p>
        </w:tc>
        <w:tc>
          <w:tcPr>
            <w:tcW w:w="851" w:type="dxa"/>
            <w:hideMark/>
          </w:tcPr>
          <w:p w:rsidR="000822BF" w:rsidRPr="000822BF" w:rsidRDefault="000822BF" w:rsidP="005D4FA6">
            <w:pPr>
              <w:jc w:val="right"/>
              <w:rPr>
                <w:b/>
                <w:bCs/>
                <w:sz w:val="10"/>
                <w:szCs w:val="10"/>
              </w:rPr>
            </w:pPr>
            <w:r w:rsidRPr="000822BF">
              <w:rPr>
                <w:b/>
                <w:bCs/>
                <w:sz w:val="10"/>
                <w:szCs w:val="10"/>
              </w:rPr>
              <w:t xml:space="preserve">$- </w:t>
            </w:r>
          </w:p>
        </w:tc>
        <w:tc>
          <w:tcPr>
            <w:tcW w:w="850" w:type="dxa"/>
            <w:hideMark/>
          </w:tcPr>
          <w:p w:rsidR="000822BF" w:rsidRPr="000822BF" w:rsidRDefault="000822BF" w:rsidP="005D4FA6">
            <w:pPr>
              <w:jc w:val="right"/>
              <w:rPr>
                <w:b/>
                <w:bCs/>
                <w:sz w:val="10"/>
                <w:szCs w:val="10"/>
              </w:rPr>
            </w:pPr>
            <w:r w:rsidRPr="000822BF">
              <w:rPr>
                <w:b/>
                <w:bCs/>
                <w:sz w:val="10"/>
                <w:szCs w:val="10"/>
              </w:rPr>
              <w:t xml:space="preserve">$- </w:t>
            </w:r>
          </w:p>
        </w:tc>
        <w:tc>
          <w:tcPr>
            <w:tcW w:w="851" w:type="dxa"/>
            <w:hideMark/>
          </w:tcPr>
          <w:p w:rsidR="000822BF" w:rsidRPr="000822BF" w:rsidRDefault="000822BF" w:rsidP="005D4FA6">
            <w:pPr>
              <w:jc w:val="right"/>
              <w:rPr>
                <w:b/>
                <w:bCs/>
                <w:sz w:val="10"/>
                <w:szCs w:val="10"/>
              </w:rPr>
            </w:pPr>
            <w:r w:rsidRPr="000822BF">
              <w:rPr>
                <w:b/>
                <w:bCs/>
                <w:sz w:val="10"/>
                <w:szCs w:val="10"/>
              </w:rPr>
              <w:t xml:space="preserve">$- </w:t>
            </w:r>
          </w:p>
        </w:tc>
        <w:tc>
          <w:tcPr>
            <w:tcW w:w="850" w:type="dxa"/>
            <w:hideMark/>
          </w:tcPr>
          <w:p w:rsidR="000822BF" w:rsidRPr="000822BF" w:rsidRDefault="000822BF" w:rsidP="005D4FA6">
            <w:pPr>
              <w:jc w:val="right"/>
              <w:rPr>
                <w:b/>
                <w:bCs/>
                <w:sz w:val="10"/>
                <w:szCs w:val="10"/>
              </w:rPr>
            </w:pPr>
            <w:r w:rsidRPr="000822BF">
              <w:rPr>
                <w:b/>
                <w:bCs/>
                <w:sz w:val="10"/>
                <w:szCs w:val="10"/>
              </w:rPr>
              <w:t xml:space="preserve">$- </w:t>
            </w:r>
          </w:p>
        </w:tc>
      </w:tr>
      <w:tr w:rsidR="000822BF" w:rsidRPr="00103077" w:rsidTr="005D4FA6">
        <w:tc>
          <w:tcPr>
            <w:tcW w:w="817" w:type="dxa"/>
            <w:noWrap/>
            <w:hideMark/>
          </w:tcPr>
          <w:p w:rsidR="000822BF" w:rsidRPr="000822BF" w:rsidRDefault="000822BF" w:rsidP="005D4FA6">
            <w:pPr>
              <w:rPr>
                <w:sz w:val="10"/>
                <w:szCs w:val="10"/>
              </w:rPr>
            </w:pPr>
            <w:proofErr w:type="spellStart"/>
            <w:r w:rsidRPr="000822BF">
              <w:rPr>
                <w:sz w:val="10"/>
                <w:szCs w:val="10"/>
              </w:rPr>
              <w:t>DIICCSRTE</w:t>
            </w:r>
            <w:proofErr w:type="spellEnd"/>
            <w:r w:rsidRPr="000822BF">
              <w:rPr>
                <w:sz w:val="10"/>
                <w:szCs w:val="10"/>
              </w:rPr>
              <w:t xml:space="preserve"> and ARC Research Grants</w:t>
            </w:r>
          </w:p>
        </w:tc>
        <w:tc>
          <w:tcPr>
            <w:tcW w:w="851" w:type="dxa"/>
            <w:hideMark/>
          </w:tcPr>
          <w:p w:rsidR="000822BF" w:rsidRPr="000822BF" w:rsidRDefault="000822BF" w:rsidP="005D4FA6">
            <w:pPr>
              <w:jc w:val="right"/>
              <w:rPr>
                <w:b/>
                <w:bCs/>
                <w:sz w:val="10"/>
                <w:szCs w:val="10"/>
              </w:rPr>
            </w:pPr>
            <w:r w:rsidRPr="000822BF">
              <w:rPr>
                <w:b/>
                <w:bCs/>
                <w:sz w:val="10"/>
                <w:szCs w:val="10"/>
              </w:rPr>
              <w:t>$155,606,000</w:t>
            </w:r>
          </w:p>
        </w:tc>
        <w:tc>
          <w:tcPr>
            <w:tcW w:w="850" w:type="dxa"/>
            <w:hideMark/>
          </w:tcPr>
          <w:p w:rsidR="000822BF" w:rsidRPr="000822BF" w:rsidRDefault="000822BF" w:rsidP="005D4FA6">
            <w:pPr>
              <w:jc w:val="right"/>
              <w:rPr>
                <w:b/>
                <w:bCs/>
                <w:sz w:val="10"/>
                <w:szCs w:val="10"/>
              </w:rPr>
            </w:pPr>
            <w:r w:rsidRPr="000822BF">
              <w:rPr>
                <w:b/>
                <w:bCs/>
                <w:sz w:val="10"/>
                <w:szCs w:val="10"/>
              </w:rPr>
              <w:t xml:space="preserve">$252,231,00 </w:t>
            </w:r>
          </w:p>
        </w:tc>
        <w:tc>
          <w:tcPr>
            <w:tcW w:w="851" w:type="dxa"/>
            <w:hideMark/>
          </w:tcPr>
          <w:p w:rsidR="000822BF" w:rsidRPr="000822BF" w:rsidRDefault="000822BF" w:rsidP="005D4FA6">
            <w:pPr>
              <w:jc w:val="right"/>
              <w:rPr>
                <w:b/>
                <w:bCs/>
                <w:sz w:val="10"/>
                <w:szCs w:val="10"/>
              </w:rPr>
            </w:pPr>
            <w:r w:rsidRPr="000822BF">
              <w:rPr>
                <w:b/>
                <w:bCs/>
                <w:sz w:val="10"/>
                <w:szCs w:val="10"/>
              </w:rPr>
              <w:t>$177,578,000</w:t>
            </w:r>
          </w:p>
        </w:tc>
        <w:tc>
          <w:tcPr>
            <w:tcW w:w="850" w:type="dxa"/>
            <w:hideMark/>
          </w:tcPr>
          <w:p w:rsidR="000822BF" w:rsidRPr="000822BF" w:rsidRDefault="000822BF" w:rsidP="005D4FA6">
            <w:pPr>
              <w:jc w:val="right"/>
              <w:rPr>
                <w:b/>
                <w:bCs/>
                <w:sz w:val="10"/>
                <w:szCs w:val="10"/>
              </w:rPr>
            </w:pPr>
            <w:r w:rsidRPr="000822BF">
              <w:rPr>
                <w:b/>
                <w:bCs/>
                <w:sz w:val="10"/>
                <w:szCs w:val="10"/>
              </w:rPr>
              <w:t>$225,926,000</w:t>
            </w:r>
          </w:p>
        </w:tc>
        <w:tc>
          <w:tcPr>
            <w:tcW w:w="851" w:type="dxa"/>
            <w:hideMark/>
          </w:tcPr>
          <w:p w:rsidR="000822BF" w:rsidRPr="000822BF" w:rsidRDefault="000822BF" w:rsidP="005D4FA6">
            <w:pPr>
              <w:jc w:val="right"/>
              <w:rPr>
                <w:b/>
                <w:bCs/>
                <w:sz w:val="10"/>
                <w:szCs w:val="10"/>
              </w:rPr>
            </w:pPr>
            <w:r w:rsidRPr="000822BF">
              <w:rPr>
                <w:b/>
                <w:bCs/>
                <w:sz w:val="10"/>
                <w:szCs w:val="10"/>
              </w:rPr>
              <w:t>$202,596,000</w:t>
            </w:r>
          </w:p>
        </w:tc>
        <w:tc>
          <w:tcPr>
            <w:tcW w:w="850" w:type="dxa"/>
            <w:hideMark/>
          </w:tcPr>
          <w:p w:rsidR="000822BF" w:rsidRPr="000822BF" w:rsidRDefault="000822BF" w:rsidP="005D4FA6">
            <w:pPr>
              <w:jc w:val="right"/>
              <w:rPr>
                <w:b/>
                <w:bCs/>
                <w:sz w:val="10"/>
                <w:szCs w:val="10"/>
              </w:rPr>
            </w:pPr>
            <w:r w:rsidRPr="000822BF">
              <w:rPr>
                <w:b/>
                <w:bCs/>
                <w:sz w:val="10"/>
                <w:szCs w:val="10"/>
              </w:rPr>
              <w:t>$101,744,000</w:t>
            </w:r>
          </w:p>
        </w:tc>
        <w:tc>
          <w:tcPr>
            <w:tcW w:w="851" w:type="dxa"/>
            <w:hideMark/>
          </w:tcPr>
          <w:p w:rsidR="000822BF" w:rsidRPr="000822BF" w:rsidRDefault="000822BF" w:rsidP="005D4FA6">
            <w:pPr>
              <w:jc w:val="right"/>
              <w:rPr>
                <w:b/>
                <w:bCs/>
                <w:sz w:val="10"/>
                <w:szCs w:val="10"/>
              </w:rPr>
            </w:pPr>
            <w:r w:rsidRPr="000822BF">
              <w:rPr>
                <w:b/>
                <w:bCs/>
                <w:sz w:val="10"/>
                <w:szCs w:val="10"/>
              </w:rPr>
              <w:t>$120,667,000</w:t>
            </w:r>
          </w:p>
        </w:tc>
        <w:tc>
          <w:tcPr>
            <w:tcW w:w="850" w:type="dxa"/>
            <w:hideMark/>
          </w:tcPr>
          <w:p w:rsidR="000822BF" w:rsidRPr="000822BF" w:rsidRDefault="000822BF" w:rsidP="005D4FA6">
            <w:pPr>
              <w:jc w:val="right"/>
              <w:rPr>
                <w:b/>
                <w:bCs/>
                <w:sz w:val="10"/>
                <w:szCs w:val="10"/>
              </w:rPr>
            </w:pPr>
            <w:r w:rsidRPr="000822BF">
              <w:rPr>
                <w:b/>
                <w:bCs/>
                <w:sz w:val="10"/>
                <w:szCs w:val="10"/>
              </w:rPr>
              <w:t>$213,517,000</w:t>
            </w:r>
          </w:p>
        </w:tc>
      </w:tr>
      <w:tr w:rsidR="000822BF" w:rsidRPr="00103077" w:rsidTr="005D4FA6">
        <w:tc>
          <w:tcPr>
            <w:tcW w:w="817" w:type="dxa"/>
            <w:noWrap/>
            <w:hideMark/>
          </w:tcPr>
          <w:p w:rsidR="000822BF" w:rsidRPr="000822BF" w:rsidRDefault="000822BF" w:rsidP="005D4FA6">
            <w:pPr>
              <w:rPr>
                <w:sz w:val="10"/>
                <w:szCs w:val="10"/>
              </w:rPr>
            </w:pPr>
            <w:r w:rsidRPr="000822BF">
              <w:rPr>
                <w:sz w:val="10"/>
                <w:szCs w:val="10"/>
              </w:rPr>
              <w:t>Oher AG financial assistance</w:t>
            </w:r>
          </w:p>
        </w:tc>
        <w:tc>
          <w:tcPr>
            <w:tcW w:w="851" w:type="dxa"/>
            <w:hideMark/>
          </w:tcPr>
          <w:p w:rsidR="000822BF" w:rsidRPr="000822BF" w:rsidRDefault="000822BF" w:rsidP="005D4FA6">
            <w:pPr>
              <w:jc w:val="right"/>
              <w:rPr>
                <w:b/>
                <w:bCs/>
                <w:sz w:val="10"/>
                <w:szCs w:val="10"/>
              </w:rPr>
            </w:pPr>
            <w:r w:rsidRPr="000822BF">
              <w:rPr>
                <w:b/>
                <w:bCs/>
                <w:sz w:val="10"/>
                <w:szCs w:val="10"/>
              </w:rPr>
              <w:t>$193,133,000</w:t>
            </w:r>
          </w:p>
        </w:tc>
        <w:tc>
          <w:tcPr>
            <w:tcW w:w="850" w:type="dxa"/>
            <w:hideMark/>
          </w:tcPr>
          <w:p w:rsidR="000822BF" w:rsidRPr="000822BF" w:rsidRDefault="000822BF" w:rsidP="005D4FA6">
            <w:pPr>
              <w:jc w:val="right"/>
              <w:rPr>
                <w:b/>
                <w:bCs/>
                <w:sz w:val="10"/>
                <w:szCs w:val="10"/>
              </w:rPr>
            </w:pPr>
            <w:r w:rsidRPr="000822BF">
              <w:rPr>
                <w:b/>
                <w:bCs/>
                <w:sz w:val="10"/>
                <w:szCs w:val="10"/>
              </w:rPr>
              <w:t>$292,445,000</w:t>
            </w:r>
          </w:p>
        </w:tc>
        <w:tc>
          <w:tcPr>
            <w:tcW w:w="851" w:type="dxa"/>
            <w:hideMark/>
          </w:tcPr>
          <w:p w:rsidR="000822BF" w:rsidRPr="000822BF" w:rsidRDefault="000822BF" w:rsidP="005D4FA6">
            <w:pPr>
              <w:jc w:val="right"/>
              <w:rPr>
                <w:b/>
                <w:bCs/>
                <w:sz w:val="10"/>
                <w:szCs w:val="10"/>
              </w:rPr>
            </w:pPr>
            <w:r w:rsidRPr="000822BF">
              <w:rPr>
                <w:b/>
                <w:bCs/>
                <w:sz w:val="10"/>
                <w:szCs w:val="10"/>
              </w:rPr>
              <w:t>$231,924,000</w:t>
            </w:r>
          </w:p>
        </w:tc>
        <w:tc>
          <w:tcPr>
            <w:tcW w:w="850" w:type="dxa"/>
            <w:hideMark/>
          </w:tcPr>
          <w:p w:rsidR="000822BF" w:rsidRPr="000822BF" w:rsidRDefault="000822BF" w:rsidP="005D4FA6">
            <w:pPr>
              <w:jc w:val="right"/>
              <w:rPr>
                <w:b/>
                <w:bCs/>
                <w:sz w:val="10"/>
                <w:szCs w:val="10"/>
              </w:rPr>
            </w:pPr>
            <w:r w:rsidRPr="000822BF">
              <w:rPr>
                <w:b/>
                <w:bCs/>
                <w:sz w:val="10"/>
                <w:szCs w:val="10"/>
              </w:rPr>
              <w:t>$241,100,000</w:t>
            </w:r>
          </w:p>
        </w:tc>
        <w:tc>
          <w:tcPr>
            <w:tcW w:w="851" w:type="dxa"/>
            <w:hideMark/>
          </w:tcPr>
          <w:p w:rsidR="000822BF" w:rsidRPr="000822BF" w:rsidRDefault="000822BF" w:rsidP="005D4FA6">
            <w:pPr>
              <w:jc w:val="right"/>
              <w:rPr>
                <w:b/>
                <w:bCs/>
                <w:sz w:val="10"/>
                <w:szCs w:val="10"/>
              </w:rPr>
            </w:pPr>
            <w:r w:rsidRPr="000822BF">
              <w:rPr>
                <w:b/>
                <w:bCs/>
                <w:sz w:val="10"/>
                <w:szCs w:val="10"/>
              </w:rPr>
              <w:t>$245,434,000</w:t>
            </w:r>
          </w:p>
        </w:tc>
        <w:tc>
          <w:tcPr>
            <w:tcW w:w="850" w:type="dxa"/>
            <w:hideMark/>
          </w:tcPr>
          <w:p w:rsidR="000822BF" w:rsidRPr="000822BF" w:rsidRDefault="000822BF" w:rsidP="005D4FA6">
            <w:pPr>
              <w:jc w:val="right"/>
              <w:rPr>
                <w:b/>
                <w:bCs/>
                <w:sz w:val="10"/>
                <w:szCs w:val="10"/>
              </w:rPr>
            </w:pPr>
            <w:r w:rsidRPr="000822BF">
              <w:rPr>
                <w:b/>
                <w:bCs/>
                <w:sz w:val="10"/>
                <w:szCs w:val="10"/>
              </w:rPr>
              <w:t>$104,999,000</w:t>
            </w:r>
          </w:p>
        </w:tc>
        <w:tc>
          <w:tcPr>
            <w:tcW w:w="851" w:type="dxa"/>
            <w:hideMark/>
          </w:tcPr>
          <w:p w:rsidR="000822BF" w:rsidRPr="000822BF" w:rsidRDefault="000822BF" w:rsidP="005D4FA6">
            <w:pPr>
              <w:jc w:val="right"/>
              <w:rPr>
                <w:b/>
                <w:bCs/>
                <w:sz w:val="10"/>
                <w:szCs w:val="10"/>
              </w:rPr>
            </w:pPr>
            <w:r w:rsidRPr="000822BF">
              <w:rPr>
                <w:b/>
                <w:bCs/>
                <w:sz w:val="10"/>
                <w:szCs w:val="10"/>
              </w:rPr>
              <w:t>$107,351,000</w:t>
            </w:r>
          </w:p>
        </w:tc>
        <w:tc>
          <w:tcPr>
            <w:tcW w:w="850" w:type="dxa"/>
            <w:hideMark/>
          </w:tcPr>
          <w:p w:rsidR="000822BF" w:rsidRPr="000822BF" w:rsidRDefault="000822BF" w:rsidP="005D4FA6">
            <w:pPr>
              <w:jc w:val="right"/>
              <w:rPr>
                <w:b/>
                <w:bCs/>
                <w:sz w:val="10"/>
                <w:szCs w:val="10"/>
              </w:rPr>
            </w:pPr>
            <w:r w:rsidRPr="000822BF">
              <w:rPr>
                <w:b/>
                <w:bCs/>
                <w:sz w:val="10"/>
                <w:szCs w:val="10"/>
              </w:rPr>
              <w:t>$171,947,000</w:t>
            </w:r>
          </w:p>
        </w:tc>
      </w:tr>
      <w:tr w:rsidR="000822BF" w:rsidRPr="00103077" w:rsidTr="005D4FA6">
        <w:tc>
          <w:tcPr>
            <w:tcW w:w="817" w:type="dxa"/>
            <w:noWrap/>
            <w:hideMark/>
          </w:tcPr>
          <w:p w:rsidR="000822BF" w:rsidRPr="000822BF" w:rsidRDefault="000822BF" w:rsidP="005D4FA6">
            <w:pPr>
              <w:rPr>
                <w:sz w:val="10"/>
                <w:szCs w:val="10"/>
              </w:rPr>
            </w:pPr>
            <w:r w:rsidRPr="000822BF">
              <w:rPr>
                <w:sz w:val="10"/>
                <w:szCs w:val="10"/>
              </w:rPr>
              <w:t>HELP Payments</w:t>
            </w:r>
          </w:p>
        </w:tc>
        <w:tc>
          <w:tcPr>
            <w:tcW w:w="851" w:type="dxa"/>
            <w:hideMark/>
          </w:tcPr>
          <w:p w:rsidR="000822BF" w:rsidRPr="000822BF" w:rsidRDefault="000822BF" w:rsidP="005D4FA6">
            <w:pPr>
              <w:jc w:val="right"/>
              <w:rPr>
                <w:b/>
                <w:bCs/>
                <w:sz w:val="10"/>
                <w:szCs w:val="10"/>
              </w:rPr>
            </w:pPr>
            <w:r w:rsidRPr="000822BF">
              <w:rPr>
                <w:b/>
                <w:bCs/>
                <w:sz w:val="10"/>
                <w:szCs w:val="10"/>
              </w:rPr>
              <w:t>$54,613,000</w:t>
            </w:r>
          </w:p>
        </w:tc>
        <w:tc>
          <w:tcPr>
            <w:tcW w:w="850" w:type="dxa"/>
            <w:hideMark/>
          </w:tcPr>
          <w:p w:rsidR="000822BF" w:rsidRPr="000822BF" w:rsidRDefault="000822BF" w:rsidP="005D4FA6">
            <w:pPr>
              <w:jc w:val="right"/>
              <w:rPr>
                <w:b/>
                <w:bCs/>
                <w:sz w:val="10"/>
                <w:szCs w:val="10"/>
              </w:rPr>
            </w:pPr>
            <w:r w:rsidRPr="000822BF">
              <w:rPr>
                <w:b/>
                <w:bCs/>
                <w:sz w:val="10"/>
                <w:szCs w:val="10"/>
              </w:rPr>
              <w:t>$168,969,000</w:t>
            </w:r>
          </w:p>
        </w:tc>
        <w:tc>
          <w:tcPr>
            <w:tcW w:w="851" w:type="dxa"/>
            <w:hideMark/>
          </w:tcPr>
          <w:p w:rsidR="000822BF" w:rsidRPr="000822BF" w:rsidRDefault="000822BF" w:rsidP="005D4FA6">
            <w:pPr>
              <w:jc w:val="right"/>
              <w:rPr>
                <w:b/>
                <w:bCs/>
                <w:sz w:val="10"/>
                <w:szCs w:val="10"/>
              </w:rPr>
            </w:pPr>
            <w:r w:rsidRPr="000822BF">
              <w:rPr>
                <w:b/>
                <w:bCs/>
                <w:sz w:val="10"/>
                <w:szCs w:val="10"/>
              </w:rPr>
              <w:t>$186,819,000</w:t>
            </w:r>
          </w:p>
        </w:tc>
        <w:tc>
          <w:tcPr>
            <w:tcW w:w="850" w:type="dxa"/>
            <w:hideMark/>
          </w:tcPr>
          <w:p w:rsidR="000822BF" w:rsidRPr="000822BF" w:rsidRDefault="000822BF" w:rsidP="005D4FA6">
            <w:pPr>
              <w:jc w:val="right"/>
              <w:rPr>
                <w:b/>
                <w:bCs/>
                <w:sz w:val="10"/>
                <w:szCs w:val="10"/>
              </w:rPr>
            </w:pPr>
            <w:r w:rsidRPr="000822BF">
              <w:rPr>
                <w:b/>
                <w:bCs/>
                <w:sz w:val="10"/>
                <w:szCs w:val="10"/>
              </w:rPr>
              <w:t>$193,935,000</w:t>
            </w:r>
          </w:p>
        </w:tc>
        <w:tc>
          <w:tcPr>
            <w:tcW w:w="851" w:type="dxa"/>
            <w:hideMark/>
          </w:tcPr>
          <w:p w:rsidR="000822BF" w:rsidRPr="000822BF" w:rsidRDefault="000822BF" w:rsidP="005D4FA6">
            <w:pPr>
              <w:jc w:val="right"/>
              <w:rPr>
                <w:b/>
                <w:bCs/>
                <w:sz w:val="10"/>
                <w:szCs w:val="10"/>
              </w:rPr>
            </w:pPr>
            <w:r w:rsidRPr="000822BF">
              <w:rPr>
                <w:b/>
                <w:bCs/>
                <w:sz w:val="10"/>
                <w:szCs w:val="10"/>
              </w:rPr>
              <w:t>$154,313,000</w:t>
            </w:r>
          </w:p>
        </w:tc>
        <w:tc>
          <w:tcPr>
            <w:tcW w:w="850" w:type="dxa"/>
            <w:hideMark/>
          </w:tcPr>
          <w:p w:rsidR="000822BF" w:rsidRPr="000822BF" w:rsidRDefault="000822BF" w:rsidP="005D4FA6">
            <w:pPr>
              <w:jc w:val="right"/>
              <w:rPr>
                <w:b/>
                <w:bCs/>
                <w:sz w:val="10"/>
                <w:szCs w:val="10"/>
              </w:rPr>
            </w:pPr>
            <w:r w:rsidRPr="000822BF">
              <w:rPr>
                <w:b/>
                <w:bCs/>
                <w:sz w:val="10"/>
                <w:szCs w:val="10"/>
              </w:rPr>
              <w:t>$84,279,000</w:t>
            </w:r>
          </w:p>
        </w:tc>
        <w:tc>
          <w:tcPr>
            <w:tcW w:w="851" w:type="dxa"/>
            <w:hideMark/>
          </w:tcPr>
          <w:p w:rsidR="000822BF" w:rsidRPr="000822BF" w:rsidRDefault="000822BF" w:rsidP="005D4FA6">
            <w:pPr>
              <w:jc w:val="right"/>
              <w:rPr>
                <w:b/>
                <w:bCs/>
                <w:sz w:val="10"/>
                <w:szCs w:val="10"/>
              </w:rPr>
            </w:pPr>
            <w:r w:rsidRPr="000822BF">
              <w:rPr>
                <w:b/>
                <w:bCs/>
                <w:sz w:val="10"/>
                <w:szCs w:val="10"/>
              </w:rPr>
              <w:t>$84,783,000</w:t>
            </w:r>
          </w:p>
        </w:tc>
        <w:tc>
          <w:tcPr>
            <w:tcW w:w="850" w:type="dxa"/>
            <w:hideMark/>
          </w:tcPr>
          <w:p w:rsidR="000822BF" w:rsidRPr="000822BF" w:rsidRDefault="000822BF" w:rsidP="005D4FA6">
            <w:pPr>
              <w:jc w:val="right"/>
              <w:rPr>
                <w:b/>
                <w:bCs/>
                <w:sz w:val="10"/>
                <w:szCs w:val="10"/>
              </w:rPr>
            </w:pPr>
            <w:r w:rsidRPr="000822BF">
              <w:rPr>
                <w:b/>
                <w:bCs/>
                <w:sz w:val="10"/>
                <w:szCs w:val="10"/>
              </w:rPr>
              <w:t>$157,838,000</w:t>
            </w:r>
          </w:p>
        </w:tc>
      </w:tr>
      <w:tr w:rsidR="000822BF" w:rsidRPr="00103077" w:rsidTr="005D4FA6">
        <w:tc>
          <w:tcPr>
            <w:tcW w:w="817" w:type="dxa"/>
            <w:noWrap/>
            <w:hideMark/>
          </w:tcPr>
          <w:p w:rsidR="000822BF" w:rsidRPr="000822BF" w:rsidRDefault="000822BF" w:rsidP="005D4FA6">
            <w:pPr>
              <w:rPr>
                <w:sz w:val="10"/>
                <w:szCs w:val="10"/>
              </w:rPr>
            </w:pPr>
            <w:r w:rsidRPr="000822BF">
              <w:rPr>
                <w:sz w:val="10"/>
                <w:szCs w:val="10"/>
              </w:rPr>
              <w:t>State and local government funding</w:t>
            </w:r>
          </w:p>
        </w:tc>
        <w:tc>
          <w:tcPr>
            <w:tcW w:w="851" w:type="dxa"/>
            <w:hideMark/>
          </w:tcPr>
          <w:p w:rsidR="000822BF" w:rsidRPr="000822BF" w:rsidRDefault="000822BF" w:rsidP="005D4FA6">
            <w:pPr>
              <w:jc w:val="right"/>
              <w:rPr>
                <w:b/>
                <w:bCs/>
                <w:sz w:val="10"/>
                <w:szCs w:val="10"/>
              </w:rPr>
            </w:pPr>
            <w:r w:rsidRPr="000822BF">
              <w:rPr>
                <w:b/>
                <w:bCs/>
                <w:sz w:val="10"/>
                <w:szCs w:val="10"/>
              </w:rPr>
              <w:t>$2,421,000</w:t>
            </w:r>
          </w:p>
        </w:tc>
        <w:tc>
          <w:tcPr>
            <w:tcW w:w="850" w:type="dxa"/>
            <w:hideMark/>
          </w:tcPr>
          <w:p w:rsidR="000822BF" w:rsidRPr="000822BF" w:rsidRDefault="000822BF" w:rsidP="005D4FA6">
            <w:pPr>
              <w:jc w:val="right"/>
              <w:rPr>
                <w:b/>
                <w:bCs/>
                <w:sz w:val="10"/>
                <w:szCs w:val="10"/>
              </w:rPr>
            </w:pPr>
            <w:r w:rsidRPr="000822BF">
              <w:rPr>
                <w:b/>
                <w:bCs/>
                <w:sz w:val="10"/>
                <w:szCs w:val="10"/>
              </w:rPr>
              <w:t>$81,771,000</w:t>
            </w:r>
          </w:p>
        </w:tc>
        <w:tc>
          <w:tcPr>
            <w:tcW w:w="851" w:type="dxa"/>
            <w:hideMark/>
          </w:tcPr>
          <w:p w:rsidR="000822BF" w:rsidRPr="000822BF" w:rsidRDefault="000822BF" w:rsidP="005D4FA6">
            <w:pPr>
              <w:jc w:val="right"/>
              <w:rPr>
                <w:b/>
                <w:bCs/>
                <w:sz w:val="10"/>
                <w:szCs w:val="10"/>
              </w:rPr>
            </w:pPr>
            <w:r w:rsidRPr="000822BF">
              <w:rPr>
                <w:b/>
                <w:bCs/>
                <w:sz w:val="10"/>
                <w:szCs w:val="10"/>
              </w:rPr>
              <w:t>$36,452,000</w:t>
            </w:r>
          </w:p>
        </w:tc>
        <w:tc>
          <w:tcPr>
            <w:tcW w:w="850" w:type="dxa"/>
            <w:hideMark/>
          </w:tcPr>
          <w:p w:rsidR="000822BF" w:rsidRPr="000822BF" w:rsidRDefault="000822BF" w:rsidP="005D4FA6">
            <w:pPr>
              <w:jc w:val="right"/>
              <w:rPr>
                <w:b/>
                <w:bCs/>
                <w:sz w:val="10"/>
                <w:szCs w:val="10"/>
              </w:rPr>
            </w:pPr>
            <w:r w:rsidRPr="000822BF">
              <w:rPr>
                <w:b/>
                <w:bCs/>
                <w:sz w:val="10"/>
                <w:szCs w:val="10"/>
              </w:rPr>
              <w:t>$18,539,000</w:t>
            </w:r>
          </w:p>
        </w:tc>
        <w:tc>
          <w:tcPr>
            <w:tcW w:w="851" w:type="dxa"/>
            <w:hideMark/>
          </w:tcPr>
          <w:p w:rsidR="000822BF" w:rsidRPr="000822BF" w:rsidRDefault="000822BF" w:rsidP="005D4FA6">
            <w:pPr>
              <w:jc w:val="right"/>
              <w:rPr>
                <w:b/>
                <w:bCs/>
                <w:sz w:val="10"/>
                <w:szCs w:val="10"/>
              </w:rPr>
            </w:pPr>
            <w:r w:rsidRPr="000822BF">
              <w:rPr>
                <w:b/>
                <w:bCs/>
                <w:sz w:val="10"/>
                <w:szCs w:val="10"/>
              </w:rPr>
              <w:t>$28,672,000</w:t>
            </w:r>
          </w:p>
        </w:tc>
        <w:tc>
          <w:tcPr>
            <w:tcW w:w="850" w:type="dxa"/>
            <w:hideMark/>
          </w:tcPr>
          <w:p w:rsidR="000822BF" w:rsidRPr="000822BF" w:rsidRDefault="000822BF" w:rsidP="005D4FA6">
            <w:pPr>
              <w:jc w:val="right"/>
              <w:rPr>
                <w:b/>
                <w:bCs/>
                <w:sz w:val="10"/>
                <w:szCs w:val="10"/>
              </w:rPr>
            </w:pPr>
            <w:r w:rsidRPr="000822BF">
              <w:rPr>
                <w:b/>
                <w:bCs/>
                <w:sz w:val="10"/>
                <w:szCs w:val="10"/>
              </w:rPr>
              <w:t>$26,550,000</w:t>
            </w:r>
          </w:p>
        </w:tc>
        <w:tc>
          <w:tcPr>
            <w:tcW w:w="851" w:type="dxa"/>
            <w:hideMark/>
          </w:tcPr>
          <w:p w:rsidR="000822BF" w:rsidRPr="000822BF" w:rsidRDefault="000822BF" w:rsidP="005D4FA6">
            <w:pPr>
              <w:jc w:val="right"/>
              <w:rPr>
                <w:b/>
                <w:bCs/>
                <w:sz w:val="10"/>
                <w:szCs w:val="10"/>
              </w:rPr>
            </w:pPr>
            <w:r w:rsidRPr="000822BF">
              <w:rPr>
                <w:b/>
                <w:bCs/>
                <w:sz w:val="10"/>
                <w:szCs w:val="10"/>
              </w:rPr>
              <w:t>$45,666,000</w:t>
            </w:r>
          </w:p>
        </w:tc>
        <w:tc>
          <w:tcPr>
            <w:tcW w:w="850" w:type="dxa"/>
            <w:hideMark/>
          </w:tcPr>
          <w:p w:rsidR="000822BF" w:rsidRPr="000822BF" w:rsidRDefault="000822BF" w:rsidP="005D4FA6">
            <w:pPr>
              <w:jc w:val="right"/>
              <w:rPr>
                <w:b/>
                <w:bCs/>
                <w:sz w:val="10"/>
                <w:szCs w:val="10"/>
              </w:rPr>
            </w:pPr>
            <w:r w:rsidRPr="000822BF">
              <w:rPr>
                <w:b/>
                <w:bCs/>
                <w:sz w:val="10"/>
                <w:szCs w:val="10"/>
              </w:rPr>
              <w:t>$61,319,000</w:t>
            </w:r>
          </w:p>
        </w:tc>
      </w:tr>
      <w:tr w:rsidR="000822BF" w:rsidRPr="00103077" w:rsidTr="005D4FA6">
        <w:tc>
          <w:tcPr>
            <w:tcW w:w="817" w:type="dxa"/>
            <w:noWrap/>
            <w:hideMark/>
          </w:tcPr>
          <w:p w:rsidR="000822BF" w:rsidRPr="000822BF" w:rsidRDefault="000822BF" w:rsidP="005D4FA6">
            <w:pPr>
              <w:rPr>
                <w:sz w:val="10"/>
                <w:szCs w:val="10"/>
              </w:rPr>
            </w:pPr>
            <w:r w:rsidRPr="000822BF">
              <w:rPr>
                <w:sz w:val="10"/>
                <w:szCs w:val="10"/>
              </w:rPr>
              <w:t>Student contributions and fees and charges</w:t>
            </w:r>
          </w:p>
        </w:tc>
        <w:tc>
          <w:tcPr>
            <w:tcW w:w="851" w:type="dxa"/>
            <w:hideMark/>
          </w:tcPr>
          <w:p w:rsidR="000822BF" w:rsidRPr="000822BF" w:rsidRDefault="000822BF" w:rsidP="005D4FA6">
            <w:pPr>
              <w:jc w:val="right"/>
              <w:rPr>
                <w:b/>
                <w:bCs/>
                <w:sz w:val="10"/>
                <w:szCs w:val="10"/>
              </w:rPr>
            </w:pPr>
            <w:r w:rsidRPr="000822BF">
              <w:rPr>
                <w:b/>
                <w:bCs/>
                <w:sz w:val="10"/>
                <w:szCs w:val="10"/>
              </w:rPr>
              <w:t>$172,084,000</w:t>
            </w:r>
          </w:p>
        </w:tc>
        <w:tc>
          <w:tcPr>
            <w:tcW w:w="850" w:type="dxa"/>
            <w:hideMark/>
          </w:tcPr>
          <w:p w:rsidR="000822BF" w:rsidRPr="000822BF" w:rsidRDefault="000822BF" w:rsidP="005D4FA6">
            <w:pPr>
              <w:jc w:val="right"/>
              <w:rPr>
                <w:b/>
                <w:bCs/>
                <w:sz w:val="10"/>
                <w:szCs w:val="10"/>
              </w:rPr>
            </w:pPr>
            <w:r w:rsidRPr="000822BF">
              <w:rPr>
                <w:b/>
                <w:bCs/>
                <w:sz w:val="10"/>
                <w:szCs w:val="10"/>
              </w:rPr>
              <w:t>$474,097,000</w:t>
            </w:r>
          </w:p>
        </w:tc>
        <w:tc>
          <w:tcPr>
            <w:tcW w:w="851" w:type="dxa"/>
            <w:hideMark/>
          </w:tcPr>
          <w:p w:rsidR="000822BF" w:rsidRPr="000822BF" w:rsidRDefault="000822BF" w:rsidP="005D4FA6">
            <w:pPr>
              <w:jc w:val="right"/>
              <w:rPr>
                <w:b/>
                <w:bCs/>
                <w:sz w:val="10"/>
                <w:szCs w:val="10"/>
              </w:rPr>
            </w:pPr>
            <w:r w:rsidRPr="000822BF">
              <w:rPr>
                <w:b/>
                <w:bCs/>
                <w:sz w:val="10"/>
                <w:szCs w:val="10"/>
              </w:rPr>
              <w:t>$420,038,000</w:t>
            </w:r>
          </w:p>
        </w:tc>
        <w:tc>
          <w:tcPr>
            <w:tcW w:w="850" w:type="dxa"/>
            <w:hideMark/>
          </w:tcPr>
          <w:p w:rsidR="000822BF" w:rsidRPr="000822BF" w:rsidRDefault="000822BF" w:rsidP="005D4FA6">
            <w:pPr>
              <w:jc w:val="right"/>
              <w:rPr>
                <w:b/>
                <w:bCs/>
                <w:sz w:val="10"/>
                <w:szCs w:val="10"/>
              </w:rPr>
            </w:pPr>
            <w:r w:rsidRPr="000822BF">
              <w:rPr>
                <w:b/>
                <w:bCs/>
                <w:sz w:val="10"/>
                <w:szCs w:val="10"/>
              </w:rPr>
              <w:t>$423,691,000</w:t>
            </w:r>
          </w:p>
        </w:tc>
        <w:tc>
          <w:tcPr>
            <w:tcW w:w="851" w:type="dxa"/>
            <w:hideMark/>
          </w:tcPr>
          <w:p w:rsidR="000822BF" w:rsidRPr="000822BF" w:rsidRDefault="000822BF" w:rsidP="005D4FA6">
            <w:pPr>
              <w:jc w:val="right"/>
              <w:rPr>
                <w:b/>
                <w:bCs/>
                <w:sz w:val="10"/>
                <w:szCs w:val="10"/>
              </w:rPr>
            </w:pPr>
            <w:r w:rsidRPr="000822BF">
              <w:rPr>
                <w:b/>
                <w:bCs/>
                <w:sz w:val="10"/>
                <w:szCs w:val="10"/>
              </w:rPr>
              <w:t>$454,557,000</w:t>
            </w:r>
          </w:p>
        </w:tc>
        <w:tc>
          <w:tcPr>
            <w:tcW w:w="850" w:type="dxa"/>
            <w:hideMark/>
          </w:tcPr>
          <w:p w:rsidR="000822BF" w:rsidRPr="000822BF" w:rsidRDefault="000822BF" w:rsidP="005D4FA6">
            <w:pPr>
              <w:jc w:val="right"/>
              <w:rPr>
                <w:b/>
                <w:bCs/>
                <w:sz w:val="10"/>
                <w:szCs w:val="10"/>
              </w:rPr>
            </w:pPr>
            <w:r w:rsidRPr="000822BF">
              <w:rPr>
                <w:b/>
                <w:bCs/>
                <w:sz w:val="10"/>
                <w:szCs w:val="10"/>
              </w:rPr>
              <w:t>$183,089,000</w:t>
            </w:r>
          </w:p>
        </w:tc>
        <w:tc>
          <w:tcPr>
            <w:tcW w:w="851" w:type="dxa"/>
            <w:hideMark/>
          </w:tcPr>
          <w:p w:rsidR="000822BF" w:rsidRPr="000822BF" w:rsidRDefault="000822BF" w:rsidP="005D4FA6">
            <w:pPr>
              <w:jc w:val="right"/>
              <w:rPr>
                <w:b/>
                <w:bCs/>
                <w:sz w:val="10"/>
                <w:szCs w:val="10"/>
              </w:rPr>
            </w:pPr>
            <w:r w:rsidRPr="000822BF">
              <w:rPr>
                <w:b/>
                <w:bCs/>
                <w:sz w:val="10"/>
                <w:szCs w:val="10"/>
              </w:rPr>
              <w:t>$152,065,000</w:t>
            </w:r>
          </w:p>
        </w:tc>
        <w:tc>
          <w:tcPr>
            <w:tcW w:w="850" w:type="dxa"/>
            <w:hideMark/>
          </w:tcPr>
          <w:p w:rsidR="000822BF" w:rsidRPr="000822BF" w:rsidRDefault="000822BF" w:rsidP="005D4FA6">
            <w:pPr>
              <w:jc w:val="right"/>
              <w:rPr>
                <w:b/>
                <w:bCs/>
                <w:sz w:val="10"/>
                <w:szCs w:val="10"/>
              </w:rPr>
            </w:pPr>
            <w:r w:rsidRPr="000822BF">
              <w:rPr>
                <w:b/>
                <w:bCs/>
                <w:sz w:val="10"/>
                <w:szCs w:val="10"/>
              </w:rPr>
              <w:t>$347,414,000</w:t>
            </w:r>
          </w:p>
        </w:tc>
      </w:tr>
      <w:tr w:rsidR="000822BF" w:rsidRPr="00103077" w:rsidTr="005D4FA6">
        <w:tc>
          <w:tcPr>
            <w:tcW w:w="817" w:type="dxa"/>
            <w:noWrap/>
            <w:hideMark/>
          </w:tcPr>
          <w:p w:rsidR="000822BF" w:rsidRPr="000822BF" w:rsidRDefault="000822BF" w:rsidP="005D4FA6">
            <w:pPr>
              <w:rPr>
                <w:sz w:val="10"/>
                <w:szCs w:val="10"/>
              </w:rPr>
            </w:pPr>
            <w:r w:rsidRPr="000822BF">
              <w:rPr>
                <w:sz w:val="10"/>
                <w:szCs w:val="10"/>
              </w:rPr>
              <w:t>Other Income</w:t>
            </w:r>
          </w:p>
        </w:tc>
        <w:tc>
          <w:tcPr>
            <w:tcW w:w="851" w:type="dxa"/>
            <w:hideMark/>
          </w:tcPr>
          <w:p w:rsidR="000822BF" w:rsidRPr="000822BF" w:rsidRDefault="000822BF" w:rsidP="005D4FA6">
            <w:pPr>
              <w:jc w:val="right"/>
              <w:rPr>
                <w:b/>
                <w:bCs/>
                <w:sz w:val="10"/>
                <w:szCs w:val="10"/>
              </w:rPr>
            </w:pPr>
            <w:r w:rsidRPr="000822BF">
              <w:rPr>
                <w:b/>
                <w:bCs/>
                <w:sz w:val="10"/>
                <w:szCs w:val="10"/>
              </w:rPr>
              <w:t>$159,824,000</w:t>
            </w:r>
          </w:p>
        </w:tc>
        <w:tc>
          <w:tcPr>
            <w:tcW w:w="850" w:type="dxa"/>
            <w:hideMark/>
          </w:tcPr>
          <w:p w:rsidR="000822BF" w:rsidRPr="000822BF" w:rsidRDefault="000822BF" w:rsidP="005D4FA6">
            <w:pPr>
              <w:jc w:val="right"/>
              <w:rPr>
                <w:b/>
                <w:bCs/>
                <w:sz w:val="10"/>
                <w:szCs w:val="10"/>
              </w:rPr>
            </w:pPr>
            <w:r w:rsidRPr="000822BF">
              <w:rPr>
                <w:b/>
                <w:bCs/>
                <w:sz w:val="10"/>
                <w:szCs w:val="10"/>
              </w:rPr>
              <w:t>$277,508,000</w:t>
            </w:r>
          </w:p>
        </w:tc>
        <w:tc>
          <w:tcPr>
            <w:tcW w:w="851" w:type="dxa"/>
            <w:hideMark/>
          </w:tcPr>
          <w:p w:rsidR="000822BF" w:rsidRPr="000822BF" w:rsidRDefault="000822BF" w:rsidP="005D4FA6">
            <w:pPr>
              <w:jc w:val="right"/>
              <w:rPr>
                <w:b/>
                <w:bCs/>
                <w:sz w:val="10"/>
                <w:szCs w:val="10"/>
              </w:rPr>
            </w:pPr>
            <w:r w:rsidRPr="000822BF">
              <w:rPr>
                <w:b/>
                <w:bCs/>
                <w:sz w:val="10"/>
                <w:szCs w:val="10"/>
              </w:rPr>
              <w:t>$261,137,000</w:t>
            </w:r>
          </w:p>
        </w:tc>
        <w:tc>
          <w:tcPr>
            <w:tcW w:w="850" w:type="dxa"/>
            <w:hideMark/>
          </w:tcPr>
          <w:p w:rsidR="000822BF" w:rsidRPr="000822BF" w:rsidRDefault="000822BF" w:rsidP="005D4FA6">
            <w:pPr>
              <w:jc w:val="right"/>
              <w:rPr>
                <w:b/>
                <w:bCs/>
                <w:sz w:val="10"/>
                <w:szCs w:val="10"/>
              </w:rPr>
            </w:pPr>
            <w:r w:rsidRPr="000822BF">
              <w:rPr>
                <w:b/>
                <w:bCs/>
                <w:sz w:val="10"/>
                <w:szCs w:val="10"/>
              </w:rPr>
              <w:t>$339,216,000</w:t>
            </w:r>
          </w:p>
        </w:tc>
        <w:tc>
          <w:tcPr>
            <w:tcW w:w="851" w:type="dxa"/>
            <w:hideMark/>
          </w:tcPr>
          <w:p w:rsidR="000822BF" w:rsidRPr="000822BF" w:rsidRDefault="000822BF" w:rsidP="005D4FA6">
            <w:pPr>
              <w:jc w:val="right"/>
              <w:rPr>
                <w:b/>
                <w:bCs/>
                <w:sz w:val="10"/>
                <w:szCs w:val="10"/>
              </w:rPr>
            </w:pPr>
            <w:r w:rsidRPr="000822BF">
              <w:rPr>
                <w:b/>
                <w:bCs/>
                <w:sz w:val="10"/>
                <w:szCs w:val="10"/>
              </w:rPr>
              <w:t>$143,468,000</w:t>
            </w:r>
          </w:p>
        </w:tc>
        <w:tc>
          <w:tcPr>
            <w:tcW w:w="850" w:type="dxa"/>
            <w:hideMark/>
          </w:tcPr>
          <w:p w:rsidR="000822BF" w:rsidRPr="000822BF" w:rsidRDefault="000822BF" w:rsidP="005D4FA6">
            <w:pPr>
              <w:jc w:val="right"/>
              <w:rPr>
                <w:b/>
                <w:bCs/>
                <w:sz w:val="10"/>
                <w:szCs w:val="10"/>
              </w:rPr>
            </w:pPr>
            <w:r w:rsidRPr="000822BF">
              <w:rPr>
                <w:b/>
                <w:bCs/>
                <w:sz w:val="10"/>
                <w:szCs w:val="10"/>
              </w:rPr>
              <w:t>$128,450,000</w:t>
            </w:r>
          </w:p>
        </w:tc>
        <w:tc>
          <w:tcPr>
            <w:tcW w:w="851" w:type="dxa"/>
            <w:hideMark/>
          </w:tcPr>
          <w:p w:rsidR="000822BF" w:rsidRPr="000822BF" w:rsidRDefault="000822BF" w:rsidP="005D4FA6">
            <w:pPr>
              <w:jc w:val="right"/>
              <w:rPr>
                <w:b/>
                <w:bCs/>
                <w:sz w:val="10"/>
                <w:szCs w:val="10"/>
              </w:rPr>
            </w:pPr>
            <w:r w:rsidRPr="000822BF">
              <w:rPr>
                <w:b/>
                <w:bCs/>
                <w:sz w:val="10"/>
                <w:szCs w:val="10"/>
              </w:rPr>
              <w:t>$239,005,000</w:t>
            </w:r>
          </w:p>
        </w:tc>
        <w:tc>
          <w:tcPr>
            <w:tcW w:w="850" w:type="dxa"/>
            <w:hideMark/>
          </w:tcPr>
          <w:p w:rsidR="000822BF" w:rsidRPr="000822BF" w:rsidRDefault="000822BF" w:rsidP="005D4FA6">
            <w:pPr>
              <w:jc w:val="right"/>
              <w:rPr>
                <w:b/>
                <w:bCs/>
                <w:sz w:val="10"/>
                <w:szCs w:val="10"/>
              </w:rPr>
            </w:pPr>
            <w:r w:rsidRPr="000822BF">
              <w:rPr>
                <w:b/>
                <w:bCs/>
                <w:sz w:val="10"/>
                <w:szCs w:val="10"/>
              </w:rPr>
              <w:t>$338,107,000</w:t>
            </w:r>
          </w:p>
        </w:tc>
      </w:tr>
    </w:tbl>
    <w:p w:rsidR="000822BF" w:rsidRPr="000822BF" w:rsidRDefault="000822BF" w:rsidP="000822BF">
      <w:pPr>
        <w:pStyle w:val="BodyText"/>
      </w:pPr>
    </w:p>
    <w:p w:rsidR="000822BF" w:rsidRPr="000822BF" w:rsidRDefault="000822BF" w:rsidP="000822BF">
      <w:pPr>
        <w:pStyle w:val="BodyText"/>
      </w:pPr>
    </w:p>
    <w:p w:rsidR="002A7C09" w:rsidRPr="00BC103B" w:rsidRDefault="002A7C09" w:rsidP="000822BF">
      <w:pPr>
        <w:pStyle w:val="Source"/>
        <w:spacing w:before="1680"/>
        <w:rPr>
          <w:rFonts w:ascii="Arial" w:hAnsi="Arial"/>
          <w:sz w:val="16"/>
        </w:rPr>
      </w:pPr>
      <w:r w:rsidRPr="00BC103B">
        <w:rPr>
          <w:rFonts w:ascii="Arial" w:hAnsi="Arial"/>
          <w:sz w:val="16"/>
        </w:rPr>
        <w:t>Source: Department of Education University Financial Performance Data 2012, University annual reports 2012</w:t>
      </w:r>
    </w:p>
    <w:p w:rsidR="002A7C09" w:rsidRPr="00992999" w:rsidRDefault="002A7C09" w:rsidP="002A7C09">
      <w:pPr>
        <w:pStyle w:val="BodyText"/>
        <w:rPr>
          <w:rFonts w:ascii="Arial" w:hAnsi="Arial" w:cs="Arial"/>
          <w:sz w:val="20"/>
        </w:rPr>
      </w:pPr>
      <w:r w:rsidRPr="00992999">
        <w:rPr>
          <w:rFonts w:ascii="Arial" w:hAnsi="Arial" w:cs="Arial"/>
          <w:sz w:val="20"/>
        </w:rPr>
        <w:t xml:space="preserve">These combined factors highlight the important role that the </w:t>
      </w:r>
      <w:proofErr w:type="spellStart"/>
      <w:r w:rsidRPr="00992999">
        <w:rPr>
          <w:rFonts w:ascii="Arial" w:hAnsi="Arial" w:cs="Arial"/>
          <w:sz w:val="20"/>
        </w:rPr>
        <w:t>NIG</w:t>
      </w:r>
      <w:proofErr w:type="spellEnd"/>
      <w:r w:rsidRPr="00992999">
        <w:rPr>
          <w:rFonts w:ascii="Arial" w:hAnsi="Arial" w:cs="Arial"/>
          <w:sz w:val="20"/>
        </w:rPr>
        <w:t xml:space="preserve"> plays in supporting the operations of the </w:t>
      </w:r>
      <w:proofErr w:type="spellStart"/>
      <w:r w:rsidRPr="00992999">
        <w:rPr>
          <w:rFonts w:ascii="Arial" w:hAnsi="Arial" w:cs="Arial"/>
          <w:sz w:val="20"/>
        </w:rPr>
        <w:t>ANU</w:t>
      </w:r>
      <w:proofErr w:type="spellEnd"/>
      <w:r w:rsidR="005F6998" w:rsidRPr="00992999">
        <w:rPr>
          <w:rFonts w:ascii="Arial" w:hAnsi="Arial" w:cs="Arial"/>
          <w:sz w:val="20"/>
        </w:rPr>
        <w:t xml:space="preserve">. As charts </w:t>
      </w:r>
      <w:proofErr w:type="spellStart"/>
      <w:r w:rsidR="005F6998" w:rsidRPr="00992999">
        <w:rPr>
          <w:rFonts w:ascii="Arial" w:hAnsi="Arial" w:cs="Arial"/>
          <w:sz w:val="20"/>
        </w:rPr>
        <w:t>G</w:t>
      </w:r>
      <w:r w:rsidRPr="00992999">
        <w:rPr>
          <w:rFonts w:ascii="Arial" w:hAnsi="Arial" w:cs="Arial"/>
          <w:sz w:val="20"/>
        </w:rPr>
        <w:t>.2</w:t>
      </w:r>
      <w:proofErr w:type="spellEnd"/>
      <w:r w:rsidRPr="00992999">
        <w:rPr>
          <w:rFonts w:ascii="Arial" w:hAnsi="Arial" w:cs="Arial"/>
          <w:sz w:val="20"/>
        </w:rPr>
        <w:t xml:space="preserve"> and </w:t>
      </w:r>
      <w:proofErr w:type="spellStart"/>
      <w:r w:rsidR="005F6998" w:rsidRPr="00992999">
        <w:rPr>
          <w:rFonts w:ascii="Arial" w:hAnsi="Arial" w:cs="Arial"/>
          <w:sz w:val="20"/>
        </w:rPr>
        <w:t>G</w:t>
      </w:r>
      <w:r w:rsidRPr="00992999">
        <w:rPr>
          <w:rFonts w:ascii="Arial" w:hAnsi="Arial" w:cs="Arial"/>
          <w:sz w:val="20"/>
        </w:rPr>
        <w:t>.3</w:t>
      </w:r>
      <w:proofErr w:type="spellEnd"/>
      <w:r w:rsidRPr="00992999">
        <w:rPr>
          <w:rFonts w:ascii="Arial" w:hAnsi="Arial" w:cs="Arial"/>
          <w:sz w:val="20"/>
        </w:rPr>
        <w:t xml:space="preserve"> demonstrate, without the </w:t>
      </w:r>
      <w:proofErr w:type="spellStart"/>
      <w:r w:rsidRPr="00992999">
        <w:rPr>
          <w:rFonts w:ascii="Arial" w:hAnsi="Arial" w:cs="Arial"/>
          <w:sz w:val="20"/>
        </w:rPr>
        <w:t>NIG</w:t>
      </w:r>
      <w:proofErr w:type="spellEnd"/>
      <w:r w:rsidRPr="00992999">
        <w:rPr>
          <w:rFonts w:ascii="Arial" w:hAnsi="Arial" w:cs="Arial"/>
          <w:sz w:val="20"/>
        </w:rPr>
        <w:t xml:space="preserve"> the </w:t>
      </w:r>
      <w:proofErr w:type="spellStart"/>
      <w:r w:rsidRPr="00992999">
        <w:rPr>
          <w:rFonts w:ascii="Arial" w:hAnsi="Arial" w:cs="Arial"/>
          <w:sz w:val="20"/>
        </w:rPr>
        <w:t>ANU</w:t>
      </w:r>
      <w:proofErr w:type="spellEnd"/>
      <w:r w:rsidRPr="00992999">
        <w:rPr>
          <w:rFonts w:ascii="Arial" w:hAnsi="Arial" w:cs="Arial"/>
          <w:sz w:val="20"/>
        </w:rPr>
        <w:t xml:space="preserve"> would be at a considerable resource disadvantage relative to all the </w:t>
      </w:r>
      <w:proofErr w:type="spellStart"/>
      <w:r w:rsidRPr="00992999">
        <w:rPr>
          <w:rFonts w:ascii="Arial" w:hAnsi="Arial" w:cs="Arial"/>
          <w:sz w:val="20"/>
        </w:rPr>
        <w:t>Go8</w:t>
      </w:r>
      <w:proofErr w:type="spellEnd"/>
      <w:r w:rsidRPr="00992999">
        <w:rPr>
          <w:rFonts w:ascii="Arial" w:hAnsi="Arial" w:cs="Arial"/>
          <w:sz w:val="20"/>
        </w:rPr>
        <w:t xml:space="preserve"> Univer</w:t>
      </w:r>
      <w:r w:rsidR="00A87284" w:rsidRPr="00992999">
        <w:rPr>
          <w:rFonts w:ascii="Arial" w:hAnsi="Arial" w:cs="Arial"/>
          <w:sz w:val="20"/>
        </w:rPr>
        <w:t xml:space="preserve">sities and three randomly </w:t>
      </w:r>
      <w:proofErr w:type="gramStart"/>
      <w:r w:rsidR="00A87284" w:rsidRPr="00992999">
        <w:rPr>
          <w:rFonts w:ascii="Arial" w:hAnsi="Arial" w:cs="Arial"/>
          <w:sz w:val="20"/>
        </w:rPr>
        <w:t>selected,</w:t>
      </w:r>
      <w:proofErr w:type="gramEnd"/>
      <w:r w:rsidR="00521A35">
        <w:rPr>
          <w:rFonts w:ascii="Arial" w:hAnsi="Arial" w:cs="Arial"/>
          <w:sz w:val="20"/>
        </w:rPr>
        <w:t xml:space="preserve"> </w:t>
      </w:r>
      <w:r w:rsidR="00A87284" w:rsidRPr="00992999">
        <w:rPr>
          <w:rFonts w:ascii="Arial" w:hAnsi="Arial" w:cs="Arial"/>
          <w:sz w:val="20"/>
        </w:rPr>
        <w:t>but quite different,</w:t>
      </w:r>
      <w:r w:rsidR="00521A35">
        <w:rPr>
          <w:rFonts w:ascii="Arial" w:hAnsi="Arial" w:cs="Arial"/>
          <w:sz w:val="20"/>
        </w:rPr>
        <w:t xml:space="preserve"> </w:t>
      </w:r>
      <w:r w:rsidRPr="00992999">
        <w:rPr>
          <w:rFonts w:ascii="Arial" w:hAnsi="Arial" w:cs="Arial"/>
          <w:sz w:val="20"/>
        </w:rPr>
        <w:t>universities which receive a great deal more funding from their student bases.</w:t>
      </w:r>
    </w:p>
    <w:p w:rsidR="002A7C09" w:rsidRPr="00992999" w:rsidRDefault="005F6998" w:rsidP="005F6998">
      <w:pPr>
        <w:pStyle w:val="CaptionTable"/>
        <w:rPr>
          <w:rFonts w:ascii="Arial" w:hAnsi="Arial" w:cs="Arial"/>
          <w:color w:val="auto"/>
          <w:sz w:val="20"/>
        </w:rPr>
      </w:pPr>
      <w:r w:rsidRPr="00992999">
        <w:rPr>
          <w:rFonts w:ascii="Arial" w:hAnsi="Arial" w:cs="Arial"/>
          <w:color w:val="auto"/>
          <w:sz w:val="20"/>
        </w:rPr>
        <w:t xml:space="preserve">Table </w:t>
      </w:r>
      <w:proofErr w:type="spellStart"/>
      <w:r w:rsidRPr="00992999">
        <w:rPr>
          <w:rFonts w:ascii="Arial" w:hAnsi="Arial" w:cs="Arial"/>
          <w:color w:val="auto"/>
          <w:sz w:val="20"/>
        </w:rPr>
        <w:t>G.2</w:t>
      </w:r>
      <w:proofErr w:type="spellEnd"/>
      <w:r w:rsidR="002A7C09" w:rsidRPr="00992999">
        <w:rPr>
          <w:rFonts w:ascii="Arial" w:hAnsi="Arial" w:cs="Arial"/>
          <w:color w:val="auto"/>
          <w:sz w:val="20"/>
        </w:rPr>
        <w:t xml:space="preserve"> </w:t>
      </w:r>
      <w:proofErr w:type="spellStart"/>
      <w:r w:rsidR="002A7C09" w:rsidRPr="00992999">
        <w:rPr>
          <w:rFonts w:ascii="Arial" w:hAnsi="Arial" w:cs="Arial"/>
          <w:color w:val="auto"/>
          <w:sz w:val="20"/>
        </w:rPr>
        <w:t>Go8</w:t>
      </w:r>
      <w:proofErr w:type="spellEnd"/>
      <w:r w:rsidR="002A7C09" w:rsidRPr="00992999">
        <w:rPr>
          <w:rFonts w:ascii="Arial" w:hAnsi="Arial" w:cs="Arial"/>
          <w:color w:val="auto"/>
          <w:sz w:val="20"/>
        </w:rPr>
        <w:t xml:space="preserve"> university student numbers, 2012</w:t>
      </w:r>
    </w:p>
    <w:tbl>
      <w:tblPr>
        <w:tblStyle w:val="TableAETotals"/>
        <w:tblW w:w="8240" w:type="dxa"/>
        <w:jc w:val="center"/>
        <w:tblLook w:val="04A0" w:firstRow="1" w:lastRow="0" w:firstColumn="1" w:lastColumn="0" w:noHBand="0" w:noVBand="1"/>
      </w:tblPr>
      <w:tblGrid>
        <w:gridCol w:w="3706"/>
        <w:gridCol w:w="884"/>
        <w:gridCol w:w="1233"/>
        <w:gridCol w:w="884"/>
        <w:gridCol w:w="1533"/>
      </w:tblGrid>
      <w:tr w:rsidR="002A7C09" w:rsidRPr="00992999" w:rsidTr="005C020E">
        <w:trPr>
          <w:cnfStyle w:val="100000000000" w:firstRow="1" w:lastRow="0" w:firstColumn="0" w:lastColumn="0" w:oddVBand="0" w:evenVBand="0" w:oddHBand="0" w:evenHBand="0" w:firstRowFirstColumn="0" w:firstRowLastColumn="0" w:lastRowFirstColumn="0" w:lastRowLastColumn="0"/>
          <w:trHeight w:val="255"/>
          <w:tblHeader/>
          <w:jc w:val="center"/>
        </w:trPr>
        <w:tc>
          <w:tcPr>
            <w:tcW w:w="3706" w:type="dxa"/>
            <w:tcBorders>
              <w:top w:val="single" w:sz="12" w:space="0" w:color="002060"/>
              <w:bottom w:val="nil"/>
            </w:tcBorders>
            <w:noWrap/>
          </w:tcPr>
          <w:p w:rsidR="002A7C09" w:rsidRPr="00992999" w:rsidRDefault="002A7C09" w:rsidP="00BF302D">
            <w:pPr>
              <w:rPr>
                <w:rFonts w:cs="Arial"/>
              </w:rPr>
            </w:pPr>
          </w:p>
        </w:tc>
        <w:tc>
          <w:tcPr>
            <w:tcW w:w="2117" w:type="dxa"/>
            <w:gridSpan w:val="2"/>
            <w:tcBorders>
              <w:top w:val="single" w:sz="12" w:space="0" w:color="002060"/>
              <w:bottom w:val="nil"/>
            </w:tcBorders>
            <w:noWrap/>
          </w:tcPr>
          <w:p w:rsidR="002A7C09" w:rsidRPr="00992999" w:rsidRDefault="002A7C09" w:rsidP="00BF302D">
            <w:pPr>
              <w:jc w:val="center"/>
              <w:rPr>
                <w:rFonts w:cs="Arial"/>
                <w:b/>
                <w:color w:val="002060"/>
              </w:rPr>
            </w:pPr>
            <w:r w:rsidRPr="00992999">
              <w:rPr>
                <w:rFonts w:cs="Arial"/>
                <w:b/>
                <w:color w:val="002060"/>
              </w:rPr>
              <w:t>Domestic students</w:t>
            </w:r>
          </w:p>
        </w:tc>
        <w:tc>
          <w:tcPr>
            <w:tcW w:w="2417" w:type="dxa"/>
            <w:gridSpan w:val="2"/>
            <w:tcBorders>
              <w:top w:val="single" w:sz="12" w:space="0" w:color="002060"/>
              <w:bottom w:val="nil"/>
            </w:tcBorders>
            <w:noWrap/>
          </w:tcPr>
          <w:p w:rsidR="002A7C09" w:rsidRPr="00992999" w:rsidRDefault="002A7C09" w:rsidP="00BF302D">
            <w:pPr>
              <w:jc w:val="center"/>
              <w:rPr>
                <w:rFonts w:cs="Arial"/>
                <w:b/>
                <w:color w:val="002060"/>
              </w:rPr>
            </w:pPr>
            <w:r w:rsidRPr="00992999">
              <w:rPr>
                <w:rFonts w:cs="Arial"/>
                <w:b/>
                <w:color w:val="002060"/>
              </w:rPr>
              <w:t>International students</w:t>
            </w:r>
          </w:p>
        </w:tc>
      </w:tr>
      <w:tr w:rsidR="002A7C09" w:rsidRPr="00992999" w:rsidTr="00BF302D">
        <w:trPr>
          <w:trHeight w:val="255"/>
          <w:jc w:val="center"/>
        </w:trPr>
        <w:tc>
          <w:tcPr>
            <w:tcW w:w="3706" w:type="dxa"/>
            <w:tcBorders>
              <w:top w:val="nil"/>
              <w:bottom w:val="single" w:sz="4" w:space="0" w:color="002060"/>
            </w:tcBorders>
            <w:noWrap/>
            <w:hideMark/>
          </w:tcPr>
          <w:p w:rsidR="002A7C09" w:rsidRPr="00992999" w:rsidRDefault="002A7C09" w:rsidP="00BF302D">
            <w:pPr>
              <w:rPr>
                <w:rFonts w:cs="Arial"/>
                <w:b/>
              </w:rPr>
            </w:pPr>
          </w:p>
        </w:tc>
        <w:tc>
          <w:tcPr>
            <w:tcW w:w="884" w:type="dxa"/>
            <w:tcBorders>
              <w:top w:val="nil"/>
              <w:bottom w:val="single" w:sz="4" w:space="0" w:color="002060"/>
            </w:tcBorders>
            <w:noWrap/>
            <w:hideMark/>
          </w:tcPr>
          <w:p w:rsidR="002A7C09" w:rsidRPr="00992999" w:rsidRDefault="002A7C09" w:rsidP="00BF302D">
            <w:pPr>
              <w:jc w:val="center"/>
              <w:rPr>
                <w:rFonts w:cs="Arial"/>
                <w:b/>
                <w:color w:val="002060"/>
              </w:rPr>
            </w:pPr>
            <w:proofErr w:type="spellStart"/>
            <w:r w:rsidRPr="00992999">
              <w:rPr>
                <w:rFonts w:cs="Arial"/>
                <w:b/>
                <w:color w:val="002060"/>
              </w:rPr>
              <w:t>UG</w:t>
            </w:r>
            <w:proofErr w:type="spellEnd"/>
          </w:p>
        </w:tc>
        <w:tc>
          <w:tcPr>
            <w:tcW w:w="1233" w:type="dxa"/>
            <w:tcBorders>
              <w:top w:val="nil"/>
              <w:bottom w:val="single" w:sz="4" w:space="0" w:color="002060"/>
            </w:tcBorders>
            <w:noWrap/>
            <w:hideMark/>
          </w:tcPr>
          <w:p w:rsidR="002A7C09" w:rsidRPr="00992999" w:rsidRDefault="002A7C09" w:rsidP="00BF302D">
            <w:pPr>
              <w:jc w:val="center"/>
              <w:rPr>
                <w:rFonts w:cs="Arial"/>
                <w:b/>
                <w:color w:val="002060"/>
              </w:rPr>
            </w:pPr>
            <w:r w:rsidRPr="00992999">
              <w:rPr>
                <w:rFonts w:cs="Arial"/>
                <w:b/>
                <w:color w:val="002060"/>
              </w:rPr>
              <w:t>PG</w:t>
            </w:r>
          </w:p>
        </w:tc>
        <w:tc>
          <w:tcPr>
            <w:tcW w:w="884" w:type="dxa"/>
            <w:tcBorders>
              <w:top w:val="nil"/>
              <w:bottom w:val="single" w:sz="4" w:space="0" w:color="002060"/>
            </w:tcBorders>
            <w:noWrap/>
            <w:hideMark/>
          </w:tcPr>
          <w:p w:rsidR="002A7C09" w:rsidRPr="00992999" w:rsidRDefault="002A7C09" w:rsidP="00BF302D">
            <w:pPr>
              <w:jc w:val="center"/>
              <w:rPr>
                <w:rFonts w:cs="Arial"/>
                <w:b/>
                <w:color w:val="002060"/>
              </w:rPr>
            </w:pPr>
            <w:proofErr w:type="spellStart"/>
            <w:r w:rsidRPr="00992999">
              <w:rPr>
                <w:rFonts w:cs="Arial"/>
                <w:b/>
                <w:color w:val="002060"/>
              </w:rPr>
              <w:t>UG</w:t>
            </w:r>
            <w:proofErr w:type="spellEnd"/>
          </w:p>
        </w:tc>
        <w:tc>
          <w:tcPr>
            <w:tcW w:w="1533" w:type="dxa"/>
            <w:tcBorders>
              <w:top w:val="nil"/>
              <w:bottom w:val="single" w:sz="4" w:space="0" w:color="002060"/>
            </w:tcBorders>
            <w:noWrap/>
            <w:hideMark/>
          </w:tcPr>
          <w:p w:rsidR="002A7C09" w:rsidRPr="00992999" w:rsidRDefault="002A7C09" w:rsidP="00BF302D">
            <w:pPr>
              <w:jc w:val="center"/>
              <w:rPr>
                <w:rFonts w:cs="Arial"/>
                <w:b/>
                <w:color w:val="002060"/>
              </w:rPr>
            </w:pPr>
            <w:r w:rsidRPr="00992999">
              <w:rPr>
                <w:rFonts w:cs="Arial"/>
                <w:b/>
                <w:color w:val="002060"/>
              </w:rPr>
              <w:t>PG</w:t>
            </w:r>
          </w:p>
        </w:tc>
      </w:tr>
      <w:tr w:rsidR="002A7C09" w:rsidRPr="00992999" w:rsidTr="00BF302D">
        <w:trPr>
          <w:trHeight w:val="255"/>
          <w:jc w:val="center"/>
        </w:trPr>
        <w:tc>
          <w:tcPr>
            <w:tcW w:w="3706" w:type="dxa"/>
            <w:tcBorders>
              <w:top w:val="single" w:sz="4" w:space="0" w:color="002060"/>
            </w:tcBorders>
            <w:noWrap/>
            <w:hideMark/>
          </w:tcPr>
          <w:p w:rsidR="002A7C09" w:rsidRPr="00992999" w:rsidRDefault="002A7C09" w:rsidP="00BF302D">
            <w:pPr>
              <w:rPr>
                <w:rFonts w:cs="Arial"/>
                <w:b/>
              </w:rPr>
            </w:pPr>
            <w:r w:rsidRPr="00992999">
              <w:rPr>
                <w:rFonts w:cs="Arial"/>
                <w:b/>
              </w:rPr>
              <w:t>Australian National University</w:t>
            </w:r>
          </w:p>
        </w:tc>
        <w:tc>
          <w:tcPr>
            <w:tcW w:w="884" w:type="dxa"/>
            <w:tcBorders>
              <w:top w:val="single" w:sz="4" w:space="0" w:color="002060"/>
            </w:tcBorders>
            <w:noWrap/>
            <w:vAlign w:val="center"/>
            <w:hideMark/>
          </w:tcPr>
          <w:p w:rsidR="002A7C09" w:rsidRPr="00992999" w:rsidRDefault="002A7C09" w:rsidP="00BF302D">
            <w:pPr>
              <w:jc w:val="center"/>
              <w:rPr>
                <w:rFonts w:cs="Arial"/>
              </w:rPr>
            </w:pPr>
            <w:r w:rsidRPr="00992999">
              <w:rPr>
                <w:rFonts w:cs="Arial"/>
              </w:rPr>
              <w:t>8086</w:t>
            </w:r>
          </w:p>
        </w:tc>
        <w:tc>
          <w:tcPr>
            <w:tcW w:w="1233" w:type="dxa"/>
            <w:tcBorders>
              <w:top w:val="single" w:sz="4" w:space="0" w:color="002060"/>
            </w:tcBorders>
            <w:noWrap/>
            <w:vAlign w:val="center"/>
            <w:hideMark/>
          </w:tcPr>
          <w:p w:rsidR="002A7C09" w:rsidRPr="00992999" w:rsidRDefault="002A7C09" w:rsidP="00BF302D">
            <w:pPr>
              <w:jc w:val="center"/>
              <w:rPr>
                <w:rFonts w:cs="Arial"/>
              </w:rPr>
            </w:pPr>
            <w:r w:rsidRPr="00992999">
              <w:rPr>
                <w:rFonts w:cs="Arial"/>
              </w:rPr>
              <w:t>6448</w:t>
            </w:r>
          </w:p>
        </w:tc>
        <w:tc>
          <w:tcPr>
            <w:tcW w:w="884" w:type="dxa"/>
            <w:tcBorders>
              <w:top w:val="single" w:sz="4" w:space="0" w:color="002060"/>
            </w:tcBorders>
            <w:noWrap/>
            <w:vAlign w:val="center"/>
            <w:hideMark/>
          </w:tcPr>
          <w:p w:rsidR="002A7C09" w:rsidRPr="00992999" w:rsidRDefault="002A7C09" w:rsidP="00BF302D">
            <w:pPr>
              <w:jc w:val="center"/>
              <w:rPr>
                <w:rFonts w:cs="Arial"/>
              </w:rPr>
            </w:pPr>
            <w:r w:rsidRPr="00992999">
              <w:rPr>
                <w:rFonts w:cs="Arial"/>
              </w:rPr>
              <w:t>2158</w:t>
            </w:r>
          </w:p>
        </w:tc>
        <w:tc>
          <w:tcPr>
            <w:tcW w:w="1533" w:type="dxa"/>
            <w:tcBorders>
              <w:top w:val="single" w:sz="4" w:space="0" w:color="002060"/>
            </w:tcBorders>
            <w:noWrap/>
            <w:vAlign w:val="center"/>
            <w:hideMark/>
          </w:tcPr>
          <w:p w:rsidR="002A7C09" w:rsidRPr="00992999" w:rsidRDefault="002A7C09" w:rsidP="00BF302D">
            <w:pPr>
              <w:jc w:val="center"/>
              <w:rPr>
                <w:rFonts w:cs="Arial"/>
              </w:rPr>
            </w:pPr>
            <w:r w:rsidRPr="00992999">
              <w:rPr>
                <w:rFonts w:cs="Arial"/>
              </w:rPr>
              <w:t>3155</w:t>
            </w:r>
          </w:p>
        </w:tc>
      </w:tr>
      <w:tr w:rsidR="002A7C09" w:rsidRPr="00992999" w:rsidTr="00BF302D">
        <w:trPr>
          <w:trHeight w:val="255"/>
          <w:jc w:val="center"/>
        </w:trPr>
        <w:tc>
          <w:tcPr>
            <w:tcW w:w="3706" w:type="dxa"/>
            <w:noWrap/>
            <w:hideMark/>
          </w:tcPr>
          <w:p w:rsidR="002A7C09" w:rsidRPr="00992999" w:rsidRDefault="002A7C09" w:rsidP="00BF302D">
            <w:pPr>
              <w:rPr>
                <w:rFonts w:cs="Arial"/>
                <w:b/>
              </w:rPr>
            </w:pPr>
            <w:r w:rsidRPr="00992999">
              <w:rPr>
                <w:rFonts w:cs="Arial"/>
                <w:b/>
              </w:rPr>
              <w:t>The University of Melbourne</w:t>
            </w:r>
          </w:p>
        </w:tc>
        <w:tc>
          <w:tcPr>
            <w:tcW w:w="884" w:type="dxa"/>
            <w:noWrap/>
            <w:vAlign w:val="center"/>
            <w:hideMark/>
          </w:tcPr>
          <w:p w:rsidR="002A7C09" w:rsidRPr="00992999" w:rsidRDefault="002A7C09" w:rsidP="00BF302D">
            <w:pPr>
              <w:jc w:val="center"/>
              <w:rPr>
                <w:rFonts w:cs="Arial"/>
              </w:rPr>
            </w:pPr>
            <w:r w:rsidRPr="00992999">
              <w:rPr>
                <w:rFonts w:cs="Arial"/>
              </w:rPr>
              <w:t>18524</w:t>
            </w:r>
          </w:p>
        </w:tc>
        <w:tc>
          <w:tcPr>
            <w:tcW w:w="1233" w:type="dxa"/>
            <w:noWrap/>
            <w:vAlign w:val="center"/>
            <w:hideMark/>
          </w:tcPr>
          <w:p w:rsidR="002A7C09" w:rsidRPr="00992999" w:rsidRDefault="002A7C09" w:rsidP="00BF302D">
            <w:pPr>
              <w:jc w:val="center"/>
              <w:rPr>
                <w:rFonts w:cs="Arial"/>
              </w:rPr>
            </w:pPr>
            <w:r w:rsidRPr="00992999">
              <w:rPr>
                <w:rFonts w:cs="Arial"/>
              </w:rPr>
              <w:t>17534</w:t>
            </w:r>
          </w:p>
        </w:tc>
        <w:tc>
          <w:tcPr>
            <w:tcW w:w="884" w:type="dxa"/>
            <w:noWrap/>
            <w:vAlign w:val="center"/>
            <w:hideMark/>
          </w:tcPr>
          <w:p w:rsidR="002A7C09" w:rsidRPr="00992999" w:rsidRDefault="002A7C09" w:rsidP="00BF302D">
            <w:pPr>
              <w:jc w:val="center"/>
              <w:rPr>
                <w:rFonts w:cs="Arial"/>
              </w:rPr>
            </w:pPr>
            <w:r w:rsidRPr="00992999">
              <w:rPr>
                <w:rFonts w:cs="Arial"/>
              </w:rPr>
              <w:t>6481</w:t>
            </w:r>
          </w:p>
        </w:tc>
        <w:tc>
          <w:tcPr>
            <w:tcW w:w="1533" w:type="dxa"/>
            <w:noWrap/>
            <w:vAlign w:val="center"/>
            <w:hideMark/>
          </w:tcPr>
          <w:p w:rsidR="002A7C09" w:rsidRPr="00992999" w:rsidRDefault="002A7C09" w:rsidP="00BF302D">
            <w:pPr>
              <w:jc w:val="center"/>
              <w:rPr>
                <w:rFonts w:cs="Arial"/>
              </w:rPr>
            </w:pPr>
            <w:r w:rsidRPr="00992999">
              <w:rPr>
                <w:rFonts w:cs="Arial"/>
              </w:rPr>
              <w:t>5943</w:t>
            </w:r>
          </w:p>
        </w:tc>
      </w:tr>
      <w:tr w:rsidR="002A7C09" w:rsidRPr="00992999" w:rsidTr="00BF302D">
        <w:trPr>
          <w:trHeight w:val="255"/>
          <w:jc w:val="center"/>
        </w:trPr>
        <w:tc>
          <w:tcPr>
            <w:tcW w:w="3706" w:type="dxa"/>
            <w:noWrap/>
            <w:hideMark/>
          </w:tcPr>
          <w:p w:rsidR="002A7C09" w:rsidRPr="00992999" w:rsidRDefault="002A7C09" w:rsidP="00BF302D">
            <w:pPr>
              <w:rPr>
                <w:rFonts w:cs="Arial"/>
                <w:b/>
              </w:rPr>
            </w:pPr>
            <w:r w:rsidRPr="00992999">
              <w:rPr>
                <w:rFonts w:cs="Arial"/>
                <w:b/>
              </w:rPr>
              <w:t>Monash University</w:t>
            </w:r>
          </w:p>
        </w:tc>
        <w:tc>
          <w:tcPr>
            <w:tcW w:w="884" w:type="dxa"/>
            <w:noWrap/>
            <w:vAlign w:val="center"/>
            <w:hideMark/>
          </w:tcPr>
          <w:p w:rsidR="002A7C09" w:rsidRPr="00992999" w:rsidRDefault="002A7C09" w:rsidP="00BF302D">
            <w:pPr>
              <w:jc w:val="center"/>
              <w:rPr>
                <w:rFonts w:cs="Arial"/>
              </w:rPr>
            </w:pPr>
            <w:r w:rsidRPr="00992999">
              <w:rPr>
                <w:rFonts w:cs="Arial"/>
              </w:rPr>
              <w:t>29462</w:t>
            </w:r>
          </w:p>
        </w:tc>
        <w:tc>
          <w:tcPr>
            <w:tcW w:w="1233" w:type="dxa"/>
            <w:noWrap/>
            <w:vAlign w:val="center"/>
            <w:hideMark/>
          </w:tcPr>
          <w:p w:rsidR="002A7C09" w:rsidRPr="00992999" w:rsidRDefault="002A7C09" w:rsidP="00BF302D">
            <w:pPr>
              <w:jc w:val="center"/>
              <w:rPr>
                <w:rFonts w:cs="Arial"/>
              </w:rPr>
            </w:pPr>
            <w:r w:rsidRPr="00992999">
              <w:rPr>
                <w:rFonts w:cs="Arial"/>
              </w:rPr>
              <w:t>11152</w:t>
            </w:r>
          </w:p>
        </w:tc>
        <w:tc>
          <w:tcPr>
            <w:tcW w:w="884" w:type="dxa"/>
            <w:noWrap/>
            <w:vAlign w:val="center"/>
            <w:hideMark/>
          </w:tcPr>
          <w:p w:rsidR="002A7C09" w:rsidRPr="00992999" w:rsidRDefault="002A7C09" w:rsidP="00BF302D">
            <w:pPr>
              <w:jc w:val="center"/>
              <w:rPr>
                <w:rFonts w:cs="Arial"/>
              </w:rPr>
            </w:pPr>
            <w:r w:rsidRPr="00992999">
              <w:rPr>
                <w:rFonts w:cs="Arial"/>
              </w:rPr>
              <w:t>16306</w:t>
            </w:r>
          </w:p>
        </w:tc>
        <w:tc>
          <w:tcPr>
            <w:tcW w:w="1533" w:type="dxa"/>
            <w:noWrap/>
            <w:vAlign w:val="center"/>
            <w:hideMark/>
          </w:tcPr>
          <w:p w:rsidR="002A7C09" w:rsidRPr="00992999" w:rsidRDefault="002A7C09" w:rsidP="00BF302D">
            <w:pPr>
              <w:jc w:val="center"/>
              <w:rPr>
                <w:rFonts w:cs="Arial"/>
              </w:rPr>
            </w:pPr>
            <w:r w:rsidRPr="00992999">
              <w:rPr>
                <w:rFonts w:cs="Arial"/>
              </w:rPr>
              <w:t>5647</w:t>
            </w:r>
          </w:p>
        </w:tc>
      </w:tr>
      <w:tr w:rsidR="002A7C09" w:rsidRPr="00992999" w:rsidTr="00BF302D">
        <w:trPr>
          <w:trHeight w:val="255"/>
          <w:jc w:val="center"/>
        </w:trPr>
        <w:tc>
          <w:tcPr>
            <w:tcW w:w="3706" w:type="dxa"/>
            <w:noWrap/>
            <w:hideMark/>
          </w:tcPr>
          <w:p w:rsidR="002A7C09" w:rsidRPr="00992999" w:rsidRDefault="002A7C09" w:rsidP="00BF302D">
            <w:pPr>
              <w:rPr>
                <w:rFonts w:cs="Arial"/>
                <w:b/>
              </w:rPr>
            </w:pPr>
            <w:r w:rsidRPr="00992999">
              <w:rPr>
                <w:rFonts w:cs="Arial"/>
                <w:b/>
              </w:rPr>
              <w:t>The University of Sydney</w:t>
            </w:r>
          </w:p>
        </w:tc>
        <w:tc>
          <w:tcPr>
            <w:tcW w:w="884" w:type="dxa"/>
            <w:noWrap/>
            <w:vAlign w:val="center"/>
            <w:hideMark/>
          </w:tcPr>
          <w:p w:rsidR="002A7C09" w:rsidRPr="00992999" w:rsidRDefault="002A7C09" w:rsidP="00BF302D">
            <w:pPr>
              <w:jc w:val="center"/>
              <w:rPr>
                <w:rFonts w:cs="Arial"/>
              </w:rPr>
            </w:pPr>
            <w:r w:rsidRPr="00992999">
              <w:rPr>
                <w:rFonts w:cs="Arial"/>
              </w:rPr>
              <w:t>27042</w:t>
            </w:r>
          </w:p>
        </w:tc>
        <w:tc>
          <w:tcPr>
            <w:tcW w:w="1233" w:type="dxa"/>
            <w:noWrap/>
            <w:vAlign w:val="center"/>
            <w:hideMark/>
          </w:tcPr>
          <w:p w:rsidR="002A7C09" w:rsidRPr="00992999" w:rsidRDefault="002A7C09" w:rsidP="00BF302D">
            <w:pPr>
              <w:jc w:val="center"/>
              <w:rPr>
                <w:rFonts w:cs="Arial"/>
              </w:rPr>
            </w:pPr>
            <w:r w:rsidRPr="00992999">
              <w:rPr>
                <w:rFonts w:cs="Arial"/>
              </w:rPr>
              <w:t>13576</w:t>
            </w:r>
          </w:p>
        </w:tc>
        <w:tc>
          <w:tcPr>
            <w:tcW w:w="884" w:type="dxa"/>
            <w:noWrap/>
            <w:vAlign w:val="center"/>
            <w:hideMark/>
          </w:tcPr>
          <w:p w:rsidR="002A7C09" w:rsidRPr="00992999" w:rsidRDefault="002A7C09" w:rsidP="00BF302D">
            <w:pPr>
              <w:jc w:val="center"/>
              <w:rPr>
                <w:rFonts w:cs="Arial"/>
              </w:rPr>
            </w:pPr>
            <w:r w:rsidRPr="00992999">
              <w:rPr>
                <w:rFonts w:cs="Arial"/>
              </w:rPr>
              <w:t>5518</w:t>
            </w:r>
          </w:p>
        </w:tc>
        <w:tc>
          <w:tcPr>
            <w:tcW w:w="1533" w:type="dxa"/>
            <w:noWrap/>
            <w:vAlign w:val="center"/>
            <w:hideMark/>
          </w:tcPr>
          <w:p w:rsidR="002A7C09" w:rsidRPr="00992999" w:rsidRDefault="002A7C09" w:rsidP="00BF302D">
            <w:pPr>
              <w:jc w:val="center"/>
              <w:rPr>
                <w:rFonts w:cs="Arial"/>
              </w:rPr>
            </w:pPr>
            <w:r w:rsidRPr="00992999">
              <w:rPr>
                <w:rFonts w:cs="Arial"/>
              </w:rPr>
              <w:t>5283</w:t>
            </w:r>
          </w:p>
        </w:tc>
      </w:tr>
      <w:tr w:rsidR="002A7C09" w:rsidRPr="00992999" w:rsidTr="00BF302D">
        <w:trPr>
          <w:trHeight w:val="255"/>
          <w:jc w:val="center"/>
        </w:trPr>
        <w:tc>
          <w:tcPr>
            <w:tcW w:w="3706" w:type="dxa"/>
            <w:noWrap/>
            <w:hideMark/>
          </w:tcPr>
          <w:p w:rsidR="002A7C09" w:rsidRPr="00992999" w:rsidRDefault="002A7C09" w:rsidP="00BF302D">
            <w:pPr>
              <w:rPr>
                <w:rFonts w:cs="Arial"/>
                <w:b/>
              </w:rPr>
            </w:pPr>
            <w:r w:rsidRPr="00992999">
              <w:rPr>
                <w:rFonts w:cs="Arial"/>
                <w:b/>
              </w:rPr>
              <w:t>The University of New South Wales</w:t>
            </w:r>
          </w:p>
        </w:tc>
        <w:tc>
          <w:tcPr>
            <w:tcW w:w="884" w:type="dxa"/>
            <w:noWrap/>
            <w:vAlign w:val="center"/>
            <w:hideMark/>
          </w:tcPr>
          <w:p w:rsidR="002A7C09" w:rsidRPr="00992999" w:rsidRDefault="002A7C09" w:rsidP="00BF302D">
            <w:pPr>
              <w:jc w:val="center"/>
              <w:rPr>
                <w:rFonts w:cs="Arial"/>
              </w:rPr>
            </w:pPr>
            <w:r w:rsidRPr="00992999">
              <w:rPr>
                <w:rFonts w:cs="Arial"/>
              </w:rPr>
              <w:t>24833</w:t>
            </w:r>
          </w:p>
        </w:tc>
        <w:tc>
          <w:tcPr>
            <w:tcW w:w="1233" w:type="dxa"/>
            <w:noWrap/>
            <w:vAlign w:val="center"/>
            <w:hideMark/>
          </w:tcPr>
          <w:p w:rsidR="002A7C09" w:rsidRPr="00992999" w:rsidRDefault="002A7C09" w:rsidP="00BF302D">
            <w:pPr>
              <w:jc w:val="center"/>
              <w:rPr>
                <w:rFonts w:cs="Arial"/>
              </w:rPr>
            </w:pPr>
            <w:r w:rsidRPr="00992999">
              <w:rPr>
                <w:rFonts w:cs="Arial"/>
              </w:rPr>
              <w:t>12093</w:t>
            </w:r>
          </w:p>
        </w:tc>
        <w:tc>
          <w:tcPr>
            <w:tcW w:w="884" w:type="dxa"/>
            <w:noWrap/>
            <w:vAlign w:val="center"/>
            <w:hideMark/>
          </w:tcPr>
          <w:p w:rsidR="002A7C09" w:rsidRPr="00992999" w:rsidRDefault="002A7C09" w:rsidP="00BF302D">
            <w:pPr>
              <w:jc w:val="center"/>
              <w:rPr>
                <w:rFonts w:cs="Arial"/>
              </w:rPr>
            </w:pPr>
            <w:r w:rsidRPr="00992999">
              <w:rPr>
                <w:rFonts w:cs="Arial"/>
              </w:rPr>
              <w:t>6394</w:t>
            </w:r>
          </w:p>
        </w:tc>
        <w:tc>
          <w:tcPr>
            <w:tcW w:w="1533" w:type="dxa"/>
            <w:noWrap/>
            <w:vAlign w:val="center"/>
            <w:hideMark/>
          </w:tcPr>
          <w:p w:rsidR="002A7C09" w:rsidRPr="00992999" w:rsidRDefault="002A7C09" w:rsidP="00BF302D">
            <w:pPr>
              <w:jc w:val="center"/>
              <w:rPr>
                <w:rFonts w:cs="Arial"/>
              </w:rPr>
            </w:pPr>
            <w:r w:rsidRPr="00992999">
              <w:rPr>
                <w:rFonts w:cs="Arial"/>
              </w:rPr>
              <w:t>5969</w:t>
            </w:r>
          </w:p>
        </w:tc>
      </w:tr>
      <w:tr w:rsidR="002A7C09" w:rsidRPr="00992999" w:rsidTr="00BF302D">
        <w:trPr>
          <w:trHeight w:val="255"/>
          <w:jc w:val="center"/>
        </w:trPr>
        <w:tc>
          <w:tcPr>
            <w:tcW w:w="3706" w:type="dxa"/>
            <w:noWrap/>
            <w:hideMark/>
          </w:tcPr>
          <w:p w:rsidR="002A7C09" w:rsidRPr="00992999" w:rsidRDefault="002A7C09" w:rsidP="00BF302D">
            <w:pPr>
              <w:rPr>
                <w:rFonts w:cs="Arial"/>
                <w:b/>
              </w:rPr>
            </w:pPr>
            <w:r w:rsidRPr="00992999">
              <w:rPr>
                <w:rFonts w:cs="Arial"/>
                <w:b/>
              </w:rPr>
              <w:t>University of Adelaide</w:t>
            </w:r>
          </w:p>
        </w:tc>
        <w:tc>
          <w:tcPr>
            <w:tcW w:w="884" w:type="dxa"/>
            <w:noWrap/>
            <w:vAlign w:val="center"/>
            <w:hideMark/>
          </w:tcPr>
          <w:p w:rsidR="002A7C09" w:rsidRPr="00992999" w:rsidRDefault="002A7C09" w:rsidP="00BF302D">
            <w:pPr>
              <w:jc w:val="center"/>
              <w:rPr>
                <w:rFonts w:cs="Arial"/>
              </w:rPr>
            </w:pPr>
            <w:r w:rsidRPr="00992999">
              <w:rPr>
                <w:rFonts w:cs="Arial"/>
              </w:rPr>
              <w:t>14345</w:t>
            </w:r>
          </w:p>
        </w:tc>
        <w:tc>
          <w:tcPr>
            <w:tcW w:w="1233" w:type="dxa"/>
            <w:noWrap/>
            <w:vAlign w:val="center"/>
            <w:hideMark/>
          </w:tcPr>
          <w:p w:rsidR="002A7C09" w:rsidRPr="00992999" w:rsidRDefault="002A7C09" w:rsidP="00BF302D">
            <w:pPr>
              <w:jc w:val="center"/>
              <w:rPr>
                <w:rFonts w:cs="Arial"/>
              </w:rPr>
            </w:pPr>
            <w:r w:rsidRPr="00992999">
              <w:rPr>
                <w:rFonts w:cs="Arial"/>
              </w:rPr>
              <w:t>4107</w:t>
            </w:r>
          </w:p>
        </w:tc>
        <w:tc>
          <w:tcPr>
            <w:tcW w:w="884" w:type="dxa"/>
            <w:noWrap/>
            <w:vAlign w:val="center"/>
            <w:hideMark/>
          </w:tcPr>
          <w:p w:rsidR="002A7C09" w:rsidRPr="00992999" w:rsidRDefault="002A7C09" w:rsidP="00BF302D">
            <w:pPr>
              <w:jc w:val="center"/>
              <w:rPr>
                <w:rFonts w:cs="Arial"/>
              </w:rPr>
            </w:pPr>
            <w:r w:rsidRPr="00992999">
              <w:rPr>
                <w:rFonts w:cs="Arial"/>
              </w:rPr>
              <w:t>3815</w:t>
            </w:r>
          </w:p>
        </w:tc>
        <w:tc>
          <w:tcPr>
            <w:tcW w:w="1533" w:type="dxa"/>
            <w:noWrap/>
            <w:vAlign w:val="center"/>
            <w:hideMark/>
          </w:tcPr>
          <w:p w:rsidR="002A7C09" w:rsidRPr="00992999" w:rsidRDefault="002A7C09" w:rsidP="00BF302D">
            <w:pPr>
              <w:jc w:val="center"/>
              <w:rPr>
                <w:rFonts w:cs="Arial"/>
              </w:rPr>
            </w:pPr>
            <w:r w:rsidRPr="00992999">
              <w:rPr>
                <w:rFonts w:cs="Arial"/>
              </w:rPr>
              <w:t>2996</w:t>
            </w:r>
          </w:p>
        </w:tc>
      </w:tr>
      <w:tr w:rsidR="002A7C09" w:rsidRPr="00992999" w:rsidTr="00BF302D">
        <w:trPr>
          <w:trHeight w:val="255"/>
          <w:jc w:val="center"/>
        </w:trPr>
        <w:tc>
          <w:tcPr>
            <w:tcW w:w="3706" w:type="dxa"/>
            <w:noWrap/>
            <w:hideMark/>
          </w:tcPr>
          <w:p w:rsidR="002A7C09" w:rsidRPr="00992999" w:rsidRDefault="002A7C09" w:rsidP="00BF302D">
            <w:pPr>
              <w:rPr>
                <w:rFonts w:cs="Arial"/>
                <w:b/>
              </w:rPr>
            </w:pPr>
            <w:r w:rsidRPr="00992999">
              <w:rPr>
                <w:rFonts w:cs="Arial"/>
                <w:b/>
              </w:rPr>
              <w:t>The University of Western Australia</w:t>
            </w:r>
          </w:p>
        </w:tc>
        <w:tc>
          <w:tcPr>
            <w:tcW w:w="884" w:type="dxa"/>
            <w:noWrap/>
            <w:hideMark/>
          </w:tcPr>
          <w:p w:rsidR="002A7C09" w:rsidRPr="00992999" w:rsidRDefault="002A7C09" w:rsidP="00BF302D">
            <w:pPr>
              <w:jc w:val="center"/>
              <w:rPr>
                <w:rFonts w:cs="Arial"/>
              </w:rPr>
            </w:pPr>
            <w:r w:rsidRPr="00992999">
              <w:rPr>
                <w:rFonts w:cs="Arial"/>
              </w:rPr>
              <w:t>15681</w:t>
            </w:r>
          </w:p>
        </w:tc>
        <w:tc>
          <w:tcPr>
            <w:tcW w:w="1233" w:type="dxa"/>
            <w:noWrap/>
            <w:hideMark/>
          </w:tcPr>
          <w:p w:rsidR="002A7C09" w:rsidRPr="00992999" w:rsidRDefault="002A7C09" w:rsidP="00BF302D">
            <w:pPr>
              <w:jc w:val="center"/>
              <w:rPr>
                <w:rFonts w:cs="Arial"/>
              </w:rPr>
            </w:pPr>
            <w:r w:rsidRPr="00992999">
              <w:rPr>
                <w:rFonts w:cs="Arial"/>
              </w:rPr>
              <w:t>3904</w:t>
            </w:r>
          </w:p>
        </w:tc>
        <w:tc>
          <w:tcPr>
            <w:tcW w:w="884" w:type="dxa"/>
            <w:noWrap/>
            <w:hideMark/>
          </w:tcPr>
          <w:p w:rsidR="002A7C09" w:rsidRPr="00992999" w:rsidRDefault="002A7C09" w:rsidP="00BF302D">
            <w:pPr>
              <w:jc w:val="center"/>
              <w:rPr>
                <w:rFonts w:cs="Arial"/>
              </w:rPr>
            </w:pPr>
            <w:r w:rsidRPr="00992999">
              <w:rPr>
                <w:rFonts w:cs="Arial"/>
              </w:rPr>
              <w:t>3759</w:t>
            </w:r>
          </w:p>
        </w:tc>
        <w:tc>
          <w:tcPr>
            <w:tcW w:w="1533" w:type="dxa"/>
            <w:noWrap/>
            <w:hideMark/>
          </w:tcPr>
          <w:p w:rsidR="002A7C09" w:rsidRPr="00992999" w:rsidRDefault="002A7C09" w:rsidP="00BF302D">
            <w:pPr>
              <w:jc w:val="center"/>
              <w:rPr>
                <w:rFonts w:cs="Arial"/>
              </w:rPr>
            </w:pPr>
            <w:r w:rsidRPr="00992999">
              <w:rPr>
                <w:rFonts w:cs="Arial"/>
              </w:rPr>
              <w:t>1664</w:t>
            </w:r>
          </w:p>
        </w:tc>
      </w:tr>
      <w:tr w:rsidR="002A7C09" w:rsidRPr="00992999" w:rsidTr="00BF302D">
        <w:trPr>
          <w:trHeight w:val="255"/>
          <w:jc w:val="center"/>
        </w:trPr>
        <w:tc>
          <w:tcPr>
            <w:tcW w:w="3706" w:type="dxa"/>
            <w:noWrap/>
            <w:hideMark/>
          </w:tcPr>
          <w:p w:rsidR="002A7C09" w:rsidRPr="00992999" w:rsidRDefault="002A7C09" w:rsidP="00BF302D">
            <w:pPr>
              <w:rPr>
                <w:rFonts w:cs="Arial"/>
                <w:b/>
              </w:rPr>
            </w:pPr>
            <w:r w:rsidRPr="00992999">
              <w:rPr>
                <w:rFonts w:cs="Arial"/>
                <w:b/>
              </w:rPr>
              <w:t>The University of Queensland</w:t>
            </w:r>
          </w:p>
        </w:tc>
        <w:tc>
          <w:tcPr>
            <w:tcW w:w="884" w:type="dxa"/>
            <w:noWrap/>
            <w:hideMark/>
          </w:tcPr>
          <w:p w:rsidR="002A7C09" w:rsidRPr="00992999" w:rsidRDefault="002A7C09" w:rsidP="00BF302D">
            <w:pPr>
              <w:jc w:val="center"/>
              <w:rPr>
                <w:rFonts w:cs="Arial"/>
              </w:rPr>
            </w:pPr>
            <w:r w:rsidRPr="00992999">
              <w:rPr>
                <w:rFonts w:cs="Arial"/>
              </w:rPr>
              <w:t>27695</w:t>
            </w:r>
          </w:p>
        </w:tc>
        <w:tc>
          <w:tcPr>
            <w:tcW w:w="1233" w:type="dxa"/>
            <w:noWrap/>
            <w:hideMark/>
          </w:tcPr>
          <w:p w:rsidR="002A7C09" w:rsidRPr="00992999" w:rsidRDefault="002A7C09" w:rsidP="00BF302D">
            <w:pPr>
              <w:jc w:val="center"/>
              <w:rPr>
                <w:rFonts w:cs="Arial"/>
              </w:rPr>
            </w:pPr>
            <w:r w:rsidRPr="00992999">
              <w:rPr>
                <w:rFonts w:cs="Arial"/>
              </w:rPr>
              <w:t>7330</w:t>
            </w:r>
          </w:p>
        </w:tc>
        <w:tc>
          <w:tcPr>
            <w:tcW w:w="884" w:type="dxa"/>
            <w:noWrap/>
            <w:hideMark/>
          </w:tcPr>
          <w:p w:rsidR="002A7C09" w:rsidRPr="00992999" w:rsidRDefault="002A7C09" w:rsidP="00BF302D">
            <w:pPr>
              <w:jc w:val="center"/>
              <w:rPr>
                <w:rFonts w:cs="Arial"/>
              </w:rPr>
            </w:pPr>
            <w:r w:rsidRPr="00992999">
              <w:rPr>
                <w:rFonts w:cs="Arial"/>
              </w:rPr>
              <w:t>5698</w:t>
            </w:r>
          </w:p>
        </w:tc>
        <w:tc>
          <w:tcPr>
            <w:tcW w:w="1533" w:type="dxa"/>
            <w:noWrap/>
            <w:hideMark/>
          </w:tcPr>
          <w:p w:rsidR="002A7C09" w:rsidRPr="00992999" w:rsidRDefault="002A7C09" w:rsidP="00BF302D">
            <w:pPr>
              <w:jc w:val="center"/>
              <w:rPr>
                <w:rFonts w:cs="Arial"/>
              </w:rPr>
            </w:pPr>
            <w:r w:rsidRPr="00992999">
              <w:rPr>
                <w:rFonts w:cs="Arial"/>
              </w:rPr>
              <w:t>5141</w:t>
            </w:r>
          </w:p>
        </w:tc>
      </w:tr>
    </w:tbl>
    <w:p w:rsidR="002A7C09" w:rsidRPr="00F12A7C" w:rsidRDefault="00807ACF" w:rsidP="00807ACF">
      <w:pPr>
        <w:pStyle w:val="Source"/>
        <w:jc w:val="center"/>
        <w:rPr>
          <w:rFonts w:ascii="Arial" w:hAnsi="Arial"/>
          <w:sz w:val="16"/>
        </w:rPr>
      </w:pPr>
      <w:r w:rsidRPr="00F12A7C">
        <w:rPr>
          <w:rFonts w:ascii="Arial" w:hAnsi="Arial"/>
          <w:sz w:val="16"/>
        </w:rPr>
        <w:t xml:space="preserve">Source: </w:t>
      </w:r>
      <w:r w:rsidR="002A7C09" w:rsidRPr="00F12A7C">
        <w:rPr>
          <w:rFonts w:ascii="Arial" w:hAnsi="Arial"/>
          <w:sz w:val="16"/>
        </w:rPr>
        <w:t>Department of education higher education statistics, 2012</w:t>
      </w:r>
    </w:p>
    <w:p w:rsidR="000822BF" w:rsidRDefault="000822BF">
      <w:pPr>
        <w:rPr>
          <w:rFonts w:ascii="Arial" w:eastAsia="Times New Roman" w:hAnsi="Arial" w:cs="Arial"/>
          <w:b/>
          <w:bCs/>
          <w:sz w:val="20"/>
          <w:szCs w:val="20"/>
          <w:lang w:eastAsia="en-US"/>
        </w:rPr>
      </w:pPr>
      <w:r>
        <w:rPr>
          <w:rFonts w:ascii="Arial" w:hAnsi="Arial" w:cs="Arial"/>
          <w:sz w:val="20"/>
          <w:szCs w:val="20"/>
        </w:rPr>
        <w:br w:type="page"/>
      </w:r>
    </w:p>
    <w:p w:rsidR="002A7C09" w:rsidRDefault="000822BF" w:rsidP="005F6998">
      <w:pPr>
        <w:pStyle w:val="CaptionChart"/>
        <w:rPr>
          <w:rFonts w:ascii="Arial" w:hAnsi="Arial" w:cs="Arial"/>
          <w:color w:val="auto"/>
          <w:sz w:val="20"/>
          <w:szCs w:val="20"/>
        </w:rPr>
      </w:pPr>
      <w:r w:rsidRPr="00992999">
        <w:rPr>
          <w:rFonts w:ascii="Arial" w:hAnsi="Arial" w:cs="Arial"/>
          <w:noProof/>
          <w:sz w:val="20"/>
          <w:lang w:eastAsia="en-AU"/>
        </w:rPr>
        <w:lastRenderedPageBreak/>
        <w:drawing>
          <wp:anchor distT="0" distB="0" distL="114300" distR="114300" simplePos="0" relativeHeight="251665408" behindDoc="0" locked="0" layoutInCell="1" allowOverlap="1" wp14:anchorId="46504F37" wp14:editId="11FBDCE2">
            <wp:simplePos x="0" y="0"/>
            <wp:positionH relativeFrom="column">
              <wp:posOffset>635</wp:posOffset>
            </wp:positionH>
            <wp:positionV relativeFrom="paragraph">
              <wp:posOffset>238456</wp:posOffset>
            </wp:positionV>
            <wp:extent cx="5311140" cy="3457575"/>
            <wp:effectExtent l="0" t="0" r="3810" b="9525"/>
            <wp:wrapNone/>
            <wp:docPr id="10" name="Picture 10" descr="decorativ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69" cstate="print">
                      <a:extLst>
                        <a:ext uri="{28A0092B-C50C-407E-A947-70E740481C1C}">
                          <a14:useLocalDpi xmlns:a14="http://schemas.microsoft.com/office/drawing/2010/main" val="0"/>
                        </a:ext>
                      </a:extLst>
                    </a:blip>
                    <a:srcRect/>
                    <a:stretch>
                      <a:fillRect/>
                    </a:stretch>
                  </pic:blipFill>
                  <pic:spPr bwMode="auto">
                    <a:xfrm>
                      <a:off x="0" y="0"/>
                      <a:ext cx="5311140" cy="3457575"/>
                    </a:xfrm>
                    <a:prstGeom prst="rect">
                      <a:avLst/>
                    </a:prstGeom>
                    <a:noFill/>
                    <a:ln>
                      <a:noFill/>
                    </a:ln>
                  </pic:spPr>
                </pic:pic>
              </a:graphicData>
            </a:graphic>
            <wp14:sizeRelH relativeFrom="page">
              <wp14:pctWidth>0</wp14:pctWidth>
            </wp14:sizeRelH>
            <wp14:sizeRelV relativeFrom="page">
              <wp14:pctHeight>0</wp14:pctHeight>
            </wp14:sizeRelV>
          </wp:anchor>
        </w:drawing>
      </w:r>
      <w:r w:rsidR="005F6998" w:rsidRPr="00992999">
        <w:rPr>
          <w:rFonts w:ascii="Arial" w:hAnsi="Arial" w:cs="Arial"/>
          <w:color w:val="auto"/>
          <w:sz w:val="20"/>
          <w:szCs w:val="20"/>
        </w:rPr>
        <w:t xml:space="preserve">Chart </w:t>
      </w:r>
      <w:proofErr w:type="spellStart"/>
      <w:r w:rsidR="005F6998" w:rsidRPr="00992999">
        <w:rPr>
          <w:rFonts w:ascii="Arial" w:hAnsi="Arial" w:cs="Arial"/>
          <w:color w:val="auto"/>
          <w:sz w:val="20"/>
          <w:szCs w:val="20"/>
        </w:rPr>
        <w:t>G.3</w:t>
      </w:r>
      <w:proofErr w:type="spellEnd"/>
      <w:r w:rsidR="002A7C09" w:rsidRPr="00992999">
        <w:rPr>
          <w:rFonts w:ascii="Arial" w:hAnsi="Arial" w:cs="Arial"/>
          <w:color w:val="auto"/>
          <w:sz w:val="20"/>
          <w:szCs w:val="20"/>
        </w:rPr>
        <w:t>: University income received from various sources ($billions)</w:t>
      </w:r>
    </w:p>
    <w:p w:rsidR="000822BF" w:rsidRDefault="000822BF" w:rsidP="000822BF">
      <w:pPr>
        <w:pStyle w:val="BodyText"/>
        <w:ind w:left="170"/>
      </w:pPr>
      <w:r>
        <w:t xml:space="preserve">Data used to populate Chart </w:t>
      </w:r>
      <w:proofErr w:type="spellStart"/>
      <w:r>
        <w:t>G.3</w:t>
      </w:r>
      <w:proofErr w:type="spellEnd"/>
      <w:r>
        <w:t xml:space="preserve"> comes from the following table:</w:t>
      </w:r>
    </w:p>
    <w:tbl>
      <w:tblPr>
        <w:tblStyle w:val="TableGrid"/>
        <w:tblW w:w="7621" w:type="dxa"/>
        <w:tblInd w:w="284" w:type="dxa"/>
        <w:tblLayout w:type="fixed"/>
        <w:tblLook w:val="04A0" w:firstRow="1" w:lastRow="0" w:firstColumn="1" w:lastColumn="0" w:noHBand="0" w:noVBand="1"/>
      </w:tblPr>
      <w:tblGrid>
        <w:gridCol w:w="817"/>
        <w:gridCol w:w="851"/>
        <w:gridCol w:w="850"/>
        <w:gridCol w:w="851"/>
        <w:gridCol w:w="850"/>
        <w:gridCol w:w="851"/>
        <w:gridCol w:w="850"/>
        <w:gridCol w:w="851"/>
        <w:gridCol w:w="850"/>
      </w:tblGrid>
      <w:tr w:rsidR="000822BF" w:rsidRPr="00103077" w:rsidTr="005D4FA6">
        <w:trPr>
          <w:tblHeader/>
        </w:trPr>
        <w:tc>
          <w:tcPr>
            <w:tcW w:w="817" w:type="dxa"/>
            <w:noWrap/>
            <w:hideMark/>
          </w:tcPr>
          <w:p w:rsidR="000822BF" w:rsidRPr="000822BF" w:rsidRDefault="000822BF" w:rsidP="005D4FA6">
            <w:pPr>
              <w:rPr>
                <w:sz w:val="10"/>
                <w:szCs w:val="10"/>
              </w:rPr>
            </w:pPr>
          </w:p>
        </w:tc>
        <w:tc>
          <w:tcPr>
            <w:tcW w:w="851" w:type="dxa"/>
            <w:hideMark/>
          </w:tcPr>
          <w:p w:rsidR="000822BF" w:rsidRPr="000822BF" w:rsidRDefault="000822BF" w:rsidP="005D4FA6">
            <w:pPr>
              <w:jc w:val="center"/>
              <w:rPr>
                <w:b/>
                <w:bCs/>
                <w:sz w:val="10"/>
                <w:szCs w:val="10"/>
              </w:rPr>
            </w:pPr>
            <w:r w:rsidRPr="000822BF">
              <w:rPr>
                <w:b/>
                <w:bCs/>
                <w:sz w:val="10"/>
                <w:szCs w:val="10"/>
              </w:rPr>
              <w:t>Australian National University</w:t>
            </w:r>
          </w:p>
        </w:tc>
        <w:tc>
          <w:tcPr>
            <w:tcW w:w="850" w:type="dxa"/>
            <w:hideMark/>
          </w:tcPr>
          <w:p w:rsidR="000822BF" w:rsidRPr="000822BF" w:rsidRDefault="000822BF" w:rsidP="005D4FA6">
            <w:pPr>
              <w:jc w:val="center"/>
              <w:rPr>
                <w:b/>
                <w:bCs/>
                <w:sz w:val="10"/>
                <w:szCs w:val="10"/>
              </w:rPr>
            </w:pPr>
            <w:r w:rsidRPr="000822BF">
              <w:rPr>
                <w:b/>
                <w:bCs/>
                <w:sz w:val="10"/>
                <w:szCs w:val="10"/>
              </w:rPr>
              <w:t>The University of Melbourne~</w:t>
            </w:r>
          </w:p>
        </w:tc>
        <w:tc>
          <w:tcPr>
            <w:tcW w:w="851" w:type="dxa"/>
            <w:hideMark/>
          </w:tcPr>
          <w:p w:rsidR="000822BF" w:rsidRPr="000822BF" w:rsidRDefault="000822BF" w:rsidP="005D4FA6">
            <w:pPr>
              <w:jc w:val="center"/>
              <w:rPr>
                <w:b/>
                <w:bCs/>
                <w:sz w:val="10"/>
                <w:szCs w:val="10"/>
              </w:rPr>
            </w:pPr>
            <w:r w:rsidRPr="000822BF">
              <w:rPr>
                <w:b/>
                <w:bCs/>
                <w:sz w:val="10"/>
                <w:szCs w:val="10"/>
              </w:rPr>
              <w:t>Monash University</w:t>
            </w:r>
          </w:p>
        </w:tc>
        <w:tc>
          <w:tcPr>
            <w:tcW w:w="850" w:type="dxa"/>
            <w:hideMark/>
          </w:tcPr>
          <w:p w:rsidR="000822BF" w:rsidRPr="000822BF" w:rsidRDefault="000822BF" w:rsidP="005D4FA6">
            <w:pPr>
              <w:jc w:val="center"/>
              <w:rPr>
                <w:b/>
                <w:bCs/>
                <w:sz w:val="10"/>
                <w:szCs w:val="10"/>
              </w:rPr>
            </w:pPr>
            <w:r w:rsidRPr="000822BF">
              <w:rPr>
                <w:b/>
                <w:bCs/>
                <w:sz w:val="10"/>
                <w:szCs w:val="10"/>
              </w:rPr>
              <w:t>The University of Sydney</w:t>
            </w:r>
          </w:p>
        </w:tc>
        <w:tc>
          <w:tcPr>
            <w:tcW w:w="851" w:type="dxa"/>
            <w:hideMark/>
          </w:tcPr>
          <w:p w:rsidR="000822BF" w:rsidRPr="000822BF" w:rsidRDefault="000822BF" w:rsidP="005D4FA6">
            <w:pPr>
              <w:jc w:val="center"/>
              <w:rPr>
                <w:b/>
                <w:bCs/>
                <w:sz w:val="10"/>
                <w:szCs w:val="10"/>
              </w:rPr>
            </w:pPr>
            <w:r w:rsidRPr="000822BF">
              <w:rPr>
                <w:b/>
                <w:bCs/>
                <w:sz w:val="10"/>
                <w:szCs w:val="10"/>
              </w:rPr>
              <w:t>The University of New South Wales</w:t>
            </w:r>
          </w:p>
        </w:tc>
        <w:tc>
          <w:tcPr>
            <w:tcW w:w="850" w:type="dxa"/>
            <w:hideMark/>
          </w:tcPr>
          <w:p w:rsidR="000822BF" w:rsidRPr="000822BF" w:rsidRDefault="000822BF" w:rsidP="005D4FA6">
            <w:pPr>
              <w:jc w:val="center"/>
              <w:rPr>
                <w:b/>
                <w:bCs/>
                <w:sz w:val="10"/>
                <w:szCs w:val="10"/>
              </w:rPr>
            </w:pPr>
            <w:r w:rsidRPr="000822BF">
              <w:rPr>
                <w:b/>
                <w:bCs/>
                <w:sz w:val="10"/>
                <w:szCs w:val="10"/>
              </w:rPr>
              <w:t>University of Adelaide</w:t>
            </w:r>
          </w:p>
        </w:tc>
        <w:tc>
          <w:tcPr>
            <w:tcW w:w="851" w:type="dxa"/>
            <w:hideMark/>
          </w:tcPr>
          <w:p w:rsidR="000822BF" w:rsidRPr="000822BF" w:rsidRDefault="000822BF" w:rsidP="005D4FA6">
            <w:pPr>
              <w:jc w:val="center"/>
              <w:rPr>
                <w:b/>
                <w:bCs/>
                <w:sz w:val="10"/>
                <w:szCs w:val="10"/>
              </w:rPr>
            </w:pPr>
            <w:r w:rsidRPr="000822BF">
              <w:rPr>
                <w:b/>
                <w:bCs/>
                <w:sz w:val="10"/>
                <w:szCs w:val="10"/>
              </w:rPr>
              <w:t>The University of Western Australia</w:t>
            </w:r>
          </w:p>
        </w:tc>
        <w:tc>
          <w:tcPr>
            <w:tcW w:w="850" w:type="dxa"/>
            <w:hideMark/>
          </w:tcPr>
          <w:p w:rsidR="000822BF" w:rsidRPr="000822BF" w:rsidRDefault="000822BF" w:rsidP="005D4FA6">
            <w:pPr>
              <w:jc w:val="center"/>
              <w:rPr>
                <w:b/>
                <w:bCs/>
                <w:sz w:val="10"/>
                <w:szCs w:val="10"/>
              </w:rPr>
            </w:pPr>
            <w:r w:rsidRPr="000822BF">
              <w:rPr>
                <w:b/>
                <w:bCs/>
                <w:sz w:val="10"/>
                <w:szCs w:val="10"/>
              </w:rPr>
              <w:t>The University of Queensland</w:t>
            </w:r>
          </w:p>
        </w:tc>
      </w:tr>
      <w:tr w:rsidR="000822BF" w:rsidRPr="00103077" w:rsidTr="005D4FA6">
        <w:tc>
          <w:tcPr>
            <w:tcW w:w="817" w:type="dxa"/>
            <w:noWrap/>
            <w:hideMark/>
          </w:tcPr>
          <w:p w:rsidR="000822BF" w:rsidRPr="000822BF" w:rsidRDefault="000822BF" w:rsidP="005D4FA6">
            <w:pPr>
              <w:rPr>
                <w:sz w:val="10"/>
                <w:szCs w:val="10"/>
              </w:rPr>
            </w:pPr>
            <w:proofErr w:type="spellStart"/>
            <w:r w:rsidRPr="000822BF">
              <w:rPr>
                <w:sz w:val="10"/>
                <w:szCs w:val="10"/>
              </w:rPr>
              <w:t>CGS</w:t>
            </w:r>
            <w:proofErr w:type="spellEnd"/>
            <w:r w:rsidRPr="000822BF">
              <w:rPr>
                <w:sz w:val="10"/>
                <w:szCs w:val="10"/>
              </w:rPr>
              <w:t xml:space="preserve"> and other </w:t>
            </w:r>
            <w:proofErr w:type="spellStart"/>
            <w:r w:rsidRPr="000822BF">
              <w:rPr>
                <w:sz w:val="10"/>
                <w:szCs w:val="10"/>
              </w:rPr>
              <w:t>CSP</w:t>
            </w:r>
            <w:proofErr w:type="spellEnd"/>
            <w:r w:rsidRPr="000822BF">
              <w:rPr>
                <w:sz w:val="10"/>
                <w:szCs w:val="10"/>
              </w:rPr>
              <w:t xml:space="preserve"> grants</w:t>
            </w:r>
          </w:p>
        </w:tc>
        <w:tc>
          <w:tcPr>
            <w:tcW w:w="851" w:type="dxa"/>
            <w:hideMark/>
          </w:tcPr>
          <w:p w:rsidR="000822BF" w:rsidRPr="000822BF" w:rsidRDefault="000822BF" w:rsidP="005D4FA6">
            <w:pPr>
              <w:jc w:val="right"/>
              <w:rPr>
                <w:b/>
                <w:bCs/>
                <w:sz w:val="10"/>
                <w:szCs w:val="10"/>
              </w:rPr>
            </w:pPr>
            <w:r w:rsidRPr="000822BF">
              <w:rPr>
                <w:b/>
                <w:bCs/>
                <w:sz w:val="10"/>
                <w:szCs w:val="10"/>
              </w:rPr>
              <w:t>$76,284,000</w:t>
            </w:r>
          </w:p>
        </w:tc>
        <w:tc>
          <w:tcPr>
            <w:tcW w:w="850" w:type="dxa"/>
            <w:hideMark/>
          </w:tcPr>
          <w:p w:rsidR="000822BF" w:rsidRPr="000822BF" w:rsidRDefault="000822BF" w:rsidP="005D4FA6">
            <w:pPr>
              <w:jc w:val="right"/>
              <w:rPr>
                <w:b/>
                <w:bCs/>
                <w:sz w:val="10"/>
                <w:szCs w:val="10"/>
              </w:rPr>
            </w:pPr>
            <w:r w:rsidRPr="000822BF">
              <w:rPr>
                <w:b/>
                <w:bCs/>
                <w:sz w:val="10"/>
                <w:szCs w:val="10"/>
              </w:rPr>
              <w:t>$260,739,000</w:t>
            </w:r>
          </w:p>
        </w:tc>
        <w:tc>
          <w:tcPr>
            <w:tcW w:w="851" w:type="dxa"/>
            <w:hideMark/>
          </w:tcPr>
          <w:p w:rsidR="000822BF" w:rsidRPr="000822BF" w:rsidRDefault="000822BF" w:rsidP="005D4FA6">
            <w:pPr>
              <w:jc w:val="right"/>
              <w:rPr>
                <w:b/>
                <w:bCs/>
                <w:sz w:val="10"/>
                <w:szCs w:val="10"/>
              </w:rPr>
            </w:pPr>
            <w:r w:rsidRPr="000822BF">
              <w:rPr>
                <w:b/>
                <w:bCs/>
                <w:sz w:val="10"/>
                <w:szCs w:val="10"/>
              </w:rPr>
              <w:t>$306,124,000</w:t>
            </w:r>
          </w:p>
        </w:tc>
        <w:tc>
          <w:tcPr>
            <w:tcW w:w="850" w:type="dxa"/>
            <w:hideMark/>
          </w:tcPr>
          <w:p w:rsidR="000822BF" w:rsidRPr="000822BF" w:rsidRDefault="000822BF" w:rsidP="005D4FA6">
            <w:pPr>
              <w:jc w:val="right"/>
              <w:rPr>
                <w:b/>
                <w:bCs/>
                <w:sz w:val="10"/>
                <w:szCs w:val="10"/>
              </w:rPr>
            </w:pPr>
            <w:r w:rsidRPr="000822BF">
              <w:rPr>
                <w:b/>
                <w:bCs/>
                <w:sz w:val="10"/>
                <w:szCs w:val="10"/>
              </w:rPr>
              <w:t>$294,095,000</w:t>
            </w:r>
          </w:p>
        </w:tc>
        <w:tc>
          <w:tcPr>
            <w:tcW w:w="851" w:type="dxa"/>
            <w:hideMark/>
          </w:tcPr>
          <w:p w:rsidR="000822BF" w:rsidRPr="000822BF" w:rsidRDefault="000822BF" w:rsidP="005D4FA6">
            <w:pPr>
              <w:jc w:val="right"/>
              <w:rPr>
                <w:b/>
                <w:bCs/>
                <w:sz w:val="10"/>
                <w:szCs w:val="10"/>
              </w:rPr>
            </w:pPr>
            <w:r w:rsidRPr="000822BF">
              <w:rPr>
                <w:b/>
                <w:bCs/>
                <w:sz w:val="10"/>
                <w:szCs w:val="10"/>
              </w:rPr>
              <w:t>$250,195,000</w:t>
            </w:r>
          </w:p>
        </w:tc>
        <w:tc>
          <w:tcPr>
            <w:tcW w:w="850" w:type="dxa"/>
            <w:hideMark/>
          </w:tcPr>
          <w:p w:rsidR="000822BF" w:rsidRPr="000822BF" w:rsidRDefault="000822BF" w:rsidP="005D4FA6">
            <w:pPr>
              <w:jc w:val="right"/>
              <w:rPr>
                <w:b/>
                <w:bCs/>
                <w:sz w:val="10"/>
                <w:szCs w:val="10"/>
              </w:rPr>
            </w:pPr>
            <w:r w:rsidRPr="000822BF">
              <w:rPr>
                <w:b/>
                <w:bCs/>
                <w:sz w:val="10"/>
                <w:szCs w:val="10"/>
              </w:rPr>
              <w:t>$160,621,000</w:t>
            </w:r>
          </w:p>
        </w:tc>
        <w:tc>
          <w:tcPr>
            <w:tcW w:w="851" w:type="dxa"/>
            <w:hideMark/>
          </w:tcPr>
          <w:p w:rsidR="000822BF" w:rsidRPr="000822BF" w:rsidRDefault="000822BF" w:rsidP="005D4FA6">
            <w:pPr>
              <w:jc w:val="right"/>
              <w:rPr>
                <w:b/>
                <w:bCs/>
                <w:sz w:val="10"/>
                <w:szCs w:val="10"/>
              </w:rPr>
            </w:pPr>
            <w:r w:rsidRPr="000822BF">
              <w:rPr>
                <w:b/>
                <w:bCs/>
                <w:sz w:val="10"/>
                <w:szCs w:val="10"/>
              </w:rPr>
              <w:t>$166,685,000</w:t>
            </w:r>
          </w:p>
        </w:tc>
        <w:tc>
          <w:tcPr>
            <w:tcW w:w="850" w:type="dxa"/>
            <w:hideMark/>
          </w:tcPr>
          <w:p w:rsidR="000822BF" w:rsidRPr="000822BF" w:rsidRDefault="000822BF" w:rsidP="005D4FA6">
            <w:pPr>
              <w:jc w:val="right"/>
              <w:rPr>
                <w:b/>
                <w:bCs/>
                <w:sz w:val="10"/>
                <w:szCs w:val="10"/>
              </w:rPr>
            </w:pPr>
            <w:r w:rsidRPr="000822BF">
              <w:rPr>
                <w:b/>
                <w:bCs/>
                <w:sz w:val="10"/>
                <w:szCs w:val="10"/>
              </w:rPr>
              <w:t>$292,547,000</w:t>
            </w:r>
          </w:p>
        </w:tc>
      </w:tr>
      <w:tr w:rsidR="000822BF" w:rsidRPr="00103077" w:rsidTr="005D4FA6">
        <w:tc>
          <w:tcPr>
            <w:tcW w:w="817" w:type="dxa"/>
            <w:noWrap/>
            <w:hideMark/>
          </w:tcPr>
          <w:p w:rsidR="000822BF" w:rsidRPr="000822BF" w:rsidRDefault="000822BF" w:rsidP="005D4FA6">
            <w:pPr>
              <w:rPr>
                <w:sz w:val="10"/>
                <w:szCs w:val="10"/>
              </w:rPr>
            </w:pPr>
            <w:proofErr w:type="spellStart"/>
            <w:r w:rsidRPr="000822BF">
              <w:rPr>
                <w:sz w:val="10"/>
                <w:szCs w:val="10"/>
              </w:rPr>
              <w:t>NIG</w:t>
            </w:r>
            <w:proofErr w:type="spellEnd"/>
          </w:p>
        </w:tc>
        <w:tc>
          <w:tcPr>
            <w:tcW w:w="851" w:type="dxa"/>
            <w:hideMark/>
          </w:tcPr>
          <w:p w:rsidR="000822BF" w:rsidRPr="000822BF" w:rsidRDefault="000822BF" w:rsidP="005D4FA6">
            <w:pPr>
              <w:jc w:val="right"/>
              <w:rPr>
                <w:b/>
                <w:bCs/>
                <w:sz w:val="10"/>
                <w:szCs w:val="10"/>
              </w:rPr>
            </w:pPr>
            <w:r w:rsidRPr="000822BF">
              <w:rPr>
                <w:b/>
                <w:bCs/>
                <w:sz w:val="10"/>
                <w:szCs w:val="10"/>
              </w:rPr>
              <w:t>$180,896,000</w:t>
            </w:r>
          </w:p>
        </w:tc>
        <w:tc>
          <w:tcPr>
            <w:tcW w:w="850" w:type="dxa"/>
            <w:hideMark/>
          </w:tcPr>
          <w:p w:rsidR="000822BF" w:rsidRPr="000822BF" w:rsidRDefault="000822BF" w:rsidP="005D4FA6">
            <w:pPr>
              <w:jc w:val="right"/>
              <w:rPr>
                <w:b/>
                <w:bCs/>
                <w:sz w:val="10"/>
                <w:szCs w:val="10"/>
              </w:rPr>
            </w:pPr>
            <w:r w:rsidRPr="000822BF">
              <w:rPr>
                <w:b/>
                <w:bCs/>
                <w:sz w:val="10"/>
                <w:szCs w:val="10"/>
              </w:rPr>
              <w:t xml:space="preserve">$- </w:t>
            </w:r>
          </w:p>
        </w:tc>
        <w:tc>
          <w:tcPr>
            <w:tcW w:w="851" w:type="dxa"/>
            <w:hideMark/>
          </w:tcPr>
          <w:p w:rsidR="000822BF" w:rsidRPr="000822BF" w:rsidRDefault="000822BF" w:rsidP="005D4FA6">
            <w:pPr>
              <w:jc w:val="right"/>
              <w:rPr>
                <w:b/>
                <w:bCs/>
                <w:sz w:val="10"/>
                <w:szCs w:val="10"/>
              </w:rPr>
            </w:pPr>
            <w:r w:rsidRPr="000822BF">
              <w:rPr>
                <w:b/>
                <w:bCs/>
                <w:sz w:val="10"/>
                <w:szCs w:val="10"/>
              </w:rPr>
              <w:t xml:space="preserve">$- </w:t>
            </w:r>
          </w:p>
        </w:tc>
        <w:tc>
          <w:tcPr>
            <w:tcW w:w="850" w:type="dxa"/>
            <w:hideMark/>
          </w:tcPr>
          <w:p w:rsidR="000822BF" w:rsidRPr="000822BF" w:rsidRDefault="000822BF" w:rsidP="005D4FA6">
            <w:pPr>
              <w:jc w:val="right"/>
              <w:rPr>
                <w:b/>
                <w:bCs/>
                <w:sz w:val="10"/>
                <w:szCs w:val="10"/>
              </w:rPr>
            </w:pPr>
            <w:r w:rsidRPr="000822BF">
              <w:rPr>
                <w:b/>
                <w:bCs/>
                <w:sz w:val="10"/>
                <w:szCs w:val="10"/>
              </w:rPr>
              <w:t xml:space="preserve">$- </w:t>
            </w:r>
          </w:p>
        </w:tc>
        <w:tc>
          <w:tcPr>
            <w:tcW w:w="851" w:type="dxa"/>
            <w:hideMark/>
          </w:tcPr>
          <w:p w:rsidR="000822BF" w:rsidRPr="000822BF" w:rsidRDefault="000822BF" w:rsidP="005D4FA6">
            <w:pPr>
              <w:jc w:val="right"/>
              <w:rPr>
                <w:b/>
                <w:bCs/>
                <w:sz w:val="10"/>
                <w:szCs w:val="10"/>
              </w:rPr>
            </w:pPr>
            <w:r w:rsidRPr="000822BF">
              <w:rPr>
                <w:b/>
                <w:bCs/>
                <w:sz w:val="10"/>
                <w:szCs w:val="10"/>
              </w:rPr>
              <w:t xml:space="preserve">$- </w:t>
            </w:r>
          </w:p>
        </w:tc>
        <w:tc>
          <w:tcPr>
            <w:tcW w:w="850" w:type="dxa"/>
            <w:hideMark/>
          </w:tcPr>
          <w:p w:rsidR="000822BF" w:rsidRPr="000822BF" w:rsidRDefault="000822BF" w:rsidP="005D4FA6">
            <w:pPr>
              <w:jc w:val="right"/>
              <w:rPr>
                <w:b/>
                <w:bCs/>
                <w:sz w:val="10"/>
                <w:szCs w:val="10"/>
              </w:rPr>
            </w:pPr>
            <w:r w:rsidRPr="000822BF">
              <w:rPr>
                <w:b/>
                <w:bCs/>
                <w:sz w:val="10"/>
                <w:szCs w:val="10"/>
              </w:rPr>
              <w:t xml:space="preserve">$- </w:t>
            </w:r>
          </w:p>
        </w:tc>
        <w:tc>
          <w:tcPr>
            <w:tcW w:w="851" w:type="dxa"/>
            <w:hideMark/>
          </w:tcPr>
          <w:p w:rsidR="000822BF" w:rsidRPr="000822BF" w:rsidRDefault="000822BF" w:rsidP="005D4FA6">
            <w:pPr>
              <w:jc w:val="right"/>
              <w:rPr>
                <w:b/>
                <w:bCs/>
                <w:sz w:val="10"/>
                <w:szCs w:val="10"/>
              </w:rPr>
            </w:pPr>
            <w:r w:rsidRPr="000822BF">
              <w:rPr>
                <w:b/>
                <w:bCs/>
                <w:sz w:val="10"/>
                <w:szCs w:val="10"/>
              </w:rPr>
              <w:t xml:space="preserve">$- </w:t>
            </w:r>
          </w:p>
        </w:tc>
        <w:tc>
          <w:tcPr>
            <w:tcW w:w="850" w:type="dxa"/>
            <w:hideMark/>
          </w:tcPr>
          <w:p w:rsidR="000822BF" w:rsidRPr="000822BF" w:rsidRDefault="000822BF" w:rsidP="005D4FA6">
            <w:pPr>
              <w:jc w:val="right"/>
              <w:rPr>
                <w:b/>
                <w:bCs/>
                <w:sz w:val="10"/>
                <w:szCs w:val="10"/>
              </w:rPr>
            </w:pPr>
            <w:r w:rsidRPr="000822BF">
              <w:rPr>
                <w:b/>
                <w:bCs/>
                <w:sz w:val="10"/>
                <w:szCs w:val="10"/>
              </w:rPr>
              <w:t xml:space="preserve">$- </w:t>
            </w:r>
          </w:p>
        </w:tc>
      </w:tr>
      <w:tr w:rsidR="000822BF" w:rsidRPr="00103077" w:rsidTr="005D4FA6">
        <w:tc>
          <w:tcPr>
            <w:tcW w:w="817" w:type="dxa"/>
            <w:noWrap/>
            <w:hideMark/>
          </w:tcPr>
          <w:p w:rsidR="000822BF" w:rsidRPr="000822BF" w:rsidRDefault="000822BF" w:rsidP="005D4FA6">
            <w:pPr>
              <w:rPr>
                <w:sz w:val="10"/>
                <w:szCs w:val="10"/>
              </w:rPr>
            </w:pPr>
            <w:proofErr w:type="spellStart"/>
            <w:r w:rsidRPr="000822BF">
              <w:rPr>
                <w:sz w:val="10"/>
                <w:szCs w:val="10"/>
              </w:rPr>
              <w:t>DIICCSRTE</w:t>
            </w:r>
            <w:proofErr w:type="spellEnd"/>
            <w:r w:rsidRPr="000822BF">
              <w:rPr>
                <w:sz w:val="10"/>
                <w:szCs w:val="10"/>
              </w:rPr>
              <w:t xml:space="preserve"> and ARC Research Grants</w:t>
            </w:r>
          </w:p>
        </w:tc>
        <w:tc>
          <w:tcPr>
            <w:tcW w:w="851" w:type="dxa"/>
            <w:hideMark/>
          </w:tcPr>
          <w:p w:rsidR="000822BF" w:rsidRPr="000822BF" w:rsidRDefault="000822BF" w:rsidP="005D4FA6">
            <w:pPr>
              <w:jc w:val="right"/>
              <w:rPr>
                <w:b/>
                <w:bCs/>
                <w:sz w:val="10"/>
                <w:szCs w:val="10"/>
              </w:rPr>
            </w:pPr>
            <w:r w:rsidRPr="000822BF">
              <w:rPr>
                <w:b/>
                <w:bCs/>
                <w:sz w:val="10"/>
                <w:szCs w:val="10"/>
              </w:rPr>
              <w:t>$155,606,000</w:t>
            </w:r>
          </w:p>
        </w:tc>
        <w:tc>
          <w:tcPr>
            <w:tcW w:w="850" w:type="dxa"/>
            <w:hideMark/>
          </w:tcPr>
          <w:p w:rsidR="000822BF" w:rsidRPr="000822BF" w:rsidRDefault="000822BF" w:rsidP="005D4FA6">
            <w:pPr>
              <w:jc w:val="right"/>
              <w:rPr>
                <w:b/>
                <w:bCs/>
                <w:sz w:val="10"/>
                <w:szCs w:val="10"/>
              </w:rPr>
            </w:pPr>
            <w:r w:rsidRPr="000822BF">
              <w:rPr>
                <w:b/>
                <w:bCs/>
                <w:sz w:val="10"/>
                <w:szCs w:val="10"/>
              </w:rPr>
              <w:t xml:space="preserve">$252,231,00 </w:t>
            </w:r>
          </w:p>
        </w:tc>
        <w:tc>
          <w:tcPr>
            <w:tcW w:w="851" w:type="dxa"/>
            <w:hideMark/>
          </w:tcPr>
          <w:p w:rsidR="000822BF" w:rsidRPr="000822BF" w:rsidRDefault="000822BF" w:rsidP="005D4FA6">
            <w:pPr>
              <w:jc w:val="right"/>
              <w:rPr>
                <w:b/>
                <w:bCs/>
                <w:sz w:val="10"/>
                <w:szCs w:val="10"/>
              </w:rPr>
            </w:pPr>
            <w:r w:rsidRPr="000822BF">
              <w:rPr>
                <w:b/>
                <w:bCs/>
                <w:sz w:val="10"/>
                <w:szCs w:val="10"/>
              </w:rPr>
              <w:t>$177,578,000</w:t>
            </w:r>
          </w:p>
        </w:tc>
        <w:tc>
          <w:tcPr>
            <w:tcW w:w="850" w:type="dxa"/>
            <w:hideMark/>
          </w:tcPr>
          <w:p w:rsidR="000822BF" w:rsidRPr="000822BF" w:rsidRDefault="000822BF" w:rsidP="005D4FA6">
            <w:pPr>
              <w:jc w:val="right"/>
              <w:rPr>
                <w:b/>
                <w:bCs/>
                <w:sz w:val="10"/>
                <w:szCs w:val="10"/>
              </w:rPr>
            </w:pPr>
            <w:r w:rsidRPr="000822BF">
              <w:rPr>
                <w:b/>
                <w:bCs/>
                <w:sz w:val="10"/>
                <w:szCs w:val="10"/>
              </w:rPr>
              <w:t>$225,926,000</w:t>
            </w:r>
          </w:p>
        </w:tc>
        <w:tc>
          <w:tcPr>
            <w:tcW w:w="851" w:type="dxa"/>
            <w:hideMark/>
          </w:tcPr>
          <w:p w:rsidR="000822BF" w:rsidRPr="000822BF" w:rsidRDefault="000822BF" w:rsidP="005D4FA6">
            <w:pPr>
              <w:jc w:val="right"/>
              <w:rPr>
                <w:b/>
                <w:bCs/>
                <w:sz w:val="10"/>
                <w:szCs w:val="10"/>
              </w:rPr>
            </w:pPr>
            <w:r w:rsidRPr="000822BF">
              <w:rPr>
                <w:b/>
                <w:bCs/>
                <w:sz w:val="10"/>
                <w:szCs w:val="10"/>
              </w:rPr>
              <w:t>$202,596,000</w:t>
            </w:r>
          </w:p>
        </w:tc>
        <w:tc>
          <w:tcPr>
            <w:tcW w:w="850" w:type="dxa"/>
            <w:hideMark/>
          </w:tcPr>
          <w:p w:rsidR="000822BF" w:rsidRPr="000822BF" w:rsidRDefault="000822BF" w:rsidP="005D4FA6">
            <w:pPr>
              <w:jc w:val="right"/>
              <w:rPr>
                <w:b/>
                <w:bCs/>
                <w:sz w:val="10"/>
                <w:szCs w:val="10"/>
              </w:rPr>
            </w:pPr>
            <w:r w:rsidRPr="000822BF">
              <w:rPr>
                <w:b/>
                <w:bCs/>
                <w:sz w:val="10"/>
                <w:szCs w:val="10"/>
              </w:rPr>
              <w:t>$101,744,000</w:t>
            </w:r>
          </w:p>
        </w:tc>
        <w:tc>
          <w:tcPr>
            <w:tcW w:w="851" w:type="dxa"/>
            <w:hideMark/>
          </w:tcPr>
          <w:p w:rsidR="000822BF" w:rsidRPr="000822BF" w:rsidRDefault="000822BF" w:rsidP="005D4FA6">
            <w:pPr>
              <w:jc w:val="right"/>
              <w:rPr>
                <w:b/>
                <w:bCs/>
                <w:sz w:val="10"/>
                <w:szCs w:val="10"/>
              </w:rPr>
            </w:pPr>
            <w:r w:rsidRPr="000822BF">
              <w:rPr>
                <w:b/>
                <w:bCs/>
                <w:sz w:val="10"/>
                <w:szCs w:val="10"/>
              </w:rPr>
              <w:t>$120,667,000</w:t>
            </w:r>
          </w:p>
        </w:tc>
        <w:tc>
          <w:tcPr>
            <w:tcW w:w="850" w:type="dxa"/>
            <w:hideMark/>
          </w:tcPr>
          <w:p w:rsidR="000822BF" w:rsidRPr="000822BF" w:rsidRDefault="000822BF" w:rsidP="005D4FA6">
            <w:pPr>
              <w:jc w:val="right"/>
              <w:rPr>
                <w:b/>
                <w:bCs/>
                <w:sz w:val="10"/>
                <w:szCs w:val="10"/>
              </w:rPr>
            </w:pPr>
            <w:r w:rsidRPr="000822BF">
              <w:rPr>
                <w:b/>
                <w:bCs/>
                <w:sz w:val="10"/>
                <w:szCs w:val="10"/>
              </w:rPr>
              <w:t>$213,517,000</w:t>
            </w:r>
          </w:p>
        </w:tc>
      </w:tr>
      <w:tr w:rsidR="000822BF" w:rsidRPr="00103077" w:rsidTr="005D4FA6">
        <w:tc>
          <w:tcPr>
            <w:tcW w:w="817" w:type="dxa"/>
            <w:noWrap/>
            <w:hideMark/>
          </w:tcPr>
          <w:p w:rsidR="000822BF" w:rsidRPr="000822BF" w:rsidRDefault="000822BF" w:rsidP="005D4FA6">
            <w:pPr>
              <w:rPr>
                <w:sz w:val="10"/>
                <w:szCs w:val="10"/>
              </w:rPr>
            </w:pPr>
            <w:r w:rsidRPr="000822BF">
              <w:rPr>
                <w:sz w:val="10"/>
                <w:szCs w:val="10"/>
              </w:rPr>
              <w:t>Oher AG financial assistance</w:t>
            </w:r>
          </w:p>
        </w:tc>
        <w:tc>
          <w:tcPr>
            <w:tcW w:w="851" w:type="dxa"/>
            <w:hideMark/>
          </w:tcPr>
          <w:p w:rsidR="000822BF" w:rsidRPr="000822BF" w:rsidRDefault="000822BF" w:rsidP="005D4FA6">
            <w:pPr>
              <w:jc w:val="right"/>
              <w:rPr>
                <w:b/>
                <w:bCs/>
                <w:sz w:val="10"/>
                <w:szCs w:val="10"/>
              </w:rPr>
            </w:pPr>
            <w:r w:rsidRPr="000822BF">
              <w:rPr>
                <w:b/>
                <w:bCs/>
                <w:sz w:val="10"/>
                <w:szCs w:val="10"/>
              </w:rPr>
              <w:t>$193,133,000</w:t>
            </w:r>
          </w:p>
        </w:tc>
        <w:tc>
          <w:tcPr>
            <w:tcW w:w="850" w:type="dxa"/>
            <w:hideMark/>
          </w:tcPr>
          <w:p w:rsidR="000822BF" w:rsidRPr="000822BF" w:rsidRDefault="000822BF" w:rsidP="005D4FA6">
            <w:pPr>
              <w:jc w:val="right"/>
              <w:rPr>
                <w:b/>
                <w:bCs/>
                <w:sz w:val="10"/>
                <w:szCs w:val="10"/>
              </w:rPr>
            </w:pPr>
            <w:r w:rsidRPr="000822BF">
              <w:rPr>
                <w:b/>
                <w:bCs/>
                <w:sz w:val="10"/>
                <w:szCs w:val="10"/>
              </w:rPr>
              <w:t>$292,445,000</w:t>
            </w:r>
          </w:p>
        </w:tc>
        <w:tc>
          <w:tcPr>
            <w:tcW w:w="851" w:type="dxa"/>
            <w:hideMark/>
          </w:tcPr>
          <w:p w:rsidR="000822BF" w:rsidRPr="000822BF" w:rsidRDefault="000822BF" w:rsidP="005D4FA6">
            <w:pPr>
              <w:jc w:val="right"/>
              <w:rPr>
                <w:b/>
                <w:bCs/>
                <w:sz w:val="10"/>
                <w:szCs w:val="10"/>
              </w:rPr>
            </w:pPr>
            <w:r w:rsidRPr="000822BF">
              <w:rPr>
                <w:b/>
                <w:bCs/>
                <w:sz w:val="10"/>
                <w:szCs w:val="10"/>
              </w:rPr>
              <w:t>$231,924,000</w:t>
            </w:r>
          </w:p>
        </w:tc>
        <w:tc>
          <w:tcPr>
            <w:tcW w:w="850" w:type="dxa"/>
            <w:hideMark/>
          </w:tcPr>
          <w:p w:rsidR="000822BF" w:rsidRPr="000822BF" w:rsidRDefault="000822BF" w:rsidP="005D4FA6">
            <w:pPr>
              <w:jc w:val="right"/>
              <w:rPr>
                <w:b/>
                <w:bCs/>
                <w:sz w:val="10"/>
                <w:szCs w:val="10"/>
              </w:rPr>
            </w:pPr>
            <w:r w:rsidRPr="000822BF">
              <w:rPr>
                <w:b/>
                <w:bCs/>
                <w:sz w:val="10"/>
                <w:szCs w:val="10"/>
              </w:rPr>
              <w:t>$241,100,000</w:t>
            </w:r>
          </w:p>
        </w:tc>
        <w:tc>
          <w:tcPr>
            <w:tcW w:w="851" w:type="dxa"/>
            <w:hideMark/>
          </w:tcPr>
          <w:p w:rsidR="000822BF" w:rsidRPr="000822BF" w:rsidRDefault="000822BF" w:rsidP="005D4FA6">
            <w:pPr>
              <w:jc w:val="right"/>
              <w:rPr>
                <w:b/>
                <w:bCs/>
                <w:sz w:val="10"/>
                <w:szCs w:val="10"/>
              </w:rPr>
            </w:pPr>
            <w:r w:rsidRPr="000822BF">
              <w:rPr>
                <w:b/>
                <w:bCs/>
                <w:sz w:val="10"/>
                <w:szCs w:val="10"/>
              </w:rPr>
              <w:t>$245,434,000</w:t>
            </w:r>
          </w:p>
        </w:tc>
        <w:tc>
          <w:tcPr>
            <w:tcW w:w="850" w:type="dxa"/>
            <w:hideMark/>
          </w:tcPr>
          <w:p w:rsidR="000822BF" w:rsidRPr="000822BF" w:rsidRDefault="000822BF" w:rsidP="005D4FA6">
            <w:pPr>
              <w:jc w:val="right"/>
              <w:rPr>
                <w:b/>
                <w:bCs/>
                <w:sz w:val="10"/>
                <w:szCs w:val="10"/>
              </w:rPr>
            </w:pPr>
            <w:r w:rsidRPr="000822BF">
              <w:rPr>
                <w:b/>
                <w:bCs/>
                <w:sz w:val="10"/>
                <w:szCs w:val="10"/>
              </w:rPr>
              <w:t>$104,999,000</w:t>
            </w:r>
          </w:p>
        </w:tc>
        <w:tc>
          <w:tcPr>
            <w:tcW w:w="851" w:type="dxa"/>
            <w:hideMark/>
          </w:tcPr>
          <w:p w:rsidR="000822BF" w:rsidRPr="000822BF" w:rsidRDefault="000822BF" w:rsidP="005D4FA6">
            <w:pPr>
              <w:jc w:val="right"/>
              <w:rPr>
                <w:b/>
                <w:bCs/>
                <w:sz w:val="10"/>
                <w:szCs w:val="10"/>
              </w:rPr>
            </w:pPr>
            <w:r w:rsidRPr="000822BF">
              <w:rPr>
                <w:b/>
                <w:bCs/>
                <w:sz w:val="10"/>
                <w:szCs w:val="10"/>
              </w:rPr>
              <w:t>$107,351,000</w:t>
            </w:r>
          </w:p>
        </w:tc>
        <w:tc>
          <w:tcPr>
            <w:tcW w:w="850" w:type="dxa"/>
            <w:hideMark/>
          </w:tcPr>
          <w:p w:rsidR="000822BF" w:rsidRPr="000822BF" w:rsidRDefault="000822BF" w:rsidP="005D4FA6">
            <w:pPr>
              <w:jc w:val="right"/>
              <w:rPr>
                <w:b/>
                <w:bCs/>
                <w:sz w:val="10"/>
                <w:szCs w:val="10"/>
              </w:rPr>
            </w:pPr>
            <w:r w:rsidRPr="000822BF">
              <w:rPr>
                <w:b/>
                <w:bCs/>
                <w:sz w:val="10"/>
                <w:szCs w:val="10"/>
              </w:rPr>
              <w:t>$171,947,000</w:t>
            </w:r>
          </w:p>
        </w:tc>
      </w:tr>
      <w:tr w:rsidR="000822BF" w:rsidRPr="00103077" w:rsidTr="005D4FA6">
        <w:tc>
          <w:tcPr>
            <w:tcW w:w="817" w:type="dxa"/>
            <w:noWrap/>
            <w:hideMark/>
          </w:tcPr>
          <w:p w:rsidR="000822BF" w:rsidRPr="000822BF" w:rsidRDefault="000822BF" w:rsidP="005D4FA6">
            <w:pPr>
              <w:rPr>
                <w:sz w:val="10"/>
                <w:szCs w:val="10"/>
              </w:rPr>
            </w:pPr>
            <w:r w:rsidRPr="000822BF">
              <w:rPr>
                <w:sz w:val="10"/>
                <w:szCs w:val="10"/>
              </w:rPr>
              <w:t>HELP Payments</w:t>
            </w:r>
          </w:p>
        </w:tc>
        <w:tc>
          <w:tcPr>
            <w:tcW w:w="851" w:type="dxa"/>
            <w:hideMark/>
          </w:tcPr>
          <w:p w:rsidR="000822BF" w:rsidRPr="000822BF" w:rsidRDefault="000822BF" w:rsidP="005D4FA6">
            <w:pPr>
              <w:jc w:val="right"/>
              <w:rPr>
                <w:b/>
                <w:bCs/>
                <w:sz w:val="10"/>
                <w:szCs w:val="10"/>
              </w:rPr>
            </w:pPr>
            <w:r w:rsidRPr="000822BF">
              <w:rPr>
                <w:b/>
                <w:bCs/>
                <w:sz w:val="10"/>
                <w:szCs w:val="10"/>
              </w:rPr>
              <w:t>$54,613,000</w:t>
            </w:r>
          </w:p>
        </w:tc>
        <w:tc>
          <w:tcPr>
            <w:tcW w:w="850" w:type="dxa"/>
            <w:hideMark/>
          </w:tcPr>
          <w:p w:rsidR="000822BF" w:rsidRPr="000822BF" w:rsidRDefault="000822BF" w:rsidP="005D4FA6">
            <w:pPr>
              <w:jc w:val="right"/>
              <w:rPr>
                <w:b/>
                <w:bCs/>
                <w:sz w:val="10"/>
                <w:szCs w:val="10"/>
              </w:rPr>
            </w:pPr>
            <w:r w:rsidRPr="000822BF">
              <w:rPr>
                <w:b/>
                <w:bCs/>
                <w:sz w:val="10"/>
                <w:szCs w:val="10"/>
              </w:rPr>
              <w:t>$168,969,000</w:t>
            </w:r>
          </w:p>
        </w:tc>
        <w:tc>
          <w:tcPr>
            <w:tcW w:w="851" w:type="dxa"/>
            <w:hideMark/>
          </w:tcPr>
          <w:p w:rsidR="000822BF" w:rsidRPr="000822BF" w:rsidRDefault="000822BF" w:rsidP="005D4FA6">
            <w:pPr>
              <w:jc w:val="right"/>
              <w:rPr>
                <w:b/>
                <w:bCs/>
                <w:sz w:val="10"/>
                <w:szCs w:val="10"/>
              </w:rPr>
            </w:pPr>
            <w:r w:rsidRPr="000822BF">
              <w:rPr>
                <w:b/>
                <w:bCs/>
                <w:sz w:val="10"/>
                <w:szCs w:val="10"/>
              </w:rPr>
              <w:t>$186,819,000</w:t>
            </w:r>
          </w:p>
        </w:tc>
        <w:tc>
          <w:tcPr>
            <w:tcW w:w="850" w:type="dxa"/>
            <w:hideMark/>
          </w:tcPr>
          <w:p w:rsidR="000822BF" w:rsidRPr="000822BF" w:rsidRDefault="000822BF" w:rsidP="005D4FA6">
            <w:pPr>
              <w:jc w:val="right"/>
              <w:rPr>
                <w:b/>
                <w:bCs/>
                <w:sz w:val="10"/>
                <w:szCs w:val="10"/>
              </w:rPr>
            </w:pPr>
            <w:r w:rsidRPr="000822BF">
              <w:rPr>
                <w:b/>
                <w:bCs/>
                <w:sz w:val="10"/>
                <w:szCs w:val="10"/>
              </w:rPr>
              <w:t>$193,935,000</w:t>
            </w:r>
          </w:p>
        </w:tc>
        <w:tc>
          <w:tcPr>
            <w:tcW w:w="851" w:type="dxa"/>
            <w:hideMark/>
          </w:tcPr>
          <w:p w:rsidR="000822BF" w:rsidRPr="000822BF" w:rsidRDefault="000822BF" w:rsidP="005D4FA6">
            <w:pPr>
              <w:jc w:val="right"/>
              <w:rPr>
                <w:b/>
                <w:bCs/>
                <w:sz w:val="10"/>
                <w:szCs w:val="10"/>
              </w:rPr>
            </w:pPr>
            <w:r w:rsidRPr="000822BF">
              <w:rPr>
                <w:b/>
                <w:bCs/>
                <w:sz w:val="10"/>
                <w:szCs w:val="10"/>
              </w:rPr>
              <w:t>$154,313,000</w:t>
            </w:r>
          </w:p>
        </w:tc>
        <w:tc>
          <w:tcPr>
            <w:tcW w:w="850" w:type="dxa"/>
            <w:hideMark/>
          </w:tcPr>
          <w:p w:rsidR="000822BF" w:rsidRPr="000822BF" w:rsidRDefault="000822BF" w:rsidP="005D4FA6">
            <w:pPr>
              <w:jc w:val="right"/>
              <w:rPr>
                <w:b/>
                <w:bCs/>
                <w:sz w:val="10"/>
                <w:szCs w:val="10"/>
              </w:rPr>
            </w:pPr>
            <w:r w:rsidRPr="000822BF">
              <w:rPr>
                <w:b/>
                <w:bCs/>
                <w:sz w:val="10"/>
                <w:szCs w:val="10"/>
              </w:rPr>
              <w:t>$84,279,000</w:t>
            </w:r>
          </w:p>
        </w:tc>
        <w:tc>
          <w:tcPr>
            <w:tcW w:w="851" w:type="dxa"/>
            <w:hideMark/>
          </w:tcPr>
          <w:p w:rsidR="000822BF" w:rsidRPr="000822BF" w:rsidRDefault="000822BF" w:rsidP="005D4FA6">
            <w:pPr>
              <w:jc w:val="right"/>
              <w:rPr>
                <w:b/>
                <w:bCs/>
                <w:sz w:val="10"/>
                <w:szCs w:val="10"/>
              </w:rPr>
            </w:pPr>
            <w:r w:rsidRPr="000822BF">
              <w:rPr>
                <w:b/>
                <w:bCs/>
                <w:sz w:val="10"/>
                <w:szCs w:val="10"/>
              </w:rPr>
              <w:t>$84,783,000</w:t>
            </w:r>
          </w:p>
        </w:tc>
        <w:tc>
          <w:tcPr>
            <w:tcW w:w="850" w:type="dxa"/>
            <w:hideMark/>
          </w:tcPr>
          <w:p w:rsidR="000822BF" w:rsidRPr="000822BF" w:rsidRDefault="000822BF" w:rsidP="005D4FA6">
            <w:pPr>
              <w:jc w:val="right"/>
              <w:rPr>
                <w:b/>
                <w:bCs/>
                <w:sz w:val="10"/>
                <w:szCs w:val="10"/>
              </w:rPr>
            </w:pPr>
            <w:r w:rsidRPr="000822BF">
              <w:rPr>
                <w:b/>
                <w:bCs/>
                <w:sz w:val="10"/>
                <w:szCs w:val="10"/>
              </w:rPr>
              <w:t>$157,838,000</w:t>
            </w:r>
          </w:p>
        </w:tc>
      </w:tr>
      <w:tr w:rsidR="000822BF" w:rsidRPr="00103077" w:rsidTr="005D4FA6">
        <w:tc>
          <w:tcPr>
            <w:tcW w:w="817" w:type="dxa"/>
            <w:noWrap/>
            <w:hideMark/>
          </w:tcPr>
          <w:p w:rsidR="000822BF" w:rsidRPr="000822BF" w:rsidRDefault="000822BF" w:rsidP="005D4FA6">
            <w:pPr>
              <w:rPr>
                <w:sz w:val="10"/>
                <w:szCs w:val="10"/>
              </w:rPr>
            </w:pPr>
            <w:r w:rsidRPr="000822BF">
              <w:rPr>
                <w:sz w:val="10"/>
                <w:szCs w:val="10"/>
              </w:rPr>
              <w:t>State and local government funding</w:t>
            </w:r>
          </w:p>
        </w:tc>
        <w:tc>
          <w:tcPr>
            <w:tcW w:w="851" w:type="dxa"/>
            <w:hideMark/>
          </w:tcPr>
          <w:p w:rsidR="000822BF" w:rsidRPr="000822BF" w:rsidRDefault="000822BF" w:rsidP="005D4FA6">
            <w:pPr>
              <w:jc w:val="right"/>
              <w:rPr>
                <w:b/>
                <w:bCs/>
                <w:sz w:val="10"/>
                <w:szCs w:val="10"/>
              </w:rPr>
            </w:pPr>
            <w:r w:rsidRPr="000822BF">
              <w:rPr>
                <w:b/>
                <w:bCs/>
                <w:sz w:val="10"/>
                <w:szCs w:val="10"/>
              </w:rPr>
              <w:t>$2,421,000</w:t>
            </w:r>
          </w:p>
        </w:tc>
        <w:tc>
          <w:tcPr>
            <w:tcW w:w="850" w:type="dxa"/>
            <w:hideMark/>
          </w:tcPr>
          <w:p w:rsidR="000822BF" w:rsidRPr="000822BF" w:rsidRDefault="000822BF" w:rsidP="005D4FA6">
            <w:pPr>
              <w:jc w:val="right"/>
              <w:rPr>
                <w:b/>
                <w:bCs/>
                <w:sz w:val="10"/>
                <w:szCs w:val="10"/>
              </w:rPr>
            </w:pPr>
            <w:r w:rsidRPr="000822BF">
              <w:rPr>
                <w:b/>
                <w:bCs/>
                <w:sz w:val="10"/>
                <w:szCs w:val="10"/>
              </w:rPr>
              <w:t>$81,771,000</w:t>
            </w:r>
          </w:p>
        </w:tc>
        <w:tc>
          <w:tcPr>
            <w:tcW w:w="851" w:type="dxa"/>
            <w:hideMark/>
          </w:tcPr>
          <w:p w:rsidR="000822BF" w:rsidRPr="000822BF" w:rsidRDefault="000822BF" w:rsidP="005D4FA6">
            <w:pPr>
              <w:jc w:val="right"/>
              <w:rPr>
                <w:b/>
                <w:bCs/>
                <w:sz w:val="10"/>
                <w:szCs w:val="10"/>
              </w:rPr>
            </w:pPr>
            <w:r w:rsidRPr="000822BF">
              <w:rPr>
                <w:b/>
                <w:bCs/>
                <w:sz w:val="10"/>
                <w:szCs w:val="10"/>
              </w:rPr>
              <w:t>$36,452,000</w:t>
            </w:r>
          </w:p>
        </w:tc>
        <w:tc>
          <w:tcPr>
            <w:tcW w:w="850" w:type="dxa"/>
            <w:hideMark/>
          </w:tcPr>
          <w:p w:rsidR="000822BF" w:rsidRPr="000822BF" w:rsidRDefault="000822BF" w:rsidP="005D4FA6">
            <w:pPr>
              <w:jc w:val="right"/>
              <w:rPr>
                <w:b/>
                <w:bCs/>
                <w:sz w:val="10"/>
                <w:szCs w:val="10"/>
              </w:rPr>
            </w:pPr>
            <w:r w:rsidRPr="000822BF">
              <w:rPr>
                <w:b/>
                <w:bCs/>
                <w:sz w:val="10"/>
                <w:szCs w:val="10"/>
              </w:rPr>
              <w:t>$18,539,000</w:t>
            </w:r>
          </w:p>
        </w:tc>
        <w:tc>
          <w:tcPr>
            <w:tcW w:w="851" w:type="dxa"/>
            <w:hideMark/>
          </w:tcPr>
          <w:p w:rsidR="000822BF" w:rsidRPr="000822BF" w:rsidRDefault="000822BF" w:rsidP="005D4FA6">
            <w:pPr>
              <w:jc w:val="right"/>
              <w:rPr>
                <w:b/>
                <w:bCs/>
                <w:sz w:val="10"/>
                <w:szCs w:val="10"/>
              </w:rPr>
            </w:pPr>
            <w:r w:rsidRPr="000822BF">
              <w:rPr>
                <w:b/>
                <w:bCs/>
                <w:sz w:val="10"/>
                <w:szCs w:val="10"/>
              </w:rPr>
              <w:t>$28,672,000</w:t>
            </w:r>
          </w:p>
        </w:tc>
        <w:tc>
          <w:tcPr>
            <w:tcW w:w="850" w:type="dxa"/>
            <w:hideMark/>
          </w:tcPr>
          <w:p w:rsidR="000822BF" w:rsidRPr="000822BF" w:rsidRDefault="000822BF" w:rsidP="005D4FA6">
            <w:pPr>
              <w:jc w:val="right"/>
              <w:rPr>
                <w:b/>
                <w:bCs/>
                <w:sz w:val="10"/>
                <w:szCs w:val="10"/>
              </w:rPr>
            </w:pPr>
            <w:r w:rsidRPr="000822BF">
              <w:rPr>
                <w:b/>
                <w:bCs/>
                <w:sz w:val="10"/>
                <w:szCs w:val="10"/>
              </w:rPr>
              <w:t>$26,550,000</w:t>
            </w:r>
          </w:p>
        </w:tc>
        <w:tc>
          <w:tcPr>
            <w:tcW w:w="851" w:type="dxa"/>
            <w:hideMark/>
          </w:tcPr>
          <w:p w:rsidR="000822BF" w:rsidRPr="000822BF" w:rsidRDefault="000822BF" w:rsidP="005D4FA6">
            <w:pPr>
              <w:jc w:val="right"/>
              <w:rPr>
                <w:b/>
                <w:bCs/>
                <w:sz w:val="10"/>
                <w:szCs w:val="10"/>
              </w:rPr>
            </w:pPr>
            <w:r w:rsidRPr="000822BF">
              <w:rPr>
                <w:b/>
                <w:bCs/>
                <w:sz w:val="10"/>
                <w:szCs w:val="10"/>
              </w:rPr>
              <w:t>$45,666,000</w:t>
            </w:r>
          </w:p>
        </w:tc>
        <w:tc>
          <w:tcPr>
            <w:tcW w:w="850" w:type="dxa"/>
            <w:hideMark/>
          </w:tcPr>
          <w:p w:rsidR="000822BF" w:rsidRPr="000822BF" w:rsidRDefault="000822BF" w:rsidP="005D4FA6">
            <w:pPr>
              <w:jc w:val="right"/>
              <w:rPr>
                <w:b/>
                <w:bCs/>
                <w:sz w:val="10"/>
                <w:szCs w:val="10"/>
              </w:rPr>
            </w:pPr>
            <w:r w:rsidRPr="000822BF">
              <w:rPr>
                <w:b/>
                <w:bCs/>
                <w:sz w:val="10"/>
                <w:szCs w:val="10"/>
              </w:rPr>
              <w:t>$61,319,000</w:t>
            </w:r>
          </w:p>
        </w:tc>
      </w:tr>
      <w:tr w:rsidR="000822BF" w:rsidRPr="00103077" w:rsidTr="005D4FA6">
        <w:tc>
          <w:tcPr>
            <w:tcW w:w="817" w:type="dxa"/>
            <w:noWrap/>
            <w:hideMark/>
          </w:tcPr>
          <w:p w:rsidR="000822BF" w:rsidRPr="000822BF" w:rsidRDefault="000822BF" w:rsidP="005D4FA6">
            <w:pPr>
              <w:rPr>
                <w:sz w:val="10"/>
                <w:szCs w:val="10"/>
              </w:rPr>
            </w:pPr>
            <w:r w:rsidRPr="000822BF">
              <w:rPr>
                <w:sz w:val="10"/>
                <w:szCs w:val="10"/>
              </w:rPr>
              <w:t>Student contributions and fees and charges</w:t>
            </w:r>
          </w:p>
        </w:tc>
        <w:tc>
          <w:tcPr>
            <w:tcW w:w="851" w:type="dxa"/>
            <w:hideMark/>
          </w:tcPr>
          <w:p w:rsidR="000822BF" w:rsidRPr="000822BF" w:rsidRDefault="000822BF" w:rsidP="005D4FA6">
            <w:pPr>
              <w:jc w:val="right"/>
              <w:rPr>
                <w:b/>
                <w:bCs/>
                <w:sz w:val="10"/>
                <w:szCs w:val="10"/>
              </w:rPr>
            </w:pPr>
            <w:r w:rsidRPr="000822BF">
              <w:rPr>
                <w:b/>
                <w:bCs/>
                <w:sz w:val="10"/>
                <w:szCs w:val="10"/>
              </w:rPr>
              <w:t>$172,084,000</w:t>
            </w:r>
          </w:p>
        </w:tc>
        <w:tc>
          <w:tcPr>
            <w:tcW w:w="850" w:type="dxa"/>
            <w:hideMark/>
          </w:tcPr>
          <w:p w:rsidR="000822BF" w:rsidRPr="000822BF" w:rsidRDefault="000822BF" w:rsidP="005D4FA6">
            <w:pPr>
              <w:jc w:val="right"/>
              <w:rPr>
                <w:b/>
                <w:bCs/>
                <w:sz w:val="10"/>
                <w:szCs w:val="10"/>
              </w:rPr>
            </w:pPr>
            <w:r w:rsidRPr="000822BF">
              <w:rPr>
                <w:b/>
                <w:bCs/>
                <w:sz w:val="10"/>
                <w:szCs w:val="10"/>
              </w:rPr>
              <w:t>$474,097,000</w:t>
            </w:r>
          </w:p>
        </w:tc>
        <w:tc>
          <w:tcPr>
            <w:tcW w:w="851" w:type="dxa"/>
            <w:hideMark/>
          </w:tcPr>
          <w:p w:rsidR="000822BF" w:rsidRPr="000822BF" w:rsidRDefault="000822BF" w:rsidP="005D4FA6">
            <w:pPr>
              <w:jc w:val="right"/>
              <w:rPr>
                <w:b/>
                <w:bCs/>
                <w:sz w:val="10"/>
                <w:szCs w:val="10"/>
              </w:rPr>
            </w:pPr>
            <w:r w:rsidRPr="000822BF">
              <w:rPr>
                <w:b/>
                <w:bCs/>
                <w:sz w:val="10"/>
                <w:szCs w:val="10"/>
              </w:rPr>
              <w:t>$420,038,000</w:t>
            </w:r>
          </w:p>
        </w:tc>
        <w:tc>
          <w:tcPr>
            <w:tcW w:w="850" w:type="dxa"/>
            <w:hideMark/>
          </w:tcPr>
          <w:p w:rsidR="000822BF" w:rsidRPr="000822BF" w:rsidRDefault="000822BF" w:rsidP="005D4FA6">
            <w:pPr>
              <w:jc w:val="right"/>
              <w:rPr>
                <w:b/>
                <w:bCs/>
                <w:sz w:val="10"/>
                <w:szCs w:val="10"/>
              </w:rPr>
            </w:pPr>
            <w:r w:rsidRPr="000822BF">
              <w:rPr>
                <w:b/>
                <w:bCs/>
                <w:sz w:val="10"/>
                <w:szCs w:val="10"/>
              </w:rPr>
              <w:t>$423,691,000</w:t>
            </w:r>
          </w:p>
        </w:tc>
        <w:tc>
          <w:tcPr>
            <w:tcW w:w="851" w:type="dxa"/>
            <w:hideMark/>
          </w:tcPr>
          <w:p w:rsidR="000822BF" w:rsidRPr="000822BF" w:rsidRDefault="000822BF" w:rsidP="005D4FA6">
            <w:pPr>
              <w:jc w:val="right"/>
              <w:rPr>
                <w:b/>
                <w:bCs/>
                <w:sz w:val="10"/>
                <w:szCs w:val="10"/>
              </w:rPr>
            </w:pPr>
            <w:r w:rsidRPr="000822BF">
              <w:rPr>
                <w:b/>
                <w:bCs/>
                <w:sz w:val="10"/>
                <w:szCs w:val="10"/>
              </w:rPr>
              <w:t>$454,557,000</w:t>
            </w:r>
          </w:p>
        </w:tc>
        <w:tc>
          <w:tcPr>
            <w:tcW w:w="850" w:type="dxa"/>
            <w:hideMark/>
          </w:tcPr>
          <w:p w:rsidR="000822BF" w:rsidRPr="000822BF" w:rsidRDefault="000822BF" w:rsidP="005D4FA6">
            <w:pPr>
              <w:jc w:val="right"/>
              <w:rPr>
                <w:b/>
                <w:bCs/>
                <w:sz w:val="10"/>
                <w:szCs w:val="10"/>
              </w:rPr>
            </w:pPr>
            <w:r w:rsidRPr="000822BF">
              <w:rPr>
                <w:b/>
                <w:bCs/>
                <w:sz w:val="10"/>
                <w:szCs w:val="10"/>
              </w:rPr>
              <w:t>$183,089,000</w:t>
            </w:r>
          </w:p>
        </w:tc>
        <w:tc>
          <w:tcPr>
            <w:tcW w:w="851" w:type="dxa"/>
            <w:hideMark/>
          </w:tcPr>
          <w:p w:rsidR="000822BF" w:rsidRPr="000822BF" w:rsidRDefault="000822BF" w:rsidP="005D4FA6">
            <w:pPr>
              <w:jc w:val="right"/>
              <w:rPr>
                <w:b/>
                <w:bCs/>
                <w:sz w:val="10"/>
                <w:szCs w:val="10"/>
              </w:rPr>
            </w:pPr>
            <w:r w:rsidRPr="000822BF">
              <w:rPr>
                <w:b/>
                <w:bCs/>
                <w:sz w:val="10"/>
                <w:szCs w:val="10"/>
              </w:rPr>
              <w:t>$152,065,000</w:t>
            </w:r>
          </w:p>
        </w:tc>
        <w:tc>
          <w:tcPr>
            <w:tcW w:w="850" w:type="dxa"/>
            <w:hideMark/>
          </w:tcPr>
          <w:p w:rsidR="000822BF" w:rsidRPr="000822BF" w:rsidRDefault="000822BF" w:rsidP="005D4FA6">
            <w:pPr>
              <w:jc w:val="right"/>
              <w:rPr>
                <w:b/>
                <w:bCs/>
                <w:sz w:val="10"/>
                <w:szCs w:val="10"/>
              </w:rPr>
            </w:pPr>
            <w:r w:rsidRPr="000822BF">
              <w:rPr>
                <w:b/>
                <w:bCs/>
                <w:sz w:val="10"/>
                <w:szCs w:val="10"/>
              </w:rPr>
              <w:t>$347,414,000</w:t>
            </w:r>
          </w:p>
        </w:tc>
      </w:tr>
      <w:tr w:rsidR="000822BF" w:rsidRPr="00103077" w:rsidTr="005D4FA6">
        <w:tc>
          <w:tcPr>
            <w:tcW w:w="817" w:type="dxa"/>
            <w:noWrap/>
            <w:hideMark/>
          </w:tcPr>
          <w:p w:rsidR="000822BF" w:rsidRPr="000822BF" w:rsidRDefault="000822BF" w:rsidP="005D4FA6">
            <w:pPr>
              <w:rPr>
                <w:sz w:val="10"/>
                <w:szCs w:val="10"/>
              </w:rPr>
            </w:pPr>
            <w:r w:rsidRPr="000822BF">
              <w:rPr>
                <w:sz w:val="10"/>
                <w:szCs w:val="10"/>
              </w:rPr>
              <w:t>Other Income</w:t>
            </w:r>
          </w:p>
        </w:tc>
        <w:tc>
          <w:tcPr>
            <w:tcW w:w="851" w:type="dxa"/>
            <w:hideMark/>
          </w:tcPr>
          <w:p w:rsidR="000822BF" w:rsidRPr="000822BF" w:rsidRDefault="000822BF" w:rsidP="005D4FA6">
            <w:pPr>
              <w:jc w:val="right"/>
              <w:rPr>
                <w:b/>
                <w:bCs/>
                <w:sz w:val="10"/>
                <w:szCs w:val="10"/>
              </w:rPr>
            </w:pPr>
            <w:r w:rsidRPr="000822BF">
              <w:rPr>
                <w:b/>
                <w:bCs/>
                <w:sz w:val="10"/>
                <w:szCs w:val="10"/>
              </w:rPr>
              <w:t>$159,824,000</w:t>
            </w:r>
          </w:p>
        </w:tc>
        <w:tc>
          <w:tcPr>
            <w:tcW w:w="850" w:type="dxa"/>
            <w:hideMark/>
          </w:tcPr>
          <w:p w:rsidR="000822BF" w:rsidRPr="000822BF" w:rsidRDefault="000822BF" w:rsidP="005D4FA6">
            <w:pPr>
              <w:jc w:val="right"/>
              <w:rPr>
                <w:b/>
                <w:bCs/>
                <w:sz w:val="10"/>
                <w:szCs w:val="10"/>
              </w:rPr>
            </w:pPr>
            <w:r w:rsidRPr="000822BF">
              <w:rPr>
                <w:b/>
                <w:bCs/>
                <w:sz w:val="10"/>
                <w:szCs w:val="10"/>
              </w:rPr>
              <w:t>$277,508,000</w:t>
            </w:r>
          </w:p>
        </w:tc>
        <w:tc>
          <w:tcPr>
            <w:tcW w:w="851" w:type="dxa"/>
            <w:hideMark/>
          </w:tcPr>
          <w:p w:rsidR="000822BF" w:rsidRPr="000822BF" w:rsidRDefault="000822BF" w:rsidP="005D4FA6">
            <w:pPr>
              <w:jc w:val="right"/>
              <w:rPr>
                <w:b/>
                <w:bCs/>
                <w:sz w:val="10"/>
                <w:szCs w:val="10"/>
              </w:rPr>
            </w:pPr>
            <w:r w:rsidRPr="000822BF">
              <w:rPr>
                <w:b/>
                <w:bCs/>
                <w:sz w:val="10"/>
                <w:szCs w:val="10"/>
              </w:rPr>
              <w:t>$261,137,000</w:t>
            </w:r>
          </w:p>
        </w:tc>
        <w:tc>
          <w:tcPr>
            <w:tcW w:w="850" w:type="dxa"/>
            <w:hideMark/>
          </w:tcPr>
          <w:p w:rsidR="000822BF" w:rsidRPr="000822BF" w:rsidRDefault="000822BF" w:rsidP="005D4FA6">
            <w:pPr>
              <w:jc w:val="right"/>
              <w:rPr>
                <w:b/>
                <w:bCs/>
                <w:sz w:val="10"/>
                <w:szCs w:val="10"/>
              </w:rPr>
            </w:pPr>
            <w:r w:rsidRPr="000822BF">
              <w:rPr>
                <w:b/>
                <w:bCs/>
                <w:sz w:val="10"/>
                <w:szCs w:val="10"/>
              </w:rPr>
              <w:t>$339,216,000</w:t>
            </w:r>
          </w:p>
        </w:tc>
        <w:tc>
          <w:tcPr>
            <w:tcW w:w="851" w:type="dxa"/>
            <w:hideMark/>
          </w:tcPr>
          <w:p w:rsidR="000822BF" w:rsidRPr="000822BF" w:rsidRDefault="000822BF" w:rsidP="005D4FA6">
            <w:pPr>
              <w:jc w:val="right"/>
              <w:rPr>
                <w:b/>
                <w:bCs/>
                <w:sz w:val="10"/>
                <w:szCs w:val="10"/>
              </w:rPr>
            </w:pPr>
            <w:r w:rsidRPr="000822BF">
              <w:rPr>
                <w:b/>
                <w:bCs/>
                <w:sz w:val="10"/>
                <w:szCs w:val="10"/>
              </w:rPr>
              <w:t>$143,468,000</w:t>
            </w:r>
          </w:p>
        </w:tc>
        <w:tc>
          <w:tcPr>
            <w:tcW w:w="850" w:type="dxa"/>
            <w:hideMark/>
          </w:tcPr>
          <w:p w:rsidR="000822BF" w:rsidRPr="000822BF" w:rsidRDefault="000822BF" w:rsidP="005D4FA6">
            <w:pPr>
              <w:jc w:val="right"/>
              <w:rPr>
                <w:b/>
                <w:bCs/>
                <w:sz w:val="10"/>
                <w:szCs w:val="10"/>
              </w:rPr>
            </w:pPr>
            <w:r w:rsidRPr="000822BF">
              <w:rPr>
                <w:b/>
                <w:bCs/>
                <w:sz w:val="10"/>
                <w:szCs w:val="10"/>
              </w:rPr>
              <w:t>$128,450,000</w:t>
            </w:r>
          </w:p>
        </w:tc>
        <w:tc>
          <w:tcPr>
            <w:tcW w:w="851" w:type="dxa"/>
            <w:hideMark/>
          </w:tcPr>
          <w:p w:rsidR="000822BF" w:rsidRPr="000822BF" w:rsidRDefault="000822BF" w:rsidP="005D4FA6">
            <w:pPr>
              <w:jc w:val="right"/>
              <w:rPr>
                <w:b/>
                <w:bCs/>
                <w:sz w:val="10"/>
                <w:szCs w:val="10"/>
              </w:rPr>
            </w:pPr>
            <w:r w:rsidRPr="000822BF">
              <w:rPr>
                <w:b/>
                <w:bCs/>
                <w:sz w:val="10"/>
                <w:szCs w:val="10"/>
              </w:rPr>
              <w:t>$239,005,000</w:t>
            </w:r>
          </w:p>
        </w:tc>
        <w:tc>
          <w:tcPr>
            <w:tcW w:w="850" w:type="dxa"/>
            <w:hideMark/>
          </w:tcPr>
          <w:p w:rsidR="000822BF" w:rsidRPr="000822BF" w:rsidRDefault="000822BF" w:rsidP="005D4FA6">
            <w:pPr>
              <w:jc w:val="right"/>
              <w:rPr>
                <w:b/>
                <w:bCs/>
                <w:sz w:val="10"/>
                <w:szCs w:val="10"/>
              </w:rPr>
            </w:pPr>
            <w:r w:rsidRPr="000822BF">
              <w:rPr>
                <w:b/>
                <w:bCs/>
                <w:sz w:val="10"/>
                <w:szCs w:val="10"/>
              </w:rPr>
              <w:t>$338,107,000</w:t>
            </w:r>
          </w:p>
        </w:tc>
      </w:tr>
    </w:tbl>
    <w:p w:rsidR="002A7C09" w:rsidRPr="00992999" w:rsidRDefault="002A7C09" w:rsidP="002A7C09">
      <w:pPr>
        <w:pStyle w:val="BodyText"/>
        <w:rPr>
          <w:rFonts w:ascii="Arial" w:hAnsi="Arial" w:cs="Arial"/>
          <w:sz w:val="20"/>
        </w:rPr>
      </w:pPr>
    </w:p>
    <w:p w:rsidR="002A7C09" w:rsidRPr="00F12A7C" w:rsidRDefault="002A7C09" w:rsidP="000822BF">
      <w:pPr>
        <w:pStyle w:val="Source"/>
        <w:spacing w:before="2160"/>
        <w:rPr>
          <w:rFonts w:ascii="Arial" w:hAnsi="Arial"/>
          <w:sz w:val="16"/>
        </w:rPr>
      </w:pPr>
      <w:r w:rsidRPr="00F12A7C">
        <w:rPr>
          <w:rFonts w:ascii="Arial" w:hAnsi="Arial"/>
          <w:sz w:val="16"/>
        </w:rPr>
        <w:t>Source: Department of Education University Financial Performance Data 2012, University annual reports 2012</w:t>
      </w:r>
    </w:p>
    <w:p w:rsidR="002A7C09" w:rsidRPr="00992999" w:rsidRDefault="002A7C09" w:rsidP="002A7C09">
      <w:pPr>
        <w:pStyle w:val="BodyText"/>
        <w:rPr>
          <w:rFonts w:ascii="Arial" w:hAnsi="Arial" w:cs="Arial"/>
          <w:sz w:val="20"/>
        </w:rPr>
      </w:pPr>
      <w:r w:rsidRPr="00992999">
        <w:rPr>
          <w:rFonts w:ascii="Arial" w:hAnsi="Arial" w:cs="Arial"/>
          <w:sz w:val="20"/>
        </w:rPr>
        <w:t xml:space="preserve">The resourcing provided by the </w:t>
      </w:r>
      <w:proofErr w:type="spellStart"/>
      <w:r w:rsidRPr="00992999">
        <w:rPr>
          <w:rFonts w:ascii="Arial" w:hAnsi="Arial" w:cs="Arial"/>
          <w:sz w:val="20"/>
        </w:rPr>
        <w:t>NIG</w:t>
      </w:r>
      <w:proofErr w:type="spellEnd"/>
      <w:r w:rsidRPr="00992999">
        <w:rPr>
          <w:rFonts w:ascii="Arial" w:hAnsi="Arial" w:cs="Arial"/>
          <w:sz w:val="20"/>
        </w:rPr>
        <w:t xml:space="preserve"> for the </w:t>
      </w:r>
      <w:proofErr w:type="spellStart"/>
      <w:r w:rsidRPr="00992999">
        <w:rPr>
          <w:rFonts w:ascii="Arial" w:hAnsi="Arial" w:cs="Arial"/>
          <w:sz w:val="20"/>
        </w:rPr>
        <w:t>ANU</w:t>
      </w:r>
      <w:proofErr w:type="spellEnd"/>
      <w:r w:rsidRPr="00992999">
        <w:rPr>
          <w:rFonts w:ascii="Arial" w:hAnsi="Arial" w:cs="Arial"/>
          <w:sz w:val="20"/>
        </w:rPr>
        <w:t xml:space="preserve"> means that, despite its relatively small size</w:t>
      </w:r>
      <w:r w:rsidR="00A40539">
        <w:rPr>
          <w:rFonts w:ascii="Arial" w:hAnsi="Arial" w:cs="Arial"/>
          <w:sz w:val="20"/>
        </w:rPr>
        <w:t>,</w:t>
      </w:r>
      <w:r w:rsidRPr="00992999">
        <w:rPr>
          <w:rFonts w:ascii="Arial" w:hAnsi="Arial" w:cs="Arial"/>
          <w:sz w:val="20"/>
        </w:rPr>
        <w:t xml:space="preserve"> </w:t>
      </w:r>
      <w:proofErr w:type="spellStart"/>
      <w:r w:rsidRPr="00992999">
        <w:rPr>
          <w:rFonts w:ascii="Arial" w:hAnsi="Arial" w:cs="Arial"/>
          <w:sz w:val="20"/>
        </w:rPr>
        <w:t>ANU</w:t>
      </w:r>
      <w:proofErr w:type="spellEnd"/>
      <w:r w:rsidRPr="00992999">
        <w:rPr>
          <w:rFonts w:ascii="Arial" w:hAnsi="Arial" w:cs="Arial"/>
          <w:sz w:val="20"/>
        </w:rPr>
        <w:t xml:space="preserve"> is regularly ranked first or second in Australia, and in the top 50 universities in the world. </w:t>
      </w:r>
    </w:p>
    <w:p w:rsidR="002A7C09" w:rsidRPr="00992999" w:rsidRDefault="002A7C09" w:rsidP="002A7C09">
      <w:pPr>
        <w:pStyle w:val="BodyText"/>
        <w:rPr>
          <w:rFonts w:ascii="Arial" w:hAnsi="Arial" w:cs="Arial"/>
          <w:sz w:val="20"/>
        </w:rPr>
      </w:pPr>
      <w:r w:rsidRPr="00992999">
        <w:rPr>
          <w:rFonts w:ascii="Arial" w:hAnsi="Arial" w:cs="Arial"/>
          <w:sz w:val="20"/>
        </w:rPr>
        <w:t xml:space="preserve">A major measure of </w:t>
      </w:r>
      <w:proofErr w:type="spellStart"/>
      <w:r w:rsidRPr="00992999">
        <w:rPr>
          <w:rFonts w:ascii="Arial" w:hAnsi="Arial" w:cs="Arial"/>
          <w:sz w:val="20"/>
        </w:rPr>
        <w:t>ANU’s</w:t>
      </w:r>
      <w:proofErr w:type="spellEnd"/>
      <w:r w:rsidRPr="00992999">
        <w:rPr>
          <w:rFonts w:ascii="Arial" w:hAnsi="Arial" w:cs="Arial"/>
          <w:sz w:val="20"/>
        </w:rPr>
        <w:t xml:space="preserve"> comparative excellence is that it regularly performs at a </w:t>
      </w:r>
      <w:r w:rsidR="00521A35">
        <w:rPr>
          <w:rFonts w:ascii="Arial" w:hAnsi="Arial" w:cs="Arial"/>
          <w:sz w:val="20"/>
        </w:rPr>
        <w:t xml:space="preserve">high </w:t>
      </w:r>
      <w:r w:rsidRPr="00992999">
        <w:rPr>
          <w:rFonts w:ascii="Arial" w:hAnsi="Arial" w:cs="Arial"/>
          <w:sz w:val="20"/>
        </w:rPr>
        <w:t xml:space="preserve">level in grants awarded by the Australian Research Council. Funding awarded to </w:t>
      </w:r>
      <w:proofErr w:type="spellStart"/>
      <w:r w:rsidRPr="00992999">
        <w:rPr>
          <w:rFonts w:ascii="Arial" w:hAnsi="Arial" w:cs="Arial"/>
          <w:sz w:val="20"/>
        </w:rPr>
        <w:t>ANU</w:t>
      </w:r>
      <w:proofErr w:type="spellEnd"/>
      <w:r w:rsidRPr="00992999">
        <w:rPr>
          <w:rFonts w:ascii="Arial" w:hAnsi="Arial" w:cs="Arial"/>
          <w:sz w:val="20"/>
        </w:rPr>
        <w:t xml:space="preserve">, per member of academic staff in the various major schemes, is above the </w:t>
      </w:r>
      <w:proofErr w:type="spellStart"/>
      <w:r w:rsidRPr="00992999">
        <w:rPr>
          <w:rFonts w:ascii="Arial" w:hAnsi="Arial" w:cs="Arial"/>
          <w:sz w:val="20"/>
        </w:rPr>
        <w:t>Go8</w:t>
      </w:r>
      <w:proofErr w:type="spellEnd"/>
      <w:r w:rsidRPr="00992999">
        <w:rPr>
          <w:rFonts w:ascii="Arial" w:hAnsi="Arial" w:cs="Arial"/>
          <w:sz w:val="20"/>
        </w:rPr>
        <w:t xml:space="preserve"> average. This is reflective of the </w:t>
      </w:r>
      <w:proofErr w:type="spellStart"/>
      <w:r w:rsidRPr="00992999">
        <w:rPr>
          <w:rFonts w:ascii="Arial" w:hAnsi="Arial" w:cs="Arial"/>
          <w:sz w:val="20"/>
        </w:rPr>
        <w:t>ANU’s</w:t>
      </w:r>
      <w:proofErr w:type="spellEnd"/>
      <w:r w:rsidRPr="00992999">
        <w:rPr>
          <w:rFonts w:ascii="Arial" w:hAnsi="Arial" w:cs="Arial"/>
          <w:sz w:val="20"/>
        </w:rPr>
        <w:t xml:space="preserve"> relative research focus and </w:t>
      </w:r>
      <w:r w:rsidR="00521A35">
        <w:rPr>
          <w:rFonts w:ascii="Arial" w:hAnsi="Arial" w:cs="Arial"/>
          <w:sz w:val="20"/>
        </w:rPr>
        <w:t xml:space="preserve">may further </w:t>
      </w:r>
      <w:r w:rsidRPr="00992999">
        <w:rPr>
          <w:rFonts w:ascii="Arial" w:hAnsi="Arial" w:cs="Arial"/>
          <w:sz w:val="20"/>
        </w:rPr>
        <w:t xml:space="preserve">demonstrate the effectiveness of the </w:t>
      </w:r>
      <w:proofErr w:type="spellStart"/>
      <w:r w:rsidRPr="00992999">
        <w:rPr>
          <w:rFonts w:ascii="Arial" w:hAnsi="Arial" w:cs="Arial"/>
          <w:sz w:val="20"/>
        </w:rPr>
        <w:t>NIG</w:t>
      </w:r>
      <w:proofErr w:type="spellEnd"/>
      <w:r w:rsidRPr="00992999">
        <w:rPr>
          <w:rFonts w:ascii="Arial" w:hAnsi="Arial" w:cs="Arial"/>
          <w:sz w:val="20"/>
        </w:rPr>
        <w:t xml:space="preserve"> in generating exceptional research outcomes for the </w:t>
      </w:r>
      <w:proofErr w:type="spellStart"/>
      <w:r w:rsidRPr="00992999">
        <w:rPr>
          <w:rFonts w:ascii="Arial" w:hAnsi="Arial" w:cs="Arial"/>
          <w:sz w:val="20"/>
        </w:rPr>
        <w:t>ANU</w:t>
      </w:r>
      <w:proofErr w:type="spellEnd"/>
      <w:r w:rsidRPr="00992999">
        <w:rPr>
          <w:rFonts w:ascii="Arial" w:hAnsi="Arial" w:cs="Arial"/>
          <w:sz w:val="20"/>
        </w:rPr>
        <w:t xml:space="preserve"> and Australia more broadly.</w:t>
      </w:r>
    </w:p>
    <w:p w:rsidR="002A7C09" w:rsidRDefault="002A7C09" w:rsidP="002A7C09">
      <w:pPr>
        <w:pStyle w:val="BodyText"/>
        <w:rPr>
          <w:rFonts w:ascii="Arial" w:hAnsi="Arial" w:cs="Arial"/>
          <w:sz w:val="20"/>
        </w:rPr>
      </w:pPr>
      <w:r w:rsidRPr="00992999">
        <w:rPr>
          <w:rFonts w:ascii="Arial" w:hAnsi="Arial" w:cs="Arial"/>
          <w:sz w:val="20"/>
        </w:rPr>
        <w:t xml:space="preserve">Research excellence and international ranking for universities in Australia are generally predicted by </w:t>
      </w:r>
      <w:r w:rsidR="00521A35">
        <w:rPr>
          <w:rFonts w:ascii="Arial" w:hAnsi="Arial" w:cs="Arial"/>
          <w:sz w:val="20"/>
        </w:rPr>
        <w:t>a</w:t>
      </w:r>
      <w:r w:rsidRPr="00992999">
        <w:rPr>
          <w:rFonts w:ascii="Arial" w:hAnsi="Arial" w:cs="Arial"/>
          <w:sz w:val="20"/>
        </w:rPr>
        <w:t xml:space="preserve"> university’s scale. The exception to this is the </w:t>
      </w:r>
      <w:proofErr w:type="spellStart"/>
      <w:r w:rsidRPr="00992999">
        <w:rPr>
          <w:rFonts w:ascii="Arial" w:hAnsi="Arial" w:cs="Arial"/>
          <w:sz w:val="20"/>
        </w:rPr>
        <w:t>ANU</w:t>
      </w:r>
      <w:proofErr w:type="spellEnd"/>
      <w:r w:rsidRPr="00992999">
        <w:rPr>
          <w:rFonts w:ascii="Arial" w:hAnsi="Arial" w:cs="Arial"/>
          <w:sz w:val="20"/>
        </w:rPr>
        <w:t xml:space="preserve">, largely due to the role that the </w:t>
      </w:r>
      <w:proofErr w:type="spellStart"/>
      <w:r w:rsidRPr="00992999">
        <w:rPr>
          <w:rFonts w:ascii="Arial" w:hAnsi="Arial" w:cs="Arial"/>
          <w:sz w:val="20"/>
        </w:rPr>
        <w:t>NIG</w:t>
      </w:r>
      <w:proofErr w:type="spellEnd"/>
      <w:r w:rsidRPr="00992999">
        <w:rPr>
          <w:rFonts w:ascii="Arial" w:hAnsi="Arial" w:cs="Arial"/>
          <w:sz w:val="20"/>
        </w:rPr>
        <w:t xml:space="preserve"> plays in supporting the University’s operations. Because of </w:t>
      </w:r>
      <w:proofErr w:type="spellStart"/>
      <w:r w:rsidRPr="00992999">
        <w:rPr>
          <w:rFonts w:ascii="Arial" w:hAnsi="Arial" w:cs="Arial"/>
          <w:sz w:val="20"/>
        </w:rPr>
        <w:t>ANU’s</w:t>
      </w:r>
      <w:proofErr w:type="spellEnd"/>
      <w:r w:rsidRPr="00992999">
        <w:rPr>
          <w:rFonts w:ascii="Arial" w:hAnsi="Arial" w:cs="Arial"/>
          <w:sz w:val="20"/>
        </w:rPr>
        <w:t xml:space="preserve"> relatively regional location and research focus</w:t>
      </w:r>
      <w:r w:rsidR="00521A35">
        <w:rPr>
          <w:rFonts w:ascii="Arial" w:hAnsi="Arial" w:cs="Arial"/>
          <w:sz w:val="20"/>
        </w:rPr>
        <w:t>,</w:t>
      </w:r>
      <w:r w:rsidRPr="00992999">
        <w:rPr>
          <w:rFonts w:ascii="Arial" w:hAnsi="Arial" w:cs="Arial"/>
          <w:sz w:val="20"/>
        </w:rPr>
        <w:t xml:space="preserve"> </w:t>
      </w:r>
      <w:r w:rsidR="00521A35">
        <w:rPr>
          <w:rFonts w:ascii="Arial" w:hAnsi="Arial" w:cs="Arial"/>
          <w:sz w:val="20"/>
        </w:rPr>
        <w:t>a</w:t>
      </w:r>
      <w:r w:rsidRPr="00992999">
        <w:rPr>
          <w:rFonts w:ascii="Arial" w:hAnsi="Arial" w:cs="Arial"/>
          <w:sz w:val="20"/>
        </w:rPr>
        <w:t xml:space="preserve"> reduction or removal of the </w:t>
      </w:r>
      <w:proofErr w:type="spellStart"/>
      <w:r w:rsidRPr="00992999">
        <w:rPr>
          <w:rFonts w:ascii="Arial" w:hAnsi="Arial" w:cs="Arial"/>
          <w:sz w:val="20"/>
        </w:rPr>
        <w:t>NIG</w:t>
      </w:r>
      <w:proofErr w:type="spellEnd"/>
      <w:r w:rsidRPr="00992999">
        <w:rPr>
          <w:rFonts w:ascii="Arial" w:hAnsi="Arial" w:cs="Arial"/>
          <w:sz w:val="20"/>
        </w:rPr>
        <w:t xml:space="preserve"> would result in a fall in revenue </w:t>
      </w:r>
      <w:r w:rsidR="00521A35">
        <w:rPr>
          <w:rFonts w:ascii="Arial" w:hAnsi="Arial" w:cs="Arial"/>
          <w:sz w:val="20"/>
        </w:rPr>
        <w:t xml:space="preserve">that may </w:t>
      </w:r>
      <w:r w:rsidRPr="00992999">
        <w:rPr>
          <w:rFonts w:ascii="Arial" w:hAnsi="Arial" w:cs="Arial"/>
          <w:sz w:val="20"/>
        </w:rPr>
        <w:t xml:space="preserve">not be </w:t>
      </w:r>
      <w:r w:rsidR="0087261F">
        <w:rPr>
          <w:rFonts w:ascii="Arial" w:hAnsi="Arial" w:cs="Arial"/>
          <w:sz w:val="20"/>
        </w:rPr>
        <w:t xml:space="preserve">able to be </w:t>
      </w:r>
      <w:r w:rsidRPr="00992999">
        <w:rPr>
          <w:rFonts w:ascii="Arial" w:hAnsi="Arial" w:cs="Arial"/>
          <w:sz w:val="20"/>
        </w:rPr>
        <w:t>offset by an increase in revenue from increased student numbers</w:t>
      </w:r>
      <w:r w:rsidR="00521A35">
        <w:rPr>
          <w:rFonts w:ascii="Arial" w:hAnsi="Arial" w:cs="Arial"/>
          <w:sz w:val="20"/>
        </w:rPr>
        <w:t xml:space="preserve"> or fees</w:t>
      </w:r>
      <w:r w:rsidRPr="00992999">
        <w:rPr>
          <w:rFonts w:ascii="Arial" w:hAnsi="Arial" w:cs="Arial"/>
          <w:sz w:val="20"/>
        </w:rPr>
        <w:t xml:space="preserve">. As such, the </w:t>
      </w:r>
      <w:proofErr w:type="spellStart"/>
      <w:r w:rsidRPr="00992999">
        <w:rPr>
          <w:rFonts w:ascii="Arial" w:hAnsi="Arial" w:cs="Arial"/>
          <w:sz w:val="20"/>
        </w:rPr>
        <w:t>ANU</w:t>
      </w:r>
      <w:proofErr w:type="spellEnd"/>
      <w:r w:rsidRPr="00992999">
        <w:rPr>
          <w:rFonts w:ascii="Arial" w:hAnsi="Arial" w:cs="Arial"/>
          <w:sz w:val="20"/>
        </w:rPr>
        <w:t xml:space="preserve"> would </w:t>
      </w:r>
      <w:r w:rsidR="005038DB">
        <w:rPr>
          <w:rFonts w:ascii="Arial" w:hAnsi="Arial" w:cs="Arial"/>
          <w:sz w:val="20"/>
        </w:rPr>
        <w:t xml:space="preserve">likely </w:t>
      </w:r>
      <w:r w:rsidRPr="00992999">
        <w:rPr>
          <w:rFonts w:ascii="Arial" w:hAnsi="Arial" w:cs="Arial"/>
          <w:sz w:val="20"/>
        </w:rPr>
        <w:t>be unable to maintain the same degree of excellence without the ongoing support of the Australian Government through the NIG.</w:t>
      </w:r>
    </w:p>
    <w:p w:rsidR="004F3397" w:rsidRDefault="004F3397" w:rsidP="004F3397">
      <w:pPr>
        <w:pStyle w:val="BodyText"/>
        <w:rPr>
          <w:rFonts w:ascii="Arial" w:hAnsi="Arial" w:cs="Arial"/>
          <w:sz w:val="20"/>
        </w:rPr>
      </w:pPr>
      <w:r>
        <w:rPr>
          <w:rFonts w:ascii="Arial" w:hAnsi="Arial" w:cs="Arial"/>
          <w:sz w:val="20"/>
        </w:rPr>
        <w:t xml:space="preserve">The data presented in this Appendix demonstrates that the </w:t>
      </w:r>
      <w:proofErr w:type="spellStart"/>
      <w:r>
        <w:rPr>
          <w:rFonts w:ascii="Arial" w:hAnsi="Arial" w:cs="Arial"/>
          <w:sz w:val="20"/>
        </w:rPr>
        <w:t>ANU</w:t>
      </w:r>
      <w:proofErr w:type="spellEnd"/>
      <w:r>
        <w:rPr>
          <w:rFonts w:ascii="Arial" w:hAnsi="Arial" w:cs="Arial"/>
          <w:sz w:val="20"/>
        </w:rPr>
        <w:t xml:space="preserve"> is relatively efficient compared to other research intensive universities, with regard to the quality and pre-eminence in its research output relative to the magnitude of its funding inputs. This efficiency may be partly attributable to the role that the </w:t>
      </w:r>
      <w:proofErr w:type="spellStart"/>
      <w:r>
        <w:rPr>
          <w:rFonts w:ascii="Arial" w:hAnsi="Arial" w:cs="Arial"/>
          <w:sz w:val="20"/>
        </w:rPr>
        <w:t>NIG</w:t>
      </w:r>
      <w:proofErr w:type="spellEnd"/>
      <w:r>
        <w:rPr>
          <w:rFonts w:ascii="Arial" w:hAnsi="Arial" w:cs="Arial"/>
          <w:sz w:val="20"/>
        </w:rPr>
        <w:t xml:space="preserve"> plays in supporting the </w:t>
      </w:r>
      <w:proofErr w:type="spellStart"/>
      <w:r>
        <w:rPr>
          <w:rFonts w:ascii="Arial" w:hAnsi="Arial" w:cs="Arial"/>
          <w:sz w:val="20"/>
        </w:rPr>
        <w:t>ANU</w:t>
      </w:r>
      <w:proofErr w:type="spellEnd"/>
      <w:r>
        <w:rPr>
          <w:rFonts w:ascii="Arial" w:hAnsi="Arial" w:cs="Arial"/>
          <w:sz w:val="20"/>
        </w:rPr>
        <w:t xml:space="preserve"> to achieve the necessary scale required to develop centres of research excellence that effectively contribute to national social and economic welfare.</w:t>
      </w:r>
      <w:r w:rsidRPr="002672B0">
        <w:rPr>
          <w:rFonts w:ascii="Arial" w:hAnsi="Arial" w:cs="Arial"/>
          <w:sz w:val="20"/>
        </w:rPr>
        <w:t xml:space="preserve"> </w:t>
      </w:r>
    </w:p>
    <w:p w:rsidR="004F3397" w:rsidRDefault="004F3397" w:rsidP="004F3397">
      <w:pPr>
        <w:rPr>
          <w:rFonts w:ascii="Arial" w:eastAsia="Times New Roman" w:hAnsi="Arial" w:cs="Arial"/>
          <w:sz w:val="20"/>
          <w:szCs w:val="20"/>
          <w:lang w:eastAsia="en-US"/>
        </w:rPr>
      </w:pPr>
      <w:r>
        <w:rPr>
          <w:rFonts w:ascii="Arial" w:hAnsi="Arial" w:cs="Arial"/>
          <w:sz w:val="20"/>
        </w:rPr>
        <w:br w:type="page"/>
      </w:r>
    </w:p>
    <w:p w:rsidR="004F3397" w:rsidRDefault="0087261F" w:rsidP="004F3397">
      <w:pPr>
        <w:pStyle w:val="BodyText"/>
        <w:rPr>
          <w:rFonts w:ascii="Arial" w:hAnsi="Arial" w:cs="Arial"/>
          <w:sz w:val="20"/>
        </w:rPr>
      </w:pPr>
      <w:r>
        <w:rPr>
          <w:rFonts w:ascii="Arial" w:hAnsi="Arial" w:cs="Arial"/>
          <w:sz w:val="20"/>
        </w:rPr>
        <w:lastRenderedPageBreak/>
        <w:t xml:space="preserve">The </w:t>
      </w:r>
      <w:proofErr w:type="spellStart"/>
      <w:r>
        <w:rPr>
          <w:rFonts w:ascii="Arial" w:hAnsi="Arial" w:cs="Arial"/>
          <w:sz w:val="20"/>
        </w:rPr>
        <w:t>ANU</w:t>
      </w:r>
      <w:proofErr w:type="spellEnd"/>
      <w:r>
        <w:rPr>
          <w:rFonts w:ascii="Arial" w:hAnsi="Arial" w:cs="Arial"/>
          <w:sz w:val="20"/>
        </w:rPr>
        <w:t>, like other research intensive universities</w:t>
      </w:r>
      <w:r w:rsidR="004F3397">
        <w:rPr>
          <w:rFonts w:ascii="Arial" w:hAnsi="Arial" w:cs="Arial"/>
          <w:sz w:val="20"/>
        </w:rPr>
        <w:t xml:space="preserve">, makes continued, significant and long-term investments in its physical, </w:t>
      </w:r>
      <w:r>
        <w:rPr>
          <w:rFonts w:ascii="Arial" w:hAnsi="Arial" w:cs="Arial"/>
          <w:sz w:val="20"/>
        </w:rPr>
        <w:t>social and human capital. L</w:t>
      </w:r>
      <w:r w:rsidR="004F3397">
        <w:rPr>
          <w:rFonts w:ascii="Arial" w:hAnsi="Arial" w:cs="Arial"/>
          <w:sz w:val="20"/>
        </w:rPr>
        <w:t xml:space="preserve">ike most universities, the </w:t>
      </w:r>
      <w:proofErr w:type="spellStart"/>
      <w:r w:rsidR="004F3397">
        <w:rPr>
          <w:rFonts w:ascii="Arial" w:hAnsi="Arial" w:cs="Arial"/>
          <w:sz w:val="20"/>
        </w:rPr>
        <w:t>ANU</w:t>
      </w:r>
      <w:proofErr w:type="spellEnd"/>
      <w:r w:rsidR="004F3397">
        <w:rPr>
          <w:rFonts w:ascii="Arial" w:hAnsi="Arial" w:cs="Arial"/>
          <w:sz w:val="20"/>
        </w:rPr>
        <w:t xml:space="preserve"> experiences economies of scale in its investment and production activities.</w:t>
      </w:r>
      <w:r w:rsidR="004F3397">
        <w:rPr>
          <w:rStyle w:val="FootnoteReference"/>
          <w:rFonts w:ascii="Arial" w:hAnsi="Arial" w:cs="Arial"/>
          <w:sz w:val="20"/>
        </w:rPr>
        <w:footnoteReference w:id="89"/>
      </w:r>
    </w:p>
    <w:p w:rsidR="004F3397" w:rsidRDefault="004F3397" w:rsidP="004F3397">
      <w:pPr>
        <w:pStyle w:val="BodyText"/>
        <w:rPr>
          <w:rFonts w:ascii="Arial" w:hAnsi="Arial" w:cs="Arial"/>
          <w:sz w:val="20"/>
        </w:rPr>
      </w:pPr>
      <w:r>
        <w:rPr>
          <w:rFonts w:ascii="Arial" w:hAnsi="Arial" w:cs="Arial"/>
          <w:sz w:val="20"/>
        </w:rPr>
        <w:t xml:space="preserve">As a result of the nature of university cost curves, changes to the </w:t>
      </w:r>
      <w:proofErr w:type="spellStart"/>
      <w:r>
        <w:rPr>
          <w:rFonts w:ascii="Arial" w:hAnsi="Arial" w:cs="Arial"/>
          <w:sz w:val="20"/>
        </w:rPr>
        <w:t>NIG</w:t>
      </w:r>
      <w:proofErr w:type="spellEnd"/>
      <w:r>
        <w:rPr>
          <w:rFonts w:ascii="Arial" w:hAnsi="Arial" w:cs="Arial"/>
          <w:sz w:val="20"/>
        </w:rPr>
        <w:t xml:space="preserve"> would not only reduce the level of output achieved by the </w:t>
      </w:r>
      <w:proofErr w:type="spellStart"/>
      <w:r>
        <w:rPr>
          <w:rFonts w:ascii="Arial" w:hAnsi="Arial" w:cs="Arial"/>
          <w:sz w:val="20"/>
        </w:rPr>
        <w:t>ANU</w:t>
      </w:r>
      <w:proofErr w:type="spellEnd"/>
      <w:r w:rsidR="0087261F">
        <w:rPr>
          <w:rFonts w:ascii="Arial" w:hAnsi="Arial" w:cs="Arial"/>
          <w:sz w:val="20"/>
        </w:rPr>
        <w:t>,</w:t>
      </w:r>
      <w:r>
        <w:rPr>
          <w:rFonts w:ascii="Arial" w:hAnsi="Arial" w:cs="Arial"/>
          <w:sz w:val="20"/>
        </w:rPr>
        <w:t xml:space="preserve"> but may also redu</w:t>
      </w:r>
      <w:r w:rsidR="00484530">
        <w:rPr>
          <w:rFonts w:ascii="Arial" w:hAnsi="Arial" w:cs="Arial"/>
          <w:sz w:val="20"/>
        </w:rPr>
        <w:t>ce the efficiency with which its</w:t>
      </w:r>
      <w:r>
        <w:rPr>
          <w:rFonts w:ascii="Arial" w:hAnsi="Arial" w:cs="Arial"/>
          <w:sz w:val="20"/>
        </w:rPr>
        <w:t xml:space="preserve"> existing capital infrastructure is used. Further, existing capital – both physical and human – which has been accumulated over time, and for the specific purpose of national university operations, may not easily be transferred into other productive uses, potentially resulting in an overall loss in productive capacity for both the regional and national economy.</w:t>
      </w:r>
    </w:p>
    <w:p w:rsidR="004F3397" w:rsidRPr="00992999" w:rsidRDefault="004F3397" w:rsidP="002A7C09">
      <w:pPr>
        <w:pStyle w:val="BodyText"/>
        <w:rPr>
          <w:rFonts w:ascii="Arial" w:hAnsi="Arial" w:cs="Arial"/>
          <w:sz w:val="20"/>
        </w:rPr>
      </w:pPr>
    </w:p>
    <w:p w:rsidR="002A7C09" w:rsidRPr="00992999" w:rsidRDefault="002A7C09" w:rsidP="002A7C09">
      <w:pPr>
        <w:pStyle w:val="Appendix"/>
        <w:rPr>
          <w:rFonts w:ascii="Arial" w:hAnsi="Arial" w:cs="Arial"/>
          <w:sz w:val="20"/>
          <w:szCs w:val="20"/>
        </w:rPr>
        <w:sectPr w:rsidR="002A7C09" w:rsidRPr="00992999" w:rsidSect="006B4603">
          <w:headerReference w:type="default" r:id="rId70"/>
          <w:pgSz w:w="11906" w:h="16838" w:code="9"/>
          <w:pgMar w:top="1701" w:right="1701" w:bottom="1701" w:left="1701" w:header="720" w:footer="989" w:gutter="0"/>
          <w:cols w:space="720"/>
          <w:docGrid w:linePitch="360"/>
        </w:sectPr>
      </w:pPr>
    </w:p>
    <w:p w:rsidR="002A7C09" w:rsidRPr="00992999" w:rsidRDefault="002A7C09" w:rsidP="005F6998">
      <w:pPr>
        <w:pStyle w:val="Appendix"/>
        <w:numPr>
          <w:ilvl w:val="0"/>
          <w:numId w:val="0"/>
        </w:numPr>
        <w:jc w:val="center"/>
        <w:rPr>
          <w:rFonts w:ascii="Arial" w:eastAsiaTheme="minorEastAsia" w:hAnsi="Arial" w:cs="Arial"/>
          <w:color w:val="auto"/>
          <w:sz w:val="24"/>
          <w:szCs w:val="24"/>
          <w:lang w:eastAsia="en-AU"/>
        </w:rPr>
      </w:pPr>
      <w:r w:rsidRPr="00992999">
        <w:rPr>
          <w:rFonts w:ascii="Arial" w:eastAsiaTheme="minorEastAsia" w:hAnsi="Arial" w:cs="Arial"/>
          <w:color w:val="auto"/>
          <w:sz w:val="24"/>
          <w:szCs w:val="24"/>
          <w:lang w:eastAsia="en-AU"/>
        </w:rPr>
        <w:lastRenderedPageBreak/>
        <w:t>Detailed University income table</w:t>
      </w:r>
    </w:p>
    <w:p w:rsidR="001D7340" w:rsidRPr="00F12A7C" w:rsidRDefault="008C680B" w:rsidP="008C680B">
      <w:pPr>
        <w:spacing w:after="0"/>
        <w:jc w:val="right"/>
        <w:rPr>
          <w:rFonts w:ascii="Arial" w:hAnsi="Arial" w:cs="Arial"/>
          <w:sz w:val="16"/>
          <w:szCs w:val="16"/>
        </w:rPr>
      </w:pPr>
      <w:r w:rsidRPr="00EC2DD8">
        <w:rPr>
          <w:rFonts w:ascii="Arial" w:hAnsi="Arial" w:cs="Arial"/>
          <w:b/>
          <w:sz w:val="12"/>
          <w:szCs w:val="12"/>
          <w:u w:val="single"/>
        </w:rPr>
        <w:t>Group of Eight Universities</w:t>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sidR="00EC2DD8" w:rsidRPr="00EC2DD8">
        <w:rPr>
          <w:rFonts w:ascii="Arial" w:hAnsi="Arial" w:cs="Arial"/>
          <w:b/>
          <w:sz w:val="12"/>
          <w:szCs w:val="12"/>
          <w:u w:val="single"/>
        </w:rPr>
        <w:t>Regional Universities</w:t>
      </w:r>
      <w:r w:rsidR="00EC2DD8">
        <w:rPr>
          <w:rFonts w:ascii="Arial" w:hAnsi="Arial" w:cs="Arial"/>
          <w:sz w:val="16"/>
          <w:szCs w:val="16"/>
        </w:rPr>
        <w:tab/>
      </w:r>
      <w:r w:rsidR="00EC2DD8">
        <w:rPr>
          <w:rFonts w:ascii="Arial" w:hAnsi="Arial" w:cs="Arial"/>
          <w:sz w:val="16"/>
          <w:szCs w:val="16"/>
        </w:rPr>
        <w:tab/>
      </w:r>
      <w:r w:rsidR="00EC2DD8">
        <w:rPr>
          <w:rFonts w:ascii="Arial" w:hAnsi="Arial" w:cs="Arial"/>
          <w:sz w:val="16"/>
          <w:szCs w:val="16"/>
        </w:rPr>
        <w:tab/>
      </w:r>
    </w:p>
    <w:tbl>
      <w:tblPr>
        <w:tblW w:w="0" w:type="auto"/>
        <w:tblInd w:w="-34" w:type="dxa"/>
        <w:tblLook w:val="04A0" w:firstRow="1" w:lastRow="0" w:firstColumn="1" w:lastColumn="0" w:noHBand="0" w:noVBand="1"/>
      </w:tblPr>
      <w:tblGrid>
        <w:gridCol w:w="3236"/>
        <w:gridCol w:w="788"/>
        <w:gridCol w:w="892"/>
        <w:gridCol w:w="892"/>
        <w:gridCol w:w="892"/>
        <w:gridCol w:w="885"/>
        <w:gridCol w:w="805"/>
        <w:gridCol w:w="805"/>
        <w:gridCol w:w="885"/>
        <w:gridCol w:w="902"/>
        <w:gridCol w:w="887"/>
        <w:gridCol w:w="887"/>
        <w:gridCol w:w="1038"/>
      </w:tblGrid>
      <w:tr w:rsidR="001D7340" w:rsidRPr="00103077" w:rsidTr="001D7340">
        <w:trPr>
          <w:tblHeader/>
        </w:trPr>
        <w:tc>
          <w:tcPr>
            <w:tcW w:w="3236" w:type="dxa"/>
            <w:tcBorders>
              <w:top w:val="nil"/>
              <w:left w:val="nil"/>
              <w:bottom w:val="nil"/>
              <w:right w:val="nil"/>
            </w:tcBorders>
            <w:shd w:val="clear" w:color="auto" w:fill="auto"/>
            <w:noWrap/>
            <w:vAlign w:val="bottom"/>
            <w:hideMark/>
          </w:tcPr>
          <w:p w:rsidR="001D7340" w:rsidRPr="00103077" w:rsidRDefault="001D7340" w:rsidP="005D4FA6">
            <w:pPr>
              <w:spacing w:after="0" w:line="240" w:lineRule="auto"/>
              <w:jc w:val="center"/>
              <w:rPr>
                <w:rFonts w:ascii="Calibri" w:eastAsia="Times New Roman" w:hAnsi="Calibri" w:cs="Calibri"/>
                <w:sz w:val="12"/>
                <w:szCs w:val="12"/>
              </w:rPr>
            </w:pPr>
          </w:p>
        </w:tc>
        <w:tc>
          <w:tcPr>
            <w:tcW w:w="78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D7340" w:rsidRPr="00103077" w:rsidRDefault="001D7340" w:rsidP="005D4FA6">
            <w:pPr>
              <w:spacing w:after="0" w:line="240" w:lineRule="auto"/>
              <w:jc w:val="center"/>
              <w:rPr>
                <w:rFonts w:ascii="Calibri" w:eastAsia="Times New Roman" w:hAnsi="Calibri" w:cs="Calibri"/>
                <w:b/>
                <w:bCs/>
                <w:color w:val="002776"/>
                <w:sz w:val="12"/>
                <w:szCs w:val="12"/>
              </w:rPr>
            </w:pPr>
            <w:r w:rsidRPr="00103077">
              <w:rPr>
                <w:rFonts w:ascii="Calibri" w:eastAsia="Times New Roman" w:hAnsi="Calibri" w:cs="Calibri"/>
                <w:b/>
                <w:bCs/>
                <w:color w:val="002776"/>
                <w:sz w:val="12"/>
                <w:szCs w:val="12"/>
              </w:rPr>
              <w:t>ACT</w:t>
            </w:r>
          </w:p>
        </w:tc>
        <w:tc>
          <w:tcPr>
            <w:tcW w:w="1784" w:type="dxa"/>
            <w:gridSpan w:val="2"/>
            <w:tcBorders>
              <w:top w:val="single" w:sz="4" w:space="0" w:color="auto"/>
              <w:left w:val="nil"/>
              <w:bottom w:val="single" w:sz="4" w:space="0" w:color="auto"/>
              <w:right w:val="single" w:sz="4" w:space="0" w:color="auto"/>
            </w:tcBorders>
            <w:shd w:val="clear" w:color="auto" w:fill="auto"/>
            <w:vAlign w:val="center"/>
            <w:hideMark/>
          </w:tcPr>
          <w:p w:rsidR="001D7340" w:rsidRPr="00103077" w:rsidRDefault="001D7340" w:rsidP="005D4FA6">
            <w:pPr>
              <w:spacing w:after="0" w:line="240" w:lineRule="auto"/>
              <w:jc w:val="center"/>
              <w:rPr>
                <w:rFonts w:ascii="Calibri" w:eastAsia="Times New Roman" w:hAnsi="Calibri" w:cs="Calibri"/>
                <w:b/>
                <w:bCs/>
                <w:color w:val="002776"/>
                <w:sz w:val="12"/>
                <w:szCs w:val="12"/>
              </w:rPr>
            </w:pPr>
            <w:r w:rsidRPr="00103077">
              <w:rPr>
                <w:rFonts w:ascii="Calibri" w:eastAsia="Times New Roman" w:hAnsi="Calibri" w:cs="Calibri"/>
                <w:b/>
                <w:bCs/>
                <w:color w:val="002776"/>
                <w:sz w:val="12"/>
                <w:szCs w:val="12"/>
              </w:rPr>
              <w:t>Victoria</w:t>
            </w:r>
          </w:p>
        </w:tc>
        <w:tc>
          <w:tcPr>
            <w:tcW w:w="1777" w:type="dxa"/>
            <w:gridSpan w:val="2"/>
            <w:tcBorders>
              <w:top w:val="single" w:sz="4" w:space="0" w:color="auto"/>
              <w:left w:val="nil"/>
              <w:bottom w:val="single" w:sz="4" w:space="0" w:color="auto"/>
              <w:right w:val="single" w:sz="4" w:space="0" w:color="auto"/>
            </w:tcBorders>
            <w:shd w:val="clear" w:color="auto" w:fill="auto"/>
            <w:vAlign w:val="center"/>
            <w:hideMark/>
          </w:tcPr>
          <w:p w:rsidR="001D7340" w:rsidRPr="00103077" w:rsidRDefault="001D7340" w:rsidP="005D4FA6">
            <w:pPr>
              <w:spacing w:after="0" w:line="240" w:lineRule="auto"/>
              <w:jc w:val="center"/>
              <w:rPr>
                <w:rFonts w:ascii="Calibri" w:eastAsia="Times New Roman" w:hAnsi="Calibri" w:cs="Calibri"/>
                <w:b/>
                <w:bCs/>
                <w:color w:val="002776"/>
                <w:sz w:val="12"/>
                <w:szCs w:val="12"/>
              </w:rPr>
            </w:pPr>
            <w:r w:rsidRPr="00103077">
              <w:rPr>
                <w:rFonts w:ascii="Calibri" w:eastAsia="Times New Roman" w:hAnsi="Calibri" w:cs="Calibri"/>
                <w:b/>
                <w:bCs/>
                <w:color w:val="002776"/>
                <w:sz w:val="12"/>
                <w:szCs w:val="12"/>
              </w:rPr>
              <w:t>NSW</w:t>
            </w:r>
          </w:p>
        </w:tc>
        <w:tc>
          <w:tcPr>
            <w:tcW w:w="805" w:type="dxa"/>
            <w:tcBorders>
              <w:top w:val="single" w:sz="4" w:space="0" w:color="auto"/>
              <w:left w:val="nil"/>
              <w:bottom w:val="single" w:sz="4" w:space="0" w:color="auto"/>
              <w:right w:val="single" w:sz="4" w:space="0" w:color="auto"/>
            </w:tcBorders>
            <w:shd w:val="clear" w:color="auto" w:fill="auto"/>
            <w:vAlign w:val="center"/>
            <w:hideMark/>
          </w:tcPr>
          <w:p w:rsidR="001D7340" w:rsidRPr="00103077" w:rsidRDefault="001D7340" w:rsidP="005D4FA6">
            <w:pPr>
              <w:spacing w:after="0" w:line="240" w:lineRule="auto"/>
              <w:jc w:val="center"/>
              <w:rPr>
                <w:rFonts w:ascii="Calibri" w:eastAsia="Times New Roman" w:hAnsi="Calibri" w:cs="Calibri"/>
                <w:b/>
                <w:bCs/>
                <w:color w:val="002776"/>
                <w:sz w:val="12"/>
                <w:szCs w:val="12"/>
              </w:rPr>
            </w:pPr>
            <w:r w:rsidRPr="00103077">
              <w:rPr>
                <w:rFonts w:ascii="Calibri" w:eastAsia="Times New Roman" w:hAnsi="Calibri" w:cs="Calibri"/>
                <w:b/>
                <w:bCs/>
                <w:color w:val="002776"/>
                <w:sz w:val="12"/>
                <w:szCs w:val="12"/>
              </w:rPr>
              <w:t>SA</w:t>
            </w:r>
          </w:p>
        </w:tc>
        <w:tc>
          <w:tcPr>
            <w:tcW w:w="805" w:type="dxa"/>
            <w:tcBorders>
              <w:top w:val="single" w:sz="4" w:space="0" w:color="auto"/>
              <w:left w:val="nil"/>
              <w:bottom w:val="single" w:sz="4" w:space="0" w:color="auto"/>
              <w:right w:val="single" w:sz="4" w:space="0" w:color="auto"/>
            </w:tcBorders>
            <w:shd w:val="clear" w:color="auto" w:fill="auto"/>
            <w:vAlign w:val="center"/>
            <w:hideMark/>
          </w:tcPr>
          <w:p w:rsidR="001D7340" w:rsidRPr="00103077" w:rsidRDefault="001D7340" w:rsidP="005D4FA6">
            <w:pPr>
              <w:spacing w:after="0" w:line="240" w:lineRule="auto"/>
              <w:jc w:val="center"/>
              <w:rPr>
                <w:rFonts w:ascii="Calibri" w:eastAsia="Times New Roman" w:hAnsi="Calibri" w:cs="Calibri"/>
                <w:b/>
                <w:bCs/>
                <w:color w:val="002776"/>
                <w:sz w:val="12"/>
                <w:szCs w:val="12"/>
              </w:rPr>
            </w:pPr>
            <w:r w:rsidRPr="00103077">
              <w:rPr>
                <w:rFonts w:ascii="Calibri" w:eastAsia="Times New Roman" w:hAnsi="Calibri" w:cs="Calibri"/>
                <w:b/>
                <w:bCs/>
                <w:color w:val="002776"/>
                <w:sz w:val="12"/>
                <w:szCs w:val="12"/>
              </w:rPr>
              <w:t>WA</w:t>
            </w:r>
          </w:p>
        </w:tc>
        <w:tc>
          <w:tcPr>
            <w:tcW w:w="885" w:type="dxa"/>
            <w:tcBorders>
              <w:top w:val="single" w:sz="4" w:space="0" w:color="auto"/>
              <w:left w:val="nil"/>
              <w:bottom w:val="single" w:sz="4" w:space="0" w:color="auto"/>
              <w:right w:val="single" w:sz="4" w:space="0" w:color="auto"/>
            </w:tcBorders>
            <w:shd w:val="clear" w:color="auto" w:fill="auto"/>
            <w:vAlign w:val="center"/>
            <w:hideMark/>
          </w:tcPr>
          <w:p w:rsidR="001D7340" w:rsidRPr="00103077" w:rsidRDefault="001D7340" w:rsidP="005D4FA6">
            <w:pPr>
              <w:spacing w:after="0" w:line="240" w:lineRule="auto"/>
              <w:jc w:val="center"/>
              <w:rPr>
                <w:rFonts w:ascii="Calibri" w:eastAsia="Times New Roman" w:hAnsi="Calibri" w:cs="Calibri"/>
                <w:b/>
                <w:bCs/>
                <w:color w:val="002776"/>
                <w:sz w:val="12"/>
                <w:szCs w:val="12"/>
              </w:rPr>
            </w:pPr>
            <w:r w:rsidRPr="00103077">
              <w:rPr>
                <w:rFonts w:ascii="Calibri" w:eastAsia="Times New Roman" w:hAnsi="Calibri" w:cs="Calibri"/>
                <w:b/>
                <w:bCs/>
                <w:color w:val="002776"/>
                <w:sz w:val="12"/>
                <w:szCs w:val="12"/>
              </w:rPr>
              <w:t>Queensland</w:t>
            </w:r>
          </w:p>
        </w:tc>
        <w:tc>
          <w:tcPr>
            <w:tcW w:w="902" w:type="dxa"/>
            <w:tcBorders>
              <w:top w:val="single" w:sz="4" w:space="0" w:color="auto"/>
              <w:left w:val="nil"/>
              <w:bottom w:val="single" w:sz="4" w:space="0" w:color="auto"/>
              <w:right w:val="single" w:sz="4" w:space="0" w:color="auto"/>
            </w:tcBorders>
            <w:shd w:val="clear" w:color="auto" w:fill="auto"/>
            <w:vAlign w:val="center"/>
            <w:hideMark/>
          </w:tcPr>
          <w:p w:rsidR="001D7340" w:rsidRPr="00103077" w:rsidRDefault="001D7340" w:rsidP="005D4FA6">
            <w:pPr>
              <w:spacing w:after="0" w:line="240" w:lineRule="auto"/>
              <w:jc w:val="center"/>
              <w:rPr>
                <w:rFonts w:ascii="Calibri" w:eastAsia="Times New Roman" w:hAnsi="Calibri" w:cs="Calibri"/>
                <w:b/>
                <w:bCs/>
                <w:color w:val="002776"/>
                <w:sz w:val="12"/>
                <w:szCs w:val="12"/>
              </w:rPr>
            </w:pPr>
            <w:r w:rsidRPr="00103077">
              <w:rPr>
                <w:rFonts w:ascii="Calibri" w:eastAsia="Times New Roman" w:hAnsi="Calibri" w:cs="Calibri"/>
                <w:b/>
                <w:bCs/>
                <w:color w:val="002776"/>
                <w:sz w:val="12"/>
                <w:szCs w:val="12"/>
              </w:rPr>
              <w:t>WA</w:t>
            </w:r>
          </w:p>
        </w:tc>
        <w:tc>
          <w:tcPr>
            <w:tcW w:w="887" w:type="dxa"/>
            <w:tcBorders>
              <w:top w:val="single" w:sz="4" w:space="0" w:color="auto"/>
              <w:left w:val="nil"/>
              <w:bottom w:val="single" w:sz="4" w:space="0" w:color="auto"/>
              <w:right w:val="single" w:sz="4" w:space="0" w:color="auto"/>
            </w:tcBorders>
            <w:shd w:val="clear" w:color="auto" w:fill="auto"/>
            <w:vAlign w:val="center"/>
            <w:hideMark/>
          </w:tcPr>
          <w:p w:rsidR="001D7340" w:rsidRPr="00103077" w:rsidRDefault="001D7340" w:rsidP="005D4FA6">
            <w:pPr>
              <w:spacing w:after="0" w:line="240" w:lineRule="auto"/>
              <w:jc w:val="center"/>
              <w:rPr>
                <w:rFonts w:ascii="Calibri" w:eastAsia="Times New Roman" w:hAnsi="Calibri" w:cs="Calibri"/>
                <w:b/>
                <w:bCs/>
                <w:color w:val="002776"/>
                <w:sz w:val="12"/>
                <w:szCs w:val="12"/>
              </w:rPr>
            </w:pPr>
            <w:r w:rsidRPr="00103077">
              <w:rPr>
                <w:rFonts w:ascii="Calibri" w:eastAsia="Times New Roman" w:hAnsi="Calibri" w:cs="Calibri"/>
                <w:b/>
                <w:bCs/>
                <w:color w:val="002776"/>
                <w:sz w:val="12"/>
                <w:szCs w:val="12"/>
              </w:rPr>
              <w:t>Victoria</w:t>
            </w:r>
          </w:p>
        </w:tc>
        <w:tc>
          <w:tcPr>
            <w:tcW w:w="887" w:type="dxa"/>
            <w:tcBorders>
              <w:top w:val="single" w:sz="4" w:space="0" w:color="auto"/>
              <w:left w:val="nil"/>
              <w:bottom w:val="single" w:sz="4" w:space="0" w:color="auto"/>
              <w:right w:val="single" w:sz="4" w:space="0" w:color="auto"/>
            </w:tcBorders>
            <w:shd w:val="clear" w:color="auto" w:fill="auto"/>
            <w:vAlign w:val="center"/>
            <w:hideMark/>
          </w:tcPr>
          <w:p w:rsidR="001D7340" w:rsidRPr="00103077" w:rsidRDefault="001D7340" w:rsidP="005D4FA6">
            <w:pPr>
              <w:spacing w:after="0" w:line="240" w:lineRule="auto"/>
              <w:jc w:val="center"/>
              <w:rPr>
                <w:rFonts w:ascii="Calibri" w:eastAsia="Times New Roman" w:hAnsi="Calibri" w:cs="Calibri"/>
                <w:b/>
                <w:bCs/>
                <w:color w:val="002776"/>
                <w:sz w:val="12"/>
                <w:szCs w:val="12"/>
              </w:rPr>
            </w:pPr>
            <w:r w:rsidRPr="00103077">
              <w:rPr>
                <w:rFonts w:ascii="Calibri" w:eastAsia="Times New Roman" w:hAnsi="Calibri" w:cs="Calibri"/>
                <w:b/>
                <w:bCs/>
                <w:color w:val="002776"/>
                <w:sz w:val="12"/>
                <w:szCs w:val="12"/>
              </w:rPr>
              <w:t>NSW</w:t>
            </w:r>
          </w:p>
        </w:tc>
        <w:tc>
          <w:tcPr>
            <w:tcW w:w="1038" w:type="dxa"/>
            <w:tcBorders>
              <w:top w:val="single" w:sz="4" w:space="0" w:color="auto"/>
              <w:left w:val="nil"/>
              <w:bottom w:val="single" w:sz="4" w:space="0" w:color="auto"/>
              <w:right w:val="single" w:sz="4" w:space="0" w:color="auto"/>
            </w:tcBorders>
            <w:shd w:val="clear" w:color="auto" w:fill="auto"/>
            <w:vAlign w:val="center"/>
            <w:hideMark/>
          </w:tcPr>
          <w:p w:rsidR="001D7340" w:rsidRPr="00103077" w:rsidRDefault="001D7340" w:rsidP="005D4FA6">
            <w:pPr>
              <w:spacing w:after="0" w:line="240" w:lineRule="auto"/>
              <w:jc w:val="center"/>
              <w:rPr>
                <w:rFonts w:ascii="Calibri" w:eastAsia="Times New Roman" w:hAnsi="Calibri" w:cs="Calibri"/>
                <w:b/>
                <w:bCs/>
                <w:color w:val="002776"/>
                <w:sz w:val="12"/>
                <w:szCs w:val="12"/>
              </w:rPr>
            </w:pPr>
            <w:r w:rsidRPr="00103077">
              <w:rPr>
                <w:rFonts w:ascii="Calibri" w:eastAsia="Times New Roman" w:hAnsi="Calibri" w:cs="Calibri"/>
                <w:b/>
                <w:bCs/>
                <w:color w:val="002776"/>
                <w:sz w:val="12"/>
                <w:szCs w:val="12"/>
              </w:rPr>
              <w:t>Australia</w:t>
            </w:r>
          </w:p>
        </w:tc>
      </w:tr>
      <w:tr w:rsidR="001D7340" w:rsidRPr="00103077" w:rsidTr="005D4FA6">
        <w:tc>
          <w:tcPr>
            <w:tcW w:w="3236" w:type="dxa"/>
            <w:tcBorders>
              <w:top w:val="nil"/>
              <w:left w:val="nil"/>
              <w:bottom w:val="nil"/>
              <w:right w:val="nil"/>
            </w:tcBorders>
            <w:shd w:val="clear" w:color="auto" w:fill="auto"/>
            <w:vAlign w:val="center"/>
            <w:hideMark/>
          </w:tcPr>
          <w:p w:rsidR="001D7340" w:rsidRPr="00103077" w:rsidRDefault="001D7340" w:rsidP="005D4FA6">
            <w:pPr>
              <w:spacing w:after="0" w:line="240" w:lineRule="auto"/>
              <w:rPr>
                <w:rFonts w:ascii="Calibri" w:eastAsia="Times New Roman" w:hAnsi="Calibri" w:cs="Calibri"/>
                <w:b/>
                <w:bCs/>
                <w:sz w:val="12"/>
                <w:szCs w:val="12"/>
              </w:rPr>
            </w:pPr>
          </w:p>
        </w:tc>
        <w:tc>
          <w:tcPr>
            <w:tcW w:w="788" w:type="dxa"/>
            <w:tcBorders>
              <w:top w:val="nil"/>
              <w:left w:val="nil"/>
              <w:bottom w:val="nil"/>
              <w:right w:val="nil"/>
            </w:tcBorders>
            <w:shd w:val="clear" w:color="000000" w:fill="F2F2F2"/>
            <w:vAlign w:val="center"/>
            <w:hideMark/>
          </w:tcPr>
          <w:p w:rsidR="001D7340" w:rsidRPr="00103077" w:rsidRDefault="001D7340" w:rsidP="005D4FA6">
            <w:pPr>
              <w:spacing w:after="0" w:line="240" w:lineRule="auto"/>
              <w:jc w:val="center"/>
              <w:rPr>
                <w:rFonts w:ascii="Calibri" w:eastAsia="Times New Roman" w:hAnsi="Calibri" w:cs="Calibri"/>
                <w:b/>
                <w:bCs/>
                <w:color w:val="002060"/>
                <w:sz w:val="12"/>
                <w:szCs w:val="12"/>
              </w:rPr>
            </w:pPr>
            <w:r w:rsidRPr="00103077">
              <w:rPr>
                <w:rFonts w:ascii="Calibri" w:eastAsia="Times New Roman" w:hAnsi="Calibri" w:cs="Calibri"/>
                <w:b/>
                <w:bCs/>
                <w:color w:val="002060"/>
                <w:sz w:val="12"/>
                <w:szCs w:val="12"/>
              </w:rPr>
              <w:t>Australian National University</w:t>
            </w:r>
          </w:p>
        </w:tc>
        <w:tc>
          <w:tcPr>
            <w:tcW w:w="892" w:type="dxa"/>
            <w:tcBorders>
              <w:top w:val="nil"/>
              <w:left w:val="nil"/>
              <w:bottom w:val="nil"/>
              <w:right w:val="nil"/>
            </w:tcBorders>
            <w:shd w:val="clear" w:color="000000" w:fill="D9D9D9"/>
            <w:vAlign w:val="center"/>
            <w:hideMark/>
          </w:tcPr>
          <w:p w:rsidR="001D7340" w:rsidRPr="00103077" w:rsidRDefault="001D7340" w:rsidP="005D4FA6">
            <w:pPr>
              <w:spacing w:after="0" w:line="240" w:lineRule="auto"/>
              <w:jc w:val="center"/>
              <w:rPr>
                <w:rFonts w:ascii="Calibri" w:eastAsia="Times New Roman" w:hAnsi="Calibri" w:cs="Calibri"/>
                <w:b/>
                <w:bCs/>
                <w:color w:val="002060"/>
                <w:sz w:val="12"/>
                <w:szCs w:val="12"/>
              </w:rPr>
            </w:pPr>
            <w:r w:rsidRPr="00103077">
              <w:rPr>
                <w:rFonts w:ascii="Calibri" w:eastAsia="Times New Roman" w:hAnsi="Calibri" w:cs="Calibri"/>
                <w:b/>
                <w:bCs/>
                <w:color w:val="002060"/>
                <w:sz w:val="12"/>
                <w:szCs w:val="12"/>
              </w:rPr>
              <w:t>The University of Melbourne~</w:t>
            </w:r>
          </w:p>
        </w:tc>
        <w:tc>
          <w:tcPr>
            <w:tcW w:w="892" w:type="dxa"/>
            <w:tcBorders>
              <w:top w:val="nil"/>
              <w:left w:val="nil"/>
              <w:bottom w:val="nil"/>
              <w:right w:val="nil"/>
            </w:tcBorders>
            <w:shd w:val="clear" w:color="000000" w:fill="F2F2F2"/>
            <w:vAlign w:val="center"/>
            <w:hideMark/>
          </w:tcPr>
          <w:p w:rsidR="001D7340" w:rsidRPr="00103077" w:rsidRDefault="001D7340" w:rsidP="005D4FA6">
            <w:pPr>
              <w:spacing w:after="0" w:line="240" w:lineRule="auto"/>
              <w:jc w:val="center"/>
              <w:rPr>
                <w:rFonts w:ascii="Calibri" w:eastAsia="Times New Roman" w:hAnsi="Calibri" w:cs="Calibri"/>
                <w:b/>
                <w:bCs/>
                <w:color w:val="002060"/>
                <w:sz w:val="12"/>
                <w:szCs w:val="12"/>
              </w:rPr>
            </w:pPr>
            <w:r w:rsidRPr="00103077">
              <w:rPr>
                <w:rFonts w:ascii="Calibri" w:eastAsia="Times New Roman" w:hAnsi="Calibri" w:cs="Calibri"/>
                <w:b/>
                <w:bCs/>
                <w:color w:val="002060"/>
                <w:sz w:val="12"/>
                <w:szCs w:val="12"/>
              </w:rPr>
              <w:t>Monash University</w:t>
            </w:r>
          </w:p>
        </w:tc>
        <w:tc>
          <w:tcPr>
            <w:tcW w:w="892" w:type="dxa"/>
            <w:tcBorders>
              <w:top w:val="nil"/>
              <w:left w:val="nil"/>
              <w:bottom w:val="nil"/>
              <w:right w:val="nil"/>
            </w:tcBorders>
            <w:shd w:val="clear" w:color="000000" w:fill="D9D9D9"/>
            <w:vAlign w:val="center"/>
            <w:hideMark/>
          </w:tcPr>
          <w:p w:rsidR="001D7340" w:rsidRPr="00103077" w:rsidRDefault="001D7340" w:rsidP="005D4FA6">
            <w:pPr>
              <w:spacing w:after="0" w:line="240" w:lineRule="auto"/>
              <w:jc w:val="center"/>
              <w:rPr>
                <w:rFonts w:ascii="Calibri" w:eastAsia="Times New Roman" w:hAnsi="Calibri" w:cs="Calibri"/>
                <w:b/>
                <w:bCs/>
                <w:color w:val="002060"/>
                <w:sz w:val="12"/>
                <w:szCs w:val="12"/>
              </w:rPr>
            </w:pPr>
            <w:r w:rsidRPr="00103077">
              <w:rPr>
                <w:rFonts w:ascii="Calibri" w:eastAsia="Times New Roman" w:hAnsi="Calibri" w:cs="Calibri"/>
                <w:b/>
                <w:bCs/>
                <w:color w:val="002060"/>
                <w:sz w:val="12"/>
                <w:szCs w:val="12"/>
              </w:rPr>
              <w:t>The University of Sydney</w:t>
            </w:r>
          </w:p>
        </w:tc>
        <w:tc>
          <w:tcPr>
            <w:tcW w:w="885" w:type="dxa"/>
            <w:tcBorders>
              <w:top w:val="nil"/>
              <w:left w:val="nil"/>
              <w:bottom w:val="nil"/>
              <w:right w:val="nil"/>
            </w:tcBorders>
            <w:shd w:val="clear" w:color="000000" w:fill="F2F2F2"/>
            <w:vAlign w:val="center"/>
            <w:hideMark/>
          </w:tcPr>
          <w:p w:rsidR="001D7340" w:rsidRPr="00103077" w:rsidRDefault="001D7340" w:rsidP="005D4FA6">
            <w:pPr>
              <w:spacing w:after="0" w:line="240" w:lineRule="auto"/>
              <w:jc w:val="center"/>
              <w:rPr>
                <w:rFonts w:ascii="Calibri" w:eastAsia="Times New Roman" w:hAnsi="Calibri" w:cs="Calibri"/>
                <w:b/>
                <w:bCs/>
                <w:color w:val="002060"/>
                <w:sz w:val="12"/>
                <w:szCs w:val="12"/>
              </w:rPr>
            </w:pPr>
            <w:r w:rsidRPr="00103077">
              <w:rPr>
                <w:rFonts w:ascii="Calibri" w:eastAsia="Times New Roman" w:hAnsi="Calibri" w:cs="Calibri"/>
                <w:b/>
                <w:bCs/>
                <w:color w:val="002060"/>
                <w:sz w:val="12"/>
                <w:szCs w:val="12"/>
              </w:rPr>
              <w:t>The University of New South Wales</w:t>
            </w:r>
          </w:p>
        </w:tc>
        <w:tc>
          <w:tcPr>
            <w:tcW w:w="805" w:type="dxa"/>
            <w:tcBorders>
              <w:top w:val="nil"/>
              <w:left w:val="nil"/>
              <w:bottom w:val="nil"/>
              <w:right w:val="nil"/>
            </w:tcBorders>
            <w:shd w:val="clear" w:color="000000" w:fill="D9D9D9"/>
            <w:vAlign w:val="center"/>
            <w:hideMark/>
          </w:tcPr>
          <w:p w:rsidR="001D7340" w:rsidRPr="00103077" w:rsidRDefault="001D7340" w:rsidP="005D4FA6">
            <w:pPr>
              <w:spacing w:after="0" w:line="240" w:lineRule="auto"/>
              <w:jc w:val="center"/>
              <w:rPr>
                <w:rFonts w:ascii="Calibri" w:eastAsia="Times New Roman" w:hAnsi="Calibri" w:cs="Calibri"/>
                <w:b/>
                <w:bCs/>
                <w:color w:val="002060"/>
                <w:sz w:val="12"/>
                <w:szCs w:val="12"/>
              </w:rPr>
            </w:pPr>
            <w:r w:rsidRPr="00103077">
              <w:rPr>
                <w:rFonts w:ascii="Calibri" w:eastAsia="Times New Roman" w:hAnsi="Calibri" w:cs="Calibri"/>
                <w:b/>
                <w:bCs/>
                <w:color w:val="002060"/>
                <w:sz w:val="12"/>
                <w:szCs w:val="12"/>
              </w:rPr>
              <w:t>University of Adelaide</w:t>
            </w:r>
          </w:p>
        </w:tc>
        <w:tc>
          <w:tcPr>
            <w:tcW w:w="805" w:type="dxa"/>
            <w:tcBorders>
              <w:top w:val="nil"/>
              <w:left w:val="nil"/>
              <w:bottom w:val="nil"/>
              <w:right w:val="nil"/>
            </w:tcBorders>
            <w:shd w:val="clear" w:color="000000" w:fill="F2F2F2"/>
            <w:vAlign w:val="center"/>
            <w:hideMark/>
          </w:tcPr>
          <w:p w:rsidR="001D7340" w:rsidRPr="00103077" w:rsidRDefault="001D7340" w:rsidP="005D4FA6">
            <w:pPr>
              <w:spacing w:after="0" w:line="240" w:lineRule="auto"/>
              <w:jc w:val="center"/>
              <w:rPr>
                <w:rFonts w:ascii="Calibri" w:eastAsia="Times New Roman" w:hAnsi="Calibri" w:cs="Calibri"/>
                <w:b/>
                <w:bCs/>
                <w:color w:val="002060"/>
                <w:sz w:val="12"/>
                <w:szCs w:val="12"/>
              </w:rPr>
            </w:pPr>
            <w:r w:rsidRPr="00103077">
              <w:rPr>
                <w:rFonts w:ascii="Calibri" w:eastAsia="Times New Roman" w:hAnsi="Calibri" w:cs="Calibri"/>
                <w:b/>
                <w:bCs/>
                <w:color w:val="002060"/>
                <w:sz w:val="12"/>
                <w:szCs w:val="12"/>
              </w:rPr>
              <w:t>The University of Western Australia</w:t>
            </w:r>
          </w:p>
        </w:tc>
        <w:tc>
          <w:tcPr>
            <w:tcW w:w="885" w:type="dxa"/>
            <w:tcBorders>
              <w:top w:val="nil"/>
              <w:left w:val="nil"/>
              <w:bottom w:val="nil"/>
              <w:right w:val="nil"/>
            </w:tcBorders>
            <w:shd w:val="clear" w:color="000000" w:fill="D9D9D9"/>
            <w:vAlign w:val="center"/>
            <w:hideMark/>
          </w:tcPr>
          <w:p w:rsidR="001D7340" w:rsidRPr="00103077" w:rsidRDefault="001D7340" w:rsidP="005D4FA6">
            <w:pPr>
              <w:spacing w:after="0" w:line="240" w:lineRule="auto"/>
              <w:jc w:val="center"/>
              <w:rPr>
                <w:rFonts w:ascii="Calibri" w:eastAsia="Times New Roman" w:hAnsi="Calibri" w:cs="Calibri"/>
                <w:b/>
                <w:bCs/>
                <w:color w:val="002060"/>
                <w:sz w:val="12"/>
                <w:szCs w:val="12"/>
              </w:rPr>
            </w:pPr>
            <w:r w:rsidRPr="00103077">
              <w:rPr>
                <w:rFonts w:ascii="Calibri" w:eastAsia="Times New Roman" w:hAnsi="Calibri" w:cs="Calibri"/>
                <w:b/>
                <w:bCs/>
                <w:color w:val="002060"/>
                <w:sz w:val="12"/>
                <w:szCs w:val="12"/>
              </w:rPr>
              <w:t>The University of Queensland</w:t>
            </w:r>
          </w:p>
        </w:tc>
        <w:tc>
          <w:tcPr>
            <w:tcW w:w="902" w:type="dxa"/>
            <w:tcBorders>
              <w:top w:val="nil"/>
              <w:left w:val="nil"/>
              <w:bottom w:val="nil"/>
              <w:right w:val="nil"/>
            </w:tcBorders>
            <w:shd w:val="clear" w:color="000000" w:fill="F2F2F2"/>
            <w:vAlign w:val="center"/>
            <w:hideMark/>
          </w:tcPr>
          <w:p w:rsidR="001D7340" w:rsidRPr="00103077" w:rsidRDefault="001D7340" w:rsidP="005D4FA6">
            <w:pPr>
              <w:spacing w:after="0" w:line="240" w:lineRule="auto"/>
              <w:jc w:val="center"/>
              <w:rPr>
                <w:rFonts w:ascii="Calibri" w:eastAsia="Times New Roman" w:hAnsi="Calibri" w:cs="Calibri"/>
                <w:b/>
                <w:bCs/>
                <w:color w:val="002060"/>
                <w:sz w:val="12"/>
                <w:szCs w:val="12"/>
              </w:rPr>
            </w:pPr>
            <w:r w:rsidRPr="00103077">
              <w:rPr>
                <w:rFonts w:ascii="Calibri" w:eastAsia="Times New Roman" w:hAnsi="Calibri" w:cs="Calibri"/>
                <w:b/>
                <w:bCs/>
                <w:color w:val="002060"/>
                <w:sz w:val="12"/>
                <w:szCs w:val="12"/>
              </w:rPr>
              <w:t>Curtin University of Technology</w:t>
            </w:r>
          </w:p>
        </w:tc>
        <w:tc>
          <w:tcPr>
            <w:tcW w:w="887" w:type="dxa"/>
            <w:tcBorders>
              <w:top w:val="nil"/>
              <w:left w:val="nil"/>
              <w:bottom w:val="nil"/>
              <w:right w:val="nil"/>
            </w:tcBorders>
            <w:shd w:val="clear" w:color="000000" w:fill="D9D9D9"/>
            <w:vAlign w:val="center"/>
            <w:hideMark/>
          </w:tcPr>
          <w:p w:rsidR="001D7340" w:rsidRPr="00103077" w:rsidRDefault="001D7340" w:rsidP="005D4FA6">
            <w:pPr>
              <w:spacing w:after="0" w:line="240" w:lineRule="auto"/>
              <w:jc w:val="center"/>
              <w:rPr>
                <w:rFonts w:ascii="Calibri" w:eastAsia="Times New Roman" w:hAnsi="Calibri" w:cs="Calibri"/>
                <w:b/>
                <w:bCs/>
                <w:color w:val="002060"/>
                <w:sz w:val="12"/>
                <w:szCs w:val="12"/>
              </w:rPr>
            </w:pPr>
            <w:r w:rsidRPr="00103077">
              <w:rPr>
                <w:rFonts w:ascii="Calibri" w:eastAsia="Times New Roman" w:hAnsi="Calibri" w:cs="Calibri"/>
                <w:b/>
                <w:bCs/>
                <w:color w:val="002060"/>
                <w:sz w:val="12"/>
                <w:szCs w:val="12"/>
              </w:rPr>
              <w:t>Federation University Australia</w:t>
            </w:r>
          </w:p>
        </w:tc>
        <w:tc>
          <w:tcPr>
            <w:tcW w:w="887" w:type="dxa"/>
            <w:tcBorders>
              <w:top w:val="nil"/>
              <w:left w:val="nil"/>
              <w:bottom w:val="nil"/>
              <w:right w:val="nil"/>
            </w:tcBorders>
            <w:shd w:val="clear" w:color="000000" w:fill="F2F2F2"/>
            <w:vAlign w:val="center"/>
            <w:hideMark/>
          </w:tcPr>
          <w:p w:rsidR="001D7340" w:rsidRPr="00103077" w:rsidRDefault="001D7340" w:rsidP="005D4FA6">
            <w:pPr>
              <w:spacing w:after="0" w:line="240" w:lineRule="auto"/>
              <w:jc w:val="center"/>
              <w:rPr>
                <w:rFonts w:ascii="Calibri" w:eastAsia="Times New Roman" w:hAnsi="Calibri" w:cs="Calibri"/>
                <w:b/>
                <w:bCs/>
                <w:color w:val="002060"/>
                <w:sz w:val="12"/>
                <w:szCs w:val="12"/>
              </w:rPr>
            </w:pPr>
            <w:r w:rsidRPr="00103077">
              <w:rPr>
                <w:rFonts w:ascii="Calibri" w:eastAsia="Times New Roman" w:hAnsi="Calibri" w:cs="Calibri"/>
                <w:b/>
                <w:bCs/>
                <w:color w:val="002060"/>
                <w:sz w:val="12"/>
                <w:szCs w:val="12"/>
              </w:rPr>
              <w:t>University of Western Sydney</w:t>
            </w:r>
          </w:p>
        </w:tc>
        <w:tc>
          <w:tcPr>
            <w:tcW w:w="1038" w:type="dxa"/>
            <w:tcBorders>
              <w:top w:val="nil"/>
              <w:left w:val="nil"/>
              <w:bottom w:val="nil"/>
              <w:right w:val="nil"/>
            </w:tcBorders>
            <w:shd w:val="clear" w:color="auto" w:fill="D9D9D9" w:themeFill="background1" w:themeFillShade="D9"/>
            <w:vAlign w:val="center"/>
            <w:hideMark/>
          </w:tcPr>
          <w:p w:rsidR="001D7340" w:rsidRPr="00103077" w:rsidRDefault="001D7340" w:rsidP="005D4FA6">
            <w:pPr>
              <w:spacing w:after="0" w:line="240" w:lineRule="auto"/>
              <w:jc w:val="center"/>
              <w:rPr>
                <w:rFonts w:ascii="Calibri" w:eastAsia="Times New Roman" w:hAnsi="Calibri" w:cs="Calibri"/>
                <w:b/>
                <w:bCs/>
                <w:color w:val="002776"/>
                <w:sz w:val="12"/>
                <w:szCs w:val="12"/>
              </w:rPr>
            </w:pPr>
            <w:r w:rsidRPr="00103077">
              <w:rPr>
                <w:rFonts w:ascii="Calibri" w:eastAsia="Times New Roman" w:hAnsi="Calibri" w:cs="Calibri"/>
                <w:b/>
                <w:bCs/>
                <w:color w:val="002776"/>
                <w:sz w:val="12"/>
                <w:szCs w:val="12"/>
              </w:rPr>
              <w:t>All Institutions</w:t>
            </w:r>
          </w:p>
        </w:tc>
      </w:tr>
      <w:tr w:rsidR="001D7340" w:rsidRPr="00103077" w:rsidTr="005D4FA6">
        <w:tc>
          <w:tcPr>
            <w:tcW w:w="3236" w:type="dxa"/>
            <w:tcBorders>
              <w:top w:val="single" w:sz="4" w:space="0" w:color="auto"/>
              <w:left w:val="nil"/>
              <w:bottom w:val="double" w:sz="6" w:space="0" w:color="auto"/>
              <w:right w:val="nil"/>
            </w:tcBorders>
            <w:shd w:val="clear" w:color="auto" w:fill="auto"/>
            <w:vAlign w:val="center"/>
            <w:hideMark/>
          </w:tcPr>
          <w:p w:rsidR="001D7340" w:rsidRPr="00103077" w:rsidRDefault="001D7340" w:rsidP="005D4FA6">
            <w:pPr>
              <w:spacing w:after="0" w:line="240" w:lineRule="auto"/>
              <w:rPr>
                <w:rFonts w:ascii="Calibri" w:eastAsia="Times New Roman" w:hAnsi="Calibri" w:cs="Calibri"/>
                <w:b/>
                <w:bCs/>
                <w:sz w:val="12"/>
                <w:szCs w:val="12"/>
              </w:rPr>
            </w:pPr>
            <w:r w:rsidRPr="00103077">
              <w:rPr>
                <w:rFonts w:ascii="Calibri" w:eastAsia="Times New Roman" w:hAnsi="Calibri" w:cs="Calibri"/>
                <w:b/>
                <w:bCs/>
                <w:sz w:val="12"/>
                <w:szCs w:val="12"/>
              </w:rPr>
              <w:t>Total Revenues from Continuing Operations</w:t>
            </w:r>
          </w:p>
        </w:tc>
        <w:tc>
          <w:tcPr>
            <w:tcW w:w="788" w:type="dxa"/>
            <w:tcBorders>
              <w:top w:val="single" w:sz="4" w:space="0" w:color="auto"/>
              <w:left w:val="nil"/>
              <w:bottom w:val="double" w:sz="6" w:space="0" w:color="auto"/>
              <w:right w:val="nil"/>
            </w:tcBorders>
            <w:shd w:val="clear" w:color="000000" w:fill="F2F2F2"/>
            <w:noWrap/>
            <w:vAlign w:val="center"/>
            <w:hideMark/>
          </w:tcPr>
          <w:p w:rsidR="001D7340" w:rsidRPr="00103077" w:rsidRDefault="001D7340" w:rsidP="005D4FA6">
            <w:pPr>
              <w:spacing w:after="0" w:line="240" w:lineRule="auto"/>
              <w:jc w:val="right"/>
              <w:rPr>
                <w:rFonts w:ascii="Calibri" w:eastAsia="Times New Roman" w:hAnsi="Calibri" w:cs="Calibri"/>
                <w:b/>
                <w:bCs/>
                <w:sz w:val="12"/>
                <w:szCs w:val="12"/>
              </w:rPr>
            </w:pPr>
            <w:r w:rsidRPr="00103077">
              <w:rPr>
                <w:rFonts w:ascii="Calibri" w:eastAsia="Times New Roman" w:hAnsi="Calibri" w:cs="Calibri"/>
                <w:b/>
                <w:bCs/>
                <w:sz w:val="12"/>
                <w:szCs w:val="12"/>
              </w:rPr>
              <w:t xml:space="preserve">$994,861 </w:t>
            </w:r>
          </w:p>
        </w:tc>
        <w:tc>
          <w:tcPr>
            <w:tcW w:w="892" w:type="dxa"/>
            <w:tcBorders>
              <w:top w:val="single" w:sz="4" w:space="0" w:color="auto"/>
              <w:left w:val="nil"/>
              <w:bottom w:val="double" w:sz="6" w:space="0" w:color="auto"/>
              <w:right w:val="nil"/>
            </w:tcBorders>
            <w:shd w:val="clear" w:color="000000" w:fill="D9D9D9"/>
            <w:noWrap/>
            <w:vAlign w:val="center"/>
            <w:hideMark/>
          </w:tcPr>
          <w:p w:rsidR="001D7340" w:rsidRPr="00103077" w:rsidRDefault="001D7340" w:rsidP="005D4FA6">
            <w:pPr>
              <w:spacing w:after="0" w:line="240" w:lineRule="auto"/>
              <w:jc w:val="right"/>
              <w:rPr>
                <w:rFonts w:ascii="Calibri" w:eastAsia="Times New Roman" w:hAnsi="Calibri" w:cs="Calibri"/>
                <w:b/>
                <w:bCs/>
                <w:sz w:val="12"/>
                <w:szCs w:val="12"/>
              </w:rPr>
            </w:pPr>
            <w:r w:rsidRPr="00103077">
              <w:rPr>
                <w:rFonts w:ascii="Calibri" w:eastAsia="Times New Roman" w:hAnsi="Calibri" w:cs="Calibri"/>
                <w:b/>
                <w:bCs/>
                <w:sz w:val="12"/>
                <w:szCs w:val="12"/>
              </w:rPr>
              <w:t xml:space="preserve">$1,807,760 </w:t>
            </w:r>
          </w:p>
        </w:tc>
        <w:tc>
          <w:tcPr>
            <w:tcW w:w="892" w:type="dxa"/>
            <w:tcBorders>
              <w:top w:val="single" w:sz="4" w:space="0" w:color="auto"/>
              <w:left w:val="nil"/>
              <w:bottom w:val="double" w:sz="6" w:space="0" w:color="auto"/>
              <w:right w:val="nil"/>
            </w:tcBorders>
            <w:shd w:val="clear" w:color="000000" w:fill="F2F2F2"/>
            <w:noWrap/>
            <w:vAlign w:val="center"/>
            <w:hideMark/>
          </w:tcPr>
          <w:p w:rsidR="001D7340" w:rsidRPr="00103077" w:rsidRDefault="001D7340" w:rsidP="005D4FA6">
            <w:pPr>
              <w:spacing w:after="0" w:line="240" w:lineRule="auto"/>
              <w:jc w:val="right"/>
              <w:rPr>
                <w:rFonts w:ascii="Calibri" w:eastAsia="Times New Roman" w:hAnsi="Calibri" w:cs="Calibri"/>
                <w:b/>
                <w:bCs/>
                <w:sz w:val="12"/>
                <w:szCs w:val="12"/>
              </w:rPr>
            </w:pPr>
            <w:r w:rsidRPr="00103077">
              <w:rPr>
                <w:rFonts w:ascii="Calibri" w:eastAsia="Times New Roman" w:hAnsi="Calibri" w:cs="Calibri"/>
                <w:b/>
                <w:bCs/>
                <w:sz w:val="12"/>
                <w:szCs w:val="12"/>
              </w:rPr>
              <w:t xml:space="preserve">$1,620,072 </w:t>
            </w:r>
          </w:p>
        </w:tc>
        <w:tc>
          <w:tcPr>
            <w:tcW w:w="892" w:type="dxa"/>
            <w:tcBorders>
              <w:top w:val="single" w:sz="4" w:space="0" w:color="auto"/>
              <w:left w:val="nil"/>
              <w:bottom w:val="double" w:sz="6" w:space="0" w:color="auto"/>
              <w:right w:val="nil"/>
            </w:tcBorders>
            <w:shd w:val="clear" w:color="000000" w:fill="D9D9D9"/>
            <w:noWrap/>
            <w:vAlign w:val="center"/>
            <w:hideMark/>
          </w:tcPr>
          <w:p w:rsidR="001D7340" w:rsidRPr="00103077" w:rsidRDefault="001D7340" w:rsidP="005D4FA6">
            <w:pPr>
              <w:spacing w:after="0" w:line="240" w:lineRule="auto"/>
              <w:jc w:val="right"/>
              <w:rPr>
                <w:rFonts w:ascii="Calibri" w:eastAsia="Times New Roman" w:hAnsi="Calibri" w:cs="Calibri"/>
                <w:b/>
                <w:bCs/>
                <w:sz w:val="12"/>
                <w:szCs w:val="12"/>
              </w:rPr>
            </w:pPr>
            <w:r w:rsidRPr="00103077">
              <w:rPr>
                <w:rFonts w:ascii="Calibri" w:eastAsia="Times New Roman" w:hAnsi="Calibri" w:cs="Calibri"/>
                <w:b/>
                <w:bCs/>
                <w:sz w:val="12"/>
                <w:szCs w:val="12"/>
              </w:rPr>
              <w:t xml:space="preserve">$1,736,502 </w:t>
            </w:r>
          </w:p>
        </w:tc>
        <w:tc>
          <w:tcPr>
            <w:tcW w:w="885" w:type="dxa"/>
            <w:tcBorders>
              <w:top w:val="single" w:sz="4" w:space="0" w:color="auto"/>
              <w:left w:val="nil"/>
              <w:bottom w:val="double" w:sz="6" w:space="0" w:color="auto"/>
              <w:right w:val="nil"/>
            </w:tcBorders>
            <w:shd w:val="clear" w:color="000000" w:fill="F2F2F2"/>
            <w:noWrap/>
            <w:vAlign w:val="center"/>
            <w:hideMark/>
          </w:tcPr>
          <w:p w:rsidR="001D7340" w:rsidRPr="00103077" w:rsidRDefault="001D7340" w:rsidP="005D4FA6">
            <w:pPr>
              <w:spacing w:after="0" w:line="240" w:lineRule="auto"/>
              <w:jc w:val="right"/>
              <w:rPr>
                <w:rFonts w:ascii="Calibri" w:eastAsia="Times New Roman" w:hAnsi="Calibri" w:cs="Calibri"/>
                <w:b/>
                <w:bCs/>
                <w:sz w:val="12"/>
                <w:szCs w:val="12"/>
              </w:rPr>
            </w:pPr>
            <w:r w:rsidRPr="00103077">
              <w:rPr>
                <w:rFonts w:ascii="Calibri" w:eastAsia="Times New Roman" w:hAnsi="Calibri" w:cs="Calibri"/>
                <w:b/>
                <w:bCs/>
                <w:sz w:val="12"/>
                <w:szCs w:val="12"/>
              </w:rPr>
              <w:t xml:space="preserve">$1,479,235 </w:t>
            </w:r>
          </w:p>
        </w:tc>
        <w:tc>
          <w:tcPr>
            <w:tcW w:w="805" w:type="dxa"/>
            <w:tcBorders>
              <w:top w:val="single" w:sz="4" w:space="0" w:color="auto"/>
              <w:left w:val="nil"/>
              <w:bottom w:val="double" w:sz="6" w:space="0" w:color="auto"/>
              <w:right w:val="nil"/>
            </w:tcBorders>
            <w:shd w:val="clear" w:color="000000" w:fill="D9D9D9"/>
            <w:noWrap/>
            <w:vAlign w:val="center"/>
            <w:hideMark/>
          </w:tcPr>
          <w:p w:rsidR="001D7340" w:rsidRPr="00103077" w:rsidRDefault="001D7340" w:rsidP="005D4FA6">
            <w:pPr>
              <w:spacing w:after="0" w:line="240" w:lineRule="auto"/>
              <w:jc w:val="right"/>
              <w:rPr>
                <w:rFonts w:ascii="Calibri" w:eastAsia="Times New Roman" w:hAnsi="Calibri" w:cs="Calibri"/>
                <w:b/>
                <w:bCs/>
                <w:sz w:val="12"/>
                <w:szCs w:val="12"/>
              </w:rPr>
            </w:pPr>
            <w:r w:rsidRPr="00103077">
              <w:rPr>
                <w:rFonts w:ascii="Calibri" w:eastAsia="Times New Roman" w:hAnsi="Calibri" w:cs="Calibri"/>
                <w:b/>
                <w:bCs/>
                <w:sz w:val="12"/>
                <w:szCs w:val="12"/>
              </w:rPr>
              <w:t xml:space="preserve">$789,732 </w:t>
            </w:r>
          </w:p>
        </w:tc>
        <w:tc>
          <w:tcPr>
            <w:tcW w:w="805" w:type="dxa"/>
            <w:tcBorders>
              <w:top w:val="single" w:sz="4" w:space="0" w:color="auto"/>
              <w:left w:val="nil"/>
              <w:bottom w:val="double" w:sz="6" w:space="0" w:color="auto"/>
              <w:right w:val="nil"/>
            </w:tcBorders>
            <w:shd w:val="clear" w:color="000000" w:fill="F2F2F2"/>
            <w:noWrap/>
            <w:vAlign w:val="center"/>
            <w:hideMark/>
          </w:tcPr>
          <w:p w:rsidR="001D7340" w:rsidRPr="00103077" w:rsidRDefault="001D7340" w:rsidP="005D4FA6">
            <w:pPr>
              <w:spacing w:after="0" w:line="240" w:lineRule="auto"/>
              <w:jc w:val="right"/>
              <w:rPr>
                <w:rFonts w:ascii="Calibri" w:eastAsia="Times New Roman" w:hAnsi="Calibri" w:cs="Calibri"/>
                <w:b/>
                <w:bCs/>
                <w:sz w:val="12"/>
                <w:szCs w:val="12"/>
              </w:rPr>
            </w:pPr>
            <w:r w:rsidRPr="00103077">
              <w:rPr>
                <w:rFonts w:ascii="Calibri" w:eastAsia="Times New Roman" w:hAnsi="Calibri" w:cs="Calibri"/>
                <w:b/>
                <w:bCs/>
                <w:sz w:val="12"/>
                <w:szCs w:val="12"/>
              </w:rPr>
              <w:t xml:space="preserve">$916,222 </w:t>
            </w:r>
          </w:p>
        </w:tc>
        <w:tc>
          <w:tcPr>
            <w:tcW w:w="885" w:type="dxa"/>
            <w:tcBorders>
              <w:top w:val="single" w:sz="4" w:space="0" w:color="auto"/>
              <w:left w:val="nil"/>
              <w:bottom w:val="double" w:sz="6" w:space="0" w:color="auto"/>
              <w:right w:val="nil"/>
            </w:tcBorders>
            <w:shd w:val="clear" w:color="000000" w:fill="D9D9D9"/>
            <w:noWrap/>
            <w:vAlign w:val="center"/>
            <w:hideMark/>
          </w:tcPr>
          <w:p w:rsidR="001D7340" w:rsidRPr="00103077" w:rsidRDefault="001D7340" w:rsidP="005D4FA6">
            <w:pPr>
              <w:spacing w:after="0" w:line="240" w:lineRule="auto"/>
              <w:jc w:val="right"/>
              <w:rPr>
                <w:rFonts w:ascii="Calibri" w:eastAsia="Times New Roman" w:hAnsi="Calibri" w:cs="Calibri"/>
                <w:b/>
                <w:bCs/>
                <w:sz w:val="12"/>
                <w:szCs w:val="12"/>
              </w:rPr>
            </w:pPr>
            <w:r w:rsidRPr="00103077">
              <w:rPr>
                <w:rFonts w:ascii="Calibri" w:eastAsia="Times New Roman" w:hAnsi="Calibri" w:cs="Calibri"/>
                <w:b/>
                <w:bCs/>
                <w:sz w:val="12"/>
                <w:szCs w:val="12"/>
              </w:rPr>
              <w:t xml:space="preserve">$1,582,689 </w:t>
            </w:r>
          </w:p>
        </w:tc>
        <w:tc>
          <w:tcPr>
            <w:tcW w:w="902" w:type="dxa"/>
            <w:tcBorders>
              <w:top w:val="single" w:sz="4" w:space="0" w:color="auto"/>
              <w:left w:val="nil"/>
              <w:bottom w:val="double" w:sz="6" w:space="0" w:color="auto"/>
              <w:right w:val="nil"/>
            </w:tcBorders>
            <w:shd w:val="clear" w:color="000000" w:fill="F2F2F2"/>
            <w:noWrap/>
            <w:vAlign w:val="center"/>
            <w:hideMark/>
          </w:tcPr>
          <w:p w:rsidR="001D7340" w:rsidRPr="00103077" w:rsidRDefault="001D7340" w:rsidP="005D4FA6">
            <w:pPr>
              <w:spacing w:after="0" w:line="240" w:lineRule="auto"/>
              <w:jc w:val="right"/>
              <w:rPr>
                <w:rFonts w:ascii="Calibri" w:eastAsia="Times New Roman" w:hAnsi="Calibri" w:cs="Calibri"/>
                <w:b/>
                <w:bCs/>
                <w:sz w:val="12"/>
                <w:szCs w:val="12"/>
              </w:rPr>
            </w:pPr>
            <w:r w:rsidRPr="00103077">
              <w:rPr>
                <w:rFonts w:ascii="Calibri" w:eastAsia="Times New Roman" w:hAnsi="Calibri" w:cs="Calibri"/>
                <w:b/>
                <w:bCs/>
                <w:sz w:val="12"/>
                <w:szCs w:val="12"/>
              </w:rPr>
              <w:t xml:space="preserve">$792,438 </w:t>
            </w:r>
          </w:p>
        </w:tc>
        <w:tc>
          <w:tcPr>
            <w:tcW w:w="887" w:type="dxa"/>
            <w:tcBorders>
              <w:top w:val="single" w:sz="4" w:space="0" w:color="auto"/>
              <w:left w:val="nil"/>
              <w:bottom w:val="double" w:sz="6" w:space="0" w:color="auto"/>
              <w:right w:val="nil"/>
            </w:tcBorders>
            <w:shd w:val="clear" w:color="000000" w:fill="D9D9D9"/>
            <w:noWrap/>
            <w:vAlign w:val="center"/>
            <w:hideMark/>
          </w:tcPr>
          <w:p w:rsidR="001D7340" w:rsidRPr="00103077" w:rsidRDefault="001D7340" w:rsidP="005D4FA6">
            <w:pPr>
              <w:spacing w:after="0" w:line="240" w:lineRule="auto"/>
              <w:jc w:val="right"/>
              <w:rPr>
                <w:rFonts w:ascii="Calibri" w:eastAsia="Times New Roman" w:hAnsi="Calibri" w:cs="Calibri"/>
                <w:b/>
                <w:bCs/>
                <w:sz w:val="12"/>
                <w:szCs w:val="12"/>
              </w:rPr>
            </w:pPr>
            <w:r w:rsidRPr="00103077">
              <w:rPr>
                <w:rFonts w:ascii="Calibri" w:eastAsia="Times New Roman" w:hAnsi="Calibri" w:cs="Calibri"/>
                <w:b/>
                <w:bCs/>
                <w:sz w:val="12"/>
                <w:szCs w:val="12"/>
              </w:rPr>
              <w:t xml:space="preserve">$266,690 </w:t>
            </w:r>
          </w:p>
        </w:tc>
        <w:tc>
          <w:tcPr>
            <w:tcW w:w="887" w:type="dxa"/>
            <w:tcBorders>
              <w:top w:val="single" w:sz="4" w:space="0" w:color="auto"/>
              <w:left w:val="nil"/>
              <w:bottom w:val="double" w:sz="6" w:space="0" w:color="auto"/>
              <w:right w:val="nil"/>
            </w:tcBorders>
            <w:shd w:val="clear" w:color="000000" w:fill="F2F2F2"/>
            <w:noWrap/>
            <w:vAlign w:val="center"/>
            <w:hideMark/>
          </w:tcPr>
          <w:p w:rsidR="001D7340" w:rsidRPr="00103077" w:rsidRDefault="001D7340" w:rsidP="005D4FA6">
            <w:pPr>
              <w:spacing w:after="0" w:line="240" w:lineRule="auto"/>
              <w:jc w:val="right"/>
              <w:rPr>
                <w:rFonts w:ascii="Calibri" w:eastAsia="Times New Roman" w:hAnsi="Calibri" w:cs="Calibri"/>
                <w:b/>
                <w:bCs/>
                <w:sz w:val="12"/>
                <w:szCs w:val="12"/>
              </w:rPr>
            </w:pPr>
            <w:r w:rsidRPr="00103077">
              <w:rPr>
                <w:rFonts w:ascii="Calibri" w:eastAsia="Times New Roman" w:hAnsi="Calibri" w:cs="Calibri"/>
                <w:b/>
                <w:bCs/>
                <w:sz w:val="12"/>
                <w:szCs w:val="12"/>
              </w:rPr>
              <w:t xml:space="preserve">$627,147 </w:t>
            </w:r>
          </w:p>
        </w:tc>
        <w:tc>
          <w:tcPr>
            <w:tcW w:w="1038" w:type="dxa"/>
            <w:tcBorders>
              <w:top w:val="single" w:sz="4" w:space="0" w:color="auto"/>
              <w:left w:val="nil"/>
              <w:bottom w:val="double" w:sz="6" w:space="0" w:color="auto"/>
              <w:right w:val="nil"/>
            </w:tcBorders>
            <w:shd w:val="clear" w:color="000000" w:fill="D9D9D9"/>
            <w:noWrap/>
            <w:vAlign w:val="center"/>
            <w:hideMark/>
          </w:tcPr>
          <w:p w:rsidR="001D7340" w:rsidRPr="00103077" w:rsidRDefault="001D7340" w:rsidP="005D4FA6">
            <w:pPr>
              <w:spacing w:after="0" w:line="240" w:lineRule="auto"/>
              <w:jc w:val="right"/>
              <w:rPr>
                <w:rFonts w:ascii="Calibri" w:eastAsia="Times New Roman" w:hAnsi="Calibri" w:cs="Calibri"/>
                <w:b/>
                <w:bCs/>
                <w:sz w:val="12"/>
                <w:szCs w:val="12"/>
              </w:rPr>
            </w:pPr>
            <w:r w:rsidRPr="00103077">
              <w:rPr>
                <w:rFonts w:ascii="Calibri" w:eastAsia="Times New Roman" w:hAnsi="Calibri" w:cs="Calibri"/>
                <w:b/>
                <w:bCs/>
                <w:sz w:val="12"/>
                <w:szCs w:val="12"/>
              </w:rPr>
              <w:t xml:space="preserve">$25,210,033 </w:t>
            </w:r>
          </w:p>
        </w:tc>
      </w:tr>
      <w:tr w:rsidR="001D7340" w:rsidRPr="00103077" w:rsidTr="005D4FA6">
        <w:tc>
          <w:tcPr>
            <w:tcW w:w="3236" w:type="dxa"/>
            <w:tcBorders>
              <w:top w:val="single" w:sz="4" w:space="0" w:color="auto"/>
              <w:left w:val="nil"/>
              <w:bottom w:val="single" w:sz="4" w:space="0" w:color="auto"/>
              <w:right w:val="nil"/>
            </w:tcBorders>
            <w:shd w:val="clear" w:color="auto" w:fill="auto"/>
            <w:vAlign w:val="center"/>
            <w:hideMark/>
          </w:tcPr>
          <w:p w:rsidR="001D7340" w:rsidRPr="00103077" w:rsidRDefault="001D7340" w:rsidP="005D4FA6">
            <w:pPr>
              <w:spacing w:after="0" w:line="240" w:lineRule="auto"/>
              <w:ind w:firstLineChars="100" w:firstLine="120"/>
              <w:rPr>
                <w:rFonts w:ascii="Calibri" w:eastAsia="Times New Roman" w:hAnsi="Calibri" w:cs="Calibri"/>
                <w:b/>
                <w:bCs/>
                <w:sz w:val="12"/>
                <w:szCs w:val="12"/>
              </w:rPr>
            </w:pPr>
            <w:r w:rsidRPr="00103077">
              <w:rPr>
                <w:rFonts w:ascii="Calibri" w:eastAsia="Times New Roman" w:hAnsi="Calibri" w:cs="Calibri"/>
                <w:b/>
                <w:bCs/>
                <w:sz w:val="12"/>
                <w:szCs w:val="12"/>
              </w:rPr>
              <w:t>Australian Government Financial Assistance</w:t>
            </w:r>
          </w:p>
        </w:tc>
        <w:tc>
          <w:tcPr>
            <w:tcW w:w="788" w:type="dxa"/>
            <w:tcBorders>
              <w:top w:val="single" w:sz="4" w:space="0" w:color="auto"/>
              <w:left w:val="nil"/>
              <w:bottom w:val="single" w:sz="4" w:space="0" w:color="auto"/>
              <w:right w:val="nil"/>
            </w:tcBorders>
            <w:shd w:val="clear" w:color="000000" w:fill="F2F2F2"/>
            <w:noWrap/>
            <w:vAlign w:val="center"/>
            <w:hideMark/>
          </w:tcPr>
          <w:p w:rsidR="001D7340" w:rsidRPr="00103077" w:rsidRDefault="001D7340" w:rsidP="005D4FA6">
            <w:pPr>
              <w:spacing w:after="0" w:line="240" w:lineRule="auto"/>
              <w:jc w:val="right"/>
              <w:rPr>
                <w:rFonts w:ascii="Calibri" w:eastAsia="Times New Roman" w:hAnsi="Calibri" w:cs="Calibri"/>
                <w:b/>
                <w:bCs/>
                <w:sz w:val="12"/>
                <w:szCs w:val="12"/>
              </w:rPr>
            </w:pPr>
            <w:r w:rsidRPr="00103077">
              <w:rPr>
                <w:rFonts w:ascii="Calibri" w:eastAsia="Times New Roman" w:hAnsi="Calibri" w:cs="Calibri"/>
                <w:b/>
                <w:bCs/>
                <w:sz w:val="12"/>
                <w:szCs w:val="12"/>
              </w:rPr>
              <w:t xml:space="preserve">$660,532 </w:t>
            </w:r>
          </w:p>
        </w:tc>
        <w:tc>
          <w:tcPr>
            <w:tcW w:w="892" w:type="dxa"/>
            <w:tcBorders>
              <w:top w:val="single" w:sz="4" w:space="0" w:color="auto"/>
              <w:left w:val="nil"/>
              <w:bottom w:val="single" w:sz="4" w:space="0" w:color="auto"/>
              <w:right w:val="nil"/>
            </w:tcBorders>
            <w:shd w:val="clear" w:color="000000" w:fill="D9D9D9"/>
            <w:noWrap/>
            <w:vAlign w:val="center"/>
            <w:hideMark/>
          </w:tcPr>
          <w:p w:rsidR="001D7340" w:rsidRPr="00103077" w:rsidRDefault="001D7340" w:rsidP="005D4FA6">
            <w:pPr>
              <w:spacing w:after="0" w:line="240" w:lineRule="auto"/>
              <w:jc w:val="right"/>
              <w:rPr>
                <w:rFonts w:ascii="Calibri" w:eastAsia="Times New Roman" w:hAnsi="Calibri" w:cs="Calibri"/>
                <w:b/>
                <w:bCs/>
                <w:sz w:val="12"/>
                <w:szCs w:val="12"/>
              </w:rPr>
            </w:pPr>
            <w:r w:rsidRPr="00103077">
              <w:rPr>
                <w:rFonts w:ascii="Calibri" w:eastAsia="Times New Roman" w:hAnsi="Calibri" w:cs="Calibri"/>
                <w:b/>
                <w:bCs/>
                <w:sz w:val="12"/>
                <w:szCs w:val="12"/>
              </w:rPr>
              <w:t xml:space="preserve">$974,384 </w:t>
            </w:r>
          </w:p>
        </w:tc>
        <w:tc>
          <w:tcPr>
            <w:tcW w:w="892" w:type="dxa"/>
            <w:tcBorders>
              <w:top w:val="single" w:sz="4" w:space="0" w:color="auto"/>
              <w:left w:val="nil"/>
              <w:bottom w:val="single" w:sz="4" w:space="0" w:color="auto"/>
              <w:right w:val="nil"/>
            </w:tcBorders>
            <w:shd w:val="clear" w:color="000000" w:fill="F2F2F2"/>
            <w:noWrap/>
            <w:vAlign w:val="center"/>
            <w:hideMark/>
          </w:tcPr>
          <w:p w:rsidR="001D7340" w:rsidRPr="00103077" w:rsidRDefault="001D7340" w:rsidP="005D4FA6">
            <w:pPr>
              <w:spacing w:after="0" w:line="240" w:lineRule="auto"/>
              <w:jc w:val="right"/>
              <w:rPr>
                <w:rFonts w:ascii="Calibri" w:eastAsia="Times New Roman" w:hAnsi="Calibri" w:cs="Calibri"/>
                <w:b/>
                <w:bCs/>
                <w:sz w:val="12"/>
                <w:szCs w:val="12"/>
              </w:rPr>
            </w:pPr>
            <w:r w:rsidRPr="00103077">
              <w:rPr>
                <w:rFonts w:ascii="Calibri" w:eastAsia="Times New Roman" w:hAnsi="Calibri" w:cs="Calibri"/>
                <w:b/>
                <w:bCs/>
                <w:sz w:val="12"/>
                <w:szCs w:val="12"/>
              </w:rPr>
              <w:t xml:space="preserve">$902,445 </w:t>
            </w:r>
          </w:p>
        </w:tc>
        <w:tc>
          <w:tcPr>
            <w:tcW w:w="892" w:type="dxa"/>
            <w:tcBorders>
              <w:top w:val="single" w:sz="4" w:space="0" w:color="auto"/>
              <w:left w:val="nil"/>
              <w:bottom w:val="single" w:sz="4" w:space="0" w:color="auto"/>
              <w:right w:val="nil"/>
            </w:tcBorders>
            <w:shd w:val="clear" w:color="000000" w:fill="D9D9D9"/>
            <w:noWrap/>
            <w:vAlign w:val="center"/>
            <w:hideMark/>
          </w:tcPr>
          <w:p w:rsidR="001D7340" w:rsidRPr="00103077" w:rsidRDefault="001D7340" w:rsidP="005D4FA6">
            <w:pPr>
              <w:spacing w:after="0" w:line="240" w:lineRule="auto"/>
              <w:jc w:val="right"/>
              <w:rPr>
                <w:rFonts w:ascii="Calibri" w:eastAsia="Times New Roman" w:hAnsi="Calibri" w:cs="Calibri"/>
                <w:b/>
                <w:bCs/>
                <w:sz w:val="12"/>
                <w:szCs w:val="12"/>
              </w:rPr>
            </w:pPr>
            <w:r w:rsidRPr="00103077">
              <w:rPr>
                <w:rFonts w:ascii="Calibri" w:eastAsia="Times New Roman" w:hAnsi="Calibri" w:cs="Calibri"/>
                <w:b/>
                <w:bCs/>
                <w:sz w:val="12"/>
                <w:szCs w:val="12"/>
              </w:rPr>
              <w:t xml:space="preserve">$955,056 </w:t>
            </w:r>
          </w:p>
        </w:tc>
        <w:tc>
          <w:tcPr>
            <w:tcW w:w="885" w:type="dxa"/>
            <w:tcBorders>
              <w:top w:val="single" w:sz="4" w:space="0" w:color="auto"/>
              <w:left w:val="nil"/>
              <w:bottom w:val="single" w:sz="4" w:space="0" w:color="auto"/>
              <w:right w:val="nil"/>
            </w:tcBorders>
            <w:shd w:val="clear" w:color="000000" w:fill="F2F2F2"/>
            <w:noWrap/>
            <w:vAlign w:val="center"/>
            <w:hideMark/>
          </w:tcPr>
          <w:p w:rsidR="001D7340" w:rsidRPr="00103077" w:rsidRDefault="001D7340" w:rsidP="005D4FA6">
            <w:pPr>
              <w:spacing w:after="0" w:line="240" w:lineRule="auto"/>
              <w:jc w:val="right"/>
              <w:rPr>
                <w:rFonts w:ascii="Calibri" w:eastAsia="Times New Roman" w:hAnsi="Calibri" w:cs="Calibri"/>
                <w:b/>
                <w:bCs/>
                <w:sz w:val="12"/>
                <w:szCs w:val="12"/>
              </w:rPr>
            </w:pPr>
            <w:r w:rsidRPr="00103077">
              <w:rPr>
                <w:rFonts w:ascii="Calibri" w:eastAsia="Times New Roman" w:hAnsi="Calibri" w:cs="Calibri"/>
                <w:b/>
                <w:bCs/>
                <w:sz w:val="12"/>
                <w:szCs w:val="12"/>
              </w:rPr>
              <w:t xml:space="preserve">$852,538 </w:t>
            </w:r>
          </w:p>
        </w:tc>
        <w:tc>
          <w:tcPr>
            <w:tcW w:w="805" w:type="dxa"/>
            <w:tcBorders>
              <w:top w:val="single" w:sz="4" w:space="0" w:color="auto"/>
              <w:left w:val="nil"/>
              <w:bottom w:val="single" w:sz="4" w:space="0" w:color="auto"/>
              <w:right w:val="nil"/>
            </w:tcBorders>
            <w:shd w:val="clear" w:color="000000" w:fill="D9D9D9"/>
            <w:noWrap/>
            <w:vAlign w:val="center"/>
            <w:hideMark/>
          </w:tcPr>
          <w:p w:rsidR="001D7340" w:rsidRPr="00103077" w:rsidRDefault="001D7340" w:rsidP="005D4FA6">
            <w:pPr>
              <w:spacing w:after="0" w:line="240" w:lineRule="auto"/>
              <w:jc w:val="right"/>
              <w:rPr>
                <w:rFonts w:ascii="Calibri" w:eastAsia="Times New Roman" w:hAnsi="Calibri" w:cs="Calibri"/>
                <w:b/>
                <w:bCs/>
                <w:sz w:val="12"/>
                <w:szCs w:val="12"/>
              </w:rPr>
            </w:pPr>
            <w:r w:rsidRPr="00103077">
              <w:rPr>
                <w:rFonts w:ascii="Calibri" w:eastAsia="Times New Roman" w:hAnsi="Calibri" w:cs="Calibri"/>
                <w:b/>
                <w:bCs/>
                <w:sz w:val="12"/>
                <w:szCs w:val="12"/>
              </w:rPr>
              <w:t xml:space="preserve">$451,643 </w:t>
            </w:r>
          </w:p>
        </w:tc>
        <w:tc>
          <w:tcPr>
            <w:tcW w:w="805" w:type="dxa"/>
            <w:tcBorders>
              <w:top w:val="single" w:sz="4" w:space="0" w:color="auto"/>
              <w:left w:val="nil"/>
              <w:bottom w:val="single" w:sz="4" w:space="0" w:color="auto"/>
              <w:right w:val="nil"/>
            </w:tcBorders>
            <w:shd w:val="clear" w:color="000000" w:fill="F2F2F2"/>
            <w:noWrap/>
            <w:vAlign w:val="center"/>
            <w:hideMark/>
          </w:tcPr>
          <w:p w:rsidR="001D7340" w:rsidRPr="00103077" w:rsidRDefault="001D7340" w:rsidP="005D4FA6">
            <w:pPr>
              <w:spacing w:after="0" w:line="240" w:lineRule="auto"/>
              <w:jc w:val="right"/>
              <w:rPr>
                <w:rFonts w:ascii="Calibri" w:eastAsia="Times New Roman" w:hAnsi="Calibri" w:cs="Calibri"/>
                <w:b/>
                <w:bCs/>
                <w:sz w:val="12"/>
                <w:szCs w:val="12"/>
              </w:rPr>
            </w:pPr>
            <w:r w:rsidRPr="00103077">
              <w:rPr>
                <w:rFonts w:ascii="Calibri" w:eastAsia="Times New Roman" w:hAnsi="Calibri" w:cs="Calibri"/>
                <w:b/>
                <w:bCs/>
                <w:sz w:val="12"/>
                <w:szCs w:val="12"/>
              </w:rPr>
              <w:t xml:space="preserve">$479,486 </w:t>
            </w:r>
          </w:p>
        </w:tc>
        <w:tc>
          <w:tcPr>
            <w:tcW w:w="885" w:type="dxa"/>
            <w:tcBorders>
              <w:top w:val="single" w:sz="4" w:space="0" w:color="auto"/>
              <w:left w:val="nil"/>
              <w:bottom w:val="single" w:sz="4" w:space="0" w:color="auto"/>
              <w:right w:val="nil"/>
            </w:tcBorders>
            <w:shd w:val="clear" w:color="000000" w:fill="D9D9D9"/>
            <w:noWrap/>
            <w:vAlign w:val="center"/>
            <w:hideMark/>
          </w:tcPr>
          <w:p w:rsidR="001D7340" w:rsidRPr="00103077" w:rsidRDefault="001D7340" w:rsidP="005D4FA6">
            <w:pPr>
              <w:spacing w:after="0" w:line="240" w:lineRule="auto"/>
              <w:jc w:val="right"/>
              <w:rPr>
                <w:rFonts w:ascii="Calibri" w:eastAsia="Times New Roman" w:hAnsi="Calibri" w:cs="Calibri"/>
                <w:b/>
                <w:bCs/>
                <w:sz w:val="12"/>
                <w:szCs w:val="12"/>
              </w:rPr>
            </w:pPr>
            <w:r w:rsidRPr="00103077">
              <w:rPr>
                <w:rFonts w:ascii="Calibri" w:eastAsia="Times New Roman" w:hAnsi="Calibri" w:cs="Calibri"/>
                <w:b/>
                <w:bCs/>
                <w:sz w:val="12"/>
                <w:szCs w:val="12"/>
              </w:rPr>
              <w:t xml:space="preserve">$835,849 </w:t>
            </w:r>
          </w:p>
        </w:tc>
        <w:tc>
          <w:tcPr>
            <w:tcW w:w="902" w:type="dxa"/>
            <w:tcBorders>
              <w:top w:val="single" w:sz="4" w:space="0" w:color="auto"/>
              <w:left w:val="nil"/>
              <w:bottom w:val="single" w:sz="4" w:space="0" w:color="auto"/>
              <w:right w:val="nil"/>
            </w:tcBorders>
            <w:shd w:val="clear" w:color="000000" w:fill="F2F2F2"/>
            <w:noWrap/>
            <w:vAlign w:val="center"/>
            <w:hideMark/>
          </w:tcPr>
          <w:p w:rsidR="001D7340" w:rsidRPr="00103077" w:rsidRDefault="001D7340" w:rsidP="005D4FA6">
            <w:pPr>
              <w:spacing w:after="0" w:line="240" w:lineRule="auto"/>
              <w:jc w:val="right"/>
              <w:rPr>
                <w:rFonts w:ascii="Calibri" w:eastAsia="Times New Roman" w:hAnsi="Calibri" w:cs="Calibri"/>
                <w:b/>
                <w:bCs/>
                <w:sz w:val="12"/>
                <w:szCs w:val="12"/>
              </w:rPr>
            </w:pPr>
            <w:r w:rsidRPr="00103077">
              <w:rPr>
                <w:rFonts w:ascii="Calibri" w:eastAsia="Times New Roman" w:hAnsi="Calibri" w:cs="Calibri"/>
                <w:b/>
                <w:bCs/>
                <w:sz w:val="12"/>
                <w:szCs w:val="12"/>
              </w:rPr>
              <w:t xml:space="preserve">$404,896 </w:t>
            </w:r>
          </w:p>
        </w:tc>
        <w:tc>
          <w:tcPr>
            <w:tcW w:w="887" w:type="dxa"/>
            <w:tcBorders>
              <w:top w:val="single" w:sz="4" w:space="0" w:color="auto"/>
              <w:left w:val="nil"/>
              <w:bottom w:val="single" w:sz="4" w:space="0" w:color="auto"/>
              <w:right w:val="nil"/>
            </w:tcBorders>
            <w:shd w:val="clear" w:color="000000" w:fill="D9D9D9"/>
            <w:noWrap/>
            <w:vAlign w:val="center"/>
            <w:hideMark/>
          </w:tcPr>
          <w:p w:rsidR="001D7340" w:rsidRPr="00103077" w:rsidRDefault="001D7340" w:rsidP="005D4FA6">
            <w:pPr>
              <w:spacing w:after="0" w:line="240" w:lineRule="auto"/>
              <w:jc w:val="right"/>
              <w:rPr>
                <w:rFonts w:ascii="Calibri" w:eastAsia="Times New Roman" w:hAnsi="Calibri" w:cs="Calibri"/>
                <w:b/>
                <w:bCs/>
                <w:sz w:val="12"/>
                <w:szCs w:val="12"/>
              </w:rPr>
            </w:pPr>
            <w:r w:rsidRPr="00103077">
              <w:rPr>
                <w:rFonts w:ascii="Calibri" w:eastAsia="Times New Roman" w:hAnsi="Calibri" w:cs="Calibri"/>
                <w:b/>
                <w:bCs/>
                <w:sz w:val="12"/>
                <w:szCs w:val="12"/>
              </w:rPr>
              <w:t xml:space="preserve">$124,796 </w:t>
            </w:r>
          </w:p>
        </w:tc>
        <w:tc>
          <w:tcPr>
            <w:tcW w:w="887" w:type="dxa"/>
            <w:tcBorders>
              <w:top w:val="single" w:sz="4" w:space="0" w:color="auto"/>
              <w:left w:val="nil"/>
              <w:bottom w:val="single" w:sz="4" w:space="0" w:color="auto"/>
              <w:right w:val="nil"/>
            </w:tcBorders>
            <w:shd w:val="clear" w:color="000000" w:fill="F2F2F2"/>
            <w:noWrap/>
            <w:vAlign w:val="center"/>
            <w:hideMark/>
          </w:tcPr>
          <w:p w:rsidR="001D7340" w:rsidRPr="00103077" w:rsidRDefault="001D7340" w:rsidP="005D4FA6">
            <w:pPr>
              <w:spacing w:after="0" w:line="240" w:lineRule="auto"/>
              <w:jc w:val="right"/>
              <w:rPr>
                <w:rFonts w:ascii="Calibri" w:eastAsia="Times New Roman" w:hAnsi="Calibri" w:cs="Calibri"/>
                <w:b/>
                <w:bCs/>
                <w:sz w:val="12"/>
                <w:szCs w:val="12"/>
              </w:rPr>
            </w:pPr>
            <w:r w:rsidRPr="00103077">
              <w:rPr>
                <w:rFonts w:ascii="Calibri" w:eastAsia="Times New Roman" w:hAnsi="Calibri" w:cs="Calibri"/>
                <w:b/>
                <w:bCs/>
                <w:sz w:val="12"/>
                <w:szCs w:val="12"/>
              </w:rPr>
              <w:t xml:space="preserve">$495,734 </w:t>
            </w:r>
          </w:p>
        </w:tc>
        <w:tc>
          <w:tcPr>
            <w:tcW w:w="1038" w:type="dxa"/>
            <w:tcBorders>
              <w:top w:val="single" w:sz="4" w:space="0" w:color="auto"/>
              <w:left w:val="nil"/>
              <w:bottom w:val="single" w:sz="4" w:space="0" w:color="auto"/>
              <w:right w:val="nil"/>
            </w:tcBorders>
            <w:shd w:val="clear" w:color="000000" w:fill="D9D9D9"/>
            <w:noWrap/>
            <w:vAlign w:val="center"/>
            <w:hideMark/>
          </w:tcPr>
          <w:p w:rsidR="001D7340" w:rsidRPr="00103077" w:rsidRDefault="001D7340" w:rsidP="005D4FA6">
            <w:pPr>
              <w:spacing w:after="0" w:line="240" w:lineRule="auto"/>
              <w:jc w:val="right"/>
              <w:rPr>
                <w:rFonts w:ascii="Calibri" w:eastAsia="Times New Roman" w:hAnsi="Calibri" w:cs="Calibri"/>
                <w:b/>
                <w:bCs/>
                <w:sz w:val="12"/>
                <w:szCs w:val="12"/>
              </w:rPr>
            </w:pPr>
            <w:r w:rsidRPr="00103077">
              <w:rPr>
                <w:rFonts w:ascii="Calibri" w:eastAsia="Times New Roman" w:hAnsi="Calibri" w:cs="Calibri"/>
                <w:b/>
                <w:bCs/>
                <w:sz w:val="12"/>
                <w:szCs w:val="12"/>
              </w:rPr>
              <w:t xml:space="preserve">$14,675,951 </w:t>
            </w:r>
          </w:p>
        </w:tc>
      </w:tr>
      <w:tr w:rsidR="001D7340" w:rsidRPr="00103077" w:rsidTr="005D4FA6">
        <w:tc>
          <w:tcPr>
            <w:tcW w:w="3236" w:type="dxa"/>
            <w:tcBorders>
              <w:top w:val="nil"/>
              <w:left w:val="nil"/>
              <w:bottom w:val="dashed" w:sz="4" w:space="0" w:color="auto"/>
              <w:right w:val="nil"/>
            </w:tcBorders>
            <w:shd w:val="clear" w:color="auto" w:fill="auto"/>
            <w:vAlign w:val="center"/>
            <w:hideMark/>
          </w:tcPr>
          <w:p w:rsidR="001D7340" w:rsidRPr="00103077" w:rsidRDefault="001D7340" w:rsidP="005D4FA6">
            <w:pPr>
              <w:spacing w:after="0" w:line="240" w:lineRule="auto"/>
              <w:ind w:firstLineChars="265" w:firstLine="318"/>
              <w:outlineLvl w:val="0"/>
              <w:rPr>
                <w:rFonts w:ascii="Calibri" w:eastAsia="Times New Roman" w:hAnsi="Calibri" w:cs="Calibri"/>
                <w:i/>
                <w:iCs/>
                <w:sz w:val="12"/>
                <w:szCs w:val="12"/>
              </w:rPr>
            </w:pPr>
            <w:r w:rsidRPr="00103077">
              <w:rPr>
                <w:rFonts w:ascii="Calibri" w:eastAsia="Times New Roman" w:hAnsi="Calibri" w:cs="Calibri"/>
                <w:i/>
                <w:iCs/>
                <w:sz w:val="12"/>
                <w:szCs w:val="12"/>
              </w:rPr>
              <w:t>Commonwealth Grants Scheme and Other Grants</w:t>
            </w:r>
          </w:p>
        </w:tc>
        <w:tc>
          <w:tcPr>
            <w:tcW w:w="788" w:type="dxa"/>
            <w:tcBorders>
              <w:top w:val="nil"/>
              <w:left w:val="nil"/>
              <w:bottom w:val="dashed" w:sz="4" w:space="0" w:color="auto"/>
              <w:right w:val="nil"/>
            </w:tcBorders>
            <w:shd w:val="clear" w:color="000000" w:fill="F2F2F2"/>
            <w:noWrap/>
            <w:vAlign w:val="center"/>
            <w:hideMark/>
          </w:tcPr>
          <w:p w:rsidR="001D7340" w:rsidRPr="00103077" w:rsidRDefault="001D7340" w:rsidP="005D4FA6">
            <w:pPr>
              <w:spacing w:after="0" w:line="240" w:lineRule="auto"/>
              <w:jc w:val="right"/>
              <w:outlineLvl w:val="0"/>
              <w:rPr>
                <w:rFonts w:ascii="Calibri" w:eastAsia="Times New Roman" w:hAnsi="Calibri" w:cs="Calibri"/>
                <w:sz w:val="12"/>
                <w:szCs w:val="12"/>
              </w:rPr>
            </w:pPr>
            <w:r w:rsidRPr="00103077">
              <w:rPr>
                <w:rFonts w:ascii="Calibri" w:eastAsia="Times New Roman" w:hAnsi="Calibri" w:cs="Calibri"/>
                <w:sz w:val="12"/>
                <w:szCs w:val="12"/>
              </w:rPr>
              <w:t xml:space="preserve">$257,180 </w:t>
            </w:r>
          </w:p>
        </w:tc>
        <w:tc>
          <w:tcPr>
            <w:tcW w:w="892" w:type="dxa"/>
            <w:tcBorders>
              <w:top w:val="nil"/>
              <w:left w:val="nil"/>
              <w:bottom w:val="dashed" w:sz="4" w:space="0" w:color="auto"/>
              <w:right w:val="nil"/>
            </w:tcBorders>
            <w:shd w:val="clear" w:color="000000" w:fill="D9D9D9"/>
            <w:noWrap/>
            <w:vAlign w:val="center"/>
            <w:hideMark/>
          </w:tcPr>
          <w:p w:rsidR="001D7340" w:rsidRPr="00103077" w:rsidRDefault="001D7340" w:rsidP="005D4FA6">
            <w:pPr>
              <w:spacing w:after="0" w:line="240" w:lineRule="auto"/>
              <w:jc w:val="right"/>
              <w:outlineLvl w:val="0"/>
              <w:rPr>
                <w:rFonts w:ascii="Calibri" w:eastAsia="Times New Roman" w:hAnsi="Calibri" w:cs="Calibri"/>
                <w:sz w:val="12"/>
                <w:szCs w:val="12"/>
              </w:rPr>
            </w:pPr>
            <w:r w:rsidRPr="00103077">
              <w:rPr>
                <w:rFonts w:ascii="Calibri" w:eastAsia="Times New Roman" w:hAnsi="Calibri" w:cs="Calibri"/>
                <w:sz w:val="12"/>
                <w:szCs w:val="12"/>
              </w:rPr>
              <w:t xml:space="preserve">$260,739 </w:t>
            </w:r>
          </w:p>
        </w:tc>
        <w:tc>
          <w:tcPr>
            <w:tcW w:w="892" w:type="dxa"/>
            <w:tcBorders>
              <w:top w:val="nil"/>
              <w:left w:val="nil"/>
              <w:bottom w:val="dashed" w:sz="4" w:space="0" w:color="auto"/>
              <w:right w:val="nil"/>
            </w:tcBorders>
            <w:shd w:val="clear" w:color="000000" w:fill="F2F2F2"/>
            <w:noWrap/>
            <w:vAlign w:val="center"/>
            <w:hideMark/>
          </w:tcPr>
          <w:p w:rsidR="001D7340" w:rsidRPr="00103077" w:rsidRDefault="001D7340" w:rsidP="005D4FA6">
            <w:pPr>
              <w:spacing w:after="0" w:line="240" w:lineRule="auto"/>
              <w:jc w:val="right"/>
              <w:outlineLvl w:val="0"/>
              <w:rPr>
                <w:rFonts w:ascii="Calibri" w:eastAsia="Times New Roman" w:hAnsi="Calibri" w:cs="Calibri"/>
                <w:sz w:val="12"/>
                <w:szCs w:val="12"/>
              </w:rPr>
            </w:pPr>
            <w:r w:rsidRPr="00103077">
              <w:rPr>
                <w:rFonts w:ascii="Calibri" w:eastAsia="Times New Roman" w:hAnsi="Calibri" w:cs="Calibri"/>
                <w:sz w:val="12"/>
                <w:szCs w:val="12"/>
              </w:rPr>
              <w:t xml:space="preserve">$306,124 </w:t>
            </w:r>
          </w:p>
        </w:tc>
        <w:tc>
          <w:tcPr>
            <w:tcW w:w="892" w:type="dxa"/>
            <w:tcBorders>
              <w:top w:val="nil"/>
              <w:left w:val="nil"/>
              <w:bottom w:val="dashed" w:sz="4" w:space="0" w:color="auto"/>
              <w:right w:val="nil"/>
            </w:tcBorders>
            <w:shd w:val="clear" w:color="000000" w:fill="D9D9D9"/>
            <w:noWrap/>
            <w:vAlign w:val="center"/>
            <w:hideMark/>
          </w:tcPr>
          <w:p w:rsidR="001D7340" w:rsidRPr="00103077" w:rsidRDefault="001D7340" w:rsidP="005D4FA6">
            <w:pPr>
              <w:spacing w:after="0" w:line="240" w:lineRule="auto"/>
              <w:jc w:val="right"/>
              <w:outlineLvl w:val="0"/>
              <w:rPr>
                <w:rFonts w:ascii="Calibri" w:eastAsia="Times New Roman" w:hAnsi="Calibri" w:cs="Calibri"/>
                <w:sz w:val="12"/>
                <w:szCs w:val="12"/>
              </w:rPr>
            </w:pPr>
            <w:r w:rsidRPr="00103077">
              <w:rPr>
                <w:rFonts w:ascii="Calibri" w:eastAsia="Times New Roman" w:hAnsi="Calibri" w:cs="Calibri"/>
                <w:sz w:val="12"/>
                <w:szCs w:val="12"/>
              </w:rPr>
              <w:t xml:space="preserve">$294,095 </w:t>
            </w:r>
          </w:p>
        </w:tc>
        <w:tc>
          <w:tcPr>
            <w:tcW w:w="885" w:type="dxa"/>
            <w:tcBorders>
              <w:top w:val="nil"/>
              <w:left w:val="nil"/>
              <w:bottom w:val="dashed" w:sz="4" w:space="0" w:color="auto"/>
              <w:right w:val="nil"/>
            </w:tcBorders>
            <w:shd w:val="clear" w:color="000000" w:fill="F2F2F2"/>
            <w:noWrap/>
            <w:vAlign w:val="center"/>
            <w:hideMark/>
          </w:tcPr>
          <w:p w:rsidR="001D7340" w:rsidRPr="00103077" w:rsidRDefault="001D7340" w:rsidP="005D4FA6">
            <w:pPr>
              <w:spacing w:after="0" w:line="240" w:lineRule="auto"/>
              <w:jc w:val="right"/>
              <w:outlineLvl w:val="0"/>
              <w:rPr>
                <w:rFonts w:ascii="Calibri" w:eastAsia="Times New Roman" w:hAnsi="Calibri" w:cs="Calibri"/>
                <w:sz w:val="12"/>
                <w:szCs w:val="12"/>
              </w:rPr>
            </w:pPr>
            <w:r w:rsidRPr="00103077">
              <w:rPr>
                <w:rFonts w:ascii="Calibri" w:eastAsia="Times New Roman" w:hAnsi="Calibri" w:cs="Calibri"/>
                <w:sz w:val="12"/>
                <w:szCs w:val="12"/>
              </w:rPr>
              <w:t xml:space="preserve">$250,195 </w:t>
            </w:r>
          </w:p>
        </w:tc>
        <w:tc>
          <w:tcPr>
            <w:tcW w:w="805" w:type="dxa"/>
            <w:tcBorders>
              <w:top w:val="nil"/>
              <w:left w:val="nil"/>
              <w:bottom w:val="dashed" w:sz="4" w:space="0" w:color="auto"/>
              <w:right w:val="nil"/>
            </w:tcBorders>
            <w:shd w:val="clear" w:color="000000" w:fill="D9D9D9"/>
            <w:noWrap/>
            <w:vAlign w:val="center"/>
            <w:hideMark/>
          </w:tcPr>
          <w:p w:rsidR="001D7340" w:rsidRPr="00103077" w:rsidRDefault="001D7340" w:rsidP="005D4FA6">
            <w:pPr>
              <w:spacing w:after="0" w:line="240" w:lineRule="auto"/>
              <w:jc w:val="right"/>
              <w:outlineLvl w:val="0"/>
              <w:rPr>
                <w:rFonts w:ascii="Calibri" w:eastAsia="Times New Roman" w:hAnsi="Calibri" w:cs="Calibri"/>
                <w:sz w:val="12"/>
                <w:szCs w:val="12"/>
              </w:rPr>
            </w:pPr>
            <w:r w:rsidRPr="00103077">
              <w:rPr>
                <w:rFonts w:ascii="Calibri" w:eastAsia="Times New Roman" w:hAnsi="Calibri" w:cs="Calibri"/>
                <w:sz w:val="12"/>
                <w:szCs w:val="12"/>
              </w:rPr>
              <w:t xml:space="preserve">$160,621 </w:t>
            </w:r>
          </w:p>
        </w:tc>
        <w:tc>
          <w:tcPr>
            <w:tcW w:w="805" w:type="dxa"/>
            <w:tcBorders>
              <w:top w:val="nil"/>
              <w:left w:val="nil"/>
              <w:bottom w:val="dashed" w:sz="4" w:space="0" w:color="auto"/>
              <w:right w:val="nil"/>
            </w:tcBorders>
            <w:shd w:val="clear" w:color="000000" w:fill="F2F2F2"/>
            <w:noWrap/>
            <w:vAlign w:val="center"/>
            <w:hideMark/>
          </w:tcPr>
          <w:p w:rsidR="001D7340" w:rsidRPr="00103077" w:rsidRDefault="001D7340" w:rsidP="005D4FA6">
            <w:pPr>
              <w:spacing w:after="0" w:line="240" w:lineRule="auto"/>
              <w:jc w:val="right"/>
              <w:outlineLvl w:val="0"/>
              <w:rPr>
                <w:rFonts w:ascii="Calibri" w:eastAsia="Times New Roman" w:hAnsi="Calibri" w:cs="Calibri"/>
                <w:sz w:val="12"/>
                <w:szCs w:val="12"/>
              </w:rPr>
            </w:pPr>
            <w:r w:rsidRPr="00103077">
              <w:rPr>
                <w:rFonts w:ascii="Calibri" w:eastAsia="Times New Roman" w:hAnsi="Calibri" w:cs="Calibri"/>
                <w:sz w:val="12"/>
                <w:szCs w:val="12"/>
              </w:rPr>
              <w:t xml:space="preserve">$166,685 </w:t>
            </w:r>
          </w:p>
        </w:tc>
        <w:tc>
          <w:tcPr>
            <w:tcW w:w="885" w:type="dxa"/>
            <w:tcBorders>
              <w:top w:val="nil"/>
              <w:left w:val="nil"/>
              <w:bottom w:val="dashed" w:sz="4" w:space="0" w:color="auto"/>
              <w:right w:val="nil"/>
            </w:tcBorders>
            <w:shd w:val="clear" w:color="000000" w:fill="D9D9D9"/>
            <w:noWrap/>
            <w:vAlign w:val="center"/>
            <w:hideMark/>
          </w:tcPr>
          <w:p w:rsidR="001D7340" w:rsidRPr="00103077" w:rsidRDefault="001D7340" w:rsidP="005D4FA6">
            <w:pPr>
              <w:spacing w:after="0" w:line="240" w:lineRule="auto"/>
              <w:jc w:val="right"/>
              <w:outlineLvl w:val="0"/>
              <w:rPr>
                <w:rFonts w:ascii="Calibri" w:eastAsia="Times New Roman" w:hAnsi="Calibri" w:cs="Calibri"/>
                <w:sz w:val="12"/>
                <w:szCs w:val="12"/>
              </w:rPr>
            </w:pPr>
            <w:r w:rsidRPr="00103077">
              <w:rPr>
                <w:rFonts w:ascii="Calibri" w:eastAsia="Times New Roman" w:hAnsi="Calibri" w:cs="Calibri"/>
                <w:sz w:val="12"/>
                <w:szCs w:val="12"/>
              </w:rPr>
              <w:t xml:space="preserve">$292,547 </w:t>
            </w:r>
          </w:p>
        </w:tc>
        <w:tc>
          <w:tcPr>
            <w:tcW w:w="902" w:type="dxa"/>
            <w:tcBorders>
              <w:top w:val="nil"/>
              <w:left w:val="nil"/>
              <w:bottom w:val="dashed" w:sz="4" w:space="0" w:color="auto"/>
              <w:right w:val="nil"/>
            </w:tcBorders>
            <w:shd w:val="clear" w:color="000000" w:fill="F2F2F2"/>
            <w:noWrap/>
            <w:vAlign w:val="center"/>
            <w:hideMark/>
          </w:tcPr>
          <w:p w:rsidR="001D7340" w:rsidRPr="00103077" w:rsidRDefault="001D7340" w:rsidP="005D4FA6">
            <w:pPr>
              <w:spacing w:after="0" w:line="240" w:lineRule="auto"/>
              <w:jc w:val="right"/>
              <w:outlineLvl w:val="0"/>
              <w:rPr>
                <w:rFonts w:ascii="Calibri" w:eastAsia="Times New Roman" w:hAnsi="Calibri" w:cs="Calibri"/>
                <w:sz w:val="12"/>
                <w:szCs w:val="12"/>
              </w:rPr>
            </w:pPr>
            <w:r w:rsidRPr="00103077">
              <w:rPr>
                <w:rFonts w:ascii="Calibri" w:eastAsia="Times New Roman" w:hAnsi="Calibri" w:cs="Calibri"/>
                <w:sz w:val="12"/>
                <w:szCs w:val="12"/>
              </w:rPr>
              <w:t xml:space="preserve">$205,491 </w:t>
            </w:r>
          </w:p>
        </w:tc>
        <w:tc>
          <w:tcPr>
            <w:tcW w:w="887" w:type="dxa"/>
            <w:tcBorders>
              <w:top w:val="nil"/>
              <w:left w:val="nil"/>
              <w:bottom w:val="dashed" w:sz="4" w:space="0" w:color="auto"/>
              <w:right w:val="nil"/>
            </w:tcBorders>
            <w:shd w:val="clear" w:color="000000" w:fill="D9D9D9"/>
            <w:noWrap/>
            <w:vAlign w:val="center"/>
            <w:hideMark/>
          </w:tcPr>
          <w:p w:rsidR="001D7340" w:rsidRPr="00103077" w:rsidRDefault="001D7340" w:rsidP="005D4FA6">
            <w:pPr>
              <w:spacing w:after="0" w:line="240" w:lineRule="auto"/>
              <w:jc w:val="right"/>
              <w:outlineLvl w:val="0"/>
              <w:rPr>
                <w:rFonts w:ascii="Calibri" w:eastAsia="Times New Roman" w:hAnsi="Calibri" w:cs="Calibri"/>
                <w:sz w:val="12"/>
                <w:szCs w:val="12"/>
              </w:rPr>
            </w:pPr>
            <w:r w:rsidRPr="00103077">
              <w:rPr>
                <w:rFonts w:ascii="Calibri" w:eastAsia="Times New Roman" w:hAnsi="Calibri" w:cs="Calibri"/>
                <w:sz w:val="12"/>
                <w:szCs w:val="12"/>
              </w:rPr>
              <w:t xml:space="preserve">$73,162 </w:t>
            </w:r>
          </w:p>
        </w:tc>
        <w:tc>
          <w:tcPr>
            <w:tcW w:w="887" w:type="dxa"/>
            <w:tcBorders>
              <w:top w:val="nil"/>
              <w:left w:val="nil"/>
              <w:bottom w:val="dashed" w:sz="4" w:space="0" w:color="auto"/>
              <w:right w:val="nil"/>
            </w:tcBorders>
            <w:shd w:val="clear" w:color="000000" w:fill="F2F2F2"/>
            <w:noWrap/>
            <w:vAlign w:val="center"/>
            <w:hideMark/>
          </w:tcPr>
          <w:p w:rsidR="001D7340" w:rsidRPr="00103077" w:rsidRDefault="001D7340" w:rsidP="005D4FA6">
            <w:pPr>
              <w:spacing w:after="0" w:line="240" w:lineRule="auto"/>
              <w:jc w:val="right"/>
              <w:outlineLvl w:val="0"/>
              <w:rPr>
                <w:rFonts w:ascii="Calibri" w:eastAsia="Times New Roman" w:hAnsi="Calibri" w:cs="Calibri"/>
                <w:sz w:val="12"/>
                <w:szCs w:val="12"/>
              </w:rPr>
            </w:pPr>
            <w:r w:rsidRPr="00103077">
              <w:rPr>
                <w:rFonts w:ascii="Calibri" w:eastAsia="Times New Roman" w:hAnsi="Calibri" w:cs="Calibri"/>
                <w:sz w:val="12"/>
                <w:szCs w:val="12"/>
              </w:rPr>
              <w:t xml:space="preserve">$273,638 </w:t>
            </w:r>
          </w:p>
        </w:tc>
        <w:tc>
          <w:tcPr>
            <w:tcW w:w="1038" w:type="dxa"/>
            <w:tcBorders>
              <w:top w:val="nil"/>
              <w:left w:val="nil"/>
              <w:bottom w:val="dashed" w:sz="4" w:space="0" w:color="auto"/>
              <w:right w:val="nil"/>
            </w:tcBorders>
            <w:shd w:val="clear" w:color="000000" w:fill="D9D9D9"/>
            <w:noWrap/>
            <w:vAlign w:val="center"/>
            <w:hideMark/>
          </w:tcPr>
          <w:p w:rsidR="001D7340" w:rsidRPr="00103077" w:rsidRDefault="001D7340" w:rsidP="005D4FA6">
            <w:pPr>
              <w:spacing w:after="0" w:line="240" w:lineRule="auto"/>
              <w:jc w:val="right"/>
              <w:outlineLvl w:val="0"/>
              <w:rPr>
                <w:rFonts w:ascii="Calibri" w:eastAsia="Times New Roman" w:hAnsi="Calibri" w:cs="Calibri"/>
                <w:sz w:val="12"/>
                <w:szCs w:val="12"/>
              </w:rPr>
            </w:pPr>
            <w:r w:rsidRPr="00103077">
              <w:rPr>
                <w:rFonts w:ascii="Calibri" w:eastAsia="Times New Roman" w:hAnsi="Calibri" w:cs="Calibri"/>
                <w:sz w:val="12"/>
                <w:szCs w:val="12"/>
              </w:rPr>
              <w:t xml:space="preserve">$6,350,518 </w:t>
            </w:r>
          </w:p>
        </w:tc>
      </w:tr>
      <w:tr w:rsidR="001D7340" w:rsidRPr="00103077" w:rsidTr="005D4FA6">
        <w:tc>
          <w:tcPr>
            <w:tcW w:w="3236" w:type="dxa"/>
            <w:tcBorders>
              <w:top w:val="nil"/>
              <w:left w:val="nil"/>
              <w:bottom w:val="nil"/>
              <w:right w:val="nil"/>
            </w:tcBorders>
            <w:shd w:val="clear" w:color="auto" w:fill="auto"/>
            <w:vAlign w:val="center"/>
            <w:hideMark/>
          </w:tcPr>
          <w:p w:rsidR="001D7340" w:rsidRPr="00103077" w:rsidRDefault="001D7340" w:rsidP="005D4FA6">
            <w:pPr>
              <w:spacing w:after="0" w:line="240" w:lineRule="auto"/>
              <w:ind w:firstLineChars="500" w:firstLine="600"/>
              <w:outlineLvl w:val="0"/>
              <w:rPr>
                <w:rFonts w:ascii="Calibri" w:eastAsia="Times New Roman" w:hAnsi="Calibri" w:cs="Calibri"/>
                <w:i/>
                <w:iCs/>
                <w:color w:val="FF0000"/>
                <w:sz w:val="12"/>
                <w:szCs w:val="12"/>
              </w:rPr>
            </w:pPr>
            <w:r w:rsidRPr="00103077">
              <w:rPr>
                <w:rFonts w:ascii="Calibri" w:eastAsia="Times New Roman" w:hAnsi="Calibri" w:cs="Calibri"/>
                <w:i/>
                <w:iCs/>
                <w:color w:val="FF0000"/>
                <w:sz w:val="12"/>
                <w:szCs w:val="12"/>
              </w:rPr>
              <w:t>National Institutes Funding*</w:t>
            </w:r>
          </w:p>
        </w:tc>
        <w:tc>
          <w:tcPr>
            <w:tcW w:w="788" w:type="dxa"/>
            <w:tcBorders>
              <w:top w:val="nil"/>
              <w:left w:val="nil"/>
              <w:bottom w:val="nil"/>
              <w:right w:val="nil"/>
            </w:tcBorders>
            <w:shd w:val="clear" w:color="000000" w:fill="EAFFBD"/>
            <w:noWrap/>
            <w:vAlign w:val="center"/>
            <w:hideMark/>
          </w:tcPr>
          <w:p w:rsidR="001D7340" w:rsidRPr="00103077" w:rsidRDefault="001D7340" w:rsidP="005D4FA6">
            <w:pPr>
              <w:spacing w:after="0" w:line="240" w:lineRule="auto"/>
              <w:jc w:val="right"/>
              <w:outlineLvl w:val="0"/>
              <w:rPr>
                <w:rFonts w:ascii="Calibri" w:eastAsia="Times New Roman" w:hAnsi="Calibri" w:cs="Calibri"/>
                <w:color w:val="FF0000"/>
                <w:sz w:val="12"/>
                <w:szCs w:val="12"/>
              </w:rPr>
            </w:pPr>
            <w:r w:rsidRPr="00103077">
              <w:rPr>
                <w:rFonts w:ascii="Calibri" w:eastAsia="Times New Roman" w:hAnsi="Calibri" w:cs="Calibri"/>
                <w:color w:val="FF0000"/>
                <w:sz w:val="12"/>
                <w:szCs w:val="12"/>
              </w:rPr>
              <w:t xml:space="preserve">$180,896 </w:t>
            </w:r>
          </w:p>
        </w:tc>
        <w:tc>
          <w:tcPr>
            <w:tcW w:w="892" w:type="dxa"/>
            <w:tcBorders>
              <w:top w:val="nil"/>
              <w:left w:val="nil"/>
              <w:bottom w:val="nil"/>
              <w:right w:val="nil"/>
            </w:tcBorders>
            <w:shd w:val="clear" w:color="000000" w:fill="D9D9D9"/>
            <w:noWrap/>
            <w:vAlign w:val="center"/>
            <w:hideMark/>
          </w:tcPr>
          <w:p w:rsidR="001D7340" w:rsidRPr="00103077" w:rsidRDefault="001D7340" w:rsidP="005D4FA6">
            <w:pPr>
              <w:spacing w:after="0" w:line="240" w:lineRule="auto"/>
              <w:jc w:val="right"/>
              <w:outlineLvl w:val="0"/>
              <w:rPr>
                <w:rFonts w:ascii="Calibri" w:eastAsia="Times New Roman" w:hAnsi="Calibri" w:cs="Calibri"/>
                <w:color w:val="FF0000"/>
                <w:sz w:val="12"/>
                <w:szCs w:val="12"/>
              </w:rPr>
            </w:pPr>
            <w:r w:rsidRPr="00103077">
              <w:rPr>
                <w:rFonts w:ascii="Calibri" w:eastAsia="Times New Roman" w:hAnsi="Calibri" w:cs="Calibri"/>
                <w:color w:val="FF0000"/>
                <w:sz w:val="12"/>
                <w:szCs w:val="12"/>
              </w:rPr>
              <w:t xml:space="preserve">$ - </w:t>
            </w:r>
          </w:p>
        </w:tc>
        <w:tc>
          <w:tcPr>
            <w:tcW w:w="892" w:type="dxa"/>
            <w:tcBorders>
              <w:top w:val="nil"/>
              <w:left w:val="nil"/>
              <w:bottom w:val="nil"/>
              <w:right w:val="nil"/>
            </w:tcBorders>
            <w:shd w:val="clear" w:color="000000" w:fill="F2F2F2"/>
            <w:noWrap/>
            <w:vAlign w:val="center"/>
            <w:hideMark/>
          </w:tcPr>
          <w:p w:rsidR="001D7340" w:rsidRPr="00103077" w:rsidRDefault="001D7340" w:rsidP="005D4FA6">
            <w:pPr>
              <w:spacing w:after="0" w:line="240" w:lineRule="auto"/>
              <w:jc w:val="right"/>
              <w:outlineLvl w:val="0"/>
              <w:rPr>
                <w:rFonts w:ascii="Calibri" w:eastAsia="Times New Roman" w:hAnsi="Calibri" w:cs="Calibri"/>
                <w:color w:val="FF0000"/>
                <w:sz w:val="12"/>
                <w:szCs w:val="12"/>
              </w:rPr>
            </w:pPr>
            <w:r w:rsidRPr="00103077">
              <w:rPr>
                <w:rFonts w:ascii="Calibri" w:eastAsia="Times New Roman" w:hAnsi="Calibri" w:cs="Calibri"/>
                <w:color w:val="FF0000"/>
                <w:sz w:val="12"/>
                <w:szCs w:val="12"/>
              </w:rPr>
              <w:t xml:space="preserve">$ - </w:t>
            </w:r>
          </w:p>
        </w:tc>
        <w:tc>
          <w:tcPr>
            <w:tcW w:w="892" w:type="dxa"/>
            <w:tcBorders>
              <w:top w:val="nil"/>
              <w:left w:val="nil"/>
              <w:bottom w:val="nil"/>
              <w:right w:val="nil"/>
            </w:tcBorders>
            <w:shd w:val="clear" w:color="000000" w:fill="D9D9D9"/>
            <w:noWrap/>
            <w:vAlign w:val="center"/>
            <w:hideMark/>
          </w:tcPr>
          <w:p w:rsidR="001D7340" w:rsidRPr="00103077" w:rsidRDefault="001D7340" w:rsidP="005D4FA6">
            <w:pPr>
              <w:spacing w:after="0" w:line="240" w:lineRule="auto"/>
              <w:jc w:val="right"/>
              <w:outlineLvl w:val="0"/>
              <w:rPr>
                <w:rFonts w:ascii="Calibri" w:eastAsia="Times New Roman" w:hAnsi="Calibri" w:cs="Calibri"/>
                <w:color w:val="FF0000"/>
                <w:sz w:val="12"/>
                <w:szCs w:val="12"/>
              </w:rPr>
            </w:pPr>
            <w:r w:rsidRPr="00103077">
              <w:rPr>
                <w:rFonts w:ascii="Calibri" w:eastAsia="Times New Roman" w:hAnsi="Calibri" w:cs="Calibri"/>
                <w:color w:val="FF0000"/>
                <w:sz w:val="12"/>
                <w:szCs w:val="12"/>
              </w:rPr>
              <w:t xml:space="preserve">$ - </w:t>
            </w:r>
          </w:p>
        </w:tc>
        <w:tc>
          <w:tcPr>
            <w:tcW w:w="885" w:type="dxa"/>
            <w:tcBorders>
              <w:top w:val="nil"/>
              <w:left w:val="nil"/>
              <w:bottom w:val="nil"/>
              <w:right w:val="nil"/>
            </w:tcBorders>
            <w:shd w:val="clear" w:color="000000" w:fill="F2F2F2"/>
            <w:noWrap/>
            <w:vAlign w:val="center"/>
            <w:hideMark/>
          </w:tcPr>
          <w:p w:rsidR="001D7340" w:rsidRPr="00103077" w:rsidRDefault="001D7340" w:rsidP="005D4FA6">
            <w:pPr>
              <w:spacing w:after="0" w:line="240" w:lineRule="auto"/>
              <w:jc w:val="right"/>
              <w:outlineLvl w:val="0"/>
              <w:rPr>
                <w:rFonts w:ascii="Calibri" w:eastAsia="Times New Roman" w:hAnsi="Calibri" w:cs="Calibri"/>
                <w:color w:val="FF0000"/>
                <w:sz w:val="12"/>
                <w:szCs w:val="12"/>
              </w:rPr>
            </w:pPr>
            <w:r w:rsidRPr="00103077">
              <w:rPr>
                <w:rFonts w:ascii="Calibri" w:eastAsia="Times New Roman" w:hAnsi="Calibri" w:cs="Calibri"/>
                <w:color w:val="FF0000"/>
                <w:sz w:val="12"/>
                <w:szCs w:val="12"/>
              </w:rPr>
              <w:t xml:space="preserve">$ - </w:t>
            </w:r>
          </w:p>
        </w:tc>
        <w:tc>
          <w:tcPr>
            <w:tcW w:w="805" w:type="dxa"/>
            <w:tcBorders>
              <w:top w:val="nil"/>
              <w:left w:val="nil"/>
              <w:bottom w:val="nil"/>
              <w:right w:val="nil"/>
            </w:tcBorders>
            <w:shd w:val="clear" w:color="000000" w:fill="D9D9D9"/>
            <w:noWrap/>
            <w:vAlign w:val="center"/>
            <w:hideMark/>
          </w:tcPr>
          <w:p w:rsidR="001D7340" w:rsidRPr="00103077" w:rsidRDefault="001D7340" w:rsidP="005D4FA6">
            <w:pPr>
              <w:spacing w:after="0" w:line="240" w:lineRule="auto"/>
              <w:jc w:val="right"/>
              <w:outlineLvl w:val="0"/>
              <w:rPr>
                <w:rFonts w:ascii="Calibri" w:eastAsia="Times New Roman" w:hAnsi="Calibri" w:cs="Calibri"/>
                <w:color w:val="FF0000"/>
                <w:sz w:val="12"/>
                <w:szCs w:val="12"/>
              </w:rPr>
            </w:pPr>
            <w:r w:rsidRPr="00103077">
              <w:rPr>
                <w:rFonts w:ascii="Calibri" w:eastAsia="Times New Roman" w:hAnsi="Calibri" w:cs="Calibri"/>
                <w:color w:val="FF0000"/>
                <w:sz w:val="12"/>
                <w:szCs w:val="12"/>
              </w:rPr>
              <w:t xml:space="preserve">$ - </w:t>
            </w:r>
          </w:p>
        </w:tc>
        <w:tc>
          <w:tcPr>
            <w:tcW w:w="805" w:type="dxa"/>
            <w:tcBorders>
              <w:top w:val="nil"/>
              <w:left w:val="nil"/>
              <w:bottom w:val="nil"/>
              <w:right w:val="nil"/>
            </w:tcBorders>
            <w:shd w:val="clear" w:color="000000" w:fill="F2F2F2"/>
            <w:noWrap/>
            <w:vAlign w:val="center"/>
            <w:hideMark/>
          </w:tcPr>
          <w:p w:rsidR="001D7340" w:rsidRPr="00103077" w:rsidRDefault="001D7340" w:rsidP="005D4FA6">
            <w:pPr>
              <w:spacing w:after="0" w:line="240" w:lineRule="auto"/>
              <w:jc w:val="right"/>
              <w:outlineLvl w:val="0"/>
              <w:rPr>
                <w:rFonts w:ascii="Calibri" w:eastAsia="Times New Roman" w:hAnsi="Calibri" w:cs="Calibri"/>
                <w:color w:val="FF0000"/>
                <w:sz w:val="12"/>
                <w:szCs w:val="12"/>
              </w:rPr>
            </w:pPr>
            <w:r w:rsidRPr="00103077">
              <w:rPr>
                <w:rFonts w:ascii="Calibri" w:eastAsia="Times New Roman" w:hAnsi="Calibri" w:cs="Calibri"/>
                <w:color w:val="FF0000"/>
                <w:sz w:val="12"/>
                <w:szCs w:val="12"/>
              </w:rPr>
              <w:t xml:space="preserve">$ - </w:t>
            </w:r>
          </w:p>
        </w:tc>
        <w:tc>
          <w:tcPr>
            <w:tcW w:w="885" w:type="dxa"/>
            <w:tcBorders>
              <w:top w:val="nil"/>
              <w:left w:val="nil"/>
              <w:bottom w:val="nil"/>
              <w:right w:val="nil"/>
            </w:tcBorders>
            <w:shd w:val="clear" w:color="000000" w:fill="D9D9D9"/>
            <w:noWrap/>
            <w:vAlign w:val="center"/>
            <w:hideMark/>
          </w:tcPr>
          <w:p w:rsidR="001D7340" w:rsidRPr="00103077" w:rsidRDefault="001D7340" w:rsidP="005D4FA6">
            <w:pPr>
              <w:spacing w:after="0" w:line="240" w:lineRule="auto"/>
              <w:jc w:val="right"/>
              <w:outlineLvl w:val="0"/>
              <w:rPr>
                <w:rFonts w:ascii="Calibri" w:eastAsia="Times New Roman" w:hAnsi="Calibri" w:cs="Calibri"/>
                <w:color w:val="FF0000"/>
                <w:sz w:val="12"/>
                <w:szCs w:val="12"/>
              </w:rPr>
            </w:pPr>
            <w:r w:rsidRPr="00103077">
              <w:rPr>
                <w:rFonts w:ascii="Calibri" w:eastAsia="Times New Roman" w:hAnsi="Calibri" w:cs="Calibri"/>
                <w:color w:val="FF0000"/>
                <w:sz w:val="12"/>
                <w:szCs w:val="12"/>
              </w:rPr>
              <w:t xml:space="preserve">$ - </w:t>
            </w:r>
          </w:p>
        </w:tc>
        <w:tc>
          <w:tcPr>
            <w:tcW w:w="902" w:type="dxa"/>
            <w:tcBorders>
              <w:top w:val="nil"/>
              <w:left w:val="nil"/>
              <w:bottom w:val="nil"/>
              <w:right w:val="nil"/>
            </w:tcBorders>
            <w:shd w:val="clear" w:color="000000" w:fill="F2F2F2"/>
            <w:noWrap/>
            <w:vAlign w:val="center"/>
            <w:hideMark/>
          </w:tcPr>
          <w:p w:rsidR="001D7340" w:rsidRPr="00103077" w:rsidRDefault="001D7340" w:rsidP="005D4FA6">
            <w:pPr>
              <w:spacing w:after="0" w:line="240" w:lineRule="auto"/>
              <w:jc w:val="right"/>
              <w:outlineLvl w:val="0"/>
              <w:rPr>
                <w:rFonts w:ascii="Calibri" w:eastAsia="Times New Roman" w:hAnsi="Calibri" w:cs="Calibri"/>
                <w:color w:val="FF0000"/>
                <w:sz w:val="12"/>
                <w:szCs w:val="12"/>
              </w:rPr>
            </w:pPr>
            <w:r w:rsidRPr="00103077">
              <w:rPr>
                <w:rFonts w:ascii="Calibri" w:eastAsia="Times New Roman" w:hAnsi="Calibri" w:cs="Calibri"/>
                <w:color w:val="FF0000"/>
                <w:sz w:val="12"/>
                <w:szCs w:val="12"/>
              </w:rPr>
              <w:t xml:space="preserve">$ - </w:t>
            </w:r>
          </w:p>
        </w:tc>
        <w:tc>
          <w:tcPr>
            <w:tcW w:w="887" w:type="dxa"/>
            <w:tcBorders>
              <w:top w:val="nil"/>
              <w:left w:val="nil"/>
              <w:bottom w:val="nil"/>
              <w:right w:val="nil"/>
            </w:tcBorders>
            <w:shd w:val="clear" w:color="000000" w:fill="D9D9D9"/>
            <w:noWrap/>
            <w:vAlign w:val="center"/>
            <w:hideMark/>
          </w:tcPr>
          <w:p w:rsidR="001D7340" w:rsidRPr="00103077" w:rsidRDefault="001D7340" w:rsidP="005D4FA6">
            <w:pPr>
              <w:spacing w:after="0" w:line="240" w:lineRule="auto"/>
              <w:jc w:val="right"/>
              <w:outlineLvl w:val="0"/>
              <w:rPr>
                <w:rFonts w:ascii="Calibri" w:eastAsia="Times New Roman" w:hAnsi="Calibri" w:cs="Calibri"/>
                <w:color w:val="FF0000"/>
                <w:sz w:val="12"/>
                <w:szCs w:val="12"/>
              </w:rPr>
            </w:pPr>
            <w:r w:rsidRPr="00103077">
              <w:rPr>
                <w:rFonts w:ascii="Calibri" w:eastAsia="Times New Roman" w:hAnsi="Calibri" w:cs="Calibri"/>
                <w:color w:val="FF0000"/>
                <w:sz w:val="12"/>
                <w:szCs w:val="12"/>
              </w:rPr>
              <w:t xml:space="preserve">$ - </w:t>
            </w:r>
          </w:p>
        </w:tc>
        <w:tc>
          <w:tcPr>
            <w:tcW w:w="887" w:type="dxa"/>
            <w:tcBorders>
              <w:top w:val="nil"/>
              <w:left w:val="nil"/>
              <w:bottom w:val="nil"/>
              <w:right w:val="nil"/>
            </w:tcBorders>
            <w:shd w:val="clear" w:color="000000" w:fill="F2F2F2"/>
            <w:noWrap/>
            <w:vAlign w:val="center"/>
            <w:hideMark/>
          </w:tcPr>
          <w:p w:rsidR="001D7340" w:rsidRPr="00103077" w:rsidRDefault="001D7340" w:rsidP="005D4FA6">
            <w:pPr>
              <w:spacing w:after="0" w:line="240" w:lineRule="auto"/>
              <w:jc w:val="right"/>
              <w:outlineLvl w:val="0"/>
              <w:rPr>
                <w:rFonts w:ascii="Calibri" w:eastAsia="Times New Roman" w:hAnsi="Calibri" w:cs="Calibri"/>
                <w:color w:val="FF0000"/>
                <w:sz w:val="12"/>
                <w:szCs w:val="12"/>
              </w:rPr>
            </w:pPr>
            <w:r w:rsidRPr="00103077">
              <w:rPr>
                <w:rFonts w:ascii="Calibri" w:eastAsia="Times New Roman" w:hAnsi="Calibri" w:cs="Calibri"/>
                <w:color w:val="FF0000"/>
                <w:sz w:val="12"/>
                <w:szCs w:val="12"/>
              </w:rPr>
              <w:t xml:space="preserve">$ - </w:t>
            </w:r>
          </w:p>
        </w:tc>
        <w:tc>
          <w:tcPr>
            <w:tcW w:w="1038" w:type="dxa"/>
            <w:tcBorders>
              <w:top w:val="nil"/>
              <w:left w:val="nil"/>
              <w:bottom w:val="nil"/>
              <w:right w:val="nil"/>
            </w:tcBorders>
            <w:shd w:val="clear" w:color="000000" w:fill="D9D9D9"/>
            <w:noWrap/>
            <w:vAlign w:val="center"/>
            <w:hideMark/>
          </w:tcPr>
          <w:p w:rsidR="001D7340" w:rsidRPr="00103077" w:rsidRDefault="001D7340" w:rsidP="005D4FA6">
            <w:pPr>
              <w:spacing w:after="0" w:line="240" w:lineRule="auto"/>
              <w:jc w:val="right"/>
              <w:outlineLvl w:val="0"/>
              <w:rPr>
                <w:rFonts w:ascii="Calibri" w:eastAsia="Times New Roman" w:hAnsi="Calibri" w:cs="Calibri"/>
                <w:color w:val="FF0000"/>
                <w:sz w:val="12"/>
                <w:szCs w:val="12"/>
              </w:rPr>
            </w:pPr>
            <w:r w:rsidRPr="00103077">
              <w:rPr>
                <w:rFonts w:ascii="Calibri" w:eastAsia="Times New Roman" w:hAnsi="Calibri" w:cs="Calibri"/>
                <w:color w:val="FF0000"/>
                <w:sz w:val="12"/>
                <w:szCs w:val="12"/>
              </w:rPr>
              <w:t xml:space="preserve">$180,896 </w:t>
            </w:r>
          </w:p>
        </w:tc>
      </w:tr>
      <w:tr w:rsidR="001D7340" w:rsidRPr="00103077" w:rsidTr="005D4FA6">
        <w:tc>
          <w:tcPr>
            <w:tcW w:w="3236" w:type="dxa"/>
            <w:tcBorders>
              <w:top w:val="nil"/>
              <w:left w:val="nil"/>
              <w:bottom w:val="nil"/>
              <w:right w:val="nil"/>
            </w:tcBorders>
            <w:shd w:val="clear" w:color="auto" w:fill="auto"/>
            <w:vAlign w:val="center"/>
            <w:hideMark/>
          </w:tcPr>
          <w:p w:rsidR="001D7340" w:rsidRPr="00103077" w:rsidRDefault="001D7340" w:rsidP="005D4FA6">
            <w:pPr>
              <w:spacing w:after="0" w:line="240" w:lineRule="auto"/>
              <w:ind w:firstLineChars="500" w:firstLine="600"/>
              <w:outlineLvl w:val="0"/>
              <w:rPr>
                <w:rFonts w:ascii="Calibri" w:eastAsia="Times New Roman" w:hAnsi="Calibri" w:cs="Calibri"/>
                <w:i/>
                <w:iCs/>
                <w:color w:val="FF0000"/>
                <w:sz w:val="12"/>
                <w:szCs w:val="12"/>
              </w:rPr>
            </w:pPr>
            <w:r w:rsidRPr="00103077">
              <w:rPr>
                <w:rFonts w:ascii="Calibri" w:eastAsia="Times New Roman" w:hAnsi="Calibri" w:cs="Calibri"/>
                <w:i/>
                <w:iCs/>
                <w:color w:val="FF0000"/>
                <w:sz w:val="12"/>
                <w:szCs w:val="12"/>
              </w:rPr>
              <w:t>Commonwealth Grants Scheme**</w:t>
            </w:r>
          </w:p>
        </w:tc>
        <w:tc>
          <w:tcPr>
            <w:tcW w:w="788" w:type="dxa"/>
            <w:tcBorders>
              <w:top w:val="nil"/>
              <w:left w:val="nil"/>
              <w:bottom w:val="nil"/>
              <w:right w:val="nil"/>
            </w:tcBorders>
            <w:shd w:val="clear" w:color="000000" w:fill="F2F2F2"/>
            <w:noWrap/>
            <w:vAlign w:val="center"/>
            <w:hideMark/>
          </w:tcPr>
          <w:p w:rsidR="001D7340" w:rsidRPr="00103077" w:rsidRDefault="001D7340" w:rsidP="005D4FA6">
            <w:pPr>
              <w:spacing w:after="0" w:line="240" w:lineRule="auto"/>
              <w:jc w:val="right"/>
              <w:outlineLvl w:val="0"/>
              <w:rPr>
                <w:rFonts w:ascii="Calibri" w:eastAsia="Times New Roman" w:hAnsi="Calibri" w:cs="Calibri"/>
                <w:color w:val="FF0000"/>
                <w:sz w:val="12"/>
                <w:szCs w:val="12"/>
              </w:rPr>
            </w:pPr>
            <w:r w:rsidRPr="00103077">
              <w:rPr>
                <w:rFonts w:ascii="Calibri" w:eastAsia="Times New Roman" w:hAnsi="Calibri" w:cs="Calibri"/>
                <w:color w:val="FF0000"/>
                <w:sz w:val="12"/>
                <w:szCs w:val="12"/>
              </w:rPr>
              <w:t xml:space="preserve">$70,558 </w:t>
            </w:r>
          </w:p>
        </w:tc>
        <w:tc>
          <w:tcPr>
            <w:tcW w:w="892" w:type="dxa"/>
            <w:tcBorders>
              <w:top w:val="nil"/>
              <w:left w:val="nil"/>
              <w:bottom w:val="nil"/>
              <w:right w:val="nil"/>
            </w:tcBorders>
            <w:shd w:val="clear" w:color="000000" w:fill="D9D9D9"/>
            <w:noWrap/>
            <w:vAlign w:val="center"/>
            <w:hideMark/>
          </w:tcPr>
          <w:p w:rsidR="001D7340" w:rsidRPr="00103077" w:rsidRDefault="001D7340" w:rsidP="005D4FA6">
            <w:pPr>
              <w:spacing w:after="0" w:line="240" w:lineRule="auto"/>
              <w:jc w:val="right"/>
              <w:outlineLvl w:val="0"/>
              <w:rPr>
                <w:rFonts w:ascii="Calibri" w:eastAsia="Times New Roman" w:hAnsi="Calibri" w:cs="Calibri"/>
                <w:color w:val="FF0000"/>
                <w:sz w:val="12"/>
                <w:szCs w:val="12"/>
              </w:rPr>
            </w:pPr>
            <w:r w:rsidRPr="00103077">
              <w:rPr>
                <w:rFonts w:ascii="Calibri" w:eastAsia="Times New Roman" w:hAnsi="Calibri" w:cs="Calibri"/>
                <w:color w:val="FF0000"/>
                <w:sz w:val="12"/>
                <w:szCs w:val="12"/>
              </w:rPr>
              <w:t xml:space="preserve">$250,449 </w:t>
            </w:r>
          </w:p>
        </w:tc>
        <w:tc>
          <w:tcPr>
            <w:tcW w:w="892" w:type="dxa"/>
            <w:tcBorders>
              <w:top w:val="nil"/>
              <w:left w:val="nil"/>
              <w:bottom w:val="nil"/>
              <w:right w:val="nil"/>
            </w:tcBorders>
            <w:shd w:val="clear" w:color="000000" w:fill="F2F2F2"/>
            <w:noWrap/>
            <w:vAlign w:val="center"/>
            <w:hideMark/>
          </w:tcPr>
          <w:p w:rsidR="001D7340" w:rsidRPr="00103077" w:rsidRDefault="001D7340" w:rsidP="005D4FA6">
            <w:pPr>
              <w:spacing w:after="0" w:line="240" w:lineRule="auto"/>
              <w:jc w:val="right"/>
              <w:outlineLvl w:val="0"/>
              <w:rPr>
                <w:rFonts w:ascii="Calibri" w:eastAsia="Times New Roman" w:hAnsi="Calibri" w:cs="Calibri"/>
                <w:color w:val="FF0000"/>
                <w:sz w:val="12"/>
                <w:szCs w:val="12"/>
              </w:rPr>
            </w:pPr>
            <w:r w:rsidRPr="00103077">
              <w:rPr>
                <w:rFonts w:ascii="Calibri" w:eastAsia="Times New Roman" w:hAnsi="Calibri" w:cs="Calibri"/>
                <w:color w:val="FF0000"/>
                <w:sz w:val="12"/>
                <w:szCs w:val="12"/>
              </w:rPr>
              <w:t xml:space="preserve">$295,311 </w:t>
            </w:r>
          </w:p>
        </w:tc>
        <w:tc>
          <w:tcPr>
            <w:tcW w:w="892" w:type="dxa"/>
            <w:tcBorders>
              <w:top w:val="nil"/>
              <w:left w:val="nil"/>
              <w:bottom w:val="nil"/>
              <w:right w:val="nil"/>
            </w:tcBorders>
            <w:shd w:val="clear" w:color="000000" w:fill="D9D9D9"/>
            <w:noWrap/>
            <w:vAlign w:val="center"/>
            <w:hideMark/>
          </w:tcPr>
          <w:p w:rsidR="001D7340" w:rsidRPr="00103077" w:rsidRDefault="001D7340" w:rsidP="005D4FA6">
            <w:pPr>
              <w:spacing w:after="0" w:line="240" w:lineRule="auto"/>
              <w:jc w:val="right"/>
              <w:outlineLvl w:val="0"/>
              <w:rPr>
                <w:rFonts w:ascii="Calibri" w:eastAsia="Times New Roman" w:hAnsi="Calibri" w:cs="Calibri"/>
                <w:color w:val="FF0000"/>
                <w:sz w:val="12"/>
                <w:szCs w:val="12"/>
              </w:rPr>
            </w:pPr>
            <w:r w:rsidRPr="00103077">
              <w:rPr>
                <w:rFonts w:ascii="Calibri" w:eastAsia="Times New Roman" w:hAnsi="Calibri" w:cs="Calibri"/>
                <w:color w:val="FF0000"/>
                <w:sz w:val="12"/>
                <w:szCs w:val="12"/>
              </w:rPr>
              <w:t xml:space="preserve">$290,479 </w:t>
            </w:r>
          </w:p>
        </w:tc>
        <w:tc>
          <w:tcPr>
            <w:tcW w:w="885" w:type="dxa"/>
            <w:tcBorders>
              <w:top w:val="nil"/>
              <w:left w:val="nil"/>
              <w:bottom w:val="nil"/>
              <w:right w:val="nil"/>
            </w:tcBorders>
            <w:shd w:val="clear" w:color="000000" w:fill="F2F2F2"/>
            <w:noWrap/>
            <w:vAlign w:val="center"/>
            <w:hideMark/>
          </w:tcPr>
          <w:p w:rsidR="001D7340" w:rsidRPr="00103077" w:rsidRDefault="001D7340" w:rsidP="005D4FA6">
            <w:pPr>
              <w:spacing w:after="0" w:line="240" w:lineRule="auto"/>
              <w:jc w:val="right"/>
              <w:outlineLvl w:val="0"/>
              <w:rPr>
                <w:rFonts w:ascii="Calibri" w:eastAsia="Times New Roman" w:hAnsi="Calibri" w:cs="Calibri"/>
                <w:color w:val="FF0000"/>
                <w:sz w:val="12"/>
                <w:szCs w:val="12"/>
              </w:rPr>
            </w:pPr>
            <w:r w:rsidRPr="00103077">
              <w:rPr>
                <w:rFonts w:ascii="Calibri" w:eastAsia="Times New Roman" w:hAnsi="Calibri" w:cs="Calibri"/>
                <w:color w:val="FF0000"/>
                <w:sz w:val="12"/>
                <w:szCs w:val="12"/>
              </w:rPr>
              <w:t xml:space="preserve">$242,889 </w:t>
            </w:r>
          </w:p>
        </w:tc>
        <w:tc>
          <w:tcPr>
            <w:tcW w:w="805" w:type="dxa"/>
            <w:tcBorders>
              <w:top w:val="nil"/>
              <w:left w:val="nil"/>
              <w:bottom w:val="nil"/>
              <w:right w:val="nil"/>
            </w:tcBorders>
            <w:shd w:val="clear" w:color="000000" w:fill="D9D9D9"/>
            <w:noWrap/>
            <w:vAlign w:val="center"/>
            <w:hideMark/>
          </w:tcPr>
          <w:p w:rsidR="001D7340" w:rsidRPr="00103077" w:rsidRDefault="001D7340" w:rsidP="005D4FA6">
            <w:pPr>
              <w:spacing w:after="0" w:line="240" w:lineRule="auto"/>
              <w:jc w:val="right"/>
              <w:outlineLvl w:val="0"/>
              <w:rPr>
                <w:rFonts w:ascii="Calibri" w:eastAsia="Times New Roman" w:hAnsi="Calibri" w:cs="Calibri"/>
                <w:color w:val="FF0000"/>
                <w:sz w:val="12"/>
                <w:szCs w:val="12"/>
              </w:rPr>
            </w:pPr>
            <w:r w:rsidRPr="00103077">
              <w:rPr>
                <w:rFonts w:ascii="Calibri" w:eastAsia="Times New Roman" w:hAnsi="Calibri" w:cs="Calibri"/>
                <w:color w:val="FF0000"/>
                <w:sz w:val="12"/>
                <w:szCs w:val="12"/>
              </w:rPr>
              <w:t xml:space="preserve">$148,180 </w:t>
            </w:r>
          </w:p>
        </w:tc>
        <w:tc>
          <w:tcPr>
            <w:tcW w:w="805" w:type="dxa"/>
            <w:tcBorders>
              <w:top w:val="nil"/>
              <w:left w:val="nil"/>
              <w:bottom w:val="nil"/>
              <w:right w:val="nil"/>
            </w:tcBorders>
            <w:shd w:val="clear" w:color="000000" w:fill="F2F2F2"/>
            <w:noWrap/>
            <w:vAlign w:val="center"/>
            <w:hideMark/>
          </w:tcPr>
          <w:p w:rsidR="001D7340" w:rsidRPr="00103077" w:rsidRDefault="001D7340" w:rsidP="005D4FA6">
            <w:pPr>
              <w:spacing w:after="0" w:line="240" w:lineRule="auto"/>
              <w:jc w:val="right"/>
              <w:outlineLvl w:val="0"/>
              <w:rPr>
                <w:rFonts w:ascii="Calibri" w:eastAsia="Times New Roman" w:hAnsi="Calibri" w:cs="Calibri"/>
                <w:color w:val="FF0000"/>
                <w:sz w:val="12"/>
                <w:szCs w:val="12"/>
              </w:rPr>
            </w:pPr>
            <w:r w:rsidRPr="00103077">
              <w:rPr>
                <w:rFonts w:ascii="Calibri" w:eastAsia="Times New Roman" w:hAnsi="Calibri" w:cs="Calibri"/>
                <w:color w:val="FF0000"/>
                <w:sz w:val="12"/>
                <w:szCs w:val="12"/>
              </w:rPr>
              <w:t xml:space="preserve">$161,500 </w:t>
            </w:r>
          </w:p>
        </w:tc>
        <w:tc>
          <w:tcPr>
            <w:tcW w:w="885" w:type="dxa"/>
            <w:tcBorders>
              <w:top w:val="nil"/>
              <w:left w:val="nil"/>
              <w:bottom w:val="nil"/>
              <w:right w:val="nil"/>
            </w:tcBorders>
            <w:shd w:val="clear" w:color="000000" w:fill="D9D9D9"/>
            <w:noWrap/>
            <w:vAlign w:val="center"/>
            <w:hideMark/>
          </w:tcPr>
          <w:p w:rsidR="001D7340" w:rsidRPr="00103077" w:rsidRDefault="001D7340" w:rsidP="005D4FA6">
            <w:pPr>
              <w:spacing w:after="0" w:line="240" w:lineRule="auto"/>
              <w:jc w:val="right"/>
              <w:outlineLvl w:val="0"/>
              <w:rPr>
                <w:rFonts w:ascii="Calibri" w:eastAsia="Times New Roman" w:hAnsi="Calibri" w:cs="Calibri"/>
                <w:color w:val="FF0000"/>
                <w:sz w:val="12"/>
                <w:szCs w:val="12"/>
              </w:rPr>
            </w:pPr>
            <w:r w:rsidRPr="00103077">
              <w:rPr>
                <w:rFonts w:ascii="Calibri" w:eastAsia="Times New Roman" w:hAnsi="Calibri" w:cs="Calibri"/>
                <w:color w:val="FF0000"/>
                <w:sz w:val="12"/>
                <w:szCs w:val="12"/>
              </w:rPr>
              <w:t xml:space="preserve">$286,185 </w:t>
            </w:r>
          </w:p>
        </w:tc>
        <w:tc>
          <w:tcPr>
            <w:tcW w:w="902" w:type="dxa"/>
            <w:tcBorders>
              <w:top w:val="nil"/>
              <w:left w:val="nil"/>
              <w:bottom w:val="nil"/>
              <w:right w:val="nil"/>
            </w:tcBorders>
            <w:shd w:val="clear" w:color="000000" w:fill="F2F2F2"/>
            <w:noWrap/>
            <w:vAlign w:val="center"/>
            <w:hideMark/>
          </w:tcPr>
          <w:p w:rsidR="001D7340" w:rsidRPr="00103077" w:rsidRDefault="001D7340" w:rsidP="005D4FA6">
            <w:pPr>
              <w:spacing w:after="0" w:line="240" w:lineRule="auto"/>
              <w:jc w:val="right"/>
              <w:outlineLvl w:val="0"/>
              <w:rPr>
                <w:rFonts w:ascii="Calibri" w:eastAsia="Times New Roman" w:hAnsi="Calibri" w:cs="Calibri"/>
                <w:color w:val="FF0000"/>
                <w:sz w:val="12"/>
                <w:szCs w:val="12"/>
              </w:rPr>
            </w:pPr>
            <w:r w:rsidRPr="00103077">
              <w:rPr>
                <w:rFonts w:ascii="Calibri" w:eastAsia="Times New Roman" w:hAnsi="Calibri" w:cs="Calibri"/>
                <w:color w:val="FF0000"/>
                <w:sz w:val="12"/>
                <w:szCs w:val="12"/>
              </w:rPr>
              <w:t xml:space="preserve">$200,551 </w:t>
            </w:r>
          </w:p>
        </w:tc>
        <w:tc>
          <w:tcPr>
            <w:tcW w:w="887" w:type="dxa"/>
            <w:tcBorders>
              <w:top w:val="nil"/>
              <w:left w:val="nil"/>
              <w:bottom w:val="nil"/>
              <w:right w:val="nil"/>
            </w:tcBorders>
            <w:shd w:val="clear" w:color="000000" w:fill="D9D9D9"/>
            <w:noWrap/>
            <w:vAlign w:val="center"/>
            <w:hideMark/>
          </w:tcPr>
          <w:p w:rsidR="001D7340" w:rsidRPr="00103077" w:rsidRDefault="001D7340" w:rsidP="005D4FA6">
            <w:pPr>
              <w:spacing w:after="0" w:line="240" w:lineRule="auto"/>
              <w:jc w:val="right"/>
              <w:outlineLvl w:val="0"/>
              <w:rPr>
                <w:rFonts w:ascii="Calibri" w:eastAsia="Times New Roman" w:hAnsi="Calibri" w:cs="Calibri"/>
                <w:color w:val="FF0000"/>
                <w:sz w:val="12"/>
                <w:szCs w:val="12"/>
              </w:rPr>
            </w:pPr>
            <w:r w:rsidRPr="00103077">
              <w:rPr>
                <w:rFonts w:ascii="Calibri" w:eastAsia="Times New Roman" w:hAnsi="Calibri" w:cs="Calibri"/>
                <w:color w:val="FF0000"/>
                <w:sz w:val="12"/>
                <w:szCs w:val="12"/>
              </w:rPr>
              <w:t xml:space="preserve">$50,491 </w:t>
            </w:r>
          </w:p>
        </w:tc>
        <w:tc>
          <w:tcPr>
            <w:tcW w:w="887" w:type="dxa"/>
            <w:tcBorders>
              <w:top w:val="nil"/>
              <w:left w:val="nil"/>
              <w:bottom w:val="nil"/>
              <w:right w:val="nil"/>
            </w:tcBorders>
            <w:shd w:val="clear" w:color="000000" w:fill="F2F2F2"/>
            <w:noWrap/>
            <w:vAlign w:val="center"/>
            <w:hideMark/>
          </w:tcPr>
          <w:p w:rsidR="001D7340" w:rsidRPr="00103077" w:rsidRDefault="001D7340" w:rsidP="005D4FA6">
            <w:pPr>
              <w:spacing w:after="0" w:line="240" w:lineRule="auto"/>
              <w:jc w:val="right"/>
              <w:outlineLvl w:val="0"/>
              <w:rPr>
                <w:rFonts w:ascii="Calibri" w:eastAsia="Times New Roman" w:hAnsi="Calibri" w:cs="Calibri"/>
                <w:color w:val="FF0000"/>
                <w:sz w:val="12"/>
                <w:szCs w:val="12"/>
              </w:rPr>
            </w:pPr>
            <w:r w:rsidRPr="00103077">
              <w:rPr>
                <w:rFonts w:ascii="Calibri" w:eastAsia="Times New Roman" w:hAnsi="Calibri" w:cs="Calibri"/>
                <w:color w:val="FF0000"/>
                <w:sz w:val="12"/>
                <w:szCs w:val="12"/>
              </w:rPr>
              <w:t xml:space="preserve">$244,739 </w:t>
            </w:r>
          </w:p>
        </w:tc>
        <w:tc>
          <w:tcPr>
            <w:tcW w:w="1038" w:type="dxa"/>
            <w:tcBorders>
              <w:top w:val="nil"/>
              <w:left w:val="nil"/>
              <w:bottom w:val="nil"/>
              <w:right w:val="nil"/>
            </w:tcBorders>
            <w:shd w:val="clear" w:color="000000" w:fill="D9D9D9"/>
            <w:noWrap/>
            <w:vAlign w:val="center"/>
            <w:hideMark/>
          </w:tcPr>
          <w:p w:rsidR="001D7340" w:rsidRPr="00103077" w:rsidRDefault="001D7340" w:rsidP="005D4FA6">
            <w:pPr>
              <w:spacing w:after="0" w:line="240" w:lineRule="auto"/>
              <w:jc w:val="right"/>
              <w:outlineLvl w:val="0"/>
              <w:rPr>
                <w:rFonts w:ascii="Calibri" w:eastAsia="Times New Roman" w:hAnsi="Calibri" w:cs="Calibri"/>
                <w:color w:val="FF0000"/>
                <w:sz w:val="12"/>
                <w:szCs w:val="12"/>
              </w:rPr>
            </w:pPr>
            <w:r w:rsidRPr="00103077">
              <w:rPr>
                <w:rFonts w:ascii="Calibri" w:eastAsia="Times New Roman" w:hAnsi="Calibri" w:cs="Calibri"/>
                <w:color w:val="FF0000"/>
                <w:sz w:val="12"/>
                <w:szCs w:val="12"/>
              </w:rPr>
              <w:t xml:space="preserve"> n/a </w:t>
            </w:r>
          </w:p>
        </w:tc>
      </w:tr>
      <w:tr w:rsidR="001D7340" w:rsidRPr="00103077" w:rsidTr="005D4FA6">
        <w:tc>
          <w:tcPr>
            <w:tcW w:w="3236" w:type="dxa"/>
            <w:tcBorders>
              <w:top w:val="nil"/>
              <w:left w:val="nil"/>
              <w:bottom w:val="nil"/>
              <w:right w:val="nil"/>
            </w:tcBorders>
            <w:shd w:val="clear" w:color="auto" w:fill="auto"/>
            <w:vAlign w:val="center"/>
            <w:hideMark/>
          </w:tcPr>
          <w:p w:rsidR="001D7340" w:rsidRPr="00103077" w:rsidRDefault="001D7340" w:rsidP="005D4FA6">
            <w:pPr>
              <w:spacing w:after="0" w:line="240" w:lineRule="auto"/>
              <w:ind w:firstLineChars="500" w:firstLine="600"/>
              <w:outlineLvl w:val="0"/>
              <w:rPr>
                <w:rFonts w:ascii="Calibri" w:eastAsia="Times New Roman" w:hAnsi="Calibri" w:cs="Calibri"/>
                <w:i/>
                <w:iCs/>
                <w:color w:val="FF0000"/>
                <w:sz w:val="12"/>
                <w:szCs w:val="12"/>
              </w:rPr>
            </w:pPr>
            <w:r w:rsidRPr="00103077">
              <w:rPr>
                <w:rFonts w:ascii="Calibri" w:eastAsia="Times New Roman" w:hAnsi="Calibri" w:cs="Calibri"/>
                <w:i/>
                <w:iCs/>
                <w:color w:val="FF0000"/>
                <w:sz w:val="12"/>
                <w:szCs w:val="12"/>
              </w:rPr>
              <w:t>Other Grants***</w:t>
            </w:r>
          </w:p>
        </w:tc>
        <w:tc>
          <w:tcPr>
            <w:tcW w:w="788" w:type="dxa"/>
            <w:tcBorders>
              <w:top w:val="nil"/>
              <w:left w:val="nil"/>
              <w:bottom w:val="nil"/>
              <w:right w:val="nil"/>
            </w:tcBorders>
            <w:shd w:val="clear" w:color="000000" w:fill="F2F2F2"/>
            <w:noWrap/>
            <w:vAlign w:val="center"/>
            <w:hideMark/>
          </w:tcPr>
          <w:p w:rsidR="001D7340" w:rsidRPr="00103077" w:rsidRDefault="001D7340" w:rsidP="005D4FA6">
            <w:pPr>
              <w:spacing w:after="0" w:line="240" w:lineRule="auto"/>
              <w:jc w:val="right"/>
              <w:outlineLvl w:val="0"/>
              <w:rPr>
                <w:rFonts w:ascii="Calibri" w:eastAsia="Times New Roman" w:hAnsi="Calibri" w:cs="Calibri"/>
                <w:color w:val="FF0000"/>
                <w:sz w:val="12"/>
                <w:szCs w:val="12"/>
              </w:rPr>
            </w:pPr>
            <w:r w:rsidRPr="00103077">
              <w:rPr>
                <w:rFonts w:ascii="Calibri" w:eastAsia="Times New Roman" w:hAnsi="Calibri" w:cs="Calibri"/>
                <w:color w:val="FF0000"/>
                <w:sz w:val="12"/>
                <w:szCs w:val="12"/>
              </w:rPr>
              <w:t xml:space="preserve">$5,726 </w:t>
            </w:r>
          </w:p>
        </w:tc>
        <w:tc>
          <w:tcPr>
            <w:tcW w:w="892" w:type="dxa"/>
            <w:tcBorders>
              <w:top w:val="nil"/>
              <w:left w:val="nil"/>
              <w:bottom w:val="nil"/>
              <w:right w:val="nil"/>
            </w:tcBorders>
            <w:shd w:val="clear" w:color="000000" w:fill="D9D9D9"/>
            <w:noWrap/>
            <w:vAlign w:val="center"/>
            <w:hideMark/>
          </w:tcPr>
          <w:p w:rsidR="001D7340" w:rsidRPr="00103077" w:rsidRDefault="001D7340" w:rsidP="005D4FA6">
            <w:pPr>
              <w:spacing w:after="0" w:line="240" w:lineRule="auto"/>
              <w:jc w:val="right"/>
              <w:outlineLvl w:val="0"/>
              <w:rPr>
                <w:rFonts w:ascii="Calibri" w:eastAsia="Times New Roman" w:hAnsi="Calibri" w:cs="Calibri"/>
                <w:color w:val="FF0000"/>
                <w:sz w:val="12"/>
                <w:szCs w:val="12"/>
              </w:rPr>
            </w:pPr>
            <w:r w:rsidRPr="00103077">
              <w:rPr>
                <w:rFonts w:ascii="Calibri" w:eastAsia="Times New Roman" w:hAnsi="Calibri" w:cs="Calibri"/>
                <w:color w:val="FF0000"/>
                <w:sz w:val="12"/>
                <w:szCs w:val="12"/>
              </w:rPr>
              <w:t xml:space="preserve">$10,290 </w:t>
            </w:r>
          </w:p>
        </w:tc>
        <w:tc>
          <w:tcPr>
            <w:tcW w:w="892" w:type="dxa"/>
            <w:tcBorders>
              <w:top w:val="nil"/>
              <w:left w:val="nil"/>
              <w:bottom w:val="nil"/>
              <w:right w:val="nil"/>
            </w:tcBorders>
            <w:shd w:val="clear" w:color="000000" w:fill="F2F2F2"/>
            <w:noWrap/>
            <w:vAlign w:val="center"/>
            <w:hideMark/>
          </w:tcPr>
          <w:p w:rsidR="001D7340" w:rsidRPr="00103077" w:rsidRDefault="001D7340" w:rsidP="005D4FA6">
            <w:pPr>
              <w:spacing w:after="0" w:line="240" w:lineRule="auto"/>
              <w:jc w:val="right"/>
              <w:outlineLvl w:val="0"/>
              <w:rPr>
                <w:rFonts w:ascii="Calibri" w:eastAsia="Times New Roman" w:hAnsi="Calibri" w:cs="Calibri"/>
                <w:color w:val="FF0000"/>
                <w:sz w:val="12"/>
                <w:szCs w:val="12"/>
              </w:rPr>
            </w:pPr>
            <w:r w:rsidRPr="00103077">
              <w:rPr>
                <w:rFonts w:ascii="Calibri" w:eastAsia="Times New Roman" w:hAnsi="Calibri" w:cs="Calibri"/>
                <w:color w:val="FF0000"/>
                <w:sz w:val="12"/>
                <w:szCs w:val="12"/>
              </w:rPr>
              <w:t xml:space="preserve">$10,813 </w:t>
            </w:r>
          </w:p>
        </w:tc>
        <w:tc>
          <w:tcPr>
            <w:tcW w:w="892" w:type="dxa"/>
            <w:tcBorders>
              <w:top w:val="nil"/>
              <w:left w:val="nil"/>
              <w:bottom w:val="nil"/>
              <w:right w:val="nil"/>
            </w:tcBorders>
            <w:shd w:val="clear" w:color="000000" w:fill="D9D9D9"/>
            <w:noWrap/>
            <w:vAlign w:val="center"/>
            <w:hideMark/>
          </w:tcPr>
          <w:p w:rsidR="001D7340" w:rsidRPr="00103077" w:rsidRDefault="001D7340" w:rsidP="005D4FA6">
            <w:pPr>
              <w:spacing w:after="0" w:line="240" w:lineRule="auto"/>
              <w:jc w:val="right"/>
              <w:outlineLvl w:val="0"/>
              <w:rPr>
                <w:rFonts w:ascii="Calibri" w:eastAsia="Times New Roman" w:hAnsi="Calibri" w:cs="Calibri"/>
                <w:color w:val="FF0000"/>
                <w:sz w:val="12"/>
                <w:szCs w:val="12"/>
              </w:rPr>
            </w:pPr>
            <w:r w:rsidRPr="00103077">
              <w:rPr>
                <w:rFonts w:ascii="Calibri" w:eastAsia="Times New Roman" w:hAnsi="Calibri" w:cs="Calibri"/>
                <w:color w:val="FF0000"/>
                <w:sz w:val="12"/>
                <w:szCs w:val="12"/>
              </w:rPr>
              <w:t xml:space="preserve">$3,616 </w:t>
            </w:r>
          </w:p>
        </w:tc>
        <w:tc>
          <w:tcPr>
            <w:tcW w:w="885" w:type="dxa"/>
            <w:tcBorders>
              <w:top w:val="nil"/>
              <w:left w:val="nil"/>
              <w:bottom w:val="nil"/>
              <w:right w:val="nil"/>
            </w:tcBorders>
            <w:shd w:val="clear" w:color="000000" w:fill="F2F2F2"/>
            <w:noWrap/>
            <w:vAlign w:val="center"/>
            <w:hideMark/>
          </w:tcPr>
          <w:p w:rsidR="001D7340" w:rsidRPr="00103077" w:rsidRDefault="001D7340" w:rsidP="005D4FA6">
            <w:pPr>
              <w:spacing w:after="0" w:line="240" w:lineRule="auto"/>
              <w:jc w:val="right"/>
              <w:outlineLvl w:val="0"/>
              <w:rPr>
                <w:rFonts w:ascii="Calibri" w:eastAsia="Times New Roman" w:hAnsi="Calibri" w:cs="Calibri"/>
                <w:color w:val="FF0000"/>
                <w:sz w:val="12"/>
                <w:szCs w:val="12"/>
              </w:rPr>
            </w:pPr>
            <w:r w:rsidRPr="00103077">
              <w:rPr>
                <w:rFonts w:ascii="Calibri" w:eastAsia="Times New Roman" w:hAnsi="Calibri" w:cs="Calibri"/>
                <w:color w:val="FF0000"/>
                <w:sz w:val="12"/>
                <w:szCs w:val="12"/>
              </w:rPr>
              <w:t xml:space="preserve">$7,306 </w:t>
            </w:r>
          </w:p>
        </w:tc>
        <w:tc>
          <w:tcPr>
            <w:tcW w:w="805" w:type="dxa"/>
            <w:tcBorders>
              <w:top w:val="nil"/>
              <w:left w:val="nil"/>
              <w:bottom w:val="nil"/>
              <w:right w:val="nil"/>
            </w:tcBorders>
            <w:shd w:val="clear" w:color="000000" w:fill="D9D9D9"/>
            <w:noWrap/>
            <w:vAlign w:val="center"/>
            <w:hideMark/>
          </w:tcPr>
          <w:p w:rsidR="001D7340" w:rsidRPr="00103077" w:rsidRDefault="001D7340" w:rsidP="005D4FA6">
            <w:pPr>
              <w:spacing w:after="0" w:line="240" w:lineRule="auto"/>
              <w:jc w:val="right"/>
              <w:outlineLvl w:val="0"/>
              <w:rPr>
                <w:rFonts w:ascii="Calibri" w:eastAsia="Times New Roman" w:hAnsi="Calibri" w:cs="Calibri"/>
                <w:color w:val="FF0000"/>
                <w:sz w:val="12"/>
                <w:szCs w:val="12"/>
              </w:rPr>
            </w:pPr>
            <w:r w:rsidRPr="00103077">
              <w:rPr>
                <w:rFonts w:ascii="Calibri" w:eastAsia="Times New Roman" w:hAnsi="Calibri" w:cs="Calibri"/>
                <w:color w:val="FF0000"/>
                <w:sz w:val="12"/>
                <w:szCs w:val="12"/>
              </w:rPr>
              <w:t xml:space="preserve">$12,441 </w:t>
            </w:r>
          </w:p>
        </w:tc>
        <w:tc>
          <w:tcPr>
            <w:tcW w:w="805" w:type="dxa"/>
            <w:tcBorders>
              <w:top w:val="nil"/>
              <w:left w:val="nil"/>
              <w:bottom w:val="nil"/>
              <w:right w:val="nil"/>
            </w:tcBorders>
            <w:shd w:val="clear" w:color="000000" w:fill="F2F2F2"/>
            <w:noWrap/>
            <w:vAlign w:val="center"/>
            <w:hideMark/>
          </w:tcPr>
          <w:p w:rsidR="001D7340" w:rsidRPr="00103077" w:rsidRDefault="001D7340" w:rsidP="005D4FA6">
            <w:pPr>
              <w:spacing w:after="0" w:line="240" w:lineRule="auto"/>
              <w:jc w:val="right"/>
              <w:outlineLvl w:val="0"/>
              <w:rPr>
                <w:rFonts w:ascii="Calibri" w:eastAsia="Times New Roman" w:hAnsi="Calibri" w:cs="Calibri"/>
                <w:color w:val="FF0000"/>
                <w:sz w:val="12"/>
                <w:szCs w:val="12"/>
              </w:rPr>
            </w:pPr>
            <w:r w:rsidRPr="00103077">
              <w:rPr>
                <w:rFonts w:ascii="Calibri" w:eastAsia="Times New Roman" w:hAnsi="Calibri" w:cs="Calibri"/>
                <w:color w:val="FF0000"/>
                <w:sz w:val="12"/>
                <w:szCs w:val="12"/>
              </w:rPr>
              <w:t xml:space="preserve">$5,185 </w:t>
            </w:r>
          </w:p>
        </w:tc>
        <w:tc>
          <w:tcPr>
            <w:tcW w:w="885" w:type="dxa"/>
            <w:tcBorders>
              <w:top w:val="nil"/>
              <w:left w:val="nil"/>
              <w:bottom w:val="nil"/>
              <w:right w:val="nil"/>
            </w:tcBorders>
            <w:shd w:val="clear" w:color="000000" w:fill="D9D9D9"/>
            <w:noWrap/>
            <w:vAlign w:val="center"/>
            <w:hideMark/>
          </w:tcPr>
          <w:p w:rsidR="001D7340" w:rsidRPr="00103077" w:rsidRDefault="001D7340" w:rsidP="005D4FA6">
            <w:pPr>
              <w:spacing w:after="0" w:line="240" w:lineRule="auto"/>
              <w:jc w:val="right"/>
              <w:outlineLvl w:val="0"/>
              <w:rPr>
                <w:rFonts w:ascii="Calibri" w:eastAsia="Times New Roman" w:hAnsi="Calibri" w:cs="Calibri"/>
                <w:color w:val="FF0000"/>
                <w:sz w:val="12"/>
                <w:szCs w:val="12"/>
              </w:rPr>
            </w:pPr>
            <w:r w:rsidRPr="00103077">
              <w:rPr>
                <w:rFonts w:ascii="Calibri" w:eastAsia="Times New Roman" w:hAnsi="Calibri" w:cs="Calibri"/>
                <w:color w:val="FF0000"/>
                <w:sz w:val="12"/>
                <w:szCs w:val="12"/>
              </w:rPr>
              <w:t xml:space="preserve">$6,362 </w:t>
            </w:r>
          </w:p>
        </w:tc>
        <w:tc>
          <w:tcPr>
            <w:tcW w:w="902" w:type="dxa"/>
            <w:tcBorders>
              <w:top w:val="nil"/>
              <w:left w:val="nil"/>
              <w:bottom w:val="nil"/>
              <w:right w:val="nil"/>
            </w:tcBorders>
            <w:shd w:val="clear" w:color="000000" w:fill="F2F2F2"/>
            <w:noWrap/>
            <w:vAlign w:val="center"/>
            <w:hideMark/>
          </w:tcPr>
          <w:p w:rsidR="001D7340" w:rsidRPr="00103077" w:rsidRDefault="001D7340" w:rsidP="005D4FA6">
            <w:pPr>
              <w:spacing w:after="0" w:line="240" w:lineRule="auto"/>
              <w:jc w:val="right"/>
              <w:outlineLvl w:val="0"/>
              <w:rPr>
                <w:rFonts w:ascii="Calibri" w:eastAsia="Times New Roman" w:hAnsi="Calibri" w:cs="Calibri"/>
                <w:color w:val="FF0000"/>
                <w:sz w:val="12"/>
                <w:szCs w:val="12"/>
              </w:rPr>
            </w:pPr>
            <w:r w:rsidRPr="00103077">
              <w:rPr>
                <w:rFonts w:ascii="Calibri" w:eastAsia="Times New Roman" w:hAnsi="Calibri" w:cs="Calibri"/>
                <w:color w:val="FF0000"/>
                <w:sz w:val="12"/>
                <w:szCs w:val="12"/>
              </w:rPr>
              <w:t xml:space="preserve">$4,940 </w:t>
            </w:r>
          </w:p>
        </w:tc>
        <w:tc>
          <w:tcPr>
            <w:tcW w:w="887" w:type="dxa"/>
            <w:tcBorders>
              <w:top w:val="nil"/>
              <w:left w:val="nil"/>
              <w:bottom w:val="nil"/>
              <w:right w:val="nil"/>
            </w:tcBorders>
            <w:shd w:val="clear" w:color="000000" w:fill="D9D9D9"/>
            <w:noWrap/>
            <w:vAlign w:val="center"/>
            <w:hideMark/>
          </w:tcPr>
          <w:p w:rsidR="001D7340" w:rsidRPr="00103077" w:rsidRDefault="001D7340" w:rsidP="005D4FA6">
            <w:pPr>
              <w:spacing w:after="0" w:line="240" w:lineRule="auto"/>
              <w:jc w:val="right"/>
              <w:outlineLvl w:val="0"/>
              <w:rPr>
                <w:rFonts w:ascii="Calibri" w:eastAsia="Times New Roman" w:hAnsi="Calibri" w:cs="Calibri"/>
                <w:color w:val="FF0000"/>
                <w:sz w:val="12"/>
                <w:szCs w:val="12"/>
              </w:rPr>
            </w:pPr>
            <w:r w:rsidRPr="00103077">
              <w:rPr>
                <w:rFonts w:ascii="Calibri" w:eastAsia="Times New Roman" w:hAnsi="Calibri" w:cs="Calibri"/>
                <w:color w:val="FF0000"/>
                <w:sz w:val="12"/>
                <w:szCs w:val="12"/>
              </w:rPr>
              <w:t xml:space="preserve">$22,671 </w:t>
            </w:r>
          </w:p>
        </w:tc>
        <w:tc>
          <w:tcPr>
            <w:tcW w:w="887" w:type="dxa"/>
            <w:tcBorders>
              <w:top w:val="nil"/>
              <w:left w:val="nil"/>
              <w:bottom w:val="nil"/>
              <w:right w:val="nil"/>
            </w:tcBorders>
            <w:shd w:val="clear" w:color="000000" w:fill="F2F2F2"/>
            <w:noWrap/>
            <w:vAlign w:val="center"/>
            <w:hideMark/>
          </w:tcPr>
          <w:p w:rsidR="001D7340" w:rsidRPr="00103077" w:rsidRDefault="001D7340" w:rsidP="005D4FA6">
            <w:pPr>
              <w:spacing w:after="0" w:line="240" w:lineRule="auto"/>
              <w:jc w:val="right"/>
              <w:outlineLvl w:val="0"/>
              <w:rPr>
                <w:rFonts w:ascii="Calibri" w:eastAsia="Times New Roman" w:hAnsi="Calibri" w:cs="Calibri"/>
                <w:color w:val="FF0000"/>
                <w:sz w:val="12"/>
                <w:szCs w:val="12"/>
              </w:rPr>
            </w:pPr>
            <w:r w:rsidRPr="00103077">
              <w:rPr>
                <w:rFonts w:ascii="Calibri" w:eastAsia="Times New Roman" w:hAnsi="Calibri" w:cs="Calibri"/>
                <w:color w:val="FF0000"/>
                <w:sz w:val="12"/>
                <w:szCs w:val="12"/>
              </w:rPr>
              <w:t xml:space="preserve">$28,899 </w:t>
            </w:r>
          </w:p>
        </w:tc>
        <w:tc>
          <w:tcPr>
            <w:tcW w:w="1038" w:type="dxa"/>
            <w:tcBorders>
              <w:top w:val="nil"/>
              <w:left w:val="nil"/>
              <w:bottom w:val="nil"/>
              <w:right w:val="nil"/>
            </w:tcBorders>
            <w:shd w:val="clear" w:color="000000" w:fill="D9D9D9"/>
            <w:noWrap/>
            <w:vAlign w:val="center"/>
            <w:hideMark/>
          </w:tcPr>
          <w:p w:rsidR="001D7340" w:rsidRPr="00103077" w:rsidRDefault="001D7340" w:rsidP="005D4FA6">
            <w:pPr>
              <w:spacing w:after="0" w:line="240" w:lineRule="auto"/>
              <w:jc w:val="right"/>
              <w:outlineLvl w:val="0"/>
              <w:rPr>
                <w:rFonts w:ascii="Calibri" w:eastAsia="Times New Roman" w:hAnsi="Calibri" w:cs="Calibri"/>
                <w:color w:val="FF0000"/>
                <w:sz w:val="12"/>
                <w:szCs w:val="12"/>
              </w:rPr>
            </w:pPr>
            <w:r w:rsidRPr="00103077">
              <w:rPr>
                <w:rFonts w:ascii="Calibri" w:eastAsia="Times New Roman" w:hAnsi="Calibri" w:cs="Calibri"/>
                <w:color w:val="FF0000"/>
                <w:sz w:val="12"/>
                <w:szCs w:val="12"/>
              </w:rPr>
              <w:t xml:space="preserve"> n/a </w:t>
            </w:r>
          </w:p>
        </w:tc>
      </w:tr>
      <w:tr w:rsidR="001D7340" w:rsidRPr="00103077" w:rsidTr="005D4FA6">
        <w:tc>
          <w:tcPr>
            <w:tcW w:w="3236" w:type="dxa"/>
            <w:tcBorders>
              <w:top w:val="dashed" w:sz="4" w:space="0" w:color="auto"/>
              <w:left w:val="nil"/>
              <w:bottom w:val="dashed" w:sz="4" w:space="0" w:color="auto"/>
              <w:right w:val="nil"/>
            </w:tcBorders>
            <w:shd w:val="clear" w:color="auto" w:fill="auto"/>
            <w:vAlign w:val="center"/>
            <w:hideMark/>
          </w:tcPr>
          <w:p w:rsidR="001D7340" w:rsidRPr="00103077" w:rsidRDefault="001D7340" w:rsidP="005D4FA6">
            <w:pPr>
              <w:spacing w:after="0" w:line="240" w:lineRule="auto"/>
              <w:ind w:firstLineChars="265" w:firstLine="318"/>
              <w:outlineLvl w:val="0"/>
              <w:rPr>
                <w:rFonts w:ascii="Calibri" w:eastAsia="Times New Roman" w:hAnsi="Calibri" w:cs="Calibri"/>
                <w:i/>
                <w:iCs/>
                <w:sz w:val="12"/>
                <w:szCs w:val="12"/>
              </w:rPr>
            </w:pPr>
            <w:r w:rsidRPr="00103077">
              <w:rPr>
                <w:rFonts w:ascii="Calibri" w:eastAsia="Times New Roman" w:hAnsi="Calibri" w:cs="Calibri"/>
                <w:i/>
                <w:iCs/>
                <w:sz w:val="12"/>
                <w:szCs w:val="12"/>
              </w:rPr>
              <w:t>Scholarships</w:t>
            </w:r>
          </w:p>
        </w:tc>
        <w:tc>
          <w:tcPr>
            <w:tcW w:w="788" w:type="dxa"/>
            <w:tcBorders>
              <w:top w:val="dashed" w:sz="4" w:space="0" w:color="auto"/>
              <w:left w:val="nil"/>
              <w:bottom w:val="dashed" w:sz="4" w:space="0" w:color="auto"/>
              <w:right w:val="nil"/>
            </w:tcBorders>
            <w:shd w:val="clear" w:color="000000" w:fill="F2F2F2"/>
            <w:noWrap/>
            <w:vAlign w:val="center"/>
            <w:hideMark/>
          </w:tcPr>
          <w:p w:rsidR="001D7340" w:rsidRPr="00103077" w:rsidRDefault="001D7340" w:rsidP="005D4FA6">
            <w:pPr>
              <w:spacing w:after="0" w:line="240" w:lineRule="auto"/>
              <w:jc w:val="right"/>
              <w:outlineLvl w:val="0"/>
              <w:rPr>
                <w:rFonts w:ascii="Calibri" w:eastAsia="Times New Roman" w:hAnsi="Calibri" w:cs="Calibri"/>
                <w:sz w:val="12"/>
                <w:szCs w:val="12"/>
              </w:rPr>
            </w:pPr>
            <w:r w:rsidRPr="00103077">
              <w:rPr>
                <w:rFonts w:ascii="Calibri" w:eastAsia="Times New Roman" w:hAnsi="Calibri" w:cs="Calibri"/>
                <w:sz w:val="12"/>
                <w:szCs w:val="12"/>
              </w:rPr>
              <w:t xml:space="preserve">$13,832 </w:t>
            </w:r>
          </w:p>
        </w:tc>
        <w:tc>
          <w:tcPr>
            <w:tcW w:w="892" w:type="dxa"/>
            <w:tcBorders>
              <w:top w:val="dashed" w:sz="4" w:space="0" w:color="auto"/>
              <w:left w:val="nil"/>
              <w:bottom w:val="dashed" w:sz="4" w:space="0" w:color="auto"/>
              <w:right w:val="nil"/>
            </w:tcBorders>
            <w:shd w:val="clear" w:color="000000" w:fill="D9D9D9"/>
            <w:noWrap/>
            <w:vAlign w:val="center"/>
            <w:hideMark/>
          </w:tcPr>
          <w:p w:rsidR="001D7340" w:rsidRPr="00103077" w:rsidRDefault="001D7340" w:rsidP="005D4FA6">
            <w:pPr>
              <w:spacing w:after="0" w:line="240" w:lineRule="auto"/>
              <w:jc w:val="right"/>
              <w:outlineLvl w:val="0"/>
              <w:rPr>
                <w:rFonts w:ascii="Calibri" w:eastAsia="Times New Roman" w:hAnsi="Calibri" w:cs="Calibri"/>
                <w:sz w:val="12"/>
                <w:szCs w:val="12"/>
              </w:rPr>
            </w:pPr>
            <w:r w:rsidRPr="00103077">
              <w:rPr>
                <w:rFonts w:ascii="Calibri" w:eastAsia="Times New Roman" w:hAnsi="Calibri" w:cs="Calibri"/>
                <w:sz w:val="12"/>
                <w:szCs w:val="12"/>
              </w:rPr>
              <w:t xml:space="preserve">$28,252 </w:t>
            </w:r>
          </w:p>
        </w:tc>
        <w:tc>
          <w:tcPr>
            <w:tcW w:w="892" w:type="dxa"/>
            <w:tcBorders>
              <w:top w:val="dashed" w:sz="4" w:space="0" w:color="auto"/>
              <w:left w:val="nil"/>
              <w:bottom w:val="dashed" w:sz="4" w:space="0" w:color="auto"/>
              <w:right w:val="nil"/>
            </w:tcBorders>
            <w:shd w:val="clear" w:color="000000" w:fill="F2F2F2"/>
            <w:noWrap/>
            <w:vAlign w:val="center"/>
            <w:hideMark/>
          </w:tcPr>
          <w:p w:rsidR="001D7340" w:rsidRPr="00103077" w:rsidRDefault="001D7340" w:rsidP="005D4FA6">
            <w:pPr>
              <w:spacing w:after="0" w:line="240" w:lineRule="auto"/>
              <w:jc w:val="right"/>
              <w:outlineLvl w:val="0"/>
              <w:rPr>
                <w:rFonts w:ascii="Calibri" w:eastAsia="Times New Roman" w:hAnsi="Calibri" w:cs="Calibri"/>
                <w:sz w:val="12"/>
                <w:szCs w:val="12"/>
              </w:rPr>
            </w:pPr>
            <w:r w:rsidRPr="00103077">
              <w:rPr>
                <w:rFonts w:ascii="Calibri" w:eastAsia="Times New Roman" w:hAnsi="Calibri" w:cs="Calibri"/>
                <w:sz w:val="12"/>
                <w:szCs w:val="12"/>
              </w:rPr>
              <w:t xml:space="preserve">$20,354 </w:t>
            </w:r>
          </w:p>
        </w:tc>
        <w:tc>
          <w:tcPr>
            <w:tcW w:w="892" w:type="dxa"/>
            <w:tcBorders>
              <w:top w:val="dashed" w:sz="4" w:space="0" w:color="auto"/>
              <w:left w:val="nil"/>
              <w:bottom w:val="dashed" w:sz="4" w:space="0" w:color="auto"/>
              <w:right w:val="nil"/>
            </w:tcBorders>
            <w:shd w:val="clear" w:color="000000" w:fill="D9D9D9"/>
            <w:noWrap/>
            <w:vAlign w:val="center"/>
            <w:hideMark/>
          </w:tcPr>
          <w:p w:rsidR="001D7340" w:rsidRPr="00103077" w:rsidRDefault="001D7340" w:rsidP="005D4FA6">
            <w:pPr>
              <w:spacing w:after="0" w:line="240" w:lineRule="auto"/>
              <w:jc w:val="right"/>
              <w:outlineLvl w:val="0"/>
              <w:rPr>
                <w:rFonts w:ascii="Calibri" w:eastAsia="Times New Roman" w:hAnsi="Calibri" w:cs="Calibri"/>
                <w:sz w:val="12"/>
                <w:szCs w:val="12"/>
              </w:rPr>
            </w:pPr>
            <w:r w:rsidRPr="00103077">
              <w:rPr>
                <w:rFonts w:ascii="Calibri" w:eastAsia="Times New Roman" w:hAnsi="Calibri" w:cs="Calibri"/>
                <w:sz w:val="12"/>
                <w:szCs w:val="12"/>
              </w:rPr>
              <w:t xml:space="preserve">$25,673 </w:t>
            </w:r>
          </w:p>
        </w:tc>
        <w:tc>
          <w:tcPr>
            <w:tcW w:w="885" w:type="dxa"/>
            <w:tcBorders>
              <w:top w:val="dashed" w:sz="4" w:space="0" w:color="auto"/>
              <w:left w:val="nil"/>
              <w:bottom w:val="dashed" w:sz="4" w:space="0" w:color="auto"/>
              <w:right w:val="nil"/>
            </w:tcBorders>
            <w:shd w:val="clear" w:color="000000" w:fill="F2F2F2"/>
            <w:noWrap/>
            <w:vAlign w:val="center"/>
            <w:hideMark/>
          </w:tcPr>
          <w:p w:rsidR="001D7340" w:rsidRPr="00103077" w:rsidRDefault="001D7340" w:rsidP="005D4FA6">
            <w:pPr>
              <w:spacing w:after="0" w:line="240" w:lineRule="auto"/>
              <w:jc w:val="right"/>
              <w:outlineLvl w:val="0"/>
              <w:rPr>
                <w:rFonts w:ascii="Calibri" w:eastAsia="Times New Roman" w:hAnsi="Calibri" w:cs="Calibri"/>
                <w:sz w:val="12"/>
                <w:szCs w:val="12"/>
              </w:rPr>
            </w:pPr>
            <w:r w:rsidRPr="00103077">
              <w:rPr>
                <w:rFonts w:ascii="Calibri" w:eastAsia="Times New Roman" w:hAnsi="Calibri" w:cs="Calibri"/>
                <w:sz w:val="12"/>
                <w:szCs w:val="12"/>
              </w:rPr>
              <w:t xml:space="preserve">$22,804 </w:t>
            </w:r>
          </w:p>
        </w:tc>
        <w:tc>
          <w:tcPr>
            <w:tcW w:w="805" w:type="dxa"/>
            <w:tcBorders>
              <w:top w:val="dashed" w:sz="4" w:space="0" w:color="auto"/>
              <w:left w:val="nil"/>
              <w:bottom w:val="dashed" w:sz="4" w:space="0" w:color="auto"/>
              <w:right w:val="nil"/>
            </w:tcBorders>
            <w:shd w:val="clear" w:color="000000" w:fill="D9D9D9"/>
            <w:noWrap/>
            <w:vAlign w:val="center"/>
            <w:hideMark/>
          </w:tcPr>
          <w:p w:rsidR="001D7340" w:rsidRPr="00103077" w:rsidRDefault="001D7340" w:rsidP="005D4FA6">
            <w:pPr>
              <w:spacing w:after="0" w:line="240" w:lineRule="auto"/>
              <w:jc w:val="right"/>
              <w:outlineLvl w:val="0"/>
              <w:rPr>
                <w:rFonts w:ascii="Calibri" w:eastAsia="Times New Roman" w:hAnsi="Calibri" w:cs="Calibri"/>
                <w:sz w:val="12"/>
                <w:szCs w:val="12"/>
              </w:rPr>
            </w:pPr>
            <w:r w:rsidRPr="00103077">
              <w:rPr>
                <w:rFonts w:ascii="Calibri" w:eastAsia="Times New Roman" w:hAnsi="Calibri" w:cs="Calibri"/>
                <w:sz w:val="12"/>
                <w:szCs w:val="12"/>
              </w:rPr>
              <w:t xml:space="preserve">$12,651 </w:t>
            </w:r>
          </w:p>
        </w:tc>
        <w:tc>
          <w:tcPr>
            <w:tcW w:w="805" w:type="dxa"/>
            <w:tcBorders>
              <w:top w:val="dashed" w:sz="4" w:space="0" w:color="auto"/>
              <w:left w:val="nil"/>
              <w:bottom w:val="dashed" w:sz="4" w:space="0" w:color="auto"/>
              <w:right w:val="nil"/>
            </w:tcBorders>
            <w:shd w:val="clear" w:color="000000" w:fill="F2F2F2"/>
            <w:noWrap/>
            <w:vAlign w:val="center"/>
            <w:hideMark/>
          </w:tcPr>
          <w:p w:rsidR="001D7340" w:rsidRPr="00103077" w:rsidRDefault="001D7340" w:rsidP="005D4FA6">
            <w:pPr>
              <w:spacing w:after="0" w:line="240" w:lineRule="auto"/>
              <w:jc w:val="right"/>
              <w:outlineLvl w:val="0"/>
              <w:rPr>
                <w:rFonts w:ascii="Calibri" w:eastAsia="Times New Roman" w:hAnsi="Calibri" w:cs="Calibri"/>
                <w:sz w:val="12"/>
                <w:szCs w:val="12"/>
              </w:rPr>
            </w:pPr>
            <w:r w:rsidRPr="00103077">
              <w:rPr>
                <w:rFonts w:ascii="Calibri" w:eastAsia="Times New Roman" w:hAnsi="Calibri" w:cs="Calibri"/>
                <w:sz w:val="12"/>
                <w:szCs w:val="12"/>
              </w:rPr>
              <w:t xml:space="preserve">$11,528 </w:t>
            </w:r>
          </w:p>
        </w:tc>
        <w:tc>
          <w:tcPr>
            <w:tcW w:w="885" w:type="dxa"/>
            <w:tcBorders>
              <w:top w:val="dashed" w:sz="4" w:space="0" w:color="auto"/>
              <w:left w:val="nil"/>
              <w:bottom w:val="dashed" w:sz="4" w:space="0" w:color="auto"/>
              <w:right w:val="nil"/>
            </w:tcBorders>
            <w:shd w:val="clear" w:color="000000" w:fill="D9D9D9"/>
            <w:noWrap/>
            <w:vAlign w:val="center"/>
            <w:hideMark/>
          </w:tcPr>
          <w:p w:rsidR="001D7340" w:rsidRPr="00103077" w:rsidRDefault="001D7340" w:rsidP="005D4FA6">
            <w:pPr>
              <w:spacing w:after="0" w:line="240" w:lineRule="auto"/>
              <w:jc w:val="right"/>
              <w:outlineLvl w:val="0"/>
              <w:rPr>
                <w:rFonts w:ascii="Calibri" w:eastAsia="Times New Roman" w:hAnsi="Calibri" w:cs="Calibri"/>
                <w:sz w:val="12"/>
                <w:szCs w:val="12"/>
              </w:rPr>
            </w:pPr>
            <w:r w:rsidRPr="00103077">
              <w:rPr>
                <w:rFonts w:ascii="Calibri" w:eastAsia="Times New Roman" w:hAnsi="Calibri" w:cs="Calibri"/>
                <w:sz w:val="12"/>
                <w:szCs w:val="12"/>
              </w:rPr>
              <w:t xml:space="preserve">$23,501 </w:t>
            </w:r>
          </w:p>
        </w:tc>
        <w:tc>
          <w:tcPr>
            <w:tcW w:w="902" w:type="dxa"/>
            <w:tcBorders>
              <w:top w:val="dashed" w:sz="4" w:space="0" w:color="auto"/>
              <w:left w:val="nil"/>
              <w:bottom w:val="dashed" w:sz="4" w:space="0" w:color="auto"/>
              <w:right w:val="nil"/>
            </w:tcBorders>
            <w:shd w:val="clear" w:color="000000" w:fill="F2F2F2"/>
            <w:noWrap/>
            <w:vAlign w:val="center"/>
            <w:hideMark/>
          </w:tcPr>
          <w:p w:rsidR="001D7340" w:rsidRPr="00103077" w:rsidRDefault="001D7340" w:rsidP="005D4FA6">
            <w:pPr>
              <w:spacing w:after="0" w:line="240" w:lineRule="auto"/>
              <w:jc w:val="right"/>
              <w:outlineLvl w:val="0"/>
              <w:rPr>
                <w:rFonts w:ascii="Calibri" w:eastAsia="Times New Roman" w:hAnsi="Calibri" w:cs="Calibri"/>
                <w:sz w:val="12"/>
                <w:szCs w:val="12"/>
              </w:rPr>
            </w:pPr>
            <w:r w:rsidRPr="00103077">
              <w:rPr>
                <w:rFonts w:ascii="Calibri" w:eastAsia="Times New Roman" w:hAnsi="Calibri" w:cs="Calibri"/>
                <w:sz w:val="12"/>
                <w:szCs w:val="12"/>
              </w:rPr>
              <w:t xml:space="preserve">$7,577 </w:t>
            </w:r>
          </w:p>
        </w:tc>
        <w:tc>
          <w:tcPr>
            <w:tcW w:w="887" w:type="dxa"/>
            <w:tcBorders>
              <w:top w:val="dashed" w:sz="4" w:space="0" w:color="auto"/>
              <w:left w:val="nil"/>
              <w:bottom w:val="dashed" w:sz="4" w:space="0" w:color="auto"/>
              <w:right w:val="nil"/>
            </w:tcBorders>
            <w:shd w:val="clear" w:color="000000" w:fill="D9D9D9"/>
            <w:noWrap/>
            <w:vAlign w:val="center"/>
            <w:hideMark/>
          </w:tcPr>
          <w:p w:rsidR="001D7340" w:rsidRPr="00103077" w:rsidRDefault="001D7340" w:rsidP="005D4FA6">
            <w:pPr>
              <w:spacing w:after="0" w:line="240" w:lineRule="auto"/>
              <w:jc w:val="right"/>
              <w:outlineLvl w:val="0"/>
              <w:rPr>
                <w:rFonts w:ascii="Calibri" w:eastAsia="Times New Roman" w:hAnsi="Calibri" w:cs="Calibri"/>
                <w:sz w:val="12"/>
                <w:szCs w:val="12"/>
              </w:rPr>
            </w:pPr>
            <w:r w:rsidRPr="00103077">
              <w:rPr>
                <w:rFonts w:ascii="Calibri" w:eastAsia="Times New Roman" w:hAnsi="Calibri" w:cs="Calibri"/>
                <w:sz w:val="12"/>
                <w:szCs w:val="12"/>
              </w:rPr>
              <w:t xml:space="preserve">$975 </w:t>
            </w:r>
          </w:p>
        </w:tc>
        <w:tc>
          <w:tcPr>
            <w:tcW w:w="887" w:type="dxa"/>
            <w:tcBorders>
              <w:top w:val="dashed" w:sz="4" w:space="0" w:color="auto"/>
              <w:left w:val="nil"/>
              <w:bottom w:val="dashed" w:sz="4" w:space="0" w:color="auto"/>
              <w:right w:val="nil"/>
            </w:tcBorders>
            <w:shd w:val="clear" w:color="000000" w:fill="F2F2F2"/>
            <w:noWrap/>
            <w:vAlign w:val="center"/>
            <w:hideMark/>
          </w:tcPr>
          <w:p w:rsidR="001D7340" w:rsidRPr="00103077" w:rsidRDefault="001D7340" w:rsidP="005D4FA6">
            <w:pPr>
              <w:spacing w:after="0" w:line="240" w:lineRule="auto"/>
              <w:jc w:val="right"/>
              <w:outlineLvl w:val="0"/>
              <w:rPr>
                <w:rFonts w:ascii="Calibri" w:eastAsia="Times New Roman" w:hAnsi="Calibri" w:cs="Calibri"/>
                <w:sz w:val="12"/>
                <w:szCs w:val="12"/>
              </w:rPr>
            </w:pPr>
            <w:r w:rsidRPr="00103077">
              <w:rPr>
                <w:rFonts w:ascii="Calibri" w:eastAsia="Times New Roman" w:hAnsi="Calibri" w:cs="Calibri"/>
                <w:sz w:val="12"/>
                <w:szCs w:val="12"/>
              </w:rPr>
              <w:t xml:space="preserve">$3,371 </w:t>
            </w:r>
          </w:p>
        </w:tc>
        <w:tc>
          <w:tcPr>
            <w:tcW w:w="1038" w:type="dxa"/>
            <w:tcBorders>
              <w:top w:val="dashed" w:sz="4" w:space="0" w:color="auto"/>
              <w:left w:val="nil"/>
              <w:bottom w:val="dashed" w:sz="4" w:space="0" w:color="auto"/>
              <w:right w:val="nil"/>
            </w:tcBorders>
            <w:shd w:val="clear" w:color="000000" w:fill="D9D9D9"/>
            <w:noWrap/>
            <w:vAlign w:val="center"/>
            <w:hideMark/>
          </w:tcPr>
          <w:p w:rsidR="001D7340" w:rsidRPr="00103077" w:rsidRDefault="001D7340" w:rsidP="005D4FA6">
            <w:pPr>
              <w:spacing w:after="0" w:line="240" w:lineRule="auto"/>
              <w:jc w:val="right"/>
              <w:outlineLvl w:val="0"/>
              <w:rPr>
                <w:rFonts w:ascii="Calibri" w:eastAsia="Times New Roman" w:hAnsi="Calibri" w:cs="Calibri"/>
                <w:sz w:val="12"/>
                <w:szCs w:val="12"/>
              </w:rPr>
            </w:pPr>
            <w:r w:rsidRPr="00103077">
              <w:rPr>
                <w:rFonts w:ascii="Calibri" w:eastAsia="Times New Roman" w:hAnsi="Calibri" w:cs="Calibri"/>
                <w:sz w:val="12"/>
                <w:szCs w:val="12"/>
              </w:rPr>
              <w:t xml:space="preserve">$287,026 </w:t>
            </w:r>
          </w:p>
        </w:tc>
      </w:tr>
      <w:tr w:rsidR="001D7340" w:rsidRPr="00103077" w:rsidTr="005D4FA6">
        <w:tc>
          <w:tcPr>
            <w:tcW w:w="3236" w:type="dxa"/>
            <w:tcBorders>
              <w:top w:val="nil"/>
              <w:left w:val="nil"/>
              <w:bottom w:val="dashed" w:sz="4" w:space="0" w:color="auto"/>
              <w:right w:val="nil"/>
            </w:tcBorders>
            <w:shd w:val="clear" w:color="auto" w:fill="auto"/>
            <w:vAlign w:val="center"/>
            <w:hideMark/>
          </w:tcPr>
          <w:p w:rsidR="001D7340" w:rsidRPr="00103077" w:rsidRDefault="001D7340" w:rsidP="005D4FA6">
            <w:pPr>
              <w:spacing w:after="0" w:line="240" w:lineRule="auto"/>
              <w:ind w:firstLineChars="265" w:firstLine="318"/>
              <w:outlineLvl w:val="0"/>
              <w:rPr>
                <w:rFonts w:ascii="Calibri" w:eastAsia="Times New Roman" w:hAnsi="Calibri" w:cs="Calibri"/>
                <w:i/>
                <w:iCs/>
                <w:sz w:val="12"/>
                <w:szCs w:val="12"/>
              </w:rPr>
            </w:pPr>
            <w:proofErr w:type="spellStart"/>
            <w:r w:rsidRPr="00103077">
              <w:rPr>
                <w:rFonts w:ascii="Calibri" w:eastAsia="Times New Roman" w:hAnsi="Calibri" w:cs="Calibri"/>
                <w:i/>
                <w:iCs/>
                <w:sz w:val="12"/>
                <w:szCs w:val="12"/>
              </w:rPr>
              <w:t>DIICCSRTE</w:t>
            </w:r>
            <w:proofErr w:type="spellEnd"/>
            <w:r w:rsidRPr="00103077">
              <w:rPr>
                <w:rFonts w:ascii="Calibri" w:eastAsia="Times New Roman" w:hAnsi="Calibri" w:cs="Calibri"/>
                <w:i/>
                <w:iCs/>
                <w:sz w:val="12"/>
                <w:szCs w:val="12"/>
              </w:rPr>
              <w:t xml:space="preserve"> Research Grants</w:t>
            </w:r>
          </w:p>
        </w:tc>
        <w:tc>
          <w:tcPr>
            <w:tcW w:w="788" w:type="dxa"/>
            <w:tcBorders>
              <w:top w:val="nil"/>
              <w:left w:val="nil"/>
              <w:bottom w:val="dashed" w:sz="4" w:space="0" w:color="auto"/>
              <w:right w:val="nil"/>
            </w:tcBorders>
            <w:shd w:val="clear" w:color="000000" w:fill="F2F2F2"/>
            <w:noWrap/>
            <w:vAlign w:val="center"/>
            <w:hideMark/>
          </w:tcPr>
          <w:p w:rsidR="001D7340" w:rsidRPr="00103077" w:rsidRDefault="001D7340" w:rsidP="005D4FA6">
            <w:pPr>
              <w:spacing w:after="0" w:line="240" w:lineRule="auto"/>
              <w:jc w:val="right"/>
              <w:outlineLvl w:val="0"/>
              <w:rPr>
                <w:rFonts w:ascii="Calibri" w:eastAsia="Times New Roman" w:hAnsi="Calibri" w:cs="Calibri"/>
                <w:sz w:val="12"/>
                <w:szCs w:val="12"/>
              </w:rPr>
            </w:pPr>
            <w:r w:rsidRPr="00103077">
              <w:rPr>
                <w:rFonts w:ascii="Calibri" w:eastAsia="Times New Roman" w:hAnsi="Calibri" w:cs="Calibri"/>
                <w:sz w:val="12"/>
                <w:szCs w:val="12"/>
              </w:rPr>
              <w:t xml:space="preserve">$76,923 </w:t>
            </w:r>
          </w:p>
        </w:tc>
        <w:tc>
          <w:tcPr>
            <w:tcW w:w="892" w:type="dxa"/>
            <w:tcBorders>
              <w:top w:val="nil"/>
              <w:left w:val="nil"/>
              <w:bottom w:val="dashed" w:sz="4" w:space="0" w:color="auto"/>
              <w:right w:val="nil"/>
            </w:tcBorders>
            <w:shd w:val="clear" w:color="000000" w:fill="D9D9D9"/>
            <w:noWrap/>
            <w:vAlign w:val="center"/>
            <w:hideMark/>
          </w:tcPr>
          <w:p w:rsidR="001D7340" w:rsidRPr="00103077" w:rsidRDefault="001D7340" w:rsidP="005D4FA6">
            <w:pPr>
              <w:spacing w:after="0" w:line="240" w:lineRule="auto"/>
              <w:jc w:val="right"/>
              <w:outlineLvl w:val="0"/>
              <w:rPr>
                <w:rFonts w:ascii="Calibri" w:eastAsia="Times New Roman" w:hAnsi="Calibri" w:cs="Calibri"/>
                <w:sz w:val="12"/>
                <w:szCs w:val="12"/>
              </w:rPr>
            </w:pPr>
            <w:r w:rsidRPr="00103077">
              <w:rPr>
                <w:rFonts w:ascii="Calibri" w:eastAsia="Times New Roman" w:hAnsi="Calibri" w:cs="Calibri"/>
                <w:sz w:val="12"/>
                <w:szCs w:val="12"/>
              </w:rPr>
              <w:t xml:space="preserve">$163,930 </w:t>
            </w:r>
          </w:p>
        </w:tc>
        <w:tc>
          <w:tcPr>
            <w:tcW w:w="892" w:type="dxa"/>
            <w:tcBorders>
              <w:top w:val="nil"/>
              <w:left w:val="nil"/>
              <w:bottom w:val="dashed" w:sz="4" w:space="0" w:color="auto"/>
              <w:right w:val="nil"/>
            </w:tcBorders>
            <w:shd w:val="clear" w:color="000000" w:fill="F2F2F2"/>
            <w:noWrap/>
            <w:vAlign w:val="center"/>
            <w:hideMark/>
          </w:tcPr>
          <w:p w:rsidR="001D7340" w:rsidRPr="00103077" w:rsidRDefault="001D7340" w:rsidP="005D4FA6">
            <w:pPr>
              <w:spacing w:after="0" w:line="240" w:lineRule="auto"/>
              <w:jc w:val="right"/>
              <w:outlineLvl w:val="0"/>
              <w:rPr>
                <w:rFonts w:ascii="Calibri" w:eastAsia="Times New Roman" w:hAnsi="Calibri" w:cs="Calibri"/>
                <w:sz w:val="12"/>
                <w:szCs w:val="12"/>
              </w:rPr>
            </w:pPr>
            <w:r w:rsidRPr="00103077">
              <w:rPr>
                <w:rFonts w:ascii="Calibri" w:eastAsia="Times New Roman" w:hAnsi="Calibri" w:cs="Calibri"/>
                <w:sz w:val="12"/>
                <w:szCs w:val="12"/>
              </w:rPr>
              <w:t xml:space="preserve">$109,421 </w:t>
            </w:r>
          </w:p>
        </w:tc>
        <w:tc>
          <w:tcPr>
            <w:tcW w:w="892" w:type="dxa"/>
            <w:tcBorders>
              <w:top w:val="nil"/>
              <w:left w:val="nil"/>
              <w:bottom w:val="dashed" w:sz="4" w:space="0" w:color="auto"/>
              <w:right w:val="nil"/>
            </w:tcBorders>
            <w:shd w:val="clear" w:color="000000" w:fill="D9D9D9"/>
            <w:noWrap/>
            <w:vAlign w:val="center"/>
            <w:hideMark/>
          </w:tcPr>
          <w:p w:rsidR="001D7340" w:rsidRPr="00103077" w:rsidRDefault="001D7340" w:rsidP="005D4FA6">
            <w:pPr>
              <w:spacing w:after="0" w:line="240" w:lineRule="auto"/>
              <w:jc w:val="right"/>
              <w:outlineLvl w:val="0"/>
              <w:rPr>
                <w:rFonts w:ascii="Calibri" w:eastAsia="Times New Roman" w:hAnsi="Calibri" w:cs="Calibri"/>
                <w:sz w:val="12"/>
                <w:szCs w:val="12"/>
              </w:rPr>
            </w:pPr>
            <w:r w:rsidRPr="00103077">
              <w:rPr>
                <w:rFonts w:ascii="Calibri" w:eastAsia="Times New Roman" w:hAnsi="Calibri" w:cs="Calibri"/>
                <w:sz w:val="12"/>
                <w:szCs w:val="12"/>
              </w:rPr>
              <w:t xml:space="preserve">$149,544 </w:t>
            </w:r>
          </w:p>
        </w:tc>
        <w:tc>
          <w:tcPr>
            <w:tcW w:w="885" w:type="dxa"/>
            <w:tcBorders>
              <w:top w:val="nil"/>
              <w:left w:val="nil"/>
              <w:bottom w:val="dashed" w:sz="4" w:space="0" w:color="auto"/>
              <w:right w:val="nil"/>
            </w:tcBorders>
            <w:shd w:val="clear" w:color="000000" w:fill="F2F2F2"/>
            <w:noWrap/>
            <w:vAlign w:val="center"/>
            <w:hideMark/>
          </w:tcPr>
          <w:p w:rsidR="001D7340" w:rsidRPr="00103077" w:rsidRDefault="001D7340" w:rsidP="005D4FA6">
            <w:pPr>
              <w:spacing w:after="0" w:line="240" w:lineRule="auto"/>
              <w:jc w:val="right"/>
              <w:outlineLvl w:val="0"/>
              <w:rPr>
                <w:rFonts w:ascii="Calibri" w:eastAsia="Times New Roman" w:hAnsi="Calibri" w:cs="Calibri"/>
                <w:sz w:val="12"/>
                <w:szCs w:val="12"/>
              </w:rPr>
            </w:pPr>
            <w:r w:rsidRPr="00103077">
              <w:rPr>
                <w:rFonts w:ascii="Calibri" w:eastAsia="Times New Roman" w:hAnsi="Calibri" w:cs="Calibri"/>
                <w:sz w:val="12"/>
                <w:szCs w:val="12"/>
              </w:rPr>
              <w:t xml:space="preserve">$130,028 </w:t>
            </w:r>
          </w:p>
        </w:tc>
        <w:tc>
          <w:tcPr>
            <w:tcW w:w="805" w:type="dxa"/>
            <w:tcBorders>
              <w:top w:val="nil"/>
              <w:left w:val="nil"/>
              <w:bottom w:val="dashed" w:sz="4" w:space="0" w:color="auto"/>
              <w:right w:val="nil"/>
            </w:tcBorders>
            <w:shd w:val="clear" w:color="000000" w:fill="D9D9D9"/>
            <w:noWrap/>
            <w:vAlign w:val="center"/>
            <w:hideMark/>
          </w:tcPr>
          <w:p w:rsidR="001D7340" w:rsidRPr="00103077" w:rsidRDefault="001D7340" w:rsidP="005D4FA6">
            <w:pPr>
              <w:spacing w:after="0" w:line="240" w:lineRule="auto"/>
              <w:jc w:val="right"/>
              <w:outlineLvl w:val="0"/>
              <w:rPr>
                <w:rFonts w:ascii="Calibri" w:eastAsia="Times New Roman" w:hAnsi="Calibri" w:cs="Calibri"/>
                <w:sz w:val="12"/>
                <w:szCs w:val="12"/>
              </w:rPr>
            </w:pPr>
            <w:r w:rsidRPr="00103077">
              <w:rPr>
                <w:rFonts w:ascii="Calibri" w:eastAsia="Times New Roman" w:hAnsi="Calibri" w:cs="Calibri"/>
                <w:sz w:val="12"/>
                <w:szCs w:val="12"/>
              </w:rPr>
              <w:t xml:space="preserve">$68,721 </w:t>
            </w:r>
          </w:p>
        </w:tc>
        <w:tc>
          <w:tcPr>
            <w:tcW w:w="805" w:type="dxa"/>
            <w:tcBorders>
              <w:top w:val="nil"/>
              <w:left w:val="nil"/>
              <w:bottom w:val="dashed" w:sz="4" w:space="0" w:color="auto"/>
              <w:right w:val="nil"/>
            </w:tcBorders>
            <w:shd w:val="clear" w:color="000000" w:fill="F2F2F2"/>
            <w:noWrap/>
            <w:vAlign w:val="center"/>
            <w:hideMark/>
          </w:tcPr>
          <w:p w:rsidR="001D7340" w:rsidRPr="00103077" w:rsidRDefault="001D7340" w:rsidP="005D4FA6">
            <w:pPr>
              <w:spacing w:after="0" w:line="240" w:lineRule="auto"/>
              <w:jc w:val="right"/>
              <w:outlineLvl w:val="0"/>
              <w:rPr>
                <w:rFonts w:ascii="Calibri" w:eastAsia="Times New Roman" w:hAnsi="Calibri" w:cs="Calibri"/>
                <w:sz w:val="12"/>
                <w:szCs w:val="12"/>
              </w:rPr>
            </w:pPr>
            <w:r w:rsidRPr="00103077">
              <w:rPr>
                <w:rFonts w:ascii="Calibri" w:eastAsia="Times New Roman" w:hAnsi="Calibri" w:cs="Calibri"/>
                <w:sz w:val="12"/>
                <w:szCs w:val="12"/>
              </w:rPr>
              <w:t xml:space="preserve">$72,287 </w:t>
            </w:r>
          </w:p>
        </w:tc>
        <w:tc>
          <w:tcPr>
            <w:tcW w:w="885" w:type="dxa"/>
            <w:tcBorders>
              <w:top w:val="nil"/>
              <w:left w:val="nil"/>
              <w:bottom w:val="dashed" w:sz="4" w:space="0" w:color="auto"/>
              <w:right w:val="nil"/>
            </w:tcBorders>
            <w:shd w:val="clear" w:color="000000" w:fill="D9D9D9"/>
            <w:noWrap/>
            <w:vAlign w:val="center"/>
            <w:hideMark/>
          </w:tcPr>
          <w:p w:rsidR="001D7340" w:rsidRPr="00103077" w:rsidRDefault="001D7340" w:rsidP="005D4FA6">
            <w:pPr>
              <w:spacing w:after="0" w:line="240" w:lineRule="auto"/>
              <w:jc w:val="right"/>
              <w:outlineLvl w:val="0"/>
              <w:rPr>
                <w:rFonts w:ascii="Calibri" w:eastAsia="Times New Roman" w:hAnsi="Calibri" w:cs="Calibri"/>
                <w:sz w:val="12"/>
                <w:szCs w:val="12"/>
              </w:rPr>
            </w:pPr>
            <w:r w:rsidRPr="00103077">
              <w:rPr>
                <w:rFonts w:ascii="Calibri" w:eastAsia="Times New Roman" w:hAnsi="Calibri" w:cs="Calibri"/>
                <w:sz w:val="12"/>
                <w:szCs w:val="12"/>
              </w:rPr>
              <w:t xml:space="preserve">$130,925 </w:t>
            </w:r>
          </w:p>
        </w:tc>
        <w:tc>
          <w:tcPr>
            <w:tcW w:w="902" w:type="dxa"/>
            <w:tcBorders>
              <w:top w:val="nil"/>
              <w:left w:val="nil"/>
              <w:bottom w:val="dashed" w:sz="4" w:space="0" w:color="auto"/>
              <w:right w:val="nil"/>
            </w:tcBorders>
            <w:shd w:val="clear" w:color="000000" w:fill="F2F2F2"/>
            <w:noWrap/>
            <w:vAlign w:val="center"/>
            <w:hideMark/>
          </w:tcPr>
          <w:p w:rsidR="001D7340" w:rsidRPr="00103077" w:rsidRDefault="001D7340" w:rsidP="005D4FA6">
            <w:pPr>
              <w:spacing w:after="0" w:line="240" w:lineRule="auto"/>
              <w:jc w:val="right"/>
              <w:outlineLvl w:val="0"/>
              <w:rPr>
                <w:rFonts w:ascii="Calibri" w:eastAsia="Times New Roman" w:hAnsi="Calibri" w:cs="Calibri"/>
                <w:sz w:val="12"/>
                <w:szCs w:val="12"/>
              </w:rPr>
            </w:pPr>
            <w:r w:rsidRPr="00103077">
              <w:rPr>
                <w:rFonts w:ascii="Calibri" w:eastAsia="Times New Roman" w:hAnsi="Calibri" w:cs="Calibri"/>
                <w:sz w:val="12"/>
                <w:szCs w:val="12"/>
              </w:rPr>
              <w:t xml:space="preserve">$30,142 </w:t>
            </w:r>
          </w:p>
        </w:tc>
        <w:tc>
          <w:tcPr>
            <w:tcW w:w="887" w:type="dxa"/>
            <w:tcBorders>
              <w:top w:val="nil"/>
              <w:left w:val="nil"/>
              <w:bottom w:val="dashed" w:sz="4" w:space="0" w:color="auto"/>
              <w:right w:val="nil"/>
            </w:tcBorders>
            <w:shd w:val="clear" w:color="000000" w:fill="D9D9D9"/>
            <w:noWrap/>
            <w:vAlign w:val="center"/>
            <w:hideMark/>
          </w:tcPr>
          <w:p w:rsidR="001D7340" w:rsidRPr="00103077" w:rsidRDefault="001D7340" w:rsidP="005D4FA6">
            <w:pPr>
              <w:spacing w:after="0" w:line="240" w:lineRule="auto"/>
              <w:jc w:val="right"/>
              <w:outlineLvl w:val="0"/>
              <w:rPr>
                <w:rFonts w:ascii="Calibri" w:eastAsia="Times New Roman" w:hAnsi="Calibri" w:cs="Calibri"/>
                <w:sz w:val="12"/>
                <w:szCs w:val="12"/>
              </w:rPr>
            </w:pPr>
            <w:r w:rsidRPr="00103077">
              <w:rPr>
                <w:rFonts w:ascii="Calibri" w:eastAsia="Times New Roman" w:hAnsi="Calibri" w:cs="Calibri"/>
                <w:sz w:val="12"/>
                <w:szCs w:val="12"/>
              </w:rPr>
              <w:t xml:space="preserve">$3,092 </w:t>
            </w:r>
          </w:p>
        </w:tc>
        <w:tc>
          <w:tcPr>
            <w:tcW w:w="887" w:type="dxa"/>
            <w:tcBorders>
              <w:top w:val="nil"/>
              <w:left w:val="nil"/>
              <w:bottom w:val="dashed" w:sz="4" w:space="0" w:color="auto"/>
              <w:right w:val="nil"/>
            </w:tcBorders>
            <w:shd w:val="clear" w:color="000000" w:fill="F2F2F2"/>
            <w:noWrap/>
            <w:vAlign w:val="center"/>
            <w:hideMark/>
          </w:tcPr>
          <w:p w:rsidR="001D7340" w:rsidRPr="00103077" w:rsidRDefault="001D7340" w:rsidP="005D4FA6">
            <w:pPr>
              <w:spacing w:after="0" w:line="240" w:lineRule="auto"/>
              <w:jc w:val="right"/>
              <w:outlineLvl w:val="0"/>
              <w:rPr>
                <w:rFonts w:ascii="Calibri" w:eastAsia="Times New Roman" w:hAnsi="Calibri" w:cs="Calibri"/>
                <w:sz w:val="12"/>
                <w:szCs w:val="12"/>
              </w:rPr>
            </w:pPr>
            <w:r w:rsidRPr="00103077">
              <w:rPr>
                <w:rFonts w:ascii="Calibri" w:eastAsia="Times New Roman" w:hAnsi="Calibri" w:cs="Calibri"/>
                <w:sz w:val="12"/>
                <w:szCs w:val="12"/>
              </w:rPr>
              <w:t xml:space="preserve">$13,525 </w:t>
            </w:r>
          </w:p>
        </w:tc>
        <w:tc>
          <w:tcPr>
            <w:tcW w:w="1038" w:type="dxa"/>
            <w:tcBorders>
              <w:top w:val="nil"/>
              <w:left w:val="nil"/>
              <w:bottom w:val="dashed" w:sz="4" w:space="0" w:color="auto"/>
              <w:right w:val="nil"/>
            </w:tcBorders>
            <w:shd w:val="clear" w:color="000000" w:fill="D9D9D9"/>
            <w:noWrap/>
            <w:vAlign w:val="center"/>
            <w:hideMark/>
          </w:tcPr>
          <w:p w:rsidR="001D7340" w:rsidRPr="00103077" w:rsidRDefault="001D7340" w:rsidP="005D4FA6">
            <w:pPr>
              <w:spacing w:after="0" w:line="240" w:lineRule="auto"/>
              <w:jc w:val="right"/>
              <w:outlineLvl w:val="0"/>
              <w:rPr>
                <w:rFonts w:ascii="Calibri" w:eastAsia="Times New Roman" w:hAnsi="Calibri" w:cs="Calibri"/>
                <w:sz w:val="12"/>
                <w:szCs w:val="12"/>
              </w:rPr>
            </w:pPr>
            <w:r w:rsidRPr="00103077">
              <w:rPr>
                <w:rFonts w:ascii="Calibri" w:eastAsia="Times New Roman" w:hAnsi="Calibri" w:cs="Calibri"/>
                <w:sz w:val="12"/>
                <w:szCs w:val="12"/>
              </w:rPr>
              <w:t xml:space="preserve">$1,372,166 </w:t>
            </w:r>
          </w:p>
        </w:tc>
      </w:tr>
      <w:tr w:rsidR="001D7340" w:rsidRPr="00103077" w:rsidTr="005D4FA6">
        <w:tc>
          <w:tcPr>
            <w:tcW w:w="3236" w:type="dxa"/>
            <w:tcBorders>
              <w:top w:val="nil"/>
              <w:left w:val="nil"/>
              <w:bottom w:val="dashed" w:sz="4" w:space="0" w:color="auto"/>
              <w:right w:val="nil"/>
            </w:tcBorders>
            <w:shd w:val="clear" w:color="auto" w:fill="auto"/>
            <w:vAlign w:val="center"/>
            <w:hideMark/>
          </w:tcPr>
          <w:p w:rsidR="001D7340" w:rsidRPr="00103077" w:rsidRDefault="001D7340" w:rsidP="005D4FA6">
            <w:pPr>
              <w:spacing w:after="0" w:line="240" w:lineRule="auto"/>
              <w:ind w:firstLineChars="265" w:firstLine="318"/>
              <w:outlineLvl w:val="0"/>
              <w:rPr>
                <w:rFonts w:ascii="Calibri" w:eastAsia="Times New Roman" w:hAnsi="Calibri" w:cs="Calibri"/>
                <w:i/>
                <w:iCs/>
                <w:sz w:val="12"/>
                <w:szCs w:val="12"/>
              </w:rPr>
            </w:pPr>
            <w:r w:rsidRPr="00103077">
              <w:rPr>
                <w:rFonts w:ascii="Calibri" w:eastAsia="Times New Roman" w:hAnsi="Calibri" w:cs="Calibri"/>
                <w:i/>
                <w:iCs/>
                <w:sz w:val="12"/>
                <w:szCs w:val="12"/>
              </w:rPr>
              <w:t>Education Investment Fund and One-off Capital Grants</w:t>
            </w:r>
          </w:p>
        </w:tc>
        <w:tc>
          <w:tcPr>
            <w:tcW w:w="788" w:type="dxa"/>
            <w:tcBorders>
              <w:top w:val="nil"/>
              <w:left w:val="nil"/>
              <w:bottom w:val="dashed" w:sz="4" w:space="0" w:color="auto"/>
              <w:right w:val="nil"/>
            </w:tcBorders>
            <w:shd w:val="clear" w:color="000000" w:fill="F2F2F2"/>
            <w:noWrap/>
            <w:vAlign w:val="center"/>
            <w:hideMark/>
          </w:tcPr>
          <w:p w:rsidR="001D7340" w:rsidRPr="00103077" w:rsidRDefault="001D7340" w:rsidP="005D4FA6">
            <w:pPr>
              <w:spacing w:after="0" w:line="240" w:lineRule="auto"/>
              <w:jc w:val="right"/>
              <w:outlineLvl w:val="0"/>
              <w:rPr>
                <w:rFonts w:ascii="Calibri" w:eastAsia="Times New Roman" w:hAnsi="Calibri" w:cs="Calibri"/>
                <w:sz w:val="12"/>
                <w:szCs w:val="12"/>
              </w:rPr>
            </w:pPr>
            <w:r w:rsidRPr="00103077">
              <w:rPr>
                <w:rFonts w:ascii="Calibri" w:eastAsia="Times New Roman" w:hAnsi="Calibri" w:cs="Calibri"/>
                <w:sz w:val="12"/>
                <w:szCs w:val="12"/>
              </w:rPr>
              <w:t xml:space="preserve">$18,084 </w:t>
            </w:r>
          </w:p>
        </w:tc>
        <w:tc>
          <w:tcPr>
            <w:tcW w:w="892" w:type="dxa"/>
            <w:tcBorders>
              <w:top w:val="nil"/>
              <w:left w:val="nil"/>
              <w:bottom w:val="dashed" w:sz="4" w:space="0" w:color="auto"/>
              <w:right w:val="nil"/>
            </w:tcBorders>
            <w:shd w:val="clear" w:color="000000" w:fill="D9D9D9"/>
            <w:noWrap/>
            <w:vAlign w:val="center"/>
            <w:hideMark/>
          </w:tcPr>
          <w:p w:rsidR="001D7340" w:rsidRPr="00103077" w:rsidRDefault="001D7340" w:rsidP="005D4FA6">
            <w:pPr>
              <w:spacing w:after="0" w:line="240" w:lineRule="auto"/>
              <w:jc w:val="right"/>
              <w:outlineLvl w:val="0"/>
              <w:rPr>
                <w:rFonts w:ascii="Calibri" w:eastAsia="Times New Roman" w:hAnsi="Calibri" w:cs="Calibri"/>
                <w:sz w:val="12"/>
                <w:szCs w:val="12"/>
              </w:rPr>
            </w:pPr>
            <w:r w:rsidRPr="00103077">
              <w:rPr>
                <w:rFonts w:ascii="Calibri" w:eastAsia="Times New Roman" w:hAnsi="Calibri" w:cs="Calibri"/>
                <w:sz w:val="12"/>
                <w:szCs w:val="12"/>
              </w:rPr>
              <w:t xml:space="preserve">$91,611 </w:t>
            </w:r>
          </w:p>
        </w:tc>
        <w:tc>
          <w:tcPr>
            <w:tcW w:w="892" w:type="dxa"/>
            <w:tcBorders>
              <w:top w:val="nil"/>
              <w:left w:val="nil"/>
              <w:bottom w:val="dashed" w:sz="4" w:space="0" w:color="auto"/>
              <w:right w:val="nil"/>
            </w:tcBorders>
            <w:shd w:val="clear" w:color="000000" w:fill="F2F2F2"/>
            <w:noWrap/>
            <w:vAlign w:val="center"/>
            <w:hideMark/>
          </w:tcPr>
          <w:p w:rsidR="001D7340" w:rsidRPr="00103077" w:rsidRDefault="001D7340" w:rsidP="005D4FA6">
            <w:pPr>
              <w:spacing w:after="0" w:line="240" w:lineRule="auto"/>
              <w:jc w:val="right"/>
              <w:outlineLvl w:val="0"/>
              <w:rPr>
                <w:rFonts w:ascii="Calibri" w:eastAsia="Times New Roman" w:hAnsi="Calibri" w:cs="Calibri"/>
                <w:sz w:val="12"/>
                <w:szCs w:val="12"/>
              </w:rPr>
            </w:pPr>
            <w:r w:rsidRPr="00103077">
              <w:rPr>
                <w:rFonts w:ascii="Calibri" w:eastAsia="Times New Roman" w:hAnsi="Calibri" w:cs="Calibri"/>
                <w:sz w:val="12"/>
                <w:szCs w:val="12"/>
              </w:rPr>
              <w:t xml:space="preserve">$50,510 </w:t>
            </w:r>
          </w:p>
        </w:tc>
        <w:tc>
          <w:tcPr>
            <w:tcW w:w="892" w:type="dxa"/>
            <w:tcBorders>
              <w:top w:val="nil"/>
              <w:left w:val="nil"/>
              <w:bottom w:val="dashed" w:sz="4" w:space="0" w:color="auto"/>
              <w:right w:val="nil"/>
            </w:tcBorders>
            <w:shd w:val="clear" w:color="000000" w:fill="D9D9D9"/>
            <w:noWrap/>
            <w:vAlign w:val="center"/>
            <w:hideMark/>
          </w:tcPr>
          <w:p w:rsidR="001D7340" w:rsidRPr="00103077" w:rsidRDefault="001D7340" w:rsidP="005D4FA6">
            <w:pPr>
              <w:spacing w:after="0" w:line="240" w:lineRule="auto"/>
              <w:jc w:val="right"/>
              <w:outlineLvl w:val="0"/>
              <w:rPr>
                <w:rFonts w:ascii="Calibri" w:eastAsia="Times New Roman" w:hAnsi="Calibri" w:cs="Calibri"/>
                <w:sz w:val="12"/>
                <w:szCs w:val="12"/>
              </w:rPr>
            </w:pPr>
            <w:r w:rsidRPr="00103077">
              <w:rPr>
                <w:rFonts w:ascii="Calibri" w:eastAsia="Times New Roman" w:hAnsi="Calibri" w:cs="Calibri"/>
                <w:sz w:val="12"/>
                <w:szCs w:val="12"/>
              </w:rPr>
              <w:t xml:space="preserve">$69,100 </w:t>
            </w:r>
          </w:p>
        </w:tc>
        <w:tc>
          <w:tcPr>
            <w:tcW w:w="885" w:type="dxa"/>
            <w:tcBorders>
              <w:top w:val="nil"/>
              <w:left w:val="nil"/>
              <w:bottom w:val="dashed" w:sz="4" w:space="0" w:color="auto"/>
              <w:right w:val="nil"/>
            </w:tcBorders>
            <w:shd w:val="clear" w:color="000000" w:fill="F2F2F2"/>
            <w:noWrap/>
            <w:vAlign w:val="center"/>
            <w:hideMark/>
          </w:tcPr>
          <w:p w:rsidR="001D7340" w:rsidRPr="00103077" w:rsidRDefault="001D7340" w:rsidP="005D4FA6">
            <w:pPr>
              <w:spacing w:after="0" w:line="240" w:lineRule="auto"/>
              <w:jc w:val="right"/>
              <w:outlineLvl w:val="0"/>
              <w:rPr>
                <w:rFonts w:ascii="Calibri" w:eastAsia="Times New Roman" w:hAnsi="Calibri" w:cs="Calibri"/>
                <w:sz w:val="12"/>
                <w:szCs w:val="12"/>
              </w:rPr>
            </w:pPr>
            <w:r w:rsidRPr="00103077">
              <w:rPr>
                <w:rFonts w:ascii="Calibri" w:eastAsia="Times New Roman" w:hAnsi="Calibri" w:cs="Calibri"/>
                <w:sz w:val="12"/>
                <w:szCs w:val="12"/>
              </w:rPr>
              <w:t xml:space="preserve">$17,827 </w:t>
            </w:r>
          </w:p>
        </w:tc>
        <w:tc>
          <w:tcPr>
            <w:tcW w:w="805" w:type="dxa"/>
            <w:tcBorders>
              <w:top w:val="nil"/>
              <w:left w:val="nil"/>
              <w:bottom w:val="dashed" w:sz="4" w:space="0" w:color="auto"/>
              <w:right w:val="nil"/>
            </w:tcBorders>
            <w:shd w:val="clear" w:color="000000" w:fill="D9D9D9"/>
            <w:noWrap/>
            <w:vAlign w:val="center"/>
            <w:hideMark/>
          </w:tcPr>
          <w:p w:rsidR="001D7340" w:rsidRPr="00103077" w:rsidRDefault="001D7340" w:rsidP="005D4FA6">
            <w:pPr>
              <w:spacing w:after="0" w:line="240" w:lineRule="auto"/>
              <w:jc w:val="right"/>
              <w:outlineLvl w:val="0"/>
              <w:rPr>
                <w:rFonts w:ascii="Calibri" w:eastAsia="Times New Roman" w:hAnsi="Calibri" w:cs="Calibri"/>
                <w:sz w:val="12"/>
                <w:szCs w:val="12"/>
              </w:rPr>
            </w:pPr>
            <w:r w:rsidRPr="00103077">
              <w:rPr>
                <w:rFonts w:ascii="Calibri" w:eastAsia="Times New Roman" w:hAnsi="Calibri" w:cs="Calibri"/>
                <w:sz w:val="12"/>
                <w:szCs w:val="12"/>
              </w:rPr>
              <w:t xml:space="preserve">$325 </w:t>
            </w:r>
          </w:p>
        </w:tc>
        <w:tc>
          <w:tcPr>
            <w:tcW w:w="805" w:type="dxa"/>
            <w:tcBorders>
              <w:top w:val="nil"/>
              <w:left w:val="nil"/>
              <w:bottom w:val="dashed" w:sz="4" w:space="0" w:color="auto"/>
              <w:right w:val="nil"/>
            </w:tcBorders>
            <w:shd w:val="clear" w:color="000000" w:fill="F2F2F2"/>
            <w:noWrap/>
            <w:vAlign w:val="center"/>
            <w:hideMark/>
          </w:tcPr>
          <w:p w:rsidR="001D7340" w:rsidRPr="00103077" w:rsidRDefault="001D7340" w:rsidP="005D4FA6">
            <w:pPr>
              <w:spacing w:after="0" w:line="240" w:lineRule="auto"/>
              <w:jc w:val="right"/>
              <w:outlineLvl w:val="0"/>
              <w:rPr>
                <w:rFonts w:ascii="Calibri" w:eastAsia="Times New Roman" w:hAnsi="Calibri" w:cs="Calibri"/>
                <w:sz w:val="12"/>
                <w:szCs w:val="12"/>
              </w:rPr>
            </w:pPr>
            <w:r w:rsidRPr="00103077">
              <w:rPr>
                <w:rFonts w:ascii="Calibri" w:eastAsia="Times New Roman" w:hAnsi="Calibri" w:cs="Calibri"/>
                <w:sz w:val="12"/>
                <w:szCs w:val="12"/>
              </w:rPr>
              <w:t xml:space="preserve">$11,000 </w:t>
            </w:r>
          </w:p>
        </w:tc>
        <w:tc>
          <w:tcPr>
            <w:tcW w:w="885" w:type="dxa"/>
            <w:tcBorders>
              <w:top w:val="nil"/>
              <w:left w:val="nil"/>
              <w:bottom w:val="dashed" w:sz="4" w:space="0" w:color="auto"/>
              <w:right w:val="nil"/>
            </w:tcBorders>
            <w:shd w:val="clear" w:color="000000" w:fill="D9D9D9"/>
            <w:noWrap/>
            <w:vAlign w:val="center"/>
            <w:hideMark/>
          </w:tcPr>
          <w:p w:rsidR="001D7340" w:rsidRPr="00103077" w:rsidRDefault="001D7340" w:rsidP="005D4FA6">
            <w:pPr>
              <w:spacing w:after="0" w:line="240" w:lineRule="auto"/>
              <w:jc w:val="right"/>
              <w:outlineLvl w:val="0"/>
              <w:rPr>
                <w:rFonts w:ascii="Calibri" w:eastAsia="Times New Roman" w:hAnsi="Calibri" w:cs="Calibri"/>
                <w:sz w:val="12"/>
                <w:szCs w:val="12"/>
              </w:rPr>
            </w:pPr>
            <w:r w:rsidRPr="00103077">
              <w:rPr>
                <w:rFonts w:ascii="Calibri" w:eastAsia="Times New Roman" w:hAnsi="Calibri" w:cs="Calibri"/>
                <w:sz w:val="12"/>
                <w:szCs w:val="12"/>
              </w:rPr>
              <w:t xml:space="preserve">$31,761 </w:t>
            </w:r>
          </w:p>
        </w:tc>
        <w:tc>
          <w:tcPr>
            <w:tcW w:w="902" w:type="dxa"/>
            <w:tcBorders>
              <w:top w:val="nil"/>
              <w:left w:val="nil"/>
              <w:bottom w:val="dashed" w:sz="4" w:space="0" w:color="auto"/>
              <w:right w:val="nil"/>
            </w:tcBorders>
            <w:shd w:val="clear" w:color="000000" w:fill="F2F2F2"/>
            <w:noWrap/>
            <w:vAlign w:val="center"/>
            <w:hideMark/>
          </w:tcPr>
          <w:p w:rsidR="001D7340" w:rsidRPr="00103077" w:rsidRDefault="001D7340" w:rsidP="005D4FA6">
            <w:pPr>
              <w:spacing w:after="0" w:line="240" w:lineRule="auto"/>
              <w:jc w:val="right"/>
              <w:outlineLvl w:val="0"/>
              <w:rPr>
                <w:rFonts w:ascii="Calibri" w:eastAsia="Times New Roman" w:hAnsi="Calibri" w:cs="Calibri"/>
                <w:sz w:val="12"/>
                <w:szCs w:val="12"/>
              </w:rPr>
            </w:pPr>
            <w:r w:rsidRPr="00103077">
              <w:rPr>
                <w:rFonts w:ascii="Calibri" w:eastAsia="Times New Roman" w:hAnsi="Calibri" w:cs="Calibri"/>
                <w:sz w:val="12"/>
                <w:szCs w:val="12"/>
              </w:rPr>
              <w:t xml:space="preserve">$1,300 </w:t>
            </w:r>
          </w:p>
        </w:tc>
        <w:tc>
          <w:tcPr>
            <w:tcW w:w="887" w:type="dxa"/>
            <w:tcBorders>
              <w:top w:val="nil"/>
              <w:left w:val="nil"/>
              <w:bottom w:val="dashed" w:sz="4" w:space="0" w:color="auto"/>
              <w:right w:val="nil"/>
            </w:tcBorders>
            <w:shd w:val="clear" w:color="000000" w:fill="D9D9D9"/>
            <w:noWrap/>
            <w:vAlign w:val="center"/>
            <w:hideMark/>
          </w:tcPr>
          <w:p w:rsidR="001D7340" w:rsidRPr="00103077" w:rsidRDefault="001D7340" w:rsidP="005D4FA6">
            <w:pPr>
              <w:spacing w:after="0" w:line="240" w:lineRule="auto"/>
              <w:jc w:val="right"/>
              <w:outlineLvl w:val="0"/>
              <w:rPr>
                <w:rFonts w:ascii="Calibri" w:eastAsia="Times New Roman" w:hAnsi="Calibri" w:cs="Calibri"/>
                <w:sz w:val="12"/>
                <w:szCs w:val="12"/>
              </w:rPr>
            </w:pPr>
            <w:r w:rsidRPr="00103077">
              <w:rPr>
                <w:rFonts w:ascii="Calibri" w:eastAsia="Times New Roman" w:hAnsi="Calibri" w:cs="Calibri"/>
                <w:sz w:val="12"/>
                <w:szCs w:val="12"/>
              </w:rPr>
              <w:t xml:space="preserve">$ - </w:t>
            </w:r>
          </w:p>
        </w:tc>
        <w:tc>
          <w:tcPr>
            <w:tcW w:w="887" w:type="dxa"/>
            <w:tcBorders>
              <w:top w:val="nil"/>
              <w:left w:val="nil"/>
              <w:bottom w:val="dashed" w:sz="4" w:space="0" w:color="auto"/>
              <w:right w:val="nil"/>
            </w:tcBorders>
            <w:shd w:val="clear" w:color="000000" w:fill="F2F2F2"/>
            <w:noWrap/>
            <w:vAlign w:val="center"/>
            <w:hideMark/>
          </w:tcPr>
          <w:p w:rsidR="001D7340" w:rsidRPr="00103077" w:rsidRDefault="001D7340" w:rsidP="005D4FA6">
            <w:pPr>
              <w:spacing w:after="0" w:line="240" w:lineRule="auto"/>
              <w:jc w:val="right"/>
              <w:outlineLvl w:val="0"/>
              <w:rPr>
                <w:rFonts w:ascii="Calibri" w:eastAsia="Times New Roman" w:hAnsi="Calibri" w:cs="Calibri"/>
                <w:sz w:val="12"/>
                <w:szCs w:val="12"/>
              </w:rPr>
            </w:pPr>
            <w:r w:rsidRPr="00103077">
              <w:rPr>
                <w:rFonts w:ascii="Calibri" w:eastAsia="Times New Roman" w:hAnsi="Calibri" w:cs="Calibri"/>
                <w:sz w:val="12"/>
                <w:szCs w:val="12"/>
              </w:rPr>
              <w:t xml:space="preserve">$12,574 </w:t>
            </w:r>
          </w:p>
        </w:tc>
        <w:tc>
          <w:tcPr>
            <w:tcW w:w="1038" w:type="dxa"/>
            <w:tcBorders>
              <w:top w:val="nil"/>
              <w:left w:val="nil"/>
              <w:bottom w:val="dashed" w:sz="4" w:space="0" w:color="auto"/>
              <w:right w:val="nil"/>
            </w:tcBorders>
            <w:shd w:val="clear" w:color="000000" w:fill="D9D9D9"/>
            <w:noWrap/>
            <w:vAlign w:val="center"/>
            <w:hideMark/>
          </w:tcPr>
          <w:p w:rsidR="001D7340" w:rsidRPr="00103077" w:rsidRDefault="001D7340" w:rsidP="005D4FA6">
            <w:pPr>
              <w:spacing w:after="0" w:line="240" w:lineRule="auto"/>
              <w:jc w:val="right"/>
              <w:outlineLvl w:val="0"/>
              <w:rPr>
                <w:rFonts w:ascii="Calibri" w:eastAsia="Times New Roman" w:hAnsi="Calibri" w:cs="Calibri"/>
                <w:sz w:val="12"/>
                <w:szCs w:val="12"/>
              </w:rPr>
            </w:pPr>
            <w:r w:rsidRPr="00103077">
              <w:rPr>
                <w:rFonts w:ascii="Calibri" w:eastAsia="Times New Roman" w:hAnsi="Calibri" w:cs="Calibri"/>
                <w:sz w:val="12"/>
                <w:szCs w:val="12"/>
              </w:rPr>
              <w:t xml:space="preserve">$539,203 </w:t>
            </w:r>
          </w:p>
        </w:tc>
      </w:tr>
      <w:tr w:rsidR="001D7340" w:rsidRPr="00103077" w:rsidTr="005D4FA6">
        <w:tc>
          <w:tcPr>
            <w:tcW w:w="3236" w:type="dxa"/>
            <w:tcBorders>
              <w:top w:val="nil"/>
              <w:left w:val="nil"/>
              <w:bottom w:val="dashed" w:sz="4" w:space="0" w:color="auto"/>
              <w:right w:val="nil"/>
            </w:tcBorders>
            <w:shd w:val="clear" w:color="auto" w:fill="auto"/>
            <w:vAlign w:val="center"/>
            <w:hideMark/>
          </w:tcPr>
          <w:p w:rsidR="001D7340" w:rsidRPr="00103077" w:rsidRDefault="001D7340" w:rsidP="005D4FA6">
            <w:pPr>
              <w:spacing w:after="0" w:line="240" w:lineRule="auto"/>
              <w:ind w:firstLineChars="265" w:firstLine="318"/>
              <w:outlineLvl w:val="0"/>
              <w:rPr>
                <w:rFonts w:ascii="Calibri" w:eastAsia="Times New Roman" w:hAnsi="Calibri" w:cs="Calibri"/>
                <w:i/>
                <w:iCs/>
                <w:sz w:val="12"/>
                <w:szCs w:val="12"/>
              </w:rPr>
            </w:pPr>
            <w:r w:rsidRPr="00103077">
              <w:rPr>
                <w:rFonts w:ascii="Calibri" w:eastAsia="Times New Roman" w:hAnsi="Calibri" w:cs="Calibri"/>
                <w:i/>
                <w:iCs/>
                <w:sz w:val="12"/>
                <w:szCs w:val="12"/>
              </w:rPr>
              <w:t>Australian Research Council</w:t>
            </w:r>
          </w:p>
        </w:tc>
        <w:tc>
          <w:tcPr>
            <w:tcW w:w="788" w:type="dxa"/>
            <w:tcBorders>
              <w:top w:val="nil"/>
              <w:left w:val="nil"/>
              <w:bottom w:val="dashed" w:sz="4" w:space="0" w:color="auto"/>
              <w:right w:val="nil"/>
            </w:tcBorders>
            <w:shd w:val="clear" w:color="000000" w:fill="F2F2F2"/>
            <w:noWrap/>
            <w:vAlign w:val="center"/>
            <w:hideMark/>
          </w:tcPr>
          <w:p w:rsidR="001D7340" w:rsidRPr="00103077" w:rsidRDefault="001D7340" w:rsidP="005D4FA6">
            <w:pPr>
              <w:spacing w:after="0" w:line="240" w:lineRule="auto"/>
              <w:jc w:val="right"/>
              <w:outlineLvl w:val="0"/>
              <w:rPr>
                <w:rFonts w:ascii="Calibri" w:eastAsia="Times New Roman" w:hAnsi="Calibri" w:cs="Calibri"/>
                <w:sz w:val="12"/>
                <w:szCs w:val="12"/>
              </w:rPr>
            </w:pPr>
            <w:r w:rsidRPr="00103077">
              <w:rPr>
                <w:rFonts w:ascii="Calibri" w:eastAsia="Times New Roman" w:hAnsi="Calibri" w:cs="Calibri"/>
                <w:sz w:val="12"/>
                <w:szCs w:val="12"/>
              </w:rPr>
              <w:t xml:space="preserve">$78,683 </w:t>
            </w:r>
          </w:p>
        </w:tc>
        <w:tc>
          <w:tcPr>
            <w:tcW w:w="892" w:type="dxa"/>
            <w:tcBorders>
              <w:top w:val="nil"/>
              <w:left w:val="nil"/>
              <w:bottom w:val="dashed" w:sz="4" w:space="0" w:color="auto"/>
              <w:right w:val="nil"/>
            </w:tcBorders>
            <w:shd w:val="clear" w:color="000000" w:fill="D9D9D9"/>
            <w:noWrap/>
            <w:vAlign w:val="center"/>
            <w:hideMark/>
          </w:tcPr>
          <w:p w:rsidR="001D7340" w:rsidRPr="00103077" w:rsidRDefault="001D7340" w:rsidP="005D4FA6">
            <w:pPr>
              <w:spacing w:after="0" w:line="240" w:lineRule="auto"/>
              <w:jc w:val="right"/>
              <w:outlineLvl w:val="0"/>
              <w:rPr>
                <w:rFonts w:ascii="Calibri" w:eastAsia="Times New Roman" w:hAnsi="Calibri" w:cs="Calibri"/>
                <w:sz w:val="12"/>
                <w:szCs w:val="12"/>
              </w:rPr>
            </w:pPr>
            <w:r w:rsidRPr="00103077">
              <w:rPr>
                <w:rFonts w:ascii="Calibri" w:eastAsia="Times New Roman" w:hAnsi="Calibri" w:cs="Calibri"/>
                <w:sz w:val="12"/>
                <w:szCs w:val="12"/>
              </w:rPr>
              <w:t xml:space="preserve">$88,301 </w:t>
            </w:r>
          </w:p>
        </w:tc>
        <w:tc>
          <w:tcPr>
            <w:tcW w:w="892" w:type="dxa"/>
            <w:tcBorders>
              <w:top w:val="nil"/>
              <w:left w:val="nil"/>
              <w:bottom w:val="dashed" w:sz="4" w:space="0" w:color="auto"/>
              <w:right w:val="nil"/>
            </w:tcBorders>
            <w:shd w:val="clear" w:color="000000" w:fill="F2F2F2"/>
            <w:noWrap/>
            <w:vAlign w:val="center"/>
            <w:hideMark/>
          </w:tcPr>
          <w:p w:rsidR="001D7340" w:rsidRPr="00103077" w:rsidRDefault="001D7340" w:rsidP="005D4FA6">
            <w:pPr>
              <w:spacing w:after="0" w:line="240" w:lineRule="auto"/>
              <w:jc w:val="right"/>
              <w:outlineLvl w:val="0"/>
              <w:rPr>
                <w:rFonts w:ascii="Calibri" w:eastAsia="Times New Roman" w:hAnsi="Calibri" w:cs="Calibri"/>
                <w:sz w:val="12"/>
                <w:szCs w:val="12"/>
              </w:rPr>
            </w:pPr>
            <w:r w:rsidRPr="00103077">
              <w:rPr>
                <w:rFonts w:ascii="Calibri" w:eastAsia="Times New Roman" w:hAnsi="Calibri" w:cs="Calibri"/>
                <w:sz w:val="12"/>
                <w:szCs w:val="12"/>
              </w:rPr>
              <w:t xml:space="preserve">$68,157 </w:t>
            </w:r>
          </w:p>
        </w:tc>
        <w:tc>
          <w:tcPr>
            <w:tcW w:w="892" w:type="dxa"/>
            <w:tcBorders>
              <w:top w:val="nil"/>
              <w:left w:val="nil"/>
              <w:bottom w:val="dashed" w:sz="4" w:space="0" w:color="auto"/>
              <w:right w:val="nil"/>
            </w:tcBorders>
            <w:shd w:val="clear" w:color="000000" w:fill="D9D9D9"/>
            <w:noWrap/>
            <w:vAlign w:val="center"/>
            <w:hideMark/>
          </w:tcPr>
          <w:p w:rsidR="001D7340" w:rsidRPr="00103077" w:rsidRDefault="001D7340" w:rsidP="005D4FA6">
            <w:pPr>
              <w:spacing w:after="0" w:line="240" w:lineRule="auto"/>
              <w:jc w:val="right"/>
              <w:outlineLvl w:val="0"/>
              <w:rPr>
                <w:rFonts w:ascii="Calibri" w:eastAsia="Times New Roman" w:hAnsi="Calibri" w:cs="Calibri"/>
                <w:sz w:val="12"/>
                <w:szCs w:val="12"/>
              </w:rPr>
            </w:pPr>
            <w:r w:rsidRPr="00103077">
              <w:rPr>
                <w:rFonts w:ascii="Calibri" w:eastAsia="Times New Roman" w:hAnsi="Calibri" w:cs="Calibri"/>
                <w:sz w:val="12"/>
                <w:szCs w:val="12"/>
              </w:rPr>
              <w:t xml:space="preserve">$76,382 </w:t>
            </w:r>
          </w:p>
        </w:tc>
        <w:tc>
          <w:tcPr>
            <w:tcW w:w="885" w:type="dxa"/>
            <w:tcBorders>
              <w:top w:val="nil"/>
              <w:left w:val="nil"/>
              <w:bottom w:val="dashed" w:sz="4" w:space="0" w:color="auto"/>
              <w:right w:val="nil"/>
            </w:tcBorders>
            <w:shd w:val="clear" w:color="000000" w:fill="F2F2F2"/>
            <w:noWrap/>
            <w:vAlign w:val="center"/>
            <w:hideMark/>
          </w:tcPr>
          <w:p w:rsidR="001D7340" w:rsidRPr="00103077" w:rsidRDefault="001D7340" w:rsidP="005D4FA6">
            <w:pPr>
              <w:spacing w:after="0" w:line="240" w:lineRule="auto"/>
              <w:jc w:val="right"/>
              <w:outlineLvl w:val="0"/>
              <w:rPr>
                <w:rFonts w:ascii="Calibri" w:eastAsia="Times New Roman" w:hAnsi="Calibri" w:cs="Calibri"/>
                <w:sz w:val="12"/>
                <w:szCs w:val="12"/>
              </w:rPr>
            </w:pPr>
            <w:r w:rsidRPr="00103077">
              <w:rPr>
                <w:rFonts w:ascii="Calibri" w:eastAsia="Times New Roman" w:hAnsi="Calibri" w:cs="Calibri"/>
                <w:sz w:val="12"/>
                <w:szCs w:val="12"/>
              </w:rPr>
              <w:t xml:space="preserve">$72,568 </w:t>
            </w:r>
          </w:p>
        </w:tc>
        <w:tc>
          <w:tcPr>
            <w:tcW w:w="805" w:type="dxa"/>
            <w:tcBorders>
              <w:top w:val="nil"/>
              <w:left w:val="nil"/>
              <w:bottom w:val="dashed" w:sz="4" w:space="0" w:color="auto"/>
              <w:right w:val="nil"/>
            </w:tcBorders>
            <w:shd w:val="clear" w:color="000000" w:fill="D9D9D9"/>
            <w:noWrap/>
            <w:vAlign w:val="center"/>
            <w:hideMark/>
          </w:tcPr>
          <w:p w:rsidR="001D7340" w:rsidRPr="00103077" w:rsidRDefault="001D7340" w:rsidP="005D4FA6">
            <w:pPr>
              <w:spacing w:after="0" w:line="240" w:lineRule="auto"/>
              <w:jc w:val="right"/>
              <w:outlineLvl w:val="0"/>
              <w:rPr>
                <w:rFonts w:ascii="Calibri" w:eastAsia="Times New Roman" w:hAnsi="Calibri" w:cs="Calibri"/>
                <w:sz w:val="12"/>
                <w:szCs w:val="12"/>
              </w:rPr>
            </w:pPr>
            <w:r w:rsidRPr="00103077">
              <w:rPr>
                <w:rFonts w:ascii="Calibri" w:eastAsia="Times New Roman" w:hAnsi="Calibri" w:cs="Calibri"/>
                <w:sz w:val="12"/>
                <w:szCs w:val="12"/>
              </w:rPr>
              <w:t xml:space="preserve">$33,023 </w:t>
            </w:r>
          </w:p>
        </w:tc>
        <w:tc>
          <w:tcPr>
            <w:tcW w:w="805" w:type="dxa"/>
            <w:tcBorders>
              <w:top w:val="nil"/>
              <w:left w:val="nil"/>
              <w:bottom w:val="dashed" w:sz="4" w:space="0" w:color="auto"/>
              <w:right w:val="nil"/>
            </w:tcBorders>
            <w:shd w:val="clear" w:color="000000" w:fill="F2F2F2"/>
            <w:noWrap/>
            <w:vAlign w:val="center"/>
            <w:hideMark/>
          </w:tcPr>
          <w:p w:rsidR="001D7340" w:rsidRPr="00103077" w:rsidRDefault="001D7340" w:rsidP="005D4FA6">
            <w:pPr>
              <w:spacing w:after="0" w:line="240" w:lineRule="auto"/>
              <w:jc w:val="right"/>
              <w:outlineLvl w:val="0"/>
              <w:rPr>
                <w:rFonts w:ascii="Calibri" w:eastAsia="Times New Roman" w:hAnsi="Calibri" w:cs="Calibri"/>
                <w:sz w:val="12"/>
                <w:szCs w:val="12"/>
              </w:rPr>
            </w:pPr>
            <w:r w:rsidRPr="00103077">
              <w:rPr>
                <w:rFonts w:ascii="Calibri" w:eastAsia="Times New Roman" w:hAnsi="Calibri" w:cs="Calibri"/>
                <w:sz w:val="12"/>
                <w:szCs w:val="12"/>
              </w:rPr>
              <w:t xml:space="preserve">$48,380 </w:t>
            </w:r>
          </w:p>
        </w:tc>
        <w:tc>
          <w:tcPr>
            <w:tcW w:w="885" w:type="dxa"/>
            <w:tcBorders>
              <w:top w:val="nil"/>
              <w:left w:val="nil"/>
              <w:bottom w:val="dashed" w:sz="4" w:space="0" w:color="auto"/>
              <w:right w:val="nil"/>
            </w:tcBorders>
            <w:shd w:val="clear" w:color="000000" w:fill="D9D9D9"/>
            <w:noWrap/>
            <w:vAlign w:val="center"/>
            <w:hideMark/>
          </w:tcPr>
          <w:p w:rsidR="001D7340" w:rsidRPr="00103077" w:rsidRDefault="001D7340" w:rsidP="005D4FA6">
            <w:pPr>
              <w:spacing w:after="0" w:line="240" w:lineRule="auto"/>
              <w:jc w:val="right"/>
              <w:outlineLvl w:val="0"/>
              <w:rPr>
                <w:rFonts w:ascii="Calibri" w:eastAsia="Times New Roman" w:hAnsi="Calibri" w:cs="Calibri"/>
                <w:sz w:val="12"/>
                <w:szCs w:val="12"/>
              </w:rPr>
            </w:pPr>
            <w:r w:rsidRPr="00103077">
              <w:rPr>
                <w:rFonts w:ascii="Calibri" w:eastAsia="Times New Roman" w:hAnsi="Calibri" w:cs="Calibri"/>
                <w:sz w:val="12"/>
                <w:szCs w:val="12"/>
              </w:rPr>
              <w:t xml:space="preserve">$82,592 </w:t>
            </w:r>
          </w:p>
        </w:tc>
        <w:tc>
          <w:tcPr>
            <w:tcW w:w="902" w:type="dxa"/>
            <w:tcBorders>
              <w:top w:val="nil"/>
              <w:left w:val="nil"/>
              <w:bottom w:val="dashed" w:sz="4" w:space="0" w:color="auto"/>
              <w:right w:val="nil"/>
            </w:tcBorders>
            <w:shd w:val="clear" w:color="000000" w:fill="F2F2F2"/>
            <w:noWrap/>
            <w:vAlign w:val="center"/>
            <w:hideMark/>
          </w:tcPr>
          <w:p w:rsidR="001D7340" w:rsidRPr="00103077" w:rsidRDefault="001D7340" w:rsidP="005D4FA6">
            <w:pPr>
              <w:spacing w:after="0" w:line="240" w:lineRule="auto"/>
              <w:jc w:val="right"/>
              <w:outlineLvl w:val="0"/>
              <w:rPr>
                <w:rFonts w:ascii="Calibri" w:eastAsia="Times New Roman" w:hAnsi="Calibri" w:cs="Calibri"/>
                <w:sz w:val="12"/>
                <w:szCs w:val="12"/>
              </w:rPr>
            </w:pPr>
            <w:r w:rsidRPr="00103077">
              <w:rPr>
                <w:rFonts w:ascii="Calibri" w:eastAsia="Times New Roman" w:hAnsi="Calibri" w:cs="Calibri"/>
                <w:sz w:val="12"/>
                <w:szCs w:val="12"/>
              </w:rPr>
              <w:t xml:space="preserve">$11,329 </w:t>
            </w:r>
          </w:p>
        </w:tc>
        <w:tc>
          <w:tcPr>
            <w:tcW w:w="887" w:type="dxa"/>
            <w:tcBorders>
              <w:top w:val="nil"/>
              <w:left w:val="nil"/>
              <w:bottom w:val="dashed" w:sz="4" w:space="0" w:color="auto"/>
              <w:right w:val="nil"/>
            </w:tcBorders>
            <w:shd w:val="clear" w:color="000000" w:fill="D9D9D9"/>
            <w:noWrap/>
            <w:vAlign w:val="center"/>
            <w:hideMark/>
          </w:tcPr>
          <w:p w:rsidR="001D7340" w:rsidRPr="00103077" w:rsidRDefault="001D7340" w:rsidP="005D4FA6">
            <w:pPr>
              <w:spacing w:after="0" w:line="240" w:lineRule="auto"/>
              <w:jc w:val="right"/>
              <w:outlineLvl w:val="0"/>
              <w:rPr>
                <w:rFonts w:ascii="Calibri" w:eastAsia="Times New Roman" w:hAnsi="Calibri" w:cs="Calibri"/>
                <w:sz w:val="12"/>
                <w:szCs w:val="12"/>
              </w:rPr>
            </w:pPr>
            <w:r w:rsidRPr="00103077">
              <w:rPr>
                <w:rFonts w:ascii="Calibri" w:eastAsia="Times New Roman" w:hAnsi="Calibri" w:cs="Calibri"/>
                <w:sz w:val="12"/>
                <w:szCs w:val="12"/>
              </w:rPr>
              <w:t xml:space="preserve">$550 </w:t>
            </w:r>
          </w:p>
        </w:tc>
        <w:tc>
          <w:tcPr>
            <w:tcW w:w="887" w:type="dxa"/>
            <w:tcBorders>
              <w:top w:val="nil"/>
              <w:left w:val="nil"/>
              <w:bottom w:val="dashed" w:sz="4" w:space="0" w:color="auto"/>
              <w:right w:val="nil"/>
            </w:tcBorders>
            <w:shd w:val="clear" w:color="000000" w:fill="F2F2F2"/>
            <w:noWrap/>
            <w:vAlign w:val="center"/>
            <w:hideMark/>
          </w:tcPr>
          <w:p w:rsidR="001D7340" w:rsidRPr="00103077" w:rsidRDefault="001D7340" w:rsidP="005D4FA6">
            <w:pPr>
              <w:spacing w:after="0" w:line="240" w:lineRule="auto"/>
              <w:jc w:val="right"/>
              <w:outlineLvl w:val="0"/>
              <w:rPr>
                <w:rFonts w:ascii="Calibri" w:eastAsia="Times New Roman" w:hAnsi="Calibri" w:cs="Calibri"/>
                <w:sz w:val="12"/>
                <w:szCs w:val="12"/>
              </w:rPr>
            </w:pPr>
            <w:r w:rsidRPr="00103077">
              <w:rPr>
                <w:rFonts w:ascii="Calibri" w:eastAsia="Times New Roman" w:hAnsi="Calibri" w:cs="Calibri"/>
                <w:sz w:val="12"/>
                <w:szCs w:val="12"/>
              </w:rPr>
              <w:t xml:space="preserve">$6,828 </w:t>
            </w:r>
          </w:p>
        </w:tc>
        <w:tc>
          <w:tcPr>
            <w:tcW w:w="1038" w:type="dxa"/>
            <w:tcBorders>
              <w:top w:val="nil"/>
              <w:left w:val="nil"/>
              <w:bottom w:val="dashed" w:sz="4" w:space="0" w:color="auto"/>
              <w:right w:val="nil"/>
            </w:tcBorders>
            <w:shd w:val="clear" w:color="000000" w:fill="D9D9D9"/>
            <w:noWrap/>
            <w:vAlign w:val="center"/>
            <w:hideMark/>
          </w:tcPr>
          <w:p w:rsidR="001D7340" w:rsidRPr="00103077" w:rsidRDefault="001D7340" w:rsidP="005D4FA6">
            <w:pPr>
              <w:spacing w:after="0" w:line="240" w:lineRule="auto"/>
              <w:jc w:val="right"/>
              <w:outlineLvl w:val="0"/>
              <w:rPr>
                <w:rFonts w:ascii="Calibri" w:eastAsia="Times New Roman" w:hAnsi="Calibri" w:cs="Calibri"/>
                <w:sz w:val="12"/>
                <w:szCs w:val="12"/>
              </w:rPr>
            </w:pPr>
            <w:r w:rsidRPr="00103077">
              <w:rPr>
                <w:rFonts w:ascii="Calibri" w:eastAsia="Times New Roman" w:hAnsi="Calibri" w:cs="Calibri"/>
                <w:sz w:val="12"/>
                <w:szCs w:val="12"/>
              </w:rPr>
              <w:t xml:space="preserve">$772,833 </w:t>
            </w:r>
          </w:p>
        </w:tc>
      </w:tr>
      <w:tr w:rsidR="001D7340" w:rsidRPr="00103077" w:rsidTr="005D4FA6">
        <w:tc>
          <w:tcPr>
            <w:tcW w:w="3236" w:type="dxa"/>
            <w:tcBorders>
              <w:top w:val="nil"/>
              <w:left w:val="nil"/>
              <w:bottom w:val="dashed" w:sz="4" w:space="0" w:color="auto"/>
              <w:right w:val="nil"/>
            </w:tcBorders>
            <w:shd w:val="clear" w:color="auto" w:fill="auto"/>
            <w:vAlign w:val="center"/>
            <w:hideMark/>
          </w:tcPr>
          <w:p w:rsidR="001D7340" w:rsidRPr="00103077" w:rsidRDefault="001D7340" w:rsidP="005D4FA6">
            <w:pPr>
              <w:spacing w:after="0" w:line="240" w:lineRule="auto"/>
              <w:ind w:firstLineChars="265" w:firstLine="318"/>
              <w:outlineLvl w:val="0"/>
              <w:rPr>
                <w:rFonts w:ascii="Calibri" w:eastAsia="Times New Roman" w:hAnsi="Calibri" w:cs="Calibri"/>
                <w:i/>
                <w:iCs/>
                <w:sz w:val="12"/>
                <w:szCs w:val="12"/>
              </w:rPr>
            </w:pPr>
            <w:r w:rsidRPr="00103077">
              <w:rPr>
                <w:rFonts w:ascii="Calibri" w:eastAsia="Times New Roman" w:hAnsi="Calibri" w:cs="Calibri"/>
                <w:i/>
                <w:iCs/>
                <w:sz w:val="12"/>
                <w:szCs w:val="12"/>
              </w:rPr>
              <w:t>Other Australian Government Financial Assistance</w:t>
            </w:r>
          </w:p>
        </w:tc>
        <w:tc>
          <w:tcPr>
            <w:tcW w:w="788" w:type="dxa"/>
            <w:tcBorders>
              <w:top w:val="nil"/>
              <w:left w:val="nil"/>
              <w:bottom w:val="dashed" w:sz="4" w:space="0" w:color="auto"/>
              <w:right w:val="nil"/>
            </w:tcBorders>
            <w:shd w:val="clear" w:color="000000" w:fill="F2F2F2"/>
            <w:noWrap/>
            <w:vAlign w:val="center"/>
            <w:hideMark/>
          </w:tcPr>
          <w:p w:rsidR="001D7340" w:rsidRPr="00103077" w:rsidRDefault="001D7340" w:rsidP="005D4FA6">
            <w:pPr>
              <w:spacing w:after="0" w:line="240" w:lineRule="auto"/>
              <w:jc w:val="right"/>
              <w:outlineLvl w:val="0"/>
              <w:rPr>
                <w:rFonts w:ascii="Calibri" w:eastAsia="Times New Roman" w:hAnsi="Calibri" w:cs="Calibri"/>
                <w:sz w:val="12"/>
                <w:szCs w:val="12"/>
              </w:rPr>
            </w:pPr>
            <w:r w:rsidRPr="00103077">
              <w:rPr>
                <w:rFonts w:ascii="Calibri" w:eastAsia="Times New Roman" w:hAnsi="Calibri" w:cs="Calibri"/>
                <w:sz w:val="12"/>
                <w:szCs w:val="12"/>
              </w:rPr>
              <w:t xml:space="preserve">$161,217 </w:t>
            </w:r>
          </w:p>
        </w:tc>
        <w:tc>
          <w:tcPr>
            <w:tcW w:w="892" w:type="dxa"/>
            <w:tcBorders>
              <w:top w:val="nil"/>
              <w:left w:val="nil"/>
              <w:bottom w:val="dashed" w:sz="4" w:space="0" w:color="auto"/>
              <w:right w:val="nil"/>
            </w:tcBorders>
            <w:shd w:val="clear" w:color="000000" w:fill="D9D9D9"/>
            <w:noWrap/>
            <w:vAlign w:val="center"/>
            <w:hideMark/>
          </w:tcPr>
          <w:p w:rsidR="001D7340" w:rsidRPr="00103077" w:rsidRDefault="001D7340" w:rsidP="005D4FA6">
            <w:pPr>
              <w:spacing w:after="0" w:line="240" w:lineRule="auto"/>
              <w:jc w:val="right"/>
              <w:outlineLvl w:val="0"/>
              <w:rPr>
                <w:rFonts w:ascii="Calibri" w:eastAsia="Times New Roman" w:hAnsi="Calibri" w:cs="Calibri"/>
                <w:sz w:val="12"/>
                <w:szCs w:val="12"/>
              </w:rPr>
            </w:pPr>
            <w:r w:rsidRPr="00103077">
              <w:rPr>
                <w:rFonts w:ascii="Calibri" w:eastAsia="Times New Roman" w:hAnsi="Calibri" w:cs="Calibri"/>
                <w:sz w:val="12"/>
                <w:szCs w:val="12"/>
              </w:rPr>
              <w:t xml:space="preserve">$172,582 </w:t>
            </w:r>
          </w:p>
        </w:tc>
        <w:tc>
          <w:tcPr>
            <w:tcW w:w="892" w:type="dxa"/>
            <w:tcBorders>
              <w:top w:val="nil"/>
              <w:left w:val="nil"/>
              <w:bottom w:val="dashed" w:sz="4" w:space="0" w:color="auto"/>
              <w:right w:val="nil"/>
            </w:tcBorders>
            <w:shd w:val="clear" w:color="000000" w:fill="F2F2F2"/>
            <w:noWrap/>
            <w:vAlign w:val="center"/>
            <w:hideMark/>
          </w:tcPr>
          <w:p w:rsidR="001D7340" w:rsidRPr="00103077" w:rsidRDefault="001D7340" w:rsidP="005D4FA6">
            <w:pPr>
              <w:spacing w:after="0" w:line="240" w:lineRule="auto"/>
              <w:jc w:val="right"/>
              <w:outlineLvl w:val="0"/>
              <w:rPr>
                <w:rFonts w:ascii="Calibri" w:eastAsia="Times New Roman" w:hAnsi="Calibri" w:cs="Calibri"/>
                <w:sz w:val="12"/>
                <w:szCs w:val="12"/>
              </w:rPr>
            </w:pPr>
            <w:r w:rsidRPr="00103077">
              <w:rPr>
                <w:rFonts w:ascii="Calibri" w:eastAsia="Times New Roman" w:hAnsi="Calibri" w:cs="Calibri"/>
                <w:sz w:val="12"/>
                <w:szCs w:val="12"/>
              </w:rPr>
              <w:t xml:space="preserve">$161,060 </w:t>
            </w:r>
          </w:p>
        </w:tc>
        <w:tc>
          <w:tcPr>
            <w:tcW w:w="892" w:type="dxa"/>
            <w:tcBorders>
              <w:top w:val="nil"/>
              <w:left w:val="nil"/>
              <w:bottom w:val="dashed" w:sz="4" w:space="0" w:color="auto"/>
              <w:right w:val="nil"/>
            </w:tcBorders>
            <w:shd w:val="clear" w:color="000000" w:fill="D9D9D9"/>
            <w:noWrap/>
            <w:vAlign w:val="center"/>
            <w:hideMark/>
          </w:tcPr>
          <w:p w:rsidR="001D7340" w:rsidRPr="00103077" w:rsidRDefault="001D7340" w:rsidP="005D4FA6">
            <w:pPr>
              <w:spacing w:after="0" w:line="240" w:lineRule="auto"/>
              <w:jc w:val="right"/>
              <w:outlineLvl w:val="0"/>
              <w:rPr>
                <w:rFonts w:ascii="Calibri" w:eastAsia="Times New Roman" w:hAnsi="Calibri" w:cs="Calibri"/>
                <w:sz w:val="12"/>
                <w:szCs w:val="12"/>
              </w:rPr>
            </w:pPr>
            <w:r w:rsidRPr="00103077">
              <w:rPr>
                <w:rFonts w:ascii="Calibri" w:eastAsia="Times New Roman" w:hAnsi="Calibri" w:cs="Calibri"/>
                <w:sz w:val="12"/>
                <w:szCs w:val="12"/>
              </w:rPr>
              <w:t xml:space="preserve">$146,327 </w:t>
            </w:r>
          </w:p>
        </w:tc>
        <w:tc>
          <w:tcPr>
            <w:tcW w:w="885" w:type="dxa"/>
            <w:tcBorders>
              <w:top w:val="nil"/>
              <w:left w:val="nil"/>
              <w:bottom w:val="dashed" w:sz="4" w:space="0" w:color="auto"/>
              <w:right w:val="nil"/>
            </w:tcBorders>
            <w:shd w:val="clear" w:color="000000" w:fill="F2F2F2"/>
            <w:noWrap/>
            <w:vAlign w:val="center"/>
            <w:hideMark/>
          </w:tcPr>
          <w:p w:rsidR="001D7340" w:rsidRPr="00103077" w:rsidRDefault="001D7340" w:rsidP="005D4FA6">
            <w:pPr>
              <w:spacing w:after="0" w:line="240" w:lineRule="auto"/>
              <w:jc w:val="right"/>
              <w:outlineLvl w:val="0"/>
              <w:rPr>
                <w:rFonts w:ascii="Calibri" w:eastAsia="Times New Roman" w:hAnsi="Calibri" w:cs="Calibri"/>
                <w:sz w:val="12"/>
                <w:szCs w:val="12"/>
              </w:rPr>
            </w:pPr>
            <w:r w:rsidRPr="00103077">
              <w:rPr>
                <w:rFonts w:ascii="Calibri" w:eastAsia="Times New Roman" w:hAnsi="Calibri" w:cs="Calibri"/>
                <w:sz w:val="12"/>
                <w:szCs w:val="12"/>
              </w:rPr>
              <w:t xml:space="preserve">$204,803 </w:t>
            </w:r>
          </w:p>
        </w:tc>
        <w:tc>
          <w:tcPr>
            <w:tcW w:w="805" w:type="dxa"/>
            <w:tcBorders>
              <w:top w:val="nil"/>
              <w:left w:val="nil"/>
              <w:bottom w:val="dashed" w:sz="4" w:space="0" w:color="auto"/>
              <w:right w:val="nil"/>
            </w:tcBorders>
            <w:shd w:val="clear" w:color="000000" w:fill="D9D9D9"/>
            <w:noWrap/>
            <w:vAlign w:val="center"/>
            <w:hideMark/>
          </w:tcPr>
          <w:p w:rsidR="001D7340" w:rsidRPr="00103077" w:rsidRDefault="001D7340" w:rsidP="005D4FA6">
            <w:pPr>
              <w:spacing w:after="0" w:line="240" w:lineRule="auto"/>
              <w:jc w:val="right"/>
              <w:outlineLvl w:val="0"/>
              <w:rPr>
                <w:rFonts w:ascii="Calibri" w:eastAsia="Times New Roman" w:hAnsi="Calibri" w:cs="Calibri"/>
                <w:sz w:val="12"/>
                <w:szCs w:val="12"/>
              </w:rPr>
            </w:pPr>
            <w:r w:rsidRPr="00103077">
              <w:rPr>
                <w:rFonts w:ascii="Calibri" w:eastAsia="Times New Roman" w:hAnsi="Calibri" w:cs="Calibri"/>
                <w:sz w:val="12"/>
                <w:szCs w:val="12"/>
              </w:rPr>
              <w:t xml:space="preserve">$92,023 </w:t>
            </w:r>
          </w:p>
        </w:tc>
        <w:tc>
          <w:tcPr>
            <w:tcW w:w="805" w:type="dxa"/>
            <w:tcBorders>
              <w:top w:val="nil"/>
              <w:left w:val="nil"/>
              <w:bottom w:val="dashed" w:sz="4" w:space="0" w:color="auto"/>
              <w:right w:val="nil"/>
            </w:tcBorders>
            <w:shd w:val="clear" w:color="000000" w:fill="F2F2F2"/>
            <w:noWrap/>
            <w:vAlign w:val="center"/>
            <w:hideMark/>
          </w:tcPr>
          <w:p w:rsidR="001D7340" w:rsidRPr="00103077" w:rsidRDefault="001D7340" w:rsidP="005D4FA6">
            <w:pPr>
              <w:spacing w:after="0" w:line="240" w:lineRule="auto"/>
              <w:jc w:val="right"/>
              <w:outlineLvl w:val="0"/>
              <w:rPr>
                <w:rFonts w:ascii="Calibri" w:eastAsia="Times New Roman" w:hAnsi="Calibri" w:cs="Calibri"/>
                <w:sz w:val="12"/>
                <w:szCs w:val="12"/>
              </w:rPr>
            </w:pPr>
            <w:r w:rsidRPr="00103077">
              <w:rPr>
                <w:rFonts w:ascii="Calibri" w:eastAsia="Times New Roman" w:hAnsi="Calibri" w:cs="Calibri"/>
                <w:sz w:val="12"/>
                <w:szCs w:val="12"/>
              </w:rPr>
              <w:t xml:space="preserve">$84,823 </w:t>
            </w:r>
          </w:p>
        </w:tc>
        <w:tc>
          <w:tcPr>
            <w:tcW w:w="885" w:type="dxa"/>
            <w:tcBorders>
              <w:top w:val="nil"/>
              <w:left w:val="nil"/>
              <w:bottom w:val="dashed" w:sz="4" w:space="0" w:color="auto"/>
              <w:right w:val="nil"/>
            </w:tcBorders>
            <w:shd w:val="clear" w:color="000000" w:fill="D9D9D9"/>
            <w:noWrap/>
            <w:vAlign w:val="center"/>
            <w:hideMark/>
          </w:tcPr>
          <w:p w:rsidR="001D7340" w:rsidRPr="00103077" w:rsidRDefault="001D7340" w:rsidP="005D4FA6">
            <w:pPr>
              <w:spacing w:after="0" w:line="240" w:lineRule="auto"/>
              <w:jc w:val="right"/>
              <w:outlineLvl w:val="0"/>
              <w:rPr>
                <w:rFonts w:ascii="Calibri" w:eastAsia="Times New Roman" w:hAnsi="Calibri" w:cs="Calibri"/>
                <w:sz w:val="12"/>
                <w:szCs w:val="12"/>
              </w:rPr>
            </w:pPr>
            <w:r w:rsidRPr="00103077">
              <w:rPr>
                <w:rFonts w:ascii="Calibri" w:eastAsia="Times New Roman" w:hAnsi="Calibri" w:cs="Calibri"/>
                <w:sz w:val="12"/>
                <w:szCs w:val="12"/>
              </w:rPr>
              <w:t xml:space="preserve">$116,685 </w:t>
            </w:r>
          </w:p>
        </w:tc>
        <w:tc>
          <w:tcPr>
            <w:tcW w:w="902" w:type="dxa"/>
            <w:tcBorders>
              <w:top w:val="nil"/>
              <w:left w:val="nil"/>
              <w:bottom w:val="dashed" w:sz="4" w:space="0" w:color="auto"/>
              <w:right w:val="nil"/>
            </w:tcBorders>
            <w:shd w:val="clear" w:color="000000" w:fill="F2F2F2"/>
            <w:noWrap/>
            <w:vAlign w:val="center"/>
            <w:hideMark/>
          </w:tcPr>
          <w:p w:rsidR="001D7340" w:rsidRPr="00103077" w:rsidRDefault="001D7340" w:rsidP="005D4FA6">
            <w:pPr>
              <w:spacing w:after="0" w:line="240" w:lineRule="auto"/>
              <w:jc w:val="right"/>
              <w:outlineLvl w:val="0"/>
              <w:rPr>
                <w:rFonts w:ascii="Calibri" w:eastAsia="Times New Roman" w:hAnsi="Calibri" w:cs="Calibri"/>
                <w:sz w:val="12"/>
                <w:szCs w:val="12"/>
              </w:rPr>
            </w:pPr>
            <w:r w:rsidRPr="00103077">
              <w:rPr>
                <w:rFonts w:ascii="Calibri" w:eastAsia="Times New Roman" w:hAnsi="Calibri" w:cs="Calibri"/>
                <w:sz w:val="12"/>
                <w:szCs w:val="12"/>
              </w:rPr>
              <w:t xml:space="preserve">$32,135 </w:t>
            </w:r>
          </w:p>
        </w:tc>
        <w:tc>
          <w:tcPr>
            <w:tcW w:w="887" w:type="dxa"/>
            <w:tcBorders>
              <w:top w:val="nil"/>
              <w:left w:val="nil"/>
              <w:bottom w:val="dashed" w:sz="4" w:space="0" w:color="auto"/>
              <w:right w:val="nil"/>
            </w:tcBorders>
            <w:shd w:val="clear" w:color="000000" w:fill="D9D9D9"/>
            <w:noWrap/>
            <w:vAlign w:val="center"/>
            <w:hideMark/>
          </w:tcPr>
          <w:p w:rsidR="001D7340" w:rsidRPr="00103077" w:rsidRDefault="001D7340" w:rsidP="005D4FA6">
            <w:pPr>
              <w:spacing w:after="0" w:line="240" w:lineRule="auto"/>
              <w:jc w:val="right"/>
              <w:outlineLvl w:val="0"/>
              <w:rPr>
                <w:rFonts w:ascii="Calibri" w:eastAsia="Times New Roman" w:hAnsi="Calibri" w:cs="Calibri"/>
                <w:sz w:val="12"/>
                <w:szCs w:val="12"/>
              </w:rPr>
            </w:pPr>
            <w:r w:rsidRPr="00103077">
              <w:rPr>
                <w:rFonts w:ascii="Calibri" w:eastAsia="Times New Roman" w:hAnsi="Calibri" w:cs="Calibri"/>
                <w:sz w:val="12"/>
                <w:szCs w:val="12"/>
              </w:rPr>
              <w:t xml:space="preserve">$19,980 </w:t>
            </w:r>
          </w:p>
        </w:tc>
        <w:tc>
          <w:tcPr>
            <w:tcW w:w="887" w:type="dxa"/>
            <w:tcBorders>
              <w:top w:val="nil"/>
              <w:left w:val="nil"/>
              <w:bottom w:val="dashed" w:sz="4" w:space="0" w:color="auto"/>
              <w:right w:val="nil"/>
            </w:tcBorders>
            <w:shd w:val="clear" w:color="000000" w:fill="F2F2F2"/>
            <w:noWrap/>
            <w:vAlign w:val="center"/>
            <w:hideMark/>
          </w:tcPr>
          <w:p w:rsidR="001D7340" w:rsidRPr="00103077" w:rsidRDefault="001D7340" w:rsidP="005D4FA6">
            <w:pPr>
              <w:spacing w:after="0" w:line="240" w:lineRule="auto"/>
              <w:jc w:val="right"/>
              <w:outlineLvl w:val="0"/>
              <w:rPr>
                <w:rFonts w:ascii="Calibri" w:eastAsia="Times New Roman" w:hAnsi="Calibri" w:cs="Calibri"/>
                <w:sz w:val="12"/>
                <w:szCs w:val="12"/>
              </w:rPr>
            </w:pPr>
            <w:r w:rsidRPr="00103077">
              <w:rPr>
                <w:rFonts w:ascii="Calibri" w:eastAsia="Times New Roman" w:hAnsi="Calibri" w:cs="Calibri"/>
                <w:sz w:val="12"/>
                <w:szCs w:val="12"/>
              </w:rPr>
              <w:t xml:space="preserve">$15,905 </w:t>
            </w:r>
          </w:p>
        </w:tc>
        <w:tc>
          <w:tcPr>
            <w:tcW w:w="1038" w:type="dxa"/>
            <w:tcBorders>
              <w:top w:val="nil"/>
              <w:left w:val="nil"/>
              <w:bottom w:val="dashed" w:sz="4" w:space="0" w:color="auto"/>
              <w:right w:val="nil"/>
            </w:tcBorders>
            <w:shd w:val="clear" w:color="000000" w:fill="D9D9D9"/>
            <w:noWrap/>
            <w:vAlign w:val="center"/>
            <w:hideMark/>
          </w:tcPr>
          <w:p w:rsidR="001D7340" w:rsidRPr="00103077" w:rsidRDefault="001D7340" w:rsidP="005D4FA6">
            <w:pPr>
              <w:spacing w:after="0" w:line="240" w:lineRule="auto"/>
              <w:jc w:val="right"/>
              <w:outlineLvl w:val="0"/>
              <w:rPr>
                <w:rFonts w:ascii="Calibri" w:eastAsia="Times New Roman" w:hAnsi="Calibri" w:cs="Calibri"/>
                <w:sz w:val="12"/>
                <w:szCs w:val="12"/>
              </w:rPr>
            </w:pPr>
            <w:r w:rsidRPr="00103077">
              <w:rPr>
                <w:rFonts w:ascii="Calibri" w:eastAsia="Times New Roman" w:hAnsi="Calibri" w:cs="Calibri"/>
                <w:sz w:val="12"/>
                <w:szCs w:val="12"/>
              </w:rPr>
              <w:t xml:space="preserve">$1,667,529 </w:t>
            </w:r>
          </w:p>
        </w:tc>
      </w:tr>
      <w:tr w:rsidR="001D7340" w:rsidRPr="00103077" w:rsidTr="005D4FA6">
        <w:tc>
          <w:tcPr>
            <w:tcW w:w="3236" w:type="dxa"/>
            <w:tcBorders>
              <w:top w:val="nil"/>
              <w:left w:val="nil"/>
              <w:bottom w:val="dashed" w:sz="4" w:space="0" w:color="auto"/>
              <w:right w:val="nil"/>
            </w:tcBorders>
            <w:shd w:val="clear" w:color="auto" w:fill="auto"/>
            <w:vAlign w:val="center"/>
            <w:hideMark/>
          </w:tcPr>
          <w:p w:rsidR="001D7340" w:rsidRPr="00103077" w:rsidRDefault="001D7340" w:rsidP="005D4FA6">
            <w:pPr>
              <w:spacing w:after="0" w:line="240" w:lineRule="auto"/>
              <w:ind w:firstLineChars="265" w:firstLine="318"/>
              <w:outlineLvl w:val="0"/>
              <w:rPr>
                <w:rFonts w:ascii="Calibri" w:eastAsia="Times New Roman" w:hAnsi="Calibri" w:cs="Calibri"/>
                <w:i/>
                <w:iCs/>
                <w:sz w:val="12"/>
                <w:szCs w:val="12"/>
              </w:rPr>
            </w:pPr>
            <w:proofErr w:type="spellStart"/>
            <w:r w:rsidRPr="00103077">
              <w:rPr>
                <w:rFonts w:ascii="Calibri" w:eastAsia="Times New Roman" w:hAnsi="Calibri" w:cs="Calibri"/>
                <w:i/>
                <w:iCs/>
                <w:sz w:val="12"/>
                <w:szCs w:val="12"/>
              </w:rPr>
              <w:t>HECS</w:t>
            </w:r>
            <w:proofErr w:type="spellEnd"/>
            <w:r w:rsidRPr="00103077">
              <w:rPr>
                <w:rFonts w:ascii="Calibri" w:eastAsia="Times New Roman" w:hAnsi="Calibri" w:cs="Calibri"/>
                <w:i/>
                <w:iCs/>
                <w:sz w:val="12"/>
                <w:szCs w:val="12"/>
              </w:rPr>
              <w:t>-HELP - Australian Government Payments</w:t>
            </w:r>
          </w:p>
        </w:tc>
        <w:tc>
          <w:tcPr>
            <w:tcW w:w="788" w:type="dxa"/>
            <w:tcBorders>
              <w:top w:val="nil"/>
              <w:left w:val="nil"/>
              <w:bottom w:val="dashed" w:sz="4" w:space="0" w:color="auto"/>
              <w:right w:val="nil"/>
            </w:tcBorders>
            <w:shd w:val="clear" w:color="000000" w:fill="F2F2F2"/>
            <w:noWrap/>
            <w:vAlign w:val="center"/>
            <w:hideMark/>
          </w:tcPr>
          <w:p w:rsidR="001D7340" w:rsidRPr="00103077" w:rsidRDefault="001D7340" w:rsidP="005D4FA6">
            <w:pPr>
              <w:spacing w:after="0" w:line="240" w:lineRule="auto"/>
              <w:jc w:val="right"/>
              <w:outlineLvl w:val="0"/>
              <w:rPr>
                <w:rFonts w:ascii="Calibri" w:eastAsia="Times New Roman" w:hAnsi="Calibri" w:cs="Calibri"/>
                <w:sz w:val="12"/>
                <w:szCs w:val="12"/>
              </w:rPr>
            </w:pPr>
            <w:r w:rsidRPr="00103077">
              <w:rPr>
                <w:rFonts w:ascii="Calibri" w:eastAsia="Times New Roman" w:hAnsi="Calibri" w:cs="Calibri"/>
                <w:sz w:val="12"/>
                <w:szCs w:val="12"/>
              </w:rPr>
              <w:t xml:space="preserve">$36,711 </w:t>
            </w:r>
          </w:p>
        </w:tc>
        <w:tc>
          <w:tcPr>
            <w:tcW w:w="892" w:type="dxa"/>
            <w:tcBorders>
              <w:top w:val="nil"/>
              <w:left w:val="nil"/>
              <w:bottom w:val="dashed" w:sz="4" w:space="0" w:color="auto"/>
              <w:right w:val="nil"/>
            </w:tcBorders>
            <w:shd w:val="clear" w:color="000000" w:fill="D9D9D9"/>
            <w:noWrap/>
            <w:vAlign w:val="center"/>
            <w:hideMark/>
          </w:tcPr>
          <w:p w:rsidR="001D7340" w:rsidRPr="00103077" w:rsidRDefault="001D7340" w:rsidP="005D4FA6">
            <w:pPr>
              <w:spacing w:after="0" w:line="240" w:lineRule="auto"/>
              <w:jc w:val="right"/>
              <w:outlineLvl w:val="0"/>
              <w:rPr>
                <w:rFonts w:ascii="Calibri" w:eastAsia="Times New Roman" w:hAnsi="Calibri" w:cs="Calibri"/>
                <w:sz w:val="12"/>
                <w:szCs w:val="12"/>
              </w:rPr>
            </w:pPr>
            <w:r w:rsidRPr="00103077">
              <w:rPr>
                <w:rFonts w:ascii="Calibri" w:eastAsia="Times New Roman" w:hAnsi="Calibri" w:cs="Calibri"/>
                <w:sz w:val="12"/>
                <w:szCs w:val="12"/>
              </w:rPr>
              <w:t xml:space="preserve">$109,500 </w:t>
            </w:r>
          </w:p>
        </w:tc>
        <w:tc>
          <w:tcPr>
            <w:tcW w:w="892" w:type="dxa"/>
            <w:tcBorders>
              <w:top w:val="nil"/>
              <w:left w:val="nil"/>
              <w:bottom w:val="dashed" w:sz="4" w:space="0" w:color="auto"/>
              <w:right w:val="nil"/>
            </w:tcBorders>
            <w:shd w:val="clear" w:color="000000" w:fill="F2F2F2"/>
            <w:noWrap/>
            <w:vAlign w:val="center"/>
            <w:hideMark/>
          </w:tcPr>
          <w:p w:rsidR="001D7340" w:rsidRPr="00103077" w:rsidRDefault="001D7340" w:rsidP="005D4FA6">
            <w:pPr>
              <w:spacing w:after="0" w:line="240" w:lineRule="auto"/>
              <w:jc w:val="right"/>
              <w:outlineLvl w:val="0"/>
              <w:rPr>
                <w:rFonts w:ascii="Calibri" w:eastAsia="Times New Roman" w:hAnsi="Calibri" w:cs="Calibri"/>
                <w:sz w:val="12"/>
                <w:szCs w:val="12"/>
              </w:rPr>
            </w:pPr>
            <w:r w:rsidRPr="00103077">
              <w:rPr>
                <w:rFonts w:ascii="Calibri" w:eastAsia="Times New Roman" w:hAnsi="Calibri" w:cs="Calibri"/>
                <w:sz w:val="12"/>
                <w:szCs w:val="12"/>
              </w:rPr>
              <w:t xml:space="preserve">$151,082 </w:t>
            </w:r>
          </w:p>
        </w:tc>
        <w:tc>
          <w:tcPr>
            <w:tcW w:w="892" w:type="dxa"/>
            <w:tcBorders>
              <w:top w:val="nil"/>
              <w:left w:val="nil"/>
              <w:bottom w:val="dashed" w:sz="4" w:space="0" w:color="auto"/>
              <w:right w:val="nil"/>
            </w:tcBorders>
            <w:shd w:val="clear" w:color="000000" w:fill="D9D9D9"/>
            <w:noWrap/>
            <w:vAlign w:val="center"/>
            <w:hideMark/>
          </w:tcPr>
          <w:p w:rsidR="001D7340" w:rsidRPr="00103077" w:rsidRDefault="001D7340" w:rsidP="005D4FA6">
            <w:pPr>
              <w:spacing w:after="0" w:line="240" w:lineRule="auto"/>
              <w:jc w:val="right"/>
              <w:outlineLvl w:val="0"/>
              <w:rPr>
                <w:rFonts w:ascii="Calibri" w:eastAsia="Times New Roman" w:hAnsi="Calibri" w:cs="Calibri"/>
                <w:sz w:val="12"/>
                <w:szCs w:val="12"/>
              </w:rPr>
            </w:pPr>
            <w:r w:rsidRPr="00103077">
              <w:rPr>
                <w:rFonts w:ascii="Calibri" w:eastAsia="Times New Roman" w:hAnsi="Calibri" w:cs="Calibri"/>
                <w:sz w:val="12"/>
                <w:szCs w:val="12"/>
              </w:rPr>
              <w:t xml:space="preserve">$131,584 </w:t>
            </w:r>
          </w:p>
        </w:tc>
        <w:tc>
          <w:tcPr>
            <w:tcW w:w="885" w:type="dxa"/>
            <w:tcBorders>
              <w:top w:val="nil"/>
              <w:left w:val="nil"/>
              <w:bottom w:val="dashed" w:sz="4" w:space="0" w:color="auto"/>
              <w:right w:val="nil"/>
            </w:tcBorders>
            <w:shd w:val="clear" w:color="000000" w:fill="F2F2F2"/>
            <w:noWrap/>
            <w:vAlign w:val="center"/>
            <w:hideMark/>
          </w:tcPr>
          <w:p w:rsidR="001D7340" w:rsidRPr="00103077" w:rsidRDefault="001D7340" w:rsidP="005D4FA6">
            <w:pPr>
              <w:spacing w:after="0" w:line="240" w:lineRule="auto"/>
              <w:jc w:val="right"/>
              <w:outlineLvl w:val="0"/>
              <w:rPr>
                <w:rFonts w:ascii="Calibri" w:eastAsia="Times New Roman" w:hAnsi="Calibri" w:cs="Calibri"/>
                <w:sz w:val="12"/>
                <w:szCs w:val="12"/>
              </w:rPr>
            </w:pPr>
            <w:r w:rsidRPr="00103077">
              <w:rPr>
                <w:rFonts w:ascii="Calibri" w:eastAsia="Times New Roman" w:hAnsi="Calibri" w:cs="Calibri"/>
                <w:sz w:val="12"/>
                <w:szCs w:val="12"/>
              </w:rPr>
              <w:t xml:space="preserve">$119,934 </w:t>
            </w:r>
          </w:p>
        </w:tc>
        <w:tc>
          <w:tcPr>
            <w:tcW w:w="805" w:type="dxa"/>
            <w:tcBorders>
              <w:top w:val="nil"/>
              <w:left w:val="nil"/>
              <w:bottom w:val="dashed" w:sz="4" w:space="0" w:color="auto"/>
              <w:right w:val="nil"/>
            </w:tcBorders>
            <w:shd w:val="clear" w:color="000000" w:fill="D9D9D9"/>
            <w:noWrap/>
            <w:vAlign w:val="center"/>
            <w:hideMark/>
          </w:tcPr>
          <w:p w:rsidR="001D7340" w:rsidRPr="00103077" w:rsidRDefault="001D7340" w:rsidP="005D4FA6">
            <w:pPr>
              <w:spacing w:after="0" w:line="240" w:lineRule="auto"/>
              <w:jc w:val="right"/>
              <w:outlineLvl w:val="0"/>
              <w:rPr>
                <w:rFonts w:ascii="Calibri" w:eastAsia="Times New Roman" w:hAnsi="Calibri" w:cs="Calibri"/>
                <w:sz w:val="12"/>
                <w:szCs w:val="12"/>
              </w:rPr>
            </w:pPr>
            <w:r w:rsidRPr="00103077">
              <w:rPr>
                <w:rFonts w:ascii="Calibri" w:eastAsia="Times New Roman" w:hAnsi="Calibri" w:cs="Calibri"/>
                <w:sz w:val="12"/>
                <w:szCs w:val="12"/>
              </w:rPr>
              <w:t xml:space="preserve">$75,914 </w:t>
            </w:r>
          </w:p>
        </w:tc>
        <w:tc>
          <w:tcPr>
            <w:tcW w:w="805" w:type="dxa"/>
            <w:tcBorders>
              <w:top w:val="nil"/>
              <w:left w:val="nil"/>
              <w:bottom w:val="dashed" w:sz="4" w:space="0" w:color="auto"/>
              <w:right w:val="nil"/>
            </w:tcBorders>
            <w:shd w:val="clear" w:color="000000" w:fill="F2F2F2"/>
            <w:noWrap/>
            <w:vAlign w:val="center"/>
            <w:hideMark/>
          </w:tcPr>
          <w:p w:rsidR="001D7340" w:rsidRPr="00103077" w:rsidRDefault="001D7340" w:rsidP="005D4FA6">
            <w:pPr>
              <w:spacing w:after="0" w:line="240" w:lineRule="auto"/>
              <w:jc w:val="right"/>
              <w:outlineLvl w:val="0"/>
              <w:rPr>
                <w:rFonts w:ascii="Calibri" w:eastAsia="Times New Roman" w:hAnsi="Calibri" w:cs="Calibri"/>
                <w:sz w:val="12"/>
                <w:szCs w:val="12"/>
              </w:rPr>
            </w:pPr>
            <w:r w:rsidRPr="00103077">
              <w:rPr>
                <w:rFonts w:ascii="Calibri" w:eastAsia="Times New Roman" w:hAnsi="Calibri" w:cs="Calibri"/>
                <w:sz w:val="12"/>
                <w:szCs w:val="12"/>
              </w:rPr>
              <w:t xml:space="preserve">$76,456 </w:t>
            </w:r>
          </w:p>
        </w:tc>
        <w:tc>
          <w:tcPr>
            <w:tcW w:w="885" w:type="dxa"/>
            <w:tcBorders>
              <w:top w:val="nil"/>
              <w:left w:val="nil"/>
              <w:bottom w:val="dashed" w:sz="4" w:space="0" w:color="auto"/>
              <w:right w:val="nil"/>
            </w:tcBorders>
            <w:shd w:val="clear" w:color="000000" w:fill="D9D9D9"/>
            <w:noWrap/>
            <w:vAlign w:val="center"/>
            <w:hideMark/>
          </w:tcPr>
          <w:p w:rsidR="001D7340" w:rsidRPr="00103077" w:rsidRDefault="001D7340" w:rsidP="005D4FA6">
            <w:pPr>
              <w:spacing w:after="0" w:line="240" w:lineRule="auto"/>
              <w:jc w:val="right"/>
              <w:outlineLvl w:val="0"/>
              <w:rPr>
                <w:rFonts w:ascii="Calibri" w:eastAsia="Times New Roman" w:hAnsi="Calibri" w:cs="Calibri"/>
                <w:sz w:val="12"/>
                <w:szCs w:val="12"/>
              </w:rPr>
            </w:pPr>
            <w:r w:rsidRPr="00103077">
              <w:rPr>
                <w:rFonts w:ascii="Calibri" w:eastAsia="Times New Roman" w:hAnsi="Calibri" w:cs="Calibri"/>
                <w:sz w:val="12"/>
                <w:szCs w:val="12"/>
              </w:rPr>
              <w:t xml:space="preserve">$134,194 </w:t>
            </w:r>
          </w:p>
        </w:tc>
        <w:tc>
          <w:tcPr>
            <w:tcW w:w="902" w:type="dxa"/>
            <w:tcBorders>
              <w:top w:val="nil"/>
              <w:left w:val="nil"/>
              <w:bottom w:val="dashed" w:sz="4" w:space="0" w:color="auto"/>
              <w:right w:val="nil"/>
            </w:tcBorders>
            <w:shd w:val="clear" w:color="000000" w:fill="F2F2F2"/>
            <w:noWrap/>
            <w:vAlign w:val="center"/>
            <w:hideMark/>
          </w:tcPr>
          <w:p w:rsidR="001D7340" w:rsidRPr="00103077" w:rsidRDefault="001D7340" w:rsidP="005D4FA6">
            <w:pPr>
              <w:spacing w:after="0" w:line="240" w:lineRule="auto"/>
              <w:jc w:val="right"/>
              <w:outlineLvl w:val="0"/>
              <w:rPr>
                <w:rFonts w:ascii="Calibri" w:eastAsia="Times New Roman" w:hAnsi="Calibri" w:cs="Calibri"/>
                <w:sz w:val="12"/>
                <w:szCs w:val="12"/>
              </w:rPr>
            </w:pPr>
            <w:r w:rsidRPr="00103077">
              <w:rPr>
                <w:rFonts w:ascii="Calibri" w:eastAsia="Times New Roman" w:hAnsi="Calibri" w:cs="Calibri"/>
                <w:sz w:val="12"/>
                <w:szCs w:val="12"/>
              </w:rPr>
              <w:t xml:space="preserve">$96,065 </w:t>
            </w:r>
          </w:p>
        </w:tc>
        <w:tc>
          <w:tcPr>
            <w:tcW w:w="887" w:type="dxa"/>
            <w:tcBorders>
              <w:top w:val="nil"/>
              <w:left w:val="nil"/>
              <w:bottom w:val="dashed" w:sz="4" w:space="0" w:color="auto"/>
              <w:right w:val="nil"/>
            </w:tcBorders>
            <w:shd w:val="clear" w:color="000000" w:fill="D9D9D9"/>
            <w:noWrap/>
            <w:vAlign w:val="center"/>
            <w:hideMark/>
          </w:tcPr>
          <w:p w:rsidR="001D7340" w:rsidRPr="00103077" w:rsidRDefault="001D7340" w:rsidP="005D4FA6">
            <w:pPr>
              <w:spacing w:after="0" w:line="240" w:lineRule="auto"/>
              <w:jc w:val="right"/>
              <w:outlineLvl w:val="0"/>
              <w:rPr>
                <w:rFonts w:ascii="Calibri" w:eastAsia="Times New Roman" w:hAnsi="Calibri" w:cs="Calibri"/>
                <w:sz w:val="12"/>
                <w:szCs w:val="12"/>
              </w:rPr>
            </w:pPr>
            <w:r w:rsidRPr="00103077">
              <w:rPr>
                <w:rFonts w:ascii="Calibri" w:eastAsia="Times New Roman" w:hAnsi="Calibri" w:cs="Calibri"/>
                <w:sz w:val="12"/>
                <w:szCs w:val="12"/>
              </w:rPr>
              <w:t xml:space="preserve">$23,913 </w:t>
            </w:r>
          </w:p>
        </w:tc>
        <w:tc>
          <w:tcPr>
            <w:tcW w:w="887" w:type="dxa"/>
            <w:tcBorders>
              <w:top w:val="nil"/>
              <w:left w:val="nil"/>
              <w:bottom w:val="dashed" w:sz="4" w:space="0" w:color="auto"/>
              <w:right w:val="nil"/>
            </w:tcBorders>
            <w:shd w:val="clear" w:color="000000" w:fill="F2F2F2"/>
            <w:noWrap/>
            <w:vAlign w:val="center"/>
            <w:hideMark/>
          </w:tcPr>
          <w:p w:rsidR="001D7340" w:rsidRPr="00103077" w:rsidRDefault="001D7340" w:rsidP="005D4FA6">
            <w:pPr>
              <w:spacing w:after="0" w:line="240" w:lineRule="auto"/>
              <w:jc w:val="right"/>
              <w:outlineLvl w:val="0"/>
              <w:rPr>
                <w:rFonts w:ascii="Calibri" w:eastAsia="Times New Roman" w:hAnsi="Calibri" w:cs="Calibri"/>
                <w:sz w:val="12"/>
                <w:szCs w:val="12"/>
              </w:rPr>
            </w:pPr>
            <w:r w:rsidRPr="00103077">
              <w:rPr>
                <w:rFonts w:ascii="Calibri" w:eastAsia="Times New Roman" w:hAnsi="Calibri" w:cs="Calibri"/>
                <w:sz w:val="12"/>
                <w:szCs w:val="12"/>
              </w:rPr>
              <w:t xml:space="preserve">$156,231 </w:t>
            </w:r>
          </w:p>
        </w:tc>
        <w:tc>
          <w:tcPr>
            <w:tcW w:w="1038" w:type="dxa"/>
            <w:tcBorders>
              <w:top w:val="nil"/>
              <w:left w:val="nil"/>
              <w:bottom w:val="dashed" w:sz="4" w:space="0" w:color="auto"/>
              <w:right w:val="nil"/>
            </w:tcBorders>
            <w:shd w:val="clear" w:color="000000" w:fill="D9D9D9"/>
            <w:noWrap/>
            <w:vAlign w:val="center"/>
            <w:hideMark/>
          </w:tcPr>
          <w:p w:rsidR="001D7340" w:rsidRPr="00103077" w:rsidRDefault="001D7340" w:rsidP="005D4FA6">
            <w:pPr>
              <w:spacing w:after="0" w:line="240" w:lineRule="auto"/>
              <w:jc w:val="right"/>
              <w:outlineLvl w:val="0"/>
              <w:rPr>
                <w:rFonts w:ascii="Calibri" w:eastAsia="Times New Roman" w:hAnsi="Calibri" w:cs="Calibri"/>
                <w:sz w:val="12"/>
                <w:szCs w:val="12"/>
              </w:rPr>
            </w:pPr>
            <w:r w:rsidRPr="00103077">
              <w:rPr>
                <w:rFonts w:ascii="Calibri" w:eastAsia="Times New Roman" w:hAnsi="Calibri" w:cs="Calibri"/>
                <w:sz w:val="12"/>
                <w:szCs w:val="12"/>
              </w:rPr>
              <w:t xml:space="preserve">$3,036,965 </w:t>
            </w:r>
          </w:p>
        </w:tc>
      </w:tr>
      <w:tr w:rsidR="001D7340" w:rsidRPr="00103077" w:rsidTr="005D4FA6">
        <w:tc>
          <w:tcPr>
            <w:tcW w:w="3236" w:type="dxa"/>
            <w:tcBorders>
              <w:top w:val="nil"/>
              <w:left w:val="nil"/>
              <w:bottom w:val="dashed" w:sz="4" w:space="0" w:color="auto"/>
              <w:right w:val="nil"/>
            </w:tcBorders>
            <w:shd w:val="clear" w:color="auto" w:fill="auto"/>
            <w:vAlign w:val="center"/>
            <w:hideMark/>
          </w:tcPr>
          <w:p w:rsidR="001D7340" w:rsidRPr="00103077" w:rsidRDefault="001D7340" w:rsidP="005D4FA6">
            <w:pPr>
              <w:spacing w:after="0" w:line="240" w:lineRule="auto"/>
              <w:ind w:firstLineChars="265" w:firstLine="318"/>
              <w:outlineLvl w:val="0"/>
              <w:rPr>
                <w:rFonts w:ascii="Calibri" w:eastAsia="Times New Roman" w:hAnsi="Calibri" w:cs="Calibri"/>
                <w:i/>
                <w:iCs/>
                <w:sz w:val="12"/>
                <w:szCs w:val="12"/>
              </w:rPr>
            </w:pPr>
            <w:r w:rsidRPr="00103077">
              <w:rPr>
                <w:rFonts w:ascii="Calibri" w:eastAsia="Times New Roman" w:hAnsi="Calibri" w:cs="Calibri"/>
                <w:i/>
                <w:iCs/>
                <w:sz w:val="12"/>
                <w:szCs w:val="12"/>
              </w:rPr>
              <w:t>FEE-HELP - Australian Government Payments</w:t>
            </w:r>
          </w:p>
        </w:tc>
        <w:tc>
          <w:tcPr>
            <w:tcW w:w="788" w:type="dxa"/>
            <w:tcBorders>
              <w:top w:val="nil"/>
              <w:left w:val="nil"/>
              <w:bottom w:val="dashed" w:sz="4" w:space="0" w:color="auto"/>
              <w:right w:val="nil"/>
            </w:tcBorders>
            <w:shd w:val="clear" w:color="000000" w:fill="F2F2F2"/>
            <w:noWrap/>
            <w:vAlign w:val="center"/>
            <w:hideMark/>
          </w:tcPr>
          <w:p w:rsidR="001D7340" w:rsidRPr="00103077" w:rsidRDefault="001D7340" w:rsidP="005D4FA6">
            <w:pPr>
              <w:spacing w:after="0" w:line="240" w:lineRule="auto"/>
              <w:jc w:val="right"/>
              <w:outlineLvl w:val="0"/>
              <w:rPr>
                <w:rFonts w:ascii="Calibri" w:eastAsia="Times New Roman" w:hAnsi="Calibri" w:cs="Calibri"/>
                <w:sz w:val="12"/>
                <w:szCs w:val="12"/>
              </w:rPr>
            </w:pPr>
            <w:r w:rsidRPr="00103077">
              <w:rPr>
                <w:rFonts w:ascii="Calibri" w:eastAsia="Times New Roman" w:hAnsi="Calibri" w:cs="Calibri"/>
                <w:sz w:val="12"/>
                <w:szCs w:val="12"/>
              </w:rPr>
              <w:t xml:space="preserve">$16,845 </w:t>
            </w:r>
          </w:p>
        </w:tc>
        <w:tc>
          <w:tcPr>
            <w:tcW w:w="892" w:type="dxa"/>
            <w:tcBorders>
              <w:top w:val="nil"/>
              <w:left w:val="nil"/>
              <w:bottom w:val="dashed" w:sz="4" w:space="0" w:color="auto"/>
              <w:right w:val="nil"/>
            </w:tcBorders>
            <w:shd w:val="clear" w:color="000000" w:fill="D9D9D9"/>
            <w:noWrap/>
            <w:vAlign w:val="center"/>
            <w:hideMark/>
          </w:tcPr>
          <w:p w:rsidR="001D7340" w:rsidRPr="00103077" w:rsidRDefault="001D7340" w:rsidP="005D4FA6">
            <w:pPr>
              <w:spacing w:after="0" w:line="240" w:lineRule="auto"/>
              <w:jc w:val="right"/>
              <w:outlineLvl w:val="0"/>
              <w:rPr>
                <w:rFonts w:ascii="Calibri" w:eastAsia="Times New Roman" w:hAnsi="Calibri" w:cs="Calibri"/>
                <w:sz w:val="12"/>
                <w:szCs w:val="12"/>
              </w:rPr>
            </w:pPr>
            <w:r w:rsidRPr="00103077">
              <w:rPr>
                <w:rFonts w:ascii="Calibri" w:eastAsia="Times New Roman" w:hAnsi="Calibri" w:cs="Calibri"/>
                <w:sz w:val="12"/>
                <w:szCs w:val="12"/>
              </w:rPr>
              <w:t xml:space="preserve">$56,455 </w:t>
            </w:r>
          </w:p>
        </w:tc>
        <w:tc>
          <w:tcPr>
            <w:tcW w:w="892" w:type="dxa"/>
            <w:tcBorders>
              <w:top w:val="nil"/>
              <w:left w:val="nil"/>
              <w:bottom w:val="dashed" w:sz="4" w:space="0" w:color="auto"/>
              <w:right w:val="nil"/>
            </w:tcBorders>
            <w:shd w:val="clear" w:color="000000" w:fill="F2F2F2"/>
            <w:noWrap/>
            <w:vAlign w:val="center"/>
            <w:hideMark/>
          </w:tcPr>
          <w:p w:rsidR="001D7340" w:rsidRPr="00103077" w:rsidRDefault="001D7340" w:rsidP="005D4FA6">
            <w:pPr>
              <w:spacing w:after="0" w:line="240" w:lineRule="auto"/>
              <w:jc w:val="right"/>
              <w:outlineLvl w:val="0"/>
              <w:rPr>
                <w:rFonts w:ascii="Calibri" w:eastAsia="Times New Roman" w:hAnsi="Calibri" w:cs="Calibri"/>
                <w:sz w:val="12"/>
                <w:szCs w:val="12"/>
              </w:rPr>
            </w:pPr>
            <w:r w:rsidRPr="00103077">
              <w:rPr>
                <w:rFonts w:ascii="Calibri" w:eastAsia="Times New Roman" w:hAnsi="Calibri" w:cs="Calibri"/>
                <w:sz w:val="12"/>
                <w:szCs w:val="12"/>
              </w:rPr>
              <w:t xml:space="preserve">$31,995 </w:t>
            </w:r>
          </w:p>
        </w:tc>
        <w:tc>
          <w:tcPr>
            <w:tcW w:w="892" w:type="dxa"/>
            <w:tcBorders>
              <w:top w:val="nil"/>
              <w:left w:val="nil"/>
              <w:bottom w:val="dashed" w:sz="4" w:space="0" w:color="auto"/>
              <w:right w:val="nil"/>
            </w:tcBorders>
            <w:shd w:val="clear" w:color="000000" w:fill="D9D9D9"/>
            <w:noWrap/>
            <w:vAlign w:val="center"/>
            <w:hideMark/>
          </w:tcPr>
          <w:p w:rsidR="001D7340" w:rsidRPr="00103077" w:rsidRDefault="001D7340" w:rsidP="005D4FA6">
            <w:pPr>
              <w:spacing w:after="0" w:line="240" w:lineRule="auto"/>
              <w:jc w:val="right"/>
              <w:outlineLvl w:val="0"/>
              <w:rPr>
                <w:rFonts w:ascii="Calibri" w:eastAsia="Times New Roman" w:hAnsi="Calibri" w:cs="Calibri"/>
                <w:sz w:val="12"/>
                <w:szCs w:val="12"/>
              </w:rPr>
            </w:pPr>
            <w:r w:rsidRPr="00103077">
              <w:rPr>
                <w:rFonts w:ascii="Calibri" w:eastAsia="Times New Roman" w:hAnsi="Calibri" w:cs="Calibri"/>
                <w:sz w:val="12"/>
                <w:szCs w:val="12"/>
              </w:rPr>
              <w:t xml:space="preserve">$59,628 </w:t>
            </w:r>
          </w:p>
        </w:tc>
        <w:tc>
          <w:tcPr>
            <w:tcW w:w="885" w:type="dxa"/>
            <w:tcBorders>
              <w:top w:val="nil"/>
              <w:left w:val="nil"/>
              <w:bottom w:val="dashed" w:sz="4" w:space="0" w:color="auto"/>
              <w:right w:val="nil"/>
            </w:tcBorders>
            <w:shd w:val="clear" w:color="000000" w:fill="F2F2F2"/>
            <w:noWrap/>
            <w:vAlign w:val="center"/>
            <w:hideMark/>
          </w:tcPr>
          <w:p w:rsidR="001D7340" w:rsidRPr="00103077" w:rsidRDefault="001D7340" w:rsidP="005D4FA6">
            <w:pPr>
              <w:spacing w:after="0" w:line="240" w:lineRule="auto"/>
              <w:jc w:val="right"/>
              <w:outlineLvl w:val="0"/>
              <w:rPr>
                <w:rFonts w:ascii="Calibri" w:eastAsia="Times New Roman" w:hAnsi="Calibri" w:cs="Calibri"/>
                <w:sz w:val="12"/>
                <w:szCs w:val="12"/>
              </w:rPr>
            </w:pPr>
            <w:r w:rsidRPr="00103077">
              <w:rPr>
                <w:rFonts w:ascii="Calibri" w:eastAsia="Times New Roman" w:hAnsi="Calibri" w:cs="Calibri"/>
                <w:sz w:val="12"/>
                <w:szCs w:val="12"/>
              </w:rPr>
              <w:t xml:space="preserve">$32,658 </w:t>
            </w:r>
          </w:p>
        </w:tc>
        <w:tc>
          <w:tcPr>
            <w:tcW w:w="805" w:type="dxa"/>
            <w:tcBorders>
              <w:top w:val="nil"/>
              <w:left w:val="nil"/>
              <w:bottom w:val="dashed" w:sz="4" w:space="0" w:color="auto"/>
              <w:right w:val="nil"/>
            </w:tcBorders>
            <w:shd w:val="clear" w:color="000000" w:fill="D9D9D9"/>
            <w:noWrap/>
            <w:vAlign w:val="center"/>
            <w:hideMark/>
          </w:tcPr>
          <w:p w:rsidR="001D7340" w:rsidRPr="00103077" w:rsidRDefault="001D7340" w:rsidP="005D4FA6">
            <w:pPr>
              <w:spacing w:after="0" w:line="240" w:lineRule="auto"/>
              <w:jc w:val="right"/>
              <w:outlineLvl w:val="0"/>
              <w:rPr>
                <w:rFonts w:ascii="Calibri" w:eastAsia="Times New Roman" w:hAnsi="Calibri" w:cs="Calibri"/>
                <w:sz w:val="12"/>
                <w:szCs w:val="12"/>
              </w:rPr>
            </w:pPr>
            <w:r w:rsidRPr="00103077">
              <w:rPr>
                <w:rFonts w:ascii="Calibri" w:eastAsia="Times New Roman" w:hAnsi="Calibri" w:cs="Calibri"/>
                <w:sz w:val="12"/>
                <w:szCs w:val="12"/>
              </w:rPr>
              <w:t xml:space="preserve">$6,596 </w:t>
            </w:r>
          </w:p>
        </w:tc>
        <w:tc>
          <w:tcPr>
            <w:tcW w:w="805" w:type="dxa"/>
            <w:tcBorders>
              <w:top w:val="nil"/>
              <w:left w:val="nil"/>
              <w:bottom w:val="dashed" w:sz="4" w:space="0" w:color="auto"/>
              <w:right w:val="nil"/>
            </w:tcBorders>
            <w:shd w:val="clear" w:color="000000" w:fill="F2F2F2"/>
            <w:noWrap/>
            <w:vAlign w:val="center"/>
            <w:hideMark/>
          </w:tcPr>
          <w:p w:rsidR="001D7340" w:rsidRPr="00103077" w:rsidRDefault="001D7340" w:rsidP="005D4FA6">
            <w:pPr>
              <w:spacing w:after="0" w:line="240" w:lineRule="auto"/>
              <w:jc w:val="right"/>
              <w:outlineLvl w:val="0"/>
              <w:rPr>
                <w:rFonts w:ascii="Calibri" w:eastAsia="Times New Roman" w:hAnsi="Calibri" w:cs="Calibri"/>
                <w:sz w:val="12"/>
                <w:szCs w:val="12"/>
              </w:rPr>
            </w:pPr>
            <w:r w:rsidRPr="00103077">
              <w:rPr>
                <w:rFonts w:ascii="Calibri" w:eastAsia="Times New Roman" w:hAnsi="Calibri" w:cs="Calibri"/>
                <w:sz w:val="12"/>
                <w:szCs w:val="12"/>
              </w:rPr>
              <w:t xml:space="preserve">$7,949 </w:t>
            </w:r>
          </w:p>
        </w:tc>
        <w:tc>
          <w:tcPr>
            <w:tcW w:w="885" w:type="dxa"/>
            <w:tcBorders>
              <w:top w:val="nil"/>
              <w:left w:val="nil"/>
              <w:bottom w:val="dashed" w:sz="4" w:space="0" w:color="auto"/>
              <w:right w:val="nil"/>
            </w:tcBorders>
            <w:shd w:val="clear" w:color="000000" w:fill="D9D9D9"/>
            <w:noWrap/>
            <w:vAlign w:val="center"/>
            <w:hideMark/>
          </w:tcPr>
          <w:p w:rsidR="001D7340" w:rsidRPr="00103077" w:rsidRDefault="001D7340" w:rsidP="005D4FA6">
            <w:pPr>
              <w:spacing w:after="0" w:line="240" w:lineRule="auto"/>
              <w:jc w:val="right"/>
              <w:outlineLvl w:val="0"/>
              <w:rPr>
                <w:rFonts w:ascii="Calibri" w:eastAsia="Times New Roman" w:hAnsi="Calibri" w:cs="Calibri"/>
                <w:sz w:val="12"/>
                <w:szCs w:val="12"/>
              </w:rPr>
            </w:pPr>
            <w:r w:rsidRPr="00103077">
              <w:rPr>
                <w:rFonts w:ascii="Calibri" w:eastAsia="Times New Roman" w:hAnsi="Calibri" w:cs="Calibri"/>
                <w:sz w:val="12"/>
                <w:szCs w:val="12"/>
              </w:rPr>
              <w:t xml:space="preserve">$19,800 </w:t>
            </w:r>
          </w:p>
        </w:tc>
        <w:tc>
          <w:tcPr>
            <w:tcW w:w="902" w:type="dxa"/>
            <w:tcBorders>
              <w:top w:val="nil"/>
              <w:left w:val="nil"/>
              <w:bottom w:val="dashed" w:sz="4" w:space="0" w:color="auto"/>
              <w:right w:val="nil"/>
            </w:tcBorders>
            <w:shd w:val="clear" w:color="000000" w:fill="F2F2F2"/>
            <w:noWrap/>
            <w:vAlign w:val="center"/>
            <w:hideMark/>
          </w:tcPr>
          <w:p w:rsidR="001D7340" w:rsidRPr="00103077" w:rsidRDefault="001D7340" w:rsidP="005D4FA6">
            <w:pPr>
              <w:spacing w:after="0" w:line="240" w:lineRule="auto"/>
              <w:jc w:val="right"/>
              <w:outlineLvl w:val="0"/>
              <w:rPr>
                <w:rFonts w:ascii="Calibri" w:eastAsia="Times New Roman" w:hAnsi="Calibri" w:cs="Calibri"/>
                <w:sz w:val="12"/>
                <w:szCs w:val="12"/>
              </w:rPr>
            </w:pPr>
            <w:r w:rsidRPr="00103077">
              <w:rPr>
                <w:rFonts w:ascii="Calibri" w:eastAsia="Times New Roman" w:hAnsi="Calibri" w:cs="Calibri"/>
                <w:sz w:val="12"/>
                <w:szCs w:val="12"/>
              </w:rPr>
              <w:t xml:space="preserve">$18,993 </w:t>
            </w:r>
          </w:p>
        </w:tc>
        <w:tc>
          <w:tcPr>
            <w:tcW w:w="887" w:type="dxa"/>
            <w:tcBorders>
              <w:top w:val="nil"/>
              <w:left w:val="nil"/>
              <w:bottom w:val="dashed" w:sz="4" w:space="0" w:color="auto"/>
              <w:right w:val="nil"/>
            </w:tcBorders>
            <w:shd w:val="clear" w:color="000000" w:fill="D9D9D9"/>
            <w:noWrap/>
            <w:vAlign w:val="center"/>
            <w:hideMark/>
          </w:tcPr>
          <w:p w:rsidR="001D7340" w:rsidRPr="00103077" w:rsidRDefault="001D7340" w:rsidP="005D4FA6">
            <w:pPr>
              <w:spacing w:after="0" w:line="240" w:lineRule="auto"/>
              <w:jc w:val="right"/>
              <w:outlineLvl w:val="0"/>
              <w:rPr>
                <w:rFonts w:ascii="Calibri" w:eastAsia="Times New Roman" w:hAnsi="Calibri" w:cs="Calibri"/>
                <w:sz w:val="12"/>
                <w:szCs w:val="12"/>
              </w:rPr>
            </w:pPr>
            <w:r w:rsidRPr="00103077">
              <w:rPr>
                <w:rFonts w:ascii="Calibri" w:eastAsia="Times New Roman" w:hAnsi="Calibri" w:cs="Calibri"/>
                <w:sz w:val="12"/>
                <w:szCs w:val="12"/>
              </w:rPr>
              <w:t xml:space="preserve">$2,487 </w:t>
            </w:r>
          </w:p>
        </w:tc>
        <w:tc>
          <w:tcPr>
            <w:tcW w:w="887" w:type="dxa"/>
            <w:tcBorders>
              <w:top w:val="nil"/>
              <w:left w:val="nil"/>
              <w:bottom w:val="dashed" w:sz="4" w:space="0" w:color="auto"/>
              <w:right w:val="nil"/>
            </w:tcBorders>
            <w:shd w:val="clear" w:color="000000" w:fill="F2F2F2"/>
            <w:noWrap/>
            <w:vAlign w:val="center"/>
            <w:hideMark/>
          </w:tcPr>
          <w:p w:rsidR="001D7340" w:rsidRPr="00103077" w:rsidRDefault="001D7340" w:rsidP="005D4FA6">
            <w:pPr>
              <w:spacing w:after="0" w:line="240" w:lineRule="auto"/>
              <w:jc w:val="right"/>
              <w:outlineLvl w:val="0"/>
              <w:rPr>
                <w:rFonts w:ascii="Calibri" w:eastAsia="Times New Roman" w:hAnsi="Calibri" w:cs="Calibri"/>
                <w:sz w:val="12"/>
                <w:szCs w:val="12"/>
              </w:rPr>
            </w:pPr>
            <w:r w:rsidRPr="00103077">
              <w:rPr>
                <w:rFonts w:ascii="Calibri" w:eastAsia="Times New Roman" w:hAnsi="Calibri" w:cs="Calibri"/>
                <w:sz w:val="12"/>
                <w:szCs w:val="12"/>
              </w:rPr>
              <w:t xml:space="preserve">$8,618 </w:t>
            </w:r>
          </w:p>
        </w:tc>
        <w:tc>
          <w:tcPr>
            <w:tcW w:w="1038" w:type="dxa"/>
            <w:tcBorders>
              <w:top w:val="nil"/>
              <w:left w:val="nil"/>
              <w:bottom w:val="dashed" w:sz="4" w:space="0" w:color="auto"/>
              <w:right w:val="nil"/>
            </w:tcBorders>
            <w:shd w:val="clear" w:color="000000" w:fill="D9D9D9"/>
            <w:noWrap/>
            <w:vAlign w:val="center"/>
            <w:hideMark/>
          </w:tcPr>
          <w:p w:rsidR="001D7340" w:rsidRPr="00103077" w:rsidRDefault="001D7340" w:rsidP="005D4FA6">
            <w:pPr>
              <w:spacing w:after="0" w:line="240" w:lineRule="auto"/>
              <w:jc w:val="right"/>
              <w:outlineLvl w:val="0"/>
              <w:rPr>
                <w:rFonts w:ascii="Calibri" w:eastAsia="Times New Roman" w:hAnsi="Calibri" w:cs="Calibri"/>
                <w:sz w:val="12"/>
                <w:szCs w:val="12"/>
              </w:rPr>
            </w:pPr>
            <w:r w:rsidRPr="00103077">
              <w:rPr>
                <w:rFonts w:ascii="Calibri" w:eastAsia="Times New Roman" w:hAnsi="Calibri" w:cs="Calibri"/>
                <w:sz w:val="12"/>
                <w:szCs w:val="12"/>
              </w:rPr>
              <w:t xml:space="preserve">$592,961 </w:t>
            </w:r>
          </w:p>
        </w:tc>
      </w:tr>
      <w:tr w:rsidR="001D7340" w:rsidRPr="00103077" w:rsidTr="005D4FA6">
        <w:tc>
          <w:tcPr>
            <w:tcW w:w="3236" w:type="dxa"/>
            <w:tcBorders>
              <w:top w:val="nil"/>
              <w:left w:val="nil"/>
              <w:bottom w:val="single" w:sz="4" w:space="0" w:color="auto"/>
              <w:right w:val="nil"/>
            </w:tcBorders>
            <w:shd w:val="clear" w:color="auto" w:fill="auto"/>
            <w:vAlign w:val="center"/>
            <w:hideMark/>
          </w:tcPr>
          <w:p w:rsidR="001D7340" w:rsidRPr="00103077" w:rsidRDefault="001D7340" w:rsidP="005D4FA6">
            <w:pPr>
              <w:spacing w:after="0" w:line="240" w:lineRule="auto"/>
              <w:ind w:firstLineChars="265" w:firstLine="318"/>
              <w:outlineLvl w:val="0"/>
              <w:rPr>
                <w:rFonts w:ascii="Calibri" w:eastAsia="Times New Roman" w:hAnsi="Calibri" w:cs="Calibri"/>
                <w:i/>
                <w:iCs/>
                <w:sz w:val="12"/>
                <w:szCs w:val="12"/>
              </w:rPr>
            </w:pPr>
            <w:r w:rsidRPr="00103077">
              <w:rPr>
                <w:rFonts w:ascii="Calibri" w:eastAsia="Times New Roman" w:hAnsi="Calibri" w:cs="Calibri"/>
                <w:i/>
                <w:iCs/>
                <w:sz w:val="12"/>
                <w:szCs w:val="12"/>
              </w:rPr>
              <w:t>SA-HELP- Australian Government Payments</w:t>
            </w:r>
          </w:p>
        </w:tc>
        <w:tc>
          <w:tcPr>
            <w:tcW w:w="788" w:type="dxa"/>
            <w:tcBorders>
              <w:top w:val="nil"/>
              <w:left w:val="nil"/>
              <w:bottom w:val="single" w:sz="4" w:space="0" w:color="auto"/>
              <w:right w:val="nil"/>
            </w:tcBorders>
            <w:shd w:val="clear" w:color="000000" w:fill="F2F2F2"/>
            <w:noWrap/>
            <w:vAlign w:val="center"/>
            <w:hideMark/>
          </w:tcPr>
          <w:p w:rsidR="001D7340" w:rsidRPr="00103077" w:rsidRDefault="001D7340" w:rsidP="005D4FA6">
            <w:pPr>
              <w:spacing w:after="0" w:line="240" w:lineRule="auto"/>
              <w:jc w:val="right"/>
              <w:outlineLvl w:val="0"/>
              <w:rPr>
                <w:rFonts w:ascii="Calibri" w:eastAsia="Times New Roman" w:hAnsi="Calibri" w:cs="Calibri"/>
                <w:sz w:val="12"/>
                <w:szCs w:val="12"/>
              </w:rPr>
            </w:pPr>
            <w:r w:rsidRPr="00103077">
              <w:rPr>
                <w:rFonts w:ascii="Calibri" w:eastAsia="Times New Roman" w:hAnsi="Calibri" w:cs="Calibri"/>
                <w:sz w:val="12"/>
                <w:szCs w:val="12"/>
              </w:rPr>
              <w:t xml:space="preserve">$1,057 </w:t>
            </w:r>
          </w:p>
        </w:tc>
        <w:tc>
          <w:tcPr>
            <w:tcW w:w="892" w:type="dxa"/>
            <w:tcBorders>
              <w:top w:val="nil"/>
              <w:left w:val="nil"/>
              <w:bottom w:val="single" w:sz="4" w:space="0" w:color="auto"/>
              <w:right w:val="nil"/>
            </w:tcBorders>
            <w:shd w:val="clear" w:color="000000" w:fill="D9D9D9"/>
            <w:noWrap/>
            <w:vAlign w:val="center"/>
            <w:hideMark/>
          </w:tcPr>
          <w:p w:rsidR="001D7340" w:rsidRPr="00103077" w:rsidRDefault="001D7340" w:rsidP="005D4FA6">
            <w:pPr>
              <w:spacing w:after="0" w:line="240" w:lineRule="auto"/>
              <w:jc w:val="right"/>
              <w:outlineLvl w:val="0"/>
              <w:rPr>
                <w:rFonts w:ascii="Calibri" w:eastAsia="Times New Roman" w:hAnsi="Calibri" w:cs="Calibri"/>
                <w:sz w:val="12"/>
                <w:szCs w:val="12"/>
              </w:rPr>
            </w:pPr>
            <w:r w:rsidRPr="00103077">
              <w:rPr>
                <w:rFonts w:ascii="Calibri" w:eastAsia="Times New Roman" w:hAnsi="Calibri" w:cs="Calibri"/>
                <w:sz w:val="12"/>
                <w:szCs w:val="12"/>
              </w:rPr>
              <w:t xml:space="preserve">$3,014 </w:t>
            </w:r>
          </w:p>
        </w:tc>
        <w:tc>
          <w:tcPr>
            <w:tcW w:w="892" w:type="dxa"/>
            <w:tcBorders>
              <w:top w:val="nil"/>
              <w:left w:val="nil"/>
              <w:bottom w:val="single" w:sz="4" w:space="0" w:color="auto"/>
              <w:right w:val="nil"/>
            </w:tcBorders>
            <w:shd w:val="clear" w:color="000000" w:fill="F2F2F2"/>
            <w:noWrap/>
            <w:vAlign w:val="center"/>
            <w:hideMark/>
          </w:tcPr>
          <w:p w:rsidR="001D7340" w:rsidRPr="00103077" w:rsidRDefault="001D7340" w:rsidP="005D4FA6">
            <w:pPr>
              <w:spacing w:after="0" w:line="240" w:lineRule="auto"/>
              <w:jc w:val="right"/>
              <w:outlineLvl w:val="0"/>
              <w:rPr>
                <w:rFonts w:ascii="Calibri" w:eastAsia="Times New Roman" w:hAnsi="Calibri" w:cs="Calibri"/>
                <w:sz w:val="12"/>
                <w:szCs w:val="12"/>
              </w:rPr>
            </w:pPr>
            <w:r w:rsidRPr="00103077">
              <w:rPr>
                <w:rFonts w:ascii="Calibri" w:eastAsia="Times New Roman" w:hAnsi="Calibri" w:cs="Calibri"/>
                <w:sz w:val="12"/>
                <w:szCs w:val="12"/>
              </w:rPr>
              <w:t xml:space="preserve">$3,742 </w:t>
            </w:r>
          </w:p>
        </w:tc>
        <w:tc>
          <w:tcPr>
            <w:tcW w:w="892" w:type="dxa"/>
            <w:tcBorders>
              <w:top w:val="nil"/>
              <w:left w:val="nil"/>
              <w:bottom w:val="single" w:sz="4" w:space="0" w:color="auto"/>
              <w:right w:val="nil"/>
            </w:tcBorders>
            <w:shd w:val="clear" w:color="000000" w:fill="D9D9D9"/>
            <w:noWrap/>
            <w:vAlign w:val="center"/>
            <w:hideMark/>
          </w:tcPr>
          <w:p w:rsidR="001D7340" w:rsidRPr="00103077" w:rsidRDefault="001D7340" w:rsidP="005D4FA6">
            <w:pPr>
              <w:spacing w:after="0" w:line="240" w:lineRule="auto"/>
              <w:jc w:val="right"/>
              <w:outlineLvl w:val="0"/>
              <w:rPr>
                <w:rFonts w:ascii="Calibri" w:eastAsia="Times New Roman" w:hAnsi="Calibri" w:cs="Calibri"/>
                <w:sz w:val="12"/>
                <w:szCs w:val="12"/>
              </w:rPr>
            </w:pPr>
            <w:r w:rsidRPr="00103077">
              <w:rPr>
                <w:rFonts w:ascii="Calibri" w:eastAsia="Times New Roman" w:hAnsi="Calibri" w:cs="Calibri"/>
                <w:sz w:val="12"/>
                <w:szCs w:val="12"/>
              </w:rPr>
              <w:t xml:space="preserve">$2,723 </w:t>
            </w:r>
          </w:p>
        </w:tc>
        <w:tc>
          <w:tcPr>
            <w:tcW w:w="885" w:type="dxa"/>
            <w:tcBorders>
              <w:top w:val="nil"/>
              <w:left w:val="nil"/>
              <w:bottom w:val="single" w:sz="4" w:space="0" w:color="auto"/>
              <w:right w:val="nil"/>
            </w:tcBorders>
            <w:shd w:val="clear" w:color="000000" w:fill="F2F2F2"/>
            <w:noWrap/>
            <w:vAlign w:val="center"/>
            <w:hideMark/>
          </w:tcPr>
          <w:p w:rsidR="001D7340" w:rsidRPr="00103077" w:rsidRDefault="001D7340" w:rsidP="005D4FA6">
            <w:pPr>
              <w:spacing w:after="0" w:line="240" w:lineRule="auto"/>
              <w:jc w:val="right"/>
              <w:outlineLvl w:val="0"/>
              <w:rPr>
                <w:rFonts w:ascii="Calibri" w:eastAsia="Times New Roman" w:hAnsi="Calibri" w:cs="Calibri"/>
                <w:sz w:val="12"/>
                <w:szCs w:val="12"/>
              </w:rPr>
            </w:pPr>
            <w:r w:rsidRPr="00103077">
              <w:rPr>
                <w:rFonts w:ascii="Calibri" w:eastAsia="Times New Roman" w:hAnsi="Calibri" w:cs="Calibri"/>
                <w:sz w:val="12"/>
                <w:szCs w:val="12"/>
              </w:rPr>
              <w:t xml:space="preserve">$1,721 </w:t>
            </w:r>
          </w:p>
        </w:tc>
        <w:tc>
          <w:tcPr>
            <w:tcW w:w="805" w:type="dxa"/>
            <w:tcBorders>
              <w:top w:val="nil"/>
              <w:left w:val="nil"/>
              <w:bottom w:val="single" w:sz="4" w:space="0" w:color="auto"/>
              <w:right w:val="nil"/>
            </w:tcBorders>
            <w:shd w:val="clear" w:color="000000" w:fill="D9D9D9"/>
            <w:noWrap/>
            <w:vAlign w:val="center"/>
            <w:hideMark/>
          </w:tcPr>
          <w:p w:rsidR="001D7340" w:rsidRPr="00103077" w:rsidRDefault="001D7340" w:rsidP="005D4FA6">
            <w:pPr>
              <w:spacing w:after="0" w:line="240" w:lineRule="auto"/>
              <w:jc w:val="right"/>
              <w:outlineLvl w:val="0"/>
              <w:rPr>
                <w:rFonts w:ascii="Calibri" w:eastAsia="Times New Roman" w:hAnsi="Calibri" w:cs="Calibri"/>
                <w:sz w:val="12"/>
                <w:szCs w:val="12"/>
              </w:rPr>
            </w:pPr>
            <w:r w:rsidRPr="00103077">
              <w:rPr>
                <w:rFonts w:ascii="Calibri" w:eastAsia="Times New Roman" w:hAnsi="Calibri" w:cs="Calibri"/>
                <w:sz w:val="12"/>
                <w:szCs w:val="12"/>
              </w:rPr>
              <w:t xml:space="preserve">$1,769 </w:t>
            </w:r>
          </w:p>
        </w:tc>
        <w:tc>
          <w:tcPr>
            <w:tcW w:w="805" w:type="dxa"/>
            <w:tcBorders>
              <w:top w:val="nil"/>
              <w:left w:val="nil"/>
              <w:bottom w:val="single" w:sz="4" w:space="0" w:color="auto"/>
              <w:right w:val="nil"/>
            </w:tcBorders>
            <w:shd w:val="clear" w:color="000000" w:fill="F2F2F2"/>
            <w:noWrap/>
            <w:vAlign w:val="center"/>
            <w:hideMark/>
          </w:tcPr>
          <w:p w:rsidR="001D7340" w:rsidRPr="00103077" w:rsidRDefault="001D7340" w:rsidP="005D4FA6">
            <w:pPr>
              <w:spacing w:after="0" w:line="240" w:lineRule="auto"/>
              <w:jc w:val="right"/>
              <w:outlineLvl w:val="0"/>
              <w:rPr>
                <w:rFonts w:ascii="Calibri" w:eastAsia="Times New Roman" w:hAnsi="Calibri" w:cs="Calibri"/>
                <w:sz w:val="12"/>
                <w:szCs w:val="12"/>
              </w:rPr>
            </w:pPr>
            <w:r w:rsidRPr="00103077">
              <w:rPr>
                <w:rFonts w:ascii="Calibri" w:eastAsia="Times New Roman" w:hAnsi="Calibri" w:cs="Calibri"/>
                <w:sz w:val="12"/>
                <w:szCs w:val="12"/>
              </w:rPr>
              <w:t xml:space="preserve">$378 </w:t>
            </w:r>
          </w:p>
        </w:tc>
        <w:tc>
          <w:tcPr>
            <w:tcW w:w="885" w:type="dxa"/>
            <w:tcBorders>
              <w:top w:val="nil"/>
              <w:left w:val="nil"/>
              <w:bottom w:val="single" w:sz="4" w:space="0" w:color="auto"/>
              <w:right w:val="nil"/>
            </w:tcBorders>
            <w:shd w:val="clear" w:color="000000" w:fill="D9D9D9"/>
            <w:noWrap/>
            <w:vAlign w:val="center"/>
            <w:hideMark/>
          </w:tcPr>
          <w:p w:rsidR="001D7340" w:rsidRPr="00103077" w:rsidRDefault="001D7340" w:rsidP="005D4FA6">
            <w:pPr>
              <w:spacing w:after="0" w:line="240" w:lineRule="auto"/>
              <w:jc w:val="right"/>
              <w:outlineLvl w:val="0"/>
              <w:rPr>
                <w:rFonts w:ascii="Calibri" w:eastAsia="Times New Roman" w:hAnsi="Calibri" w:cs="Calibri"/>
                <w:sz w:val="12"/>
                <w:szCs w:val="12"/>
              </w:rPr>
            </w:pPr>
            <w:r w:rsidRPr="00103077">
              <w:rPr>
                <w:rFonts w:ascii="Calibri" w:eastAsia="Times New Roman" w:hAnsi="Calibri" w:cs="Calibri"/>
                <w:sz w:val="12"/>
                <w:szCs w:val="12"/>
              </w:rPr>
              <w:t xml:space="preserve">$3,844 </w:t>
            </w:r>
          </w:p>
        </w:tc>
        <w:tc>
          <w:tcPr>
            <w:tcW w:w="902" w:type="dxa"/>
            <w:tcBorders>
              <w:top w:val="nil"/>
              <w:left w:val="nil"/>
              <w:bottom w:val="single" w:sz="4" w:space="0" w:color="auto"/>
              <w:right w:val="nil"/>
            </w:tcBorders>
            <w:shd w:val="clear" w:color="000000" w:fill="F2F2F2"/>
            <w:noWrap/>
            <w:vAlign w:val="center"/>
            <w:hideMark/>
          </w:tcPr>
          <w:p w:rsidR="001D7340" w:rsidRPr="00103077" w:rsidRDefault="001D7340" w:rsidP="005D4FA6">
            <w:pPr>
              <w:spacing w:after="0" w:line="240" w:lineRule="auto"/>
              <w:jc w:val="right"/>
              <w:outlineLvl w:val="0"/>
              <w:rPr>
                <w:rFonts w:ascii="Calibri" w:eastAsia="Times New Roman" w:hAnsi="Calibri" w:cs="Calibri"/>
                <w:sz w:val="12"/>
                <w:szCs w:val="12"/>
              </w:rPr>
            </w:pPr>
            <w:r w:rsidRPr="00103077">
              <w:rPr>
                <w:rFonts w:ascii="Calibri" w:eastAsia="Times New Roman" w:hAnsi="Calibri" w:cs="Calibri"/>
                <w:sz w:val="12"/>
                <w:szCs w:val="12"/>
              </w:rPr>
              <w:t xml:space="preserve">$1,864 </w:t>
            </w:r>
          </w:p>
        </w:tc>
        <w:tc>
          <w:tcPr>
            <w:tcW w:w="887" w:type="dxa"/>
            <w:tcBorders>
              <w:top w:val="nil"/>
              <w:left w:val="nil"/>
              <w:bottom w:val="single" w:sz="4" w:space="0" w:color="auto"/>
              <w:right w:val="nil"/>
            </w:tcBorders>
            <w:shd w:val="clear" w:color="000000" w:fill="D9D9D9"/>
            <w:noWrap/>
            <w:vAlign w:val="center"/>
            <w:hideMark/>
          </w:tcPr>
          <w:p w:rsidR="001D7340" w:rsidRPr="00103077" w:rsidRDefault="001D7340" w:rsidP="005D4FA6">
            <w:pPr>
              <w:spacing w:after="0" w:line="240" w:lineRule="auto"/>
              <w:jc w:val="right"/>
              <w:outlineLvl w:val="0"/>
              <w:rPr>
                <w:rFonts w:ascii="Calibri" w:eastAsia="Times New Roman" w:hAnsi="Calibri" w:cs="Calibri"/>
                <w:sz w:val="12"/>
                <w:szCs w:val="12"/>
              </w:rPr>
            </w:pPr>
            <w:r w:rsidRPr="00103077">
              <w:rPr>
                <w:rFonts w:ascii="Calibri" w:eastAsia="Times New Roman" w:hAnsi="Calibri" w:cs="Calibri"/>
                <w:sz w:val="12"/>
                <w:szCs w:val="12"/>
              </w:rPr>
              <w:t xml:space="preserve">$637 </w:t>
            </w:r>
          </w:p>
        </w:tc>
        <w:tc>
          <w:tcPr>
            <w:tcW w:w="887" w:type="dxa"/>
            <w:tcBorders>
              <w:top w:val="nil"/>
              <w:left w:val="nil"/>
              <w:bottom w:val="single" w:sz="4" w:space="0" w:color="auto"/>
              <w:right w:val="nil"/>
            </w:tcBorders>
            <w:shd w:val="clear" w:color="000000" w:fill="F2F2F2"/>
            <w:noWrap/>
            <w:vAlign w:val="center"/>
            <w:hideMark/>
          </w:tcPr>
          <w:p w:rsidR="001D7340" w:rsidRPr="00103077" w:rsidRDefault="001D7340" w:rsidP="005D4FA6">
            <w:pPr>
              <w:spacing w:after="0" w:line="240" w:lineRule="auto"/>
              <w:jc w:val="right"/>
              <w:outlineLvl w:val="0"/>
              <w:rPr>
                <w:rFonts w:ascii="Calibri" w:eastAsia="Times New Roman" w:hAnsi="Calibri" w:cs="Calibri"/>
                <w:sz w:val="12"/>
                <w:szCs w:val="12"/>
              </w:rPr>
            </w:pPr>
            <w:r w:rsidRPr="00103077">
              <w:rPr>
                <w:rFonts w:ascii="Calibri" w:eastAsia="Times New Roman" w:hAnsi="Calibri" w:cs="Calibri"/>
                <w:sz w:val="12"/>
                <w:szCs w:val="12"/>
              </w:rPr>
              <w:t xml:space="preserve">$5,044 </w:t>
            </w:r>
          </w:p>
        </w:tc>
        <w:tc>
          <w:tcPr>
            <w:tcW w:w="1038" w:type="dxa"/>
            <w:tcBorders>
              <w:top w:val="nil"/>
              <w:left w:val="nil"/>
              <w:bottom w:val="single" w:sz="4" w:space="0" w:color="auto"/>
              <w:right w:val="nil"/>
            </w:tcBorders>
            <w:shd w:val="clear" w:color="000000" w:fill="D9D9D9"/>
            <w:noWrap/>
            <w:vAlign w:val="center"/>
            <w:hideMark/>
          </w:tcPr>
          <w:p w:rsidR="001D7340" w:rsidRPr="00103077" w:rsidRDefault="001D7340" w:rsidP="005D4FA6">
            <w:pPr>
              <w:spacing w:after="0" w:line="240" w:lineRule="auto"/>
              <w:jc w:val="right"/>
              <w:outlineLvl w:val="0"/>
              <w:rPr>
                <w:rFonts w:ascii="Calibri" w:eastAsia="Times New Roman" w:hAnsi="Calibri" w:cs="Calibri"/>
                <w:sz w:val="12"/>
                <w:szCs w:val="12"/>
              </w:rPr>
            </w:pPr>
            <w:r w:rsidRPr="00103077">
              <w:rPr>
                <w:rFonts w:ascii="Calibri" w:eastAsia="Times New Roman" w:hAnsi="Calibri" w:cs="Calibri"/>
                <w:sz w:val="12"/>
                <w:szCs w:val="12"/>
              </w:rPr>
              <w:t xml:space="preserve">$56,750 </w:t>
            </w:r>
          </w:p>
        </w:tc>
      </w:tr>
      <w:tr w:rsidR="001D7340" w:rsidRPr="00103077" w:rsidTr="005D4FA6">
        <w:tc>
          <w:tcPr>
            <w:tcW w:w="3236" w:type="dxa"/>
            <w:tcBorders>
              <w:top w:val="nil"/>
              <w:left w:val="nil"/>
              <w:bottom w:val="single" w:sz="4" w:space="0" w:color="auto"/>
              <w:right w:val="nil"/>
            </w:tcBorders>
            <w:shd w:val="clear" w:color="auto" w:fill="auto"/>
            <w:vAlign w:val="center"/>
            <w:hideMark/>
          </w:tcPr>
          <w:p w:rsidR="001D7340" w:rsidRPr="00103077" w:rsidRDefault="001D7340" w:rsidP="005D4FA6">
            <w:pPr>
              <w:spacing w:after="0" w:line="240" w:lineRule="auto"/>
              <w:ind w:firstLineChars="100" w:firstLine="120"/>
              <w:rPr>
                <w:rFonts w:ascii="Calibri" w:eastAsia="Times New Roman" w:hAnsi="Calibri" w:cs="Calibri"/>
                <w:b/>
                <w:bCs/>
                <w:sz w:val="12"/>
                <w:szCs w:val="12"/>
              </w:rPr>
            </w:pPr>
            <w:r w:rsidRPr="00103077">
              <w:rPr>
                <w:rFonts w:ascii="Calibri" w:eastAsia="Times New Roman" w:hAnsi="Calibri" w:cs="Calibri"/>
                <w:b/>
                <w:bCs/>
                <w:sz w:val="12"/>
                <w:szCs w:val="12"/>
              </w:rPr>
              <w:t>State and Local Government Financial Assistance</w:t>
            </w:r>
          </w:p>
        </w:tc>
        <w:tc>
          <w:tcPr>
            <w:tcW w:w="788" w:type="dxa"/>
            <w:tcBorders>
              <w:top w:val="nil"/>
              <w:left w:val="nil"/>
              <w:bottom w:val="single" w:sz="4" w:space="0" w:color="auto"/>
              <w:right w:val="nil"/>
            </w:tcBorders>
            <w:shd w:val="clear" w:color="000000" w:fill="F2F2F2"/>
            <w:noWrap/>
            <w:vAlign w:val="center"/>
            <w:hideMark/>
          </w:tcPr>
          <w:p w:rsidR="001D7340" w:rsidRPr="00103077" w:rsidRDefault="001D7340" w:rsidP="005D4FA6">
            <w:pPr>
              <w:spacing w:after="0" w:line="240" w:lineRule="auto"/>
              <w:jc w:val="right"/>
              <w:rPr>
                <w:rFonts w:ascii="Calibri" w:eastAsia="Times New Roman" w:hAnsi="Calibri" w:cs="Calibri"/>
                <w:b/>
                <w:bCs/>
                <w:sz w:val="12"/>
                <w:szCs w:val="12"/>
              </w:rPr>
            </w:pPr>
            <w:r w:rsidRPr="00103077">
              <w:rPr>
                <w:rFonts w:ascii="Calibri" w:eastAsia="Times New Roman" w:hAnsi="Calibri" w:cs="Calibri"/>
                <w:b/>
                <w:bCs/>
                <w:sz w:val="12"/>
                <w:szCs w:val="12"/>
              </w:rPr>
              <w:t xml:space="preserve">$2,421 </w:t>
            </w:r>
          </w:p>
        </w:tc>
        <w:tc>
          <w:tcPr>
            <w:tcW w:w="892" w:type="dxa"/>
            <w:tcBorders>
              <w:top w:val="nil"/>
              <w:left w:val="nil"/>
              <w:bottom w:val="single" w:sz="4" w:space="0" w:color="auto"/>
              <w:right w:val="nil"/>
            </w:tcBorders>
            <w:shd w:val="clear" w:color="000000" w:fill="D9D9D9"/>
            <w:noWrap/>
            <w:vAlign w:val="center"/>
            <w:hideMark/>
          </w:tcPr>
          <w:p w:rsidR="001D7340" w:rsidRPr="00103077" w:rsidRDefault="001D7340" w:rsidP="005D4FA6">
            <w:pPr>
              <w:spacing w:after="0" w:line="240" w:lineRule="auto"/>
              <w:jc w:val="right"/>
              <w:rPr>
                <w:rFonts w:ascii="Calibri" w:eastAsia="Times New Roman" w:hAnsi="Calibri" w:cs="Calibri"/>
                <w:b/>
                <w:bCs/>
                <w:sz w:val="12"/>
                <w:szCs w:val="12"/>
              </w:rPr>
            </w:pPr>
            <w:r w:rsidRPr="00103077">
              <w:rPr>
                <w:rFonts w:ascii="Calibri" w:eastAsia="Times New Roman" w:hAnsi="Calibri" w:cs="Calibri"/>
                <w:b/>
                <w:bCs/>
                <w:sz w:val="12"/>
                <w:szCs w:val="12"/>
              </w:rPr>
              <w:t xml:space="preserve">$81,771 </w:t>
            </w:r>
          </w:p>
        </w:tc>
        <w:tc>
          <w:tcPr>
            <w:tcW w:w="892" w:type="dxa"/>
            <w:tcBorders>
              <w:top w:val="nil"/>
              <w:left w:val="nil"/>
              <w:bottom w:val="single" w:sz="4" w:space="0" w:color="auto"/>
              <w:right w:val="nil"/>
            </w:tcBorders>
            <w:shd w:val="clear" w:color="000000" w:fill="F2F2F2"/>
            <w:noWrap/>
            <w:vAlign w:val="center"/>
            <w:hideMark/>
          </w:tcPr>
          <w:p w:rsidR="001D7340" w:rsidRPr="00103077" w:rsidRDefault="001D7340" w:rsidP="005D4FA6">
            <w:pPr>
              <w:spacing w:after="0" w:line="240" w:lineRule="auto"/>
              <w:jc w:val="right"/>
              <w:rPr>
                <w:rFonts w:ascii="Calibri" w:eastAsia="Times New Roman" w:hAnsi="Calibri" w:cs="Calibri"/>
                <w:b/>
                <w:bCs/>
                <w:sz w:val="12"/>
                <w:szCs w:val="12"/>
              </w:rPr>
            </w:pPr>
            <w:r w:rsidRPr="00103077">
              <w:rPr>
                <w:rFonts w:ascii="Calibri" w:eastAsia="Times New Roman" w:hAnsi="Calibri" w:cs="Calibri"/>
                <w:b/>
                <w:bCs/>
                <w:sz w:val="12"/>
                <w:szCs w:val="12"/>
              </w:rPr>
              <w:t xml:space="preserve">$36,452 </w:t>
            </w:r>
          </w:p>
        </w:tc>
        <w:tc>
          <w:tcPr>
            <w:tcW w:w="892" w:type="dxa"/>
            <w:tcBorders>
              <w:top w:val="nil"/>
              <w:left w:val="nil"/>
              <w:bottom w:val="single" w:sz="4" w:space="0" w:color="auto"/>
              <w:right w:val="nil"/>
            </w:tcBorders>
            <w:shd w:val="clear" w:color="000000" w:fill="D9D9D9"/>
            <w:noWrap/>
            <w:vAlign w:val="center"/>
            <w:hideMark/>
          </w:tcPr>
          <w:p w:rsidR="001D7340" w:rsidRPr="00103077" w:rsidRDefault="001D7340" w:rsidP="005D4FA6">
            <w:pPr>
              <w:spacing w:after="0" w:line="240" w:lineRule="auto"/>
              <w:jc w:val="right"/>
              <w:rPr>
                <w:rFonts w:ascii="Calibri" w:eastAsia="Times New Roman" w:hAnsi="Calibri" w:cs="Calibri"/>
                <w:b/>
                <w:bCs/>
                <w:sz w:val="12"/>
                <w:szCs w:val="12"/>
              </w:rPr>
            </w:pPr>
            <w:r w:rsidRPr="00103077">
              <w:rPr>
                <w:rFonts w:ascii="Calibri" w:eastAsia="Times New Roman" w:hAnsi="Calibri" w:cs="Calibri"/>
                <w:b/>
                <w:bCs/>
                <w:sz w:val="12"/>
                <w:szCs w:val="12"/>
              </w:rPr>
              <w:t xml:space="preserve">$18,539 </w:t>
            </w:r>
          </w:p>
        </w:tc>
        <w:tc>
          <w:tcPr>
            <w:tcW w:w="885" w:type="dxa"/>
            <w:tcBorders>
              <w:top w:val="nil"/>
              <w:left w:val="nil"/>
              <w:bottom w:val="single" w:sz="4" w:space="0" w:color="auto"/>
              <w:right w:val="nil"/>
            </w:tcBorders>
            <w:shd w:val="clear" w:color="000000" w:fill="F2F2F2"/>
            <w:noWrap/>
            <w:vAlign w:val="center"/>
            <w:hideMark/>
          </w:tcPr>
          <w:p w:rsidR="001D7340" w:rsidRPr="00103077" w:rsidRDefault="001D7340" w:rsidP="005D4FA6">
            <w:pPr>
              <w:spacing w:after="0" w:line="240" w:lineRule="auto"/>
              <w:jc w:val="right"/>
              <w:rPr>
                <w:rFonts w:ascii="Calibri" w:eastAsia="Times New Roman" w:hAnsi="Calibri" w:cs="Calibri"/>
                <w:b/>
                <w:bCs/>
                <w:sz w:val="12"/>
                <w:szCs w:val="12"/>
              </w:rPr>
            </w:pPr>
            <w:r w:rsidRPr="00103077">
              <w:rPr>
                <w:rFonts w:ascii="Calibri" w:eastAsia="Times New Roman" w:hAnsi="Calibri" w:cs="Calibri"/>
                <w:b/>
                <w:bCs/>
                <w:sz w:val="12"/>
                <w:szCs w:val="12"/>
              </w:rPr>
              <w:t xml:space="preserve">$28,672 </w:t>
            </w:r>
          </w:p>
        </w:tc>
        <w:tc>
          <w:tcPr>
            <w:tcW w:w="805" w:type="dxa"/>
            <w:tcBorders>
              <w:top w:val="nil"/>
              <w:left w:val="nil"/>
              <w:bottom w:val="single" w:sz="4" w:space="0" w:color="auto"/>
              <w:right w:val="nil"/>
            </w:tcBorders>
            <w:shd w:val="clear" w:color="000000" w:fill="D9D9D9"/>
            <w:noWrap/>
            <w:vAlign w:val="center"/>
            <w:hideMark/>
          </w:tcPr>
          <w:p w:rsidR="001D7340" w:rsidRPr="00103077" w:rsidRDefault="001D7340" w:rsidP="005D4FA6">
            <w:pPr>
              <w:spacing w:after="0" w:line="240" w:lineRule="auto"/>
              <w:jc w:val="right"/>
              <w:rPr>
                <w:rFonts w:ascii="Calibri" w:eastAsia="Times New Roman" w:hAnsi="Calibri" w:cs="Calibri"/>
                <w:b/>
                <w:bCs/>
                <w:sz w:val="12"/>
                <w:szCs w:val="12"/>
              </w:rPr>
            </w:pPr>
            <w:r w:rsidRPr="00103077">
              <w:rPr>
                <w:rFonts w:ascii="Calibri" w:eastAsia="Times New Roman" w:hAnsi="Calibri" w:cs="Calibri"/>
                <w:b/>
                <w:bCs/>
                <w:sz w:val="12"/>
                <w:szCs w:val="12"/>
              </w:rPr>
              <w:t xml:space="preserve">$26,550 </w:t>
            </w:r>
          </w:p>
        </w:tc>
        <w:tc>
          <w:tcPr>
            <w:tcW w:w="805" w:type="dxa"/>
            <w:tcBorders>
              <w:top w:val="nil"/>
              <w:left w:val="nil"/>
              <w:bottom w:val="single" w:sz="4" w:space="0" w:color="auto"/>
              <w:right w:val="nil"/>
            </w:tcBorders>
            <w:shd w:val="clear" w:color="000000" w:fill="F2F2F2"/>
            <w:noWrap/>
            <w:vAlign w:val="center"/>
            <w:hideMark/>
          </w:tcPr>
          <w:p w:rsidR="001D7340" w:rsidRPr="00103077" w:rsidRDefault="001D7340" w:rsidP="005D4FA6">
            <w:pPr>
              <w:spacing w:after="0" w:line="240" w:lineRule="auto"/>
              <w:jc w:val="right"/>
              <w:rPr>
                <w:rFonts w:ascii="Calibri" w:eastAsia="Times New Roman" w:hAnsi="Calibri" w:cs="Calibri"/>
                <w:b/>
                <w:bCs/>
                <w:sz w:val="12"/>
                <w:szCs w:val="12"/>
              </w:rPr>
            </w:pPr>
            <w:r w:rsidRPr="00103077">
              <w:rPr>
                <w:rFonts w:ascii="Calibri" w:eastAsia="Times New Roman" w:hAnsi="Calibri" w:cs="Calibri"/>
                <w:b/>
                <w:bCs/>
                <w:sz w:val="12"/>
                <w:szCs w:val="12"/>
              </w:rPr>
              <w:t xml:space="preserve">$45,666 </w:t>
            </w:r>
          </w:p>
        </w:tc>
        <w:tc>
          <w:tcPr>
            <w:tcW w:w="885" w:type="dxa"/>
            <w:tcBorders>
              <w:top w:val="nil"/>
              <w:left w:val="nil"/>
              <w:bottom w:val="single" w:sz="4" w:space="0" w:color="auto"/>
              <w:right w:val="nil"/>
            </w:tcBorders>
            <w:shd w:val="clear" w:color="000000" w:fill="D9D9D9"/>
            <w:noWrap/>
            <w:vAlign w:val="center"/>
            <w:hideMark/>
          </w:tcPr>
          <w:p w:rsidR="001D7340" w:rsidRPr="00103077" w:rsidRDefault="001D7340" w:rsidP="005D4FA6">
            <w:pPr>
              <w:spacing w:after="0" w:line="240" w:lineRule="auto"/>
              <w:jc w:val="right"/>
              <w:rPr>
                <w:rFonts w:ascii="Calibri" w:eastAsia="Times New Roman" w:hAnsi="Calibri" w:cs="Calibri"/>
                <w:b/>
                <w:bCs/>
                <w:sz w:val="12"/>
                <w:szCs w:val="12"/>
              </w:rPr>
            </w:pPr>
            <w:r w:rsidRPr="00103077">
              <w:rPr>
                <w:rFonts w:ascii="Calibri" w:eastAsia="Times New Roman" w:hAnsi="Calibri" w:cs="Calibri"/>
                <w:b/>
                <w:bCs/>
                <w:sz w:val="12"/>
                <w:szCs w:val="12"/>
              </w:rPr>
              <w:t xml:space="preserve">$61,319 </w:t>
            </w:r>
          </w:p>
        </w:tc>
        <w:tc>
          <w:tcPr>
            <w:tcW w:w="902" w:type="dxa"/>
            <w:tcBorders>
              <w:top w:val="nil"/>
              <w:left w:val="nil"/>
              <w:bottom w:val="single" w:sz="4" w:space="0" w:color="auto"/>
              <w:right w:val="nil"/>
            </w:tcBorders>
            <w:shd w:val="clear" w:color="000000" w:fill="F2F2F2"/>
            <w:noWrap/>
            <w:vAlign w:val="center"/>
            <w:hideMark/>
          </w:tcPr>
          <w:p w:rsidR="001D7340" w:rsidRPr="00103077" w:rsidRDefault="001D7340" w:rsidP="005D4FA6">
            <w:pPr>
              <w:spacing w:after="0" w:line="240" w:lineRule="auto"/>
              <w:jc w:val="right"/>
              <w:rPr>
                <w:rFonts w:ascii="Calibri" w:eastAsia="Times New Roman" w:hAnsi="Calibri" w:cs="Calibri"/>
                <w:b/>
                <w:bCs/>
                <w:sz w:val="12"/>
                <w:szCs w:val="12"/>
              </w:rPr>
            </w:pPr>
            <w:r w:rsidRPr="00103077">
              <w:rPr>
                <w:rFonts w:ascii="Calibri" w:eastAsia="Times New Roman" w:hAnsi="Calibri" w:cs="Calibri"/>
                <w:b/>
                <w:bCs/>
                <w:sz w:val="12"/>
                <w:szCs w:val="12"/>
              </w:rPr>
              <w:t xml:space="preserve">$9,249 </w:t>
            </w:r>
          </w:p>
        </w:tc>
        <w:tc>
          <w:tcPr>
            <w:tcW w:w="887" w:type="dxa"/>
            <w:tcBorders>
              <w:top w:val="nil"/>
              <w:left w:val="nil"/>
              <w:bottom w:val="single" w:sz="4" w:space="0" w:color="auto"/>
              <w:right w:val="nil"/>
            </w:tcBorders>
            <w:shd w:val="clear" w:color="000000" w:fill="D9D9D9"/>
            <w:noWrap/>
            <w:vAlign w:val="center"/>
            <w:hideMark/>
          </w:tcPr>
          <w:p w:rsidR="001D7340" w:rsidRPr="00103077" w:rsidRDefault="001D7340" w:rsidP="005D4FA6">
            <w:pPr>
              <w:spacing w:after="0" w:line="240" w:lineRule="auto"/>
              <w:jc w:val="right"/>
              <w:rPr>
                <w:rFonts w:ascii="Calibri" w:eastAsia="Times New Roman" w:hAnsi="Calibri" w:cs="Calibri"/>
                <w:b/>
                <w:bCs/>
                <w:sz w:val="12"/>
                <w:szCs w:val="12"/>
              </w:rPr>
            </w:pPr>
            <w:r w:rsidRPr="00103077">
              <w:rPr>
                <w:rFonts w:ascii="Calibri" w:eastAsia="Times New Roman" w:hAnsi="Calibri" w:cs="Calibri"/>
                <w:b/>
                <w:bCs/>
                <w:sz w:val="12"/>
                <w:szCs w:val="12"/>
              </w:rPr>
              <w:t xml:space="preserve">$31,665 </w:t>
            </w:r>
          </w:p>
        </w:tc>
        <w:tc>
          <w:tcPr>
            <w:tcW w:w="887" w:type="dxa"/>
            <w:tcBorders>
              <w:top w:val="nil"/>
              <w:left w:val="nil"/>
              <w:bottom w:val="single" w:sz="4" w:space="0" w:color="auto"/>
              <w:right w:val="nil"/>
            </w:tcBorders>
            <w:shd w:val="clear" w:color="000000" w:fill="F2F2F2"/>
            <w:noWrap/>
            <w:vAlign w:val="center"/>
            <w:hideMark/>
          </w:tcPr>
          <w:p w:rsidR="001D7340" w:rsidRPr="00103077" w:rsidRDefault="001D7340" w:rsidP="005D4FA6">
            <w:pPr>
              <w:spacing w:after="0" w:line="240" w:lineRule="auto"/>
              <w:jc w:val="right"/>
              <w:rPr>
                <w:rFonts w:ascii="Calibri" w:eastAsia="Times New Roman" w:hAnsi="Calibri" w:cs="Calibri"/>
                <w:b/>
                <w:bCs/>
                <w:sz w:val="12"/>
                <w:szCs w:val="12"/>
              </w:rPr>
            </w:pPr>
            <w:r w:rsidRPr="00103077">
              <w:rPr>
                <w:rFonts w:ascii="Calibri" w:eastAsia="Times New Roman" w:hAnsi="Calibri" w:cs="Calibri"/>
                <w:b/>
                <w:bCs/>
                <w:sz w:val="12"/>
                <w:szCs w:val="12"/>
              </w:rPr>
              <w:t xml:space="preserve">$459 </w:t>
            </w:r>
          </w:p>
        </w:tc>
        <w:tc>
          <w:tcPr>
            <w:tcW w:w="1038" w:type="dxa"/>
            <w:tcBorders>
              <w:top w:val="nil"/>
              <w:left w:val="nil"/>
              <w:bottom w:val="single" w:sz="4" w:space="0" w:color="auto"/>
              <w:right w:val="nil"/>
            </w:tcBorders>
            <w:shd w:val="clear" w:color="000000" w:fill="D9D9D9"/>
            <w:noWrap/>
            <w:vAlign w:val="center"/>
            <w:hideMark/>
          </w:tcPr>
          <w:p w:rsidR="001D7340" w:rsidRPr="00103077" w:rsidRDefault="001D7340" w:rsidP="005D4FA6">
            <w:pPr>
              <w:spacing w:after="0" w:line="240" w:lineRule="auto"/>
              <w:jc w:val="right"/>
              <w:rPr>
                <w:rFonts w:ascii="Calibri" w:eastAsia="Times New Roman" w:hAnsi="Calibri" w:cs="Calibri"/>
                <w:b/>
                <w:bCs/>
                <w:sz w:val="12"/>
                <w:szCs w:val="12"/>
              </w:rPr>
            </w:pPr>
            <w:r w:rsidRPr="00103077">
              <w:rPr>
                <w:rFonts w:ascii="Calibri" w:eastAsia="Times New Roman" w:hAnsi="Calibri" w:cs="Calibri"/>
                <w:b/>
                <w:bCs/>
                <w:sz w:val="12"/>
                <w:szCs w:val="12"/>
              </w:rPr>
              <w:t xml:space="preserve">$792,512 </w:t>
            </w:r>
          </w:p>
        </w:tc>
      </w:tr>
      <w:tr w:rsidR="001D7340" w:rsidRPr="00103077" w:rsidTr="005D4FA6">
        <w:tc>
          <w:tcPr>
            <w:tcW w:w="3236" w:type="dxa"/>
            <w:tcBorders>
              <w:top w:val="nil"/>
              <w:left w:val="nil"/>
              <w:bottom w:val="single" w:sz="4" w:space="0" w:color="auto"/>
              <w:right w:val="nil"/>
            </w:tcBorders>
            <w:shd w:val="clear" w:color="auto" w:fill="auto"/>
            <w:vAlign w:val="center"/>
            <w:hideMark/>
          </w:tcPr>
          <w:p w:rsidR="001D7340" w:rsidRPr="00103077" w:rsidRDefault="001D7340" w:rsidP="005D4FA6">
            <w:pPr>
              <w:spacing w:after="0" w:line="240" w:lineRule="auto"/>
              <w:ind w:firstLineChars="100" w:firstLine="120"/>
              <w:rPr>
                <w:rFonts w:ascii="Calibri" w:eastAsia="Times New Roman" w:hAnsi="Calibri" w:cs="Calibri"/>
                <w:b/>
                <w:bCs/>
                <w:sz w:val="12"/>
                <w:szCs w:val="12"/>
              </w:rPr>
            </w:pPr>
            <w:r w:rsidRPr="00103077">
              <w:rPr>
                <w:rFonts w:ascii="Calibri" w:eastAsia="Times New Roman" w:hAnsi="Calibri" w:cs="Calibri"/>
                <w:b/>
                <w:bCs/>
                <w:sz w:val="12"/>
                <w:szCs w:val="12"/>
              </w:rPr>
              <w:t>Upfront Student Contributions</w:t>
            </w:r>
          </w:p>
        </w:tc>
        <w:tc>
          <w:tcPr>
            <w:tcW w:w="788" w:type="dxa"/>
            <w:tcBorders>
              <w:top w:val="nil"/>
              <w:left w:val="nil"/>
              <w:bottom w:val="single" w:sz="4" w:space="0" w:color="auto"/>
              <w:right w:val="nil"/>
            </w:tcBorders>
            <w:shd w:val="clear" w:color="000000" w:fill="F2F2F2"/>
            <w:noWrap/>
            <w:vAlign w:val="center"/>
            <w:hideMark/>
          </w:tcPr>
          <w:p w:rsidR="001D7340" w:rsidRPr="00103077" w:rsidRDefault="001D7340" w:rsidP="005D4FA6">
            <w:pPr>
              <w:spacing w:after="0" w:line="240" w:lineRule="auto"/>
              <w:jc w:val="right"/>
              <w:rPr>
                <w:rFonts w:ascii="Calibri" w:eastAsia="Times New Roman" w:hAnsi="Calibri" w:cs="Calibri"/>
                <w:b/>
                <w:bCs/>
                <w:sz w:val="12"/>
                <w:szCs w:val="12"/>
              </w:rPr>
            </w:pPr>
            <w:r w:rsidRPr="00103077">
              <w:rPr>
                <w:rFonts w:ascii="Calibri" w:eastAsia="Times New Roman" w:hAnsi="Calibri" w:cs="Calibri"/>
                <w:b/>
                <w:bCs/>
                <w:sz w:val="12"/>
                <w:szCs w:val="12"/>
              </w:rPr>
              <w:t xml:space="preserve">$11,422 </w:t>
            </w:r>
          </w:p>
        </w:tc>
        <w:tc>
          <w:tcPr>
            <w:tcW w:w="892" w:type="dxa"/>
            <w:tcBorders>
              <w:top w:val="nil"/>
              <w:left w:val="nil"/>
              <w:bottom w:val="single" w:sz="4" w:space="0" w:color="auto"/>
              <w:right w:val="nil"/>
            </w:tcBorders>
            <w:shd w:val="clear" w:color="000000" w:fill="D9D9D9"/>
            <w:noWrap/>
            <w:vAlign w:val="center"/>
            <w:hideMark/>
          </w:tcPr>
          <w:p w:rsidR="001D7340" w:rsidRPr="00103077" w:rsidRDefault="001D7340" w:rsidP="005D4FA6">
            <w:pPr>
              <w:spacing w:after="0" w:line="240" w:lineRule="auto"/>
              <w:jc w:val="right"/>
              <w:rPr>
                <w:rFonts w:ascii="Calibri" w:eastAsia="Times New Roman" w:hAnsi="Calibri" w:cs="Calibri"/>
                <w:b/>
                <w:bCs/>
                <w:sz w:val="12"/>
                <w:szCs w:val="12"/>
              </w:rPr>
            </w:pPr>
            <w:r w:rsidRPr="00103077">
              <w:rPr>
                <w:rFonts w:ascii="Calibri" w:eastAsia="Times New Roman" w:hAnsi="Calibri" w:cs="Calibri"/>
                <w:b/>
                <w:bCs/>
                <w:sz w:val="12"/>
                <w:szCs w:val="12"/>
              </w:rPr>
              <w:t xml:space="preserve">$34,429 </w:t>
            </w:r>
          </w:p>
        </w:tc>
        <w:tc>
          <w:tcPr>
            <w:tcW w:w="892" w:type="dxa"/>
            <w:tcBorders>
              <w:top w:val="nil"/>
              <w:left w:val="nil"/>
              <w:bottom w:val="single" w:sz="4" w:space="0" w:color="auto"/>
              <w:right w:val="nil"/>
            </w:tcBorders>
            <w:shd w:val="clear" w:color="000000" w:fill="F2F2F2"/>
            <w:noWrap/>
            <w:vAlign w:val="center"/>
            <w:hideMark/>
          </w:tcPr>
          <w:p w:rsidR="001D7340" w:rsidRPr="00103077" w:rsidRDefault="001D7340" w:rsidP="005D4FA6">
            <w:pPr>
              <w:spacing w:after="0" w:line="240" w:lineRule="auto"/>
              <w:jc w:val="right"/>
              <w:rPr>
                <w:rFonts w:ascii="Calibri" w:eastAsia="Times New Roman" w:hAnsi="Calibri" w:cs="Calibri"/>
                <w:b/>
                <w:bCs/>
                <w:sz w:val="12"/>
                <w:szCs w:val="12"/>
              </w:rPr>
            </w:pPr>
            <w:r w:rsidRPr="00103077">
              <w:rPr>
                <w:rFonts w:ascii="Calibri" w:eastAsia="Times New Roman" w:hAnsi="Calibri" w:cs="Calibri"/>
                <w:b/>
                <w:bCs/>
                <w:sz w:val="12"/>
                <w:szCs w:val="12"/>
              </w:rPr>
              <w:t xml:space="preserve">$33,246 </w:t>
            </w:r>
          </w:p>
        </w:tc>
        <w:tc>
          <w:tcPr>
            <w:tcW w:w="892" w:type="dxa"/>
            <w:tcBorders>
              <w:top w:val="nil"/>
              <w:left w:val="nil"/>
              <w:bottom w:val="single" w:sz="4" w:space="0" w:color="auto"/>
              <w:right w:val="nil"/>
            </w:tcBorders>
            <w:shd w:val="clear" w:color="000000" w:fill="D9D9D9"/>
            <w:noWrap/>
            <w:vAlign w:val="center"/>
            <w:hideMark/>
          </w:tcPr>
          <w:p w:rsidR="001D7340" w:rsidRPr="00103077" w:rsidRDefault="001D7340" w:rsidP="005D4FA6">
            <w:pPr>
              <w:spacing w:after="0" w:line="240" w:lineRule="auto"/>
              <w:jc w:val="right"/>
              <w:rPr>
                <w:rFonts w:ascii="Calibri" w:eastAsia="Times New Roman" w:hAnsi="Calibri" w:cs="Calibri"/>
                <w:b/>
                <w:bCs/>
                <w:sz w:val="12"/>
                <w:szCs w:val="12"/>
              </w:rPr>
            </w:pPr>
            <w:r w:rsidRPr="00103077">
              <w:rPr>
                <w:rFonts w:ascii="Calibri" w:eastAsia="Times New Roman" w:hAnsi="Calibri" w:cs="Calibri"/>
                <w:b/>
                <w:bCs/>
                <w:sz w:val="12"/>
                <w:szCs w:val="12"/>
              </w:rPr>
              <w:t xml:space="preserve">$38,671 </w:t>
            </w:r>
          </w:p>
        </w:tc>
        <w:tc>
          <w:tcPr>
            <w:tcW w:w="885" w:type="dxa"/>
            <w:tcBorders>
              <w:top w:val="nil"/>
              <w:left w:val="nil"/>
              <w:bottom w:val="single" w:sz="4" w:space="0" w:color="auto"/>
              <w:right w:val="nil"/>
            </w:tcBorders>
            <w:shd w:val="clear" w:color="000000" w:fill="F2F2F2"/>
            <w:noWrap/>
            <w:vAlign w:val="center"/>
            <w:hideMark/>
          </w:tcPr>
          <w:p w:rsidR="001D7340" w:rsidRPr="00103077" w:rsidRDefault="001D7340" w:rsidP="005D4FA6">
            <w:pPr>
              <w:spacing w:after="0" w:line="240" w:lineRule="auto"/>
              <w:jc w:val="right"/>
              <w:rPr>
                <w:rFonts w:ascii="Calibri" w:eastAsia="Times New Roman" w:hAnsi="Calibri" w:cs="Calibri"/>
                <w:b/>
                <w:bCs/>
                <w:sz w:val="12"/>
                <w:szCs w:val="12"/>
              </w:rPr>
            </w:pPr>
            <w:r w:rsidRPr="00103077">
              <w:rPr>
                <w:rFonts w:ascii="Calibri" w:eastAsia="Times New Roman" w:hAnsi="Calibri" w:cs="Calibri"/>
                <w:b/>
                <w:bCs/>
                <w:sz w:val="12"/>
                <w:szCs w:val="12"/>
              </w:rPr>
              <w:t xml:space="preserve">$32,077 </w:t>
            </w:r>
          </w:p>
        </w:tc>
        <w:tc>
          <w:tcPr>
            <w:tcW w:w="805" w:type="dxa"/>
            <w:tcBorders>
              <w:top w:val="nil"/>
              <w:left w:val="nil"/>
              <w:bottom w:val="single" w:sz="4" w:space="0" w:color="auto"/>
              <w:right w:val="nil"/>
            </w:tcBorders>
            <w:shd w:val="clear" w:color="000000" w:fill="D9D9D9"/>
            <w:noWrap/>
            <w:vAlign w:val="center"/>
            <w:hideMark/>
          </w:tcPr>
          <w:p w:rsidR="001D7340" w:rsidRPr="00103077" w:rsidRDefault="001D7340" w:rsidP="005D4FA6">
            <w:pPr>
              <w:spacing w:after="0" w:line="240" w:lineRule="auto"/>
              <w:jc w:val="right"/>
              <w:rPr>
                <w:rFonts w:ascii="Calibri" w:eastAsia="Times New Roman" w:hAnsi="Calibri" w:cs="Calibri"/>
                <w:b/>
                <w:bCs/>
                <w:sz w:val="12"/>
                <w:szCs w:val="12"/>
              </w:rPr>
            </w:pPr>
            <w:r w:rsidRPr="00103077">
              <w:rPr>
                <w:rFonts w:ascii="Calibri" w:eastAsia="Times New Roman" w:hAnsi="Calibri" w:cs="Calibri"/>
                <w:b/>
                <w:bCs/>
                <w:sz w:val="12"/>
                <w:szCs w:val="12"/>
              </w:rPr>
              <w:t xml:space="preserve">$13,223 </w:t>
            </w:r>
          </w:p>
        </w:tc>
        <w:tc>
          <w:tcPr>
            <w:tcW w:w="805" w:type="dxa"/>
            <w:tcBorders>
              <w:top w:val="nil"/>
              <w:left w:val="nil"/>
              <w:bottom w:val="single" w:sz="4" w:space="0" w:color="auto"/>
              <w:right w:val="nil"/>
            </w:tcBorders>
            <w:shd w:val="clear" w:color="000000" w:fill="F2F2F2"/>
            <w:noWrap/>
            <w:vAlign w:val="center"/>
            <w:hideMark/>
          </w:tcPr>
          <w:p w:rsidR="001D7340" w:rsidRPr="00103077" w:rsidRDefault="001D7340" w:rsidP="005D4FA6">
            <w:pPr>
              <w:spacing w:after="0" w:line="240" w:lineRule="auto"/>
              <w:jc w:val="right"/>
              <w:rPr>
                <w:rFonts w:ascii="Calibri" w:eastAsia="Times New Roman" w:hAnsi="Calibri" w:cs="Calibri"/>
                <w:b/>
                <w:bCs/>
                <w:sz w:val="12"/>
                <w:szCs w:val="12"/>
              </w:rPr>
            </w:pPr>
            <w:r w:rsidRPr="00103077">
              <w:rPr>
                <w:rFonts w:ascii="Calibri" w:eastAsia="Times New Roman" w:hAnsi="Calibri" w:cs="Calibri"/>
                <w:b/>
                <w:bCs/>
                <w:sz w:val="12"/>
                <w:szCs w:val="12"/>
              </w:rPr>
              <w:t xml:space="preserve">$24,457 </w:t>
            </w:r>
          </w:p>
        </w:tc>
        <w:tc>
          <w:tcPr>
            <w:tcW w:w="885" w:type="dxa"/>
            <w:tcBorders>
              <w:top w:val="nil"/>
              <w:left w:val="nil"/>
              <w:bottom w:val="single" w:sz="4" w:space="0" w:color="auto"/>
              <w:right w:val="nil"/>
            </w:tcBorders>
            <w:shd w:val="clear" w:color="000000" w:fill="D9D9D9"/>
            <w:noWrap/>
            <w:vAlign w:val="center"/>
            <w:hideMark/>
          </w:tcPr>
          <w:p w:rsidR="001D7340" w:rsidRPr="00103077" w:rsidRDefault="001D7340" w:rsidP="005D4FA6">
            <w:pPr>
              <w:spacing w:after="0" w:line="240" w:lineRule="auto"/>
              <w:jc w:val="right"/>
              <w:rPr>
                <w:rFonts w:ascii="Calibri" w:eastAsia="Times New Roman" w:hAnsi="Calibri" w:cs="Calibri"/>
                <w:b/>
                <w:bCs/>
                <w:sz w:val="12"/>
                <w:szCs w:val="12"/>
              </w:rPr>
            </w:pPr>
            <w:r w:rsidRPr="00103077">
              <w:rPr>
                <w:rFonts w:ascii="Calibri" w:eastAsia="Times New Roman" w:hAnsi="Calibri" w:cs="Calibri"/>
                <w:b/>
                <w:bCs/>
                <w:sz w:val="12"/>
                <w:szCs w:val="12"/>
              </w:rPr>
              <w:t xml:space="preserve">$33,425 </w:t>
            </w:r>
          </w:p>
        </w:tc>
        <w:tc>
          <w:tcPr>
            <w:tcW w:w="902" w:type="dxa"/>
            <w:tcBorders>
              <w:top w:val="nil"/>
              <w:left w:val="nil"/>
              <w:bottom w:val="single" w:sz="4" w:space="0" w:color="auto"/>
              <w:right w:val="nil"/>
            </w:tcBorders>
            <w:shd w:val="clear" w:color="000000" w:fill="F2F2F2"/>
            <w:noWrap/>
            <w:vAlign w:val="center"/>
            <w:hideMark/>
          </w:tcPr>
          <w:p w:rsidR="001D7340" w:rsidRPr="00103077" w:rsidRDefault="001D7340" w:rsidP="005D4FA6">
            <w:pPr>
              <w:spacing w:after="0" w:line="240" w:lineRule="auto"/>
              <w:jc w:val="right"/>
              <w:rPr>
                <w:rFonts w:ascii="Calibri" w:eastAsia="Times New Roman" w:hAnsi="Calibri" w:cs="Calibri"/>
                <w:b/>
                <w:bCs/>
                <w:sz w:val="12"/>
                <w:szCs w:val="12"/>
              </w:rPr>
            </w:pPr>
            <w:r w:rsidRPr="00103077">
              <w:rPr>
                <w:rFonts w:ascii="Calibri" w:eastAsia="Times New Roman" w:hAnsi="Calibri" w:cs="Calibri"/>
                <w:b/>
                <w:bCs/>
                <w:sz w:val="12"/>
                <w:szCs w:val="12"/>
              </w:rPr>
              <w:t xml:space="preserve">$25,628 </w:t>
            </w:r>
          </w:p>
        </w:tc>
        <w:tc>
          <w:tcPr>
            <w:tcW w:w="887" w:type="dxa"/>
            <w:tcBorders>
              <w:top w:val="nil"/>
              <w:left w:val="nil"/>
              <w:bottom w:val="single" w:sz="4" w:space="0" w:color="auto"/>
              <w:right w:val="nil"/>
            </w:tcBorders>
            <w:shd w:val="clear" w:color="000000" w:fill="D9D9D9"/>
            <w:noWrap/>
            <w:vAlign w:val="center"/>
            <w:hideMark/>
          </w:tcPr>
          <w:p w:rsidR="001D7340" w:rsidRPr="00103077" w:rsidRDefault="001D7340" w:rsidP="005D4FA6">
            <w:pPr>
              <w:spacing w:after="0" w:line="240" w:lineRule="auto"/>
              <w:jc w:val="right"/>
              <w:rPr>
                <w:rFonts w:ascii="Calibri" w:eastAsia="Times New Roman" w:hAnsi="Calibri" w:cs="Calibri"/>
                <w:b/>
                <w:bCs/>
                <w:sz w:val="12"/>
                <w:szCs w:val="12"/>
              </w:rPr>
            </w:pPr>
            <w:r w:rsidRPr="00103077">
              <w:rPr>
                <w:rFonts w:ascii="Calibri" w:eastAsia="Times New Roman" w:hAnsi="Calibri" w:cs="Calibri"/>
                <w:b/>
                <w:bCs/>
                <w:sz w:val="12"/>
                <w:szCs w:val="12"/>
              </w:rPr>
              <w:t xml:space="preserve">$2,340 </w:t>
            </w:r>
          </w:p>
        </w:tc>
        <w:tc>
          <w:tcPr>
            <w:tcW w:w="887" w:type="dxa"/>
            <w:tcBorders>
              <w:top w:val="nil"/>
              <w:left w:val="nil"/>
              <w:bottom w:val="single" w:sz="4" w:space="0" w:color="auto"/>
              <w:right w:val="nil"/>
            </w:tcBorders>
            <w:shd w:val="clear" w:color="000000" w:fill="F2F2F2"/>
            <w:noWrap/>
            <w:vAlign w:val="center"/>
            <w:hideMark/>
          </w:tcPr>
          <w:p w:rsidR="001D7340" w:rsidRPr="00103077" w:rsidRDefault="001D7340" w:rsidP="005D4FA6">
            <w:pPr>
              <w:spacing w:after="0" w:line="240" w:lineRule="auto"/>
              <w:jc w:val="right"/>
              <w:rPr>
                <w:rFonts w:ascii="Calibri" w:eastAsia="Times New Roman" w:hAnsi="Calibri" w:cs="Calibri"/>
                <w:b/>
                <w:bCs/>
                <w:sz w:val="12"/>
                <w:szCs w:val="12"/>
              </w:rPr>
            </w:pPr>
            <w:r w:rsidRPr="00103077">
              <w:rPr>
                <w:rFonts w:ascii="Calibri" w:eastAsia="Times New Roman" w:hAnsi="Calibri" w:cs="Calibri"/>
                <w:b/>
                <w:bCs/>
                <w:sz w:val="12"/>
                <w:szCs w:val="12"/>
              </w:rPr>
              <w:t xml:space="preserve">$17,494 </w:t>
            </w:r>
          </w:p>
        </w:tc>
        <w:tc>
          <w:tcPr>
            <w:tcW w:w="1038" w:type="dxa"/>
            <w:tcBorders>
              <w:top w:val="nil"/>
              <w:left w:val="nil"/>
              <w:bottom w:val="single" w:sz="4" w:space="0" w:color="auto"/>
              <w:right w:val="nil"/>
            </w:tcBorders>
            <w:shd w:val="clear" w:color="000000" w:fill="D9D9D9"/>
            <w:noWrap/>
            <w:vAlign w:val="center"/>
            <w:hideMark/>
          </w:tcPr>
          <w:p w:rsidR="001D7340" w:rsidRPr="00103077" w:rsidRDefault="001D7340" w:rsidP="005D4FA6">
            <w:pPr>
              <w:spacing w:after="0" w:line="240" w:lineRule="auto"/>
              <w:jc w:val="right"/>
              <w:rPr>
                <w:rFonts w:ascii="Calibri" w:eastAsia="Times New Roman" w:hAnsi="Calibri" w:cs="Calibri"/>
                <w:b/>
                <w:bCs/>
                <w:sz w:val="12"/>
                <w:szCs w:val="12"/>
              </w:rPr>
            </w:pPr>
            <w:r w:rsidRPr="00103077">
              <w:rPr>
                <w:rFonts w:ascii="Calibri" w:eastAsia="Times New Roman" w:hAnsi="Calibri" w:cs="Calibri"/>
                <w:b/>
                <w:bCs/>
                <w:sz w:val="12"/>
                <w:szCs w:val="12"/>
              </w:rPr>
              <w:t xml:space="preserve">$577,777 </w:t>
            </w:r>
          </w:p>
        </w:tc>
      </w:tr>
      <w:tr w:rsidR="001D7340" w:rsidRPr="00103077" w:rsidTr="005D4FA6">
        <w:tc>
          <w:tcPr>
            <w:tcW w:w="3236" w:type="dxa"/>
            <w:tcBorders>
              <w:top w:val="nil"/>
              <w:left w:val="nil"/>
              <w:bottom w:val="single" w:sz="4" w:space="0" w:color="auto"/>
              <w:right w:val="nil"/>
            </w:tcBorders>
            <w:shd w:val="clear" w:color="auto" w:fill="auto"/>
            <w:vAlign w:val="center"/>
            <w:hideMark/>
          </w:tcPr>
          <w:p w:rsidR="001D7340" w:rsidRPr="00103077" w:rsidRDefault="001D7340" w:rsidP="005D4FA6">
            <w:pPr>
              <w:spacing w:after="0" w:line="240" w:lineRule="auto"/>
              <w:ind w:firstLineChars="100" w:firstLine="120"/>
              <w:rPr>
                <w:rFonts w:ascii="Calibri" w:eastAsia="Times New Roman" w:hAnsi="Calibri" w:cs="Calibri"/>
                <w:b/>
                <w:bCs/>
                <w:sz w:val="12"/>
                <w:szCs w:val="12"/>
              </w:rPr>
            </w:pPr>
            <w:r w:rsidRPr="00103077">
              <w:rPr>
                <w:rFonts w:ascii="Calibri" w:eastAsia="Times New Roman" w:hAnsi="Calibri" w:cs="Calibri"/>
                <w:b/>
                <w:bCs/>
                <w:sz w:val="12"/>
                <w:szCs w:val="12"/>
              </w:rPr>
              <w:t>Fees and Charges</w:t>
            </w:r>
          </w:p>
        </w:tc>
        <w:tc>
          <w:tcPr>
            <w:tcW w:w="788" w:type="dxa"/>
            <w:tcBorders>
              <w:top w:val="nil"/>
              <w:left w:val="nil"/>
              <w:bottom w:val="single" w:sz="4" w:space="0" w:color="auto"/>
              <w:right w:val="nil"/>
            </w:tcBorders>
            <w:shd w:val="clear" w:color="000000" w:fill="F2F2F2"/>
            <w:noWrap/>
            <w:vAlign w:val="center"/>
            <w:hideMark/>
          </w:tcPr>
          <w:p w:rsidR="001D7340" w:rsidRPr="00103077" w:rsidRDefault="001D7340" w:rsidP="005D4FA6">
            <w:pPr>
              <w:spacing w:after="0" w:line="240" w:lineRule="auto"/>
              <w:jc w:val="right"/>
              <w:rPr>
                <w:rFonts w:ascii="Calibri" w:eastAsia="Times New Roman" w:hAnsi="Calibri" w:cs="Calibri"/>
                <w:b/>
                <w:bCs/>
                <w:sz w:val="12"/>
                <w:szCs w:val="12"/>
              </w:rPr>
            </w:pPr>
            <w:r w:rsidRPr="00103077">
              <w:rPr>
                <w:rFonts w:ascii="Calibri" w:eastAsia="Times New Roman" w:hAnsi="Calibri" w:cs="Calibri"/>
                <w:b/>
                <w:bCs/>
                <w:sz w:val="12"/>
                <w:szCs w:val="12"/>
              </w:rPr>
              <w:t xml:space="preserve">$160,662 </w:t>
            </w:r>
          </w:p>
        </w:tc>
        <w:tc>
          <w:tcPr>
            <w:tcW w:w="892" w:type="dxa"/>
            <w:tcBorders>
              <w:top w:val="nil"/>
              <w:left w:val="nil"/>
              <w:bottom w:val="single" w:sz="4" w:space="0" w:color="auto"/>
              <w:right w:val="nil"/>
            </w:tcBorders>
            <w:shd w:val="clear" w:color="000000" w:fill="D9D9D9"/>
            <w:noWrap/>
            <w:vAlign w:val="center"/>
            <w:hideMark/>
          </w:tcPr>
          <w:p w:rsidR="001D7340" w:rsidRPr="00103077" w:rsidRDefault="001D7340" w:rsidP="005D4FA6">
            <w:pPr>
              <w:spacing w:after="0" w:line="240" w:lineRule="auto"/>
              <w:jc w:val="right"/>
              <w:rPr>
                <w:rFonts w:ascii="Calibri" w:eastAsia="Times New Roman" w:hAnsi="Calibri" w:cs="Calibri"/>
                <w:b/>
                <w:bCs/>
                <w:sz w:val="12"/>
                <w:szCs w:val="12"/>
              </w:rPr>
            </w:pPr>
            <w:r w:rsidRPr="00103077">
              <w:rPr>
                <w:rFonts w:ascii="Calibri" w:eastAsia="Times New Roman" w:hAnsi="Calibri" w:cs="Calibri"/>
                <w:b/>
                <w:bCs/>
                <w:sz w:val="12"/>
                <w:szCs w:val="12"/>
              </w:rPr>
              <w:t xml:space="preserve">$439,668 </w:t>
            </w:r>
          </w:p>
        </w:tc>
        <w:tc>
          <w:tcPr>
            <w:tcW w:w="892" w:type="dxa"/>
            <w:tcBorders>
              <w:top w:val="nil"/>
              <w:left w:val="nil"/>
              <w:bottom w:val="single" w:sz="4" w:space="0" w:color="auto"/>
              <w:right w:val="nil"/>
            </w:tcBorders>
            <w:shd w:val="clear" w:color="000000" w:fill="F2F2F2"/>
            <w:noWrap/>
            <w:vAlign w:val="center"/>
            <w:hideMark/>
          </w:tcPr>
          <w:p w:rsidR="001D7340" w:rsidRPr="00103077" w:rsidRDefault="001D7340" w:rsidP="005D4FA6">
            <w:pPr>
              <w:spacing w:after="0" w:line="240" w:lineRule="auto"/>
              <w:jc w:val="right"/>
              <w:rPr>
                <w:rFonts w:ascii="Calibri" w:eastAsia="Times New Roman" w:hAnsi="Calibri" w:cs="Calibri"/>
                <w:b/>
                <w:bCs/>
                <w:sz w:val="12"/>
                <w:szCs w:val="12"/>
              </w:rPr>
            </w:pPr>
            <w:r w:rsidRPr="00103077">
              <w:rPr>
                <w:rFonts w:ascii="Calibri" w:eastAsia="Times New Roman" w:hAnsi="Calibri" w:cs="Calibri"/>
                <w:b/>
                <w:bCs/>
                <w:sz w:val="12"/>
                <w:szCs w:val="12"/>
              </w:rPr>
              <w:t xml:space="preserve">$386,792 </w:t>
            </w:r>
          </w:p>
        </w:tc>
        <w:tc>
          <w:tcPr>
            <w:tcW w:w="892" w:type="dxa"/>
            <w:tcBorders>
              <w:top w:val="nil"/>
              <w:left w:val="nil"/>
              <w:bottom w:val="single" w:sz="4" w:space="0" w:color="auto"/>
              <w:right w:val="nil"/>
            </w:tcBorders>
            <w:shd w:val="clear" w:color="000000" w:fill="D9D9D9"/>
            <w:noWrap/>
            <w:vAlign w:val="center"/>
            <w:hideMark/>
          </w:tcPr>
          <w:p w:rsidR="001D7340" w:rsidRPr="00103077" w:rsidRDefault="001D7340" w:rsidP="005D4FA6">
            <w:pPr>
              <w:spacing w:after="0" w:line="240" w:lineRule="auto"/>
              <w:jc w:val="right"/>
              <w:rPr>
                <w:rFonts w:ascii="Calibri" w:eastAsia="Times New Roman" w:hAnsi="Calibri" w:cs="Calibri"/>
                <w:b/>
                <w:bCs/>
                <w:sz w:val="12"/>
                <w:szCs w:val="12"/>
              </w:rPr>
            </w:pPr>
            <w:r w:rsidRPr="00103077">
              <w:rPr>
                <w:rFonts w:ascii="Calibri" w:eastAsia="Times New Roman" w:hAnsi="Calibri" w:cs="Calibri"/>
                <w:b/>
                <w:bCs/>
                <w:sz w:val="12"/>
                <w:szCs w:val="12"/>
              </w:rPr>
              <w:t xml:space="preserve">$385,020 </w:t>
            </w:r>
          </w:p>
        </w:tc>
        <w:tc>
          <w:tcPr>
            <w:tcW w:w="885" w:type="dxa"/>
            <w:tcBorders>
              <w:top w:val="nil"/>
              <w:left w:val="nil"/>
              <w:bottom w:val="single" w:sz="4" w:space="0" w:color="auto"/>
              <w:right w:val="nil"/>
            </w:tcBorders>
            <w:shd w:val="clear" w:color="000000" w:fill="F2F2F2"/>
            <w:noWrap/>
            <w:vAlign w:val="center"/>
            <w:hideMark/>
          </w:tcPr>
          <w:p w:rsidR="001D7340" w:rsidRPr="00103077" w:rsidRDefault="001D7340" w:rsidP="005D4FA6">
            <w:pPr>
              <w:spacing w:after="0" w:line="240" w:lineRule="auto"/>
              <w:jc w:val="right"/>
              <w:rPr>
                <w:rFonts w:ascii="Calibri" w:eastAsia="Times New Roman" w:hAnsi="Calibri" w:cs="Calibri"/>
                <w:b/>
                <w:bCs/>
                <w:sz w:val="12"/>
                <w:szCs w:val="12"/>
              </w:rPr>
            </w:pPr>
            <w:r w:rsidRPr="00103077">
              <w:rPr>
                <w:rFonts w:ascii="Calibri" w:eastAsia="Times New Roman" w:hAnsi="Calibri" w:cs="Calibri"/>
                <w:b/>
                <w:bCs/>
                <w:sz w:val="12"/>
                <w:szCs w:val="12"/>
              </w:rPr>
              <w:t xml:space="preserve">$422,480 </w:t>
            </w:r>
          </w:p>
        </w:tc>
        <w:tc>
          <w:tcPr>
            <w:tcW w:w="805" w:type="dxa"/>
            <w:tcBorders>
              <w:top w:val="nil"/>
              <w:left w:val="nil"/>
              <w:bottom w:val="single" w:sz="4" w:space="0" w:color="auto"/>
              <w:right w:val="nil"/>
            </w:tcBorders>
            <w:shd w:val="clear" w:color="000000" w:fill="D9D9D9"/>
            <w:noWrap/>
            <w:vAlign w:val="center"/>
            <w:hideMark/>
          </w:tcPr>
          <w:p w:rsidR="001D7340" w:rsidRPr="00103077" w:rsidRDefault="001D7340" w:rsidP="005D4FA6">
            <w:pPr>
              <w:spacing w:after="0" w:line="240" w:lineRule="auto"/>
              <w:jc w:val="right"/>
              <w:rPr>
                <w:rFonts w:ascii="Calibri" w:eastAsia="Times New Roman" w:hAnsi="Calibri" w:cs="Calibri"/>
                <w:b/>
                <w:bCs/>
                <w:sz w:val="12"/>
                <w:szCs w:val="12"/>
              </w:rPr>
            </w:pPr>
            <w:r w:rsidRPr="00103077">
              <w:rPr>
                <w:rFonts w:ascii="Calibri" w:eastAsia="Times New Roman" w:hAnsi="Calibri" w:cs="Calibri"/>
                <w:b/>
                <w:bCs/>
                <w:sz w:val="12"/>
                <w:szCs w:val="12"/>
              </w:rPr>
              <w:t xml:space="preserve">$169,866 </w:t>
            </w:r>
          </w:p>
        </w:tc>
        <w:tc>
          <w:tcPr>
            <w:tcW w:w="805" w:type="dxa"/>
            <w:tcBorders>
              <w:top w:val="nil"/>
              <w:left w:val="nil"/>
              <w:bottom w:val="single" w:sz="4" w:space="0" w:color="auto"/>
              <w:right w:val="nil"/>
            </w:tcBorders>
            <w:shd w:val="clear" w:color="000000" w:fill="F2F2F2"/>
            <w:noWrap/>
            <w:vAlign w:val="center"/>
            <w:hideMark/>
          </w:tcPr>
          <w:p w:rsidR="001D7340" w:rsidRPr="00103077" w:rsidRDefault="001D7340" w:rsidP="005D4FA6">
            <w:pPr>
              <w:spacing w:after="0" w:line="240" w:lineRule="auto"/>
              <w:jc w:val="right"/>
              <w:rPr>
                <w:rFonts w:ascii="Calibri" w:eastAsia="Times New Roman" w:hAnsi="Calibri" w:cs="Calibri"/>
                <w:b/>
                <w:bCs/>
                <w:sz w:val="12"/>
                <w:szCs w:val="12"/>
              </w:rPr>
            </w:pPr>
            <w:r w:rsidRPr="00103077">
              <w:rPr>
                <w:rFonts w:ascii="Calibri" w:eastAsia="Times New Roman" w:hAnsi="Calibri" w:cs="Calibri"/>
                <w:b/>
                <w:bCs/>
                <w:sz w:val="12"/>
                <w:szCs w:val="12"/>
              </w:rPr>
              <w:t xml:space="preserve">$127,608 </w:t>
            </w:r>
          </w:p>
        </w:tc>
        <w:tc>
          <w:tcPr>
            <w:tcW w:w="885" w:type="dxa"/>
            <w:tcBorders>
              <w:top w:val="nil"/>
              <w:left w:val="nil"/>
              <w:bottom w:val="single" w:sz="4" w:space="0" w:color="auto"/>
              <w:right w:val="nil"/>
            </w:tcBorders>
            <w:shd w:val="clear" w:color="000000" w:fill="D9D9D9"/>
            <w:noWrap/>
            <w:vAlign w:val="center"/>
            <w:hideMark/>
          </w:tcPr>
          <w:p w:rsidR="001D7340" w:rsidRPr="00103077" w:rsidRDefault="001D7340" w:rsidP="005D4FA6">
            <w:pPr>
              <w:spacing w:after="0" w:line="240" w:lineRule="auto"/>
              <w:jc w:val="right"/>
              <w:rPr>
                <w:rFonts w:ascii="Calibri" w:eastAsia="Times New Roman" w:hAnsi="Calibri" w:cs="Calibri"/>
                <w:b/>
                <w:bCs/>
                <w:sz w:val="12"/>
                <w:szCs w:val="12"/>
              </w:rPr>
            </w:pPr>
            <w:r w:rsidRPr="00103077">
              <w:rPr>
                <w:rFonts w:ascii="Calibri" w:eastAsia="Times New Roman" w:hAnsi="Calibri" w:cs="Calibri"/>
                <w:b/>
                <w:bCs/>
                <w:sz w:val="12"/>
                <w:szCs w:val="12"/>
              </w:rPr>
              <w:t xml:space="preserve">$313,989 </w:t>
            </w:r>
          </w:p>
        </w:tc>
        <w:tc>
          <w:tcPr>
            <w:tcW w:w="902" w:type="dxa"/>
            <w:tcBorders>
              <w:top w:val="nil"/>
              <w:left w:val="nil"/>
              <w:bottom w:val="single" w:sz="4" w:space="0" w:color="auto"/>
              <w:right w:val="nil"/>
            </w:tcBorders>
            <w:shd w:val="clear" w:color="000000" w:fill="F2F2F2"/>
            <w:noWrap/>
            <w:vAlign w:val="center"/>
            <w:hideMark/>
          </w:tcPr>
          <w:p w:rsidR="001D7340" w:rsidRPr="00103077" w:rsidRDefault="001D7340" w:rsidP="005D4FA6">
            <w:pPr>
              <w:spacing w:after="0" w:line="240" w:lineRule="auto"/>
              <w:jc w:val="right"/>
              <w:rPr>
                <w:rFonts w:ascii="Calibri" w:eastAsia="Times New Roman" w:hAnsi="Calibri" w:cs="Calibri"/>
                <w:b/>
                <w:bCs/>
                <w:sz w:val="12"/>
                <w:szCs w:val="12"/>
              </w:rPr>
            </w:pPr>
            <w:r w:rsidRPr="00103077">
              <w:rPr>
                <w:rFonts w:ascii="Calibri" w:eastAsia="Times New Roman" w:hAnsi="Calibri" w:cs="Calibri"/>
                <w:b/>
                <w:bCs/>
                <w:sz w:val="12"/>
                <w:szCs w:val="12"/>
              </w:rPr>
              <w:t xml:space="preserve">$238,013 </w:t>
            </w:r>
          </w:p>
        </w:tc>
        <w:tc>
          <w:tcPr>
            <w:tcW w:w="887" w:type="dxa"/>
            <w:tcBorders>
              <w:top w:val="nil"/>
              <w:left w:val="nil"/>
              <w:bottom w:val="single" w:sz="4" w:space="0" w:color="auto"/>
              <w:right w:val="nil"/>
            </w:tcBorders>
            <w:shd w:val="clear" w:color="000000" w:fill="D9D9D9"/>
            <w:noWrap/>
            <w:vAlign w:val="center"/>
            <w:hideMark/>
          </w:tcPr>
          <w:p w:rsidR="001D7340" w:rsidRPr="00103077" w:rsidRDefault="001D7340" w:rsidP="005D4FA6">
            <w:pPr>
              <w:spacing w:after="0" w:line="240" w:lineRule="auto"/>
              <w:jc w:val="right"/>
              <w:rPr>
                <w:rFonts w:ascii="Calibri" w:eastAsia="Times New Roman" w:hAnsi="Calibri" w:cs="Calibri"/>
                <w:b/>
                <w:bCs/>
                <w:sz w:val="12"/>
                <w:szCs w:val="12"/>
              </w:rPr>
            </w:pPr>
            <w:r w:rsidRPr="00103077">
              <w:rPr>
                <w:rFonts w:ascii="Calibri" w:eastAsia="Times New Roman" w:hAnsi="Calibri" w:cs="Calibri"/>
                <w:b/>
                <w:bCs/>
                <w:sz w:val="12"/>
                <w:szCs w:val="12"/>
              </w:rPr>
              <w:t xml:space="preserve">$85,194 </w:t>
            </w:r>
          </w:p>
        </w:tc>
        <w:tc>
          <w:tcPr>
            <w:tcW w:w="887" w:type="dxa"/>
            <w:tcBorders>
              <w:top w:val="nil"/>
              <w:left w:val="nil"/>
              <w:bottom w:val="single" w:sz="4" w:space="0" w:color="auto"/>
              <w:right w:val="nil"/>
            </w:tcBorders>
            <w:shd w:val="clear" w:color="000000" w:fill="F2F2F2"/>
            <w:noWrap/>
            <w:vAlign w:val="center"/>
            <w:hideMark/>
          </w:tcPr>
          <w:p w:rsidR="001D7340" w:rsidRPr="00103077" w:rsidRDefault="001D7340" w:rsidP="005D4FA6">
            <w:pPr>
              <w:spacing w:after="0" w:line="240" w:lineRule="auto"/>
              <w:jc w:val="right"/>
              <w:rPr>
                <w:rFonts w:ascii="Calibri" w:eastAsia="Times New Roman" w:hAnsi="Calibri" w:cs="Calibri"/>
                <w:b/>
                <w:bCs/>
                <w:sz w:val="12"/>
                <w:szCs w:val="12"/>
              </w:rPr>
            </w:pPr>
            <w:r w:rsidRPr="00103077">
              <w:rPr>
                <w:rFonts w:ascii="Calibri" w:eastAsia="Times New Roman" w:hAnsi="Calibri" w:cs="Calibri"/>
                <w:b/>
                <w:bCs/>
                <w:sz w:val="12"/>
                <w:szCs w:val="12"/>
              </w:rPr>
              <w:t xml:space="preserve">$73,415 </w:t>
            </w:r>
          </w:p>
        </w:tc>
        <w:tc>
          <w:tcPr>
            <w:tcW w:w="1038" w:type="dxa"/>
            <w:tcBorders>
              <w:top w:val="nil"/>
              <w:left w:val="nil"/>
              <w:bottom w:val="single" w:sz="4" w:space="0" w:color="auto"/>
              <w:right w:val="nil"/>
            </w:tcBorders>
            <w:shd w:val="clear" w:color="000000" w:fill="D9D9D9"/>
            <w:noWrap/>
            <w:vAlign w:val="center"/>
            <w:hideMark/>
          </w:tcPr>
          <w:p w:rsidR="001D7340" w:rsidRPr="00103077" w:rsidRDefault="001D7340" w:rsidP="005D4FA6">
            <w:pPr>
              <w:spacing w:after="0" w:line="240" w:lineRule="auto"/>
              <w:jc w:val="right"/>
              <w:rPr>
                <w:rFonts w:ascii="Calibri" w:eastAsia="Times New Roman" w:hAnsi="Calibri" w:cs="Calibri"/>
                <w:b/>
                <w:bCs/>
                <w:sz w:val="12"/>
                <w:szCs w:val="12"/>
              </w:rPr>
            </w:pPr>
            <w:r w:rsidRPr="00103077">
              <w:rPr>
                <w:rFonts w:ascii="Calibri" w:eastAsia="Times New Roman" w:hAnsi="Calibri" w:cs="Calibri"/>
                <w:b/>
                <w:bCs/>
                <w:sz w:val="12"/>
                <w:szCs w:val="12"/>
              </w:rPr>
              <w:t xml:space="preserve">$5,591,481 </w:t>
            </w:r>
          </w:p>
        </w:tc>
      </w:tr>
      <w:tr w:rsidR="001D7340" w:rsidRPr="00103077" w:rsidTr="005D4FA6">
        <w:tc>
          <w:tcPr>
            <w:tcW w:w="3236" w:type="dxa"/>
            <w:tcBorders>
              <w:top w:val="nil"/>
              <w:left w:val="nil"/>
              <w:bottom w:val="nil"/>
              <w:right w:val="nil"/>
            </w:tcBorders>
            <w:shd w:val="clear" w:color="auto" w:fill="auto"/>
            <w:vAlign w:val="center"/>
            <w:hideMark/>
          </w:tcPr>
          <w:p w:rsidR="001D7340" w:rsidRPr="00103077" w:rsidRDefault="001D7340" w:rsidP="005D4FA6">
            <w:pPr>
              <w:spacing w:after="0" w:line="240" w:lineRule="auto"/>
              <w:ind w:firstLineChars="265" w:firstLine="318"/>
              <w:outlineLvl w:val="0"/>
              <w:rPr>
                <w:rFonts w:ascii="Calibri" w:eastAsia="Times New Roman" w:hAnsi="Calibri" w:cs="Calibri"/>
                <w:i/>
                <w:iCs/>
                <w:sz w:val="12"/>
                <w:szCs w:val="12"/>
              </w:rPr>
            </w:pPr>
            <w:r w:rsidRPr="00103077">
              <w:rPr>
                <w:rFonts w:ascii="Calibri" w:eastAsia="Times New Roman" w:hAnsi="Calibri" w:cs="Calibri"/>
                <w:i/>
                <w:iCs/>
                <w:sz w:val="12"/>
                <w:szCs w:val="12"/>
              </w:rPr>
              <w:t>Continuing Education</w:t>
            </w:r>
          </w:p>
        </w:tc>
        <w:tc>
          <w:tcPr>
            <w:tcW w:w="788" w:type="dxa"/>
            <w:tcBorders>
              <w:top w:val="nil"/>
              <w:left w:val="nil"/>
              <w:bottom w:val="nil"/>
              <w:right w:val="nil"/>
            </w:tcBorders>
            <w:shd w:val="clear" w:color="000000" w:fill="F2F2F2"/>
            <w:noWrap/>
            <w:vAlign w:val="center"/>
            <w:hideMark/>
          </w:tcPr>
          <w:p w:rsidR="001D7340" w:rsidRPr="00103077" w:rsidRDefault="001D7340" w:rsidP="005D4FA6">
            <w:pPr>
              <w:spacing w:after="0" w:line="240" w:lineRule="auto"/>
              <w:jc w:val="right"/>
              <w:outlineLvl w:val="0"/>
              <w:rPr>
                <w:rFonts w:ascii="Calibri" w:eastAsia="Times New Roman" w:hAnsi="Calibri" w:cs="Calibri"/>
                <w:sz w:val="12"/>
                <w:szCs w:val="12"/>
              </w:rPr>
            </w:pPr>
            <w:r w:rsidRPr="00103077">
              <w:rPr>
                <w:rFonts w:ascii="Calibri" w:eastAsia="Times New Roman" w:hAnsi="Calibri" w:cs="Calibri"/>
                <w:sz w:val="12"/>
                <w:szCs w:val="12"/>
              </w:rPr>
              <w:t xml:space="preserve">$8,402 </w:t>
            </w:r>
          </w:p>
        </w:tc>
        <w:tc>
          <w:tcPr>
            <w:tcW w:w="892" w:type="dxa"/>
            <w:tcBorders>
              <w:top w:val="nil"/>
              <w:left w:val="nil"/>
              <w:bottom w:val="nil"/>
              <w:right w:val="nil"/>
            </w:tcBorders>
            <w:shd w:val="clear" w:color="000000" w:fill="D9D9D9"/>
            <w:noWrap/>
            <w:vAlign w:val="center"/>
            <w:hideMark/>
          </w:tcPr>
          <w:p w:rsidR="001D7340" w:rsidRPr="00103077" w:rsidRDefault="001D7340" w:rsidP="005D4FA6">
            <w:pPr>
              <w:spacing w:after="0" w:line="240" w:lineRule="auto"/>
              <w:jc w:val="right"/>
              <w:outlineLvl w:val="0"/>
              <w:rPr>
                <w:rFonts w:ascii="Calibri" w:eastAsia="Times New Roman" w:hAnsi="Calibri" w:cs="Calibri"/>
                <w:sz w:val="12"/>
                <w:szCs w:val="12"/>
              </w:rPr>
            </w:pPr>
            <w:r w:rsidRPr="00103077">
              <w:rPr>
                <w:rFonts w:ascii="Calibri" w:eastAsia="Times New Roman" w:hAnsi="Calibri" w:cs="Calibri"/>
                <w:sz w:val="12"/>
                <w:szCs w:val="12"/>
              </w:rPr>
              <w:t xml:space="preserve">$2,415 </w:t>
            </w:r>
          </w:p>
        </w:tc>
        <w:tc>
          <w:tcPr>
            <w:tcW w:w="892" w:type="dxa"/>
            <w:tcBorders>
              <w:top w:val="nil"/>
              <w:left w:val="nil"/>
              <w:bottom w:val="nil"/>
              <w:right w:val="nil"/>
            </w:tcBorders>
            <w:shd w:val="clear" w:color="000000" w:fill="F2F2F2"/>
            <w:noWrap/>
            <w:vAlign w:val="center"/>
            <w:hideMark/>
          </w:tcPr>
          <w:p w:rsidR="001D7340" w:rsidRPr="00103077" w:rsidRDefault="001D7340" w:rsidP="005D4FA6">
            <w:pPr>
              <w:spacing w:after="0" w:line="240" w:lineRule="auto"/>
              <w:jc w:val="right"/>
              <w:outlineLvl w:val="0"/>
              <w:rPr>
                <w:rFonts w:ascii="Calibri" w:eastAsia="Times New Roman" w:hAnsi="Calibri" w:cs="Calibri"/>
                <w:sz w:val="12"/>
                <w:szCs w:val="12"/>
              </w:rPr>
            </w:pPr>
            <w:r w:rsidRPr="00103077">
              <w:rPr>
                <w:rFonts w:ascii="Calibri" w:eastAsia="Times New Roman" w:hAnsi="Calibri" w:cs="Calibri"/>
                <w:sz w:val="12"/>
                <w:szCs w:val="12"/>
              </w:rPr>
              <w:t xml:space="preserve">$ - </w:t>
            </w:r>
          </w:p>
        </w:tc>
        <w:tc>
          <w:tcPr>
            <w:tcW w:w="892" w:type="dxa"/>
            <w:tcBorders>
              <w:top w:val="nil"/>
              <w:left w:val="nil"/>
              <w:bottom w:val="nil"/>
              <w:right w:val="nil"/>
            </w:tcBorders>
            <w:shd w:val="clear" w:color="000000" w:fill="D9D9D9"/>
            <w:noWrap/>
            <w:vAlign w:val="center"/>
            <w:hideMark/>
          </w:tcPr>
          <w:p w:rsidR="001D7340" w:rsidRPr="00103077" w:rsidRDefault="001D7340" w:rsidP="005D4FA6">
            <w:pPr>
              <w:spacing w:after="0" w:line="240" w:lineRule="auto"/>
              <w:jc w:val="right"/>
              <w:outlineLvl w:val="0"/>
              <w:rPr>
                <w:rFonts w:ascii="Calibri" w:eastAsia="Times New Roman" w:hAnsi="Calibri" w:cs="Calibri"/>
                <w:sz w:val="12"/>
                <w:szCs w:val="12"/>
              </w:rPr>
            </w:pPr>
            <w:r w:rsidRPr="00103077">
              <w:rPr>
                <w:rFonts w:ascii="Calibri" w:eastAsia="Times New Roman" w:hAnsi="Calibri" w:cs="Calibri"/>
                <w:sz w:val="12"/>
                <w:szCs w:val="12"/>
              </w:rPr>
              <w:t xml:space="preserve">$11,725 </w:t>
            </w:r>
          </w:p>
        </w:tc>
        <w:tc>
          <w:tcPr>
            <w:tcW w:w="885" w:type="dxa"/>
            <w:tcBorders>
              <w:top w:val="nil"/>
              <w:left w:val="nil"/>
              <w:bottom w:val="nil"/>
              <w:right w:val="nil"/>
            </w:tcBorders>
            <w:shd w:val="clear" w:color="000000" w:fill="F2F2F2"/>
            <w:noWrap/>
            <w:vAlign w:val="center"/>
            <w:hideMark/>
          </w:tcPr>
          <w:p w:rsidR="001D7340" w:rsidRPr="00103077" w:rsidRDefault="001D7340" w:rsidP="005D4FA6">
            <w:pPr>
              <w:spacing w:after="0" w:line="240" w:lineRule="auto"/>
              <w:jc w:val="right"/>
              <w:outlineLvl w:val="0"/>
              <w:rPr>
                <w:rFonts w:ascii="Calibri" w:eastAsia="Times New Roman" w:hAnsi="Calibri" w:cs="Calibri"/>
                <w:sz w:val="12"/>
                <w:szCs w:val="12"/>
              </w:rPr>
            </w:pPr>
            <w:r w:rsidRPr="00103077">
              <w:rPr>
                <w:rFonts w:ascii="Calibri" w:eastAsia="Times New Roman" w:hAnsi="Calibri" w:cs="Calibri"/>
                <w:sz w:val="12"/>
                <w:szCs w:val="12"/>
              </w:rPr>
              <w:t xml:space="preserve">$15,781 </w:t>
            </w:r>
          </w:p>
        </w:tc>
        <w:tc>
          <w:tcPr>
            <w:tcW w:w="805" w:type="dxa"/>
            <w:tcBorders>
              <w:top w:val="nil"/>
              <w:left w:val="nil"/>
              <w:bottom w:val="nil"/>
              <w:right w:val="nil"/>
            </w:tcBorders>
            <w:shd w:val="clear" w:color="000000" w:fill="D9D9D9"/>
            <w:noWrap/>
            <w:vAlign w:val="center"/>
            <w:hideMark/>
          </w:tcPr>
          <w:p w:rsidR="001D7340" w:rsidRPr="00103077" w:rsidRDefault="001D7340" w:rsidP="005D4FA6">
            <w:pPr>
              <w:spacing w:after="0" w:line="240" w:lineRule="auto"/>
              <w:jc w:val="right"/>
              <w:outlineLvl w:val="0"/>
              <w:rPr>
                <w:rFonts w:ascii="Calibri" w:eastAsia="Times New Roman" w:hAnsi="Calibri" w:cs="Calibri"/>
                <w:sz w:val="12"/>
                <w:szCs w:val="12"/>
              </w:rPr>
            </w:pPr>
            <w:r w:rsidRPr="00103077">
              <w:rPr>
                <w:rFonts w:ascii="Calibri" w:eastAsia="Times New Roman" w:hAnsi="Calibri" w:cs="Calibri"/>
                <w:sz w:val="12"/>
                <w:szCs w:val="12"/>
              </w:rPr>
              <w:t xml:space="preserve">$574 </w:t>
            </w:r>
          </w:p>
        </w:tc>
        <w:tc>
          <w:tcPr>
            <w:tcW w:w="805" w:type="dxa"/>
            <w:tcBorders>
              <w:top w:val="nil"/>
              <w:left w:val="nil"/>
              <w:bottom w:val="nil"/>
              <w:right w:val="nil"/>
            </w:tcBorders>
            <w:shd w:val="clear" w:color="000000" w:fill="F2F2F2"/>
            <w:noWrap/>
            <w:vAlign w:val="center"/>
            <w:hideMark/>
          </w:tcPr>
          <w:p w:rsidR="001D7340" w:rsidRPr="00103077" w:rsidRDefault="001D7340" w:rsidP="005D4FA6">
            <w:pPr>
              <w:spacing w:after="0" w:line="240" w:lineRule="auto"/>
              <w:jc w:val="right"/>
              <w:outlineLvl w:val="0"/>
              <w:rPr>
                <w:rFonts w:ascii="Calibri" w:eastAsia="Times New Roman" w:hAnsi="Calibri" w:cs="Calibri"/>
                <w:sz w:val="12"/>
                <w:szCs w:val="12"/>
              </w:rPr>
            </w:pPr>
            <w:r w:rsidRPr="00103077">
              <w:rPr>
                <w:rFonts w:ascii="Calibri" w:eastAsia="Times New Roman" w:hAnsi="Calibri" w:cs="Calibri"/>
                <w:sz w:val="12"/>
                <w:szCs w:val="12"/>
              </w:rPr>
              <w:t xml:space="preserve">$9,819 </w:t>
            </w:r>
          </w:p>
        </w:tc>
        <w:tc>
          <w:tcPr>
            <w:tcW w:w="885" w:type="dxa"/>
            <w:tcBorders>
              <w:top w:val="nil"/>
              <w:left w:val="nil"/>
              <w:bottom w:val="nil"/>
              <w:right w:val="nil"/>
            </w:tcBorders>
            <w:shd w:val="clear" w:color="000000" w:fill="D9D9D9"/>
            <w:noWrap/>
            <w:vAlign w:val="center"/>
            <w:hideMark/>
          </w:tcPr>
          <w:p w:rsidR="001D7340" w:rsidRPr="00103077" w:rsidRDefault="001D7340" w:rsidP="005D4FA6">
            <w:pPr>
              <w:spacing w:after="0" w:line="240" w:lineRule="auto"/>
              <w:jc w:val="right"/>
              <w:outlineLvl w:val="0"/>
              <w:rPr>
                <w:rFonts w:ascii="Calibri" w:eastAsia="Times New Roman" w:hAnsi="Calibri" w:cs="Calibri"/>
                <w:sz w:val="12"/>
                <w:szCs w:val="12"/>
              </w:rPr>
            </w:pPr>
            <w:r w:rsidRPr="00103077">
              <w:rPr>
                <w:rFonts w:ascii="Calibri" w:eastAsia="Times New Roman" w:hAnsi="Calibri" w:cs="Calibri"/>
                <w:sz w:val="12"/>
                <w:szCs w:val="12"/>
              </w:rPr>
              <w:t xml:space="preserve">$2,696 </w:t>
            </w:r>
          </w:p>
        </w:tc>
        <w:tc>
          <w:tcPr>
            <w:tcW w:w="902" w:type="dxa"/>
            <w:tcBorders>
              <w:top w:val="nil"/>
              <w:left w:val="nil"/>
              <w:bottom w:val="nil"/>
              <w:right w:val="nil"/>
            </w:tcBorders>
            <w:shd w:val="clear" w:color="000000" w:fill="F2F2F2"/>
            <w:noWrap/>
            <w:vAlign w:val="center"/>
            <w:hideMark/>
          </w:tcPr>
          <w:p w:rsidR="001D7340" w:rsidRPr="00103077" w:rsidRDefault="001D7340" w:rsidP="005D4FA6">
            <w:pPr>
              <w:spacing w:after="0" w:line="240" w:lineRule="auto"/>
              <w:jc w:val="right"/>
              <w:outlineLvl w:val="0"/>
              <w:rPr>
                <w:rFonts w:ascii="Calibri" w:eastAsia="Times New Roman" w:hAnsi="Calibri" w:cs="Calibri"/>
                <w:sz w:val="12"/>
                <w:szCs w:val="12"/>
              </w:rPr>
            </w:pPr>
            <w:r w:rsidRPr="00103077">
              <w:rPr>
                <w:rFonts w:ascii="Calibri" w:eastAsia="Times New Roman" w:hAnsi="Calibri" w:cs="Calibri"/>
                <w:sz w:val="12"/>
                <w:szCs w:val="12"/>
              </w:rPr>
              <w:t xml:space="preserve">$2,478 </w:t>
            </w:r>
          </w:p>
        </w:tc>
        <w:tc>
          <w:tcPr>
            <w:tcW w:w="887" w:type="dxa"/>
            <w:tcBorders>
              <w:top w:val="nil"/>
              <w:left w:val="nil"/>
              <w:bottom w:val="nil"/>
              <w:right w:val="nil"/>
            </w:tcBorders>
            <w:shd w:val="clear" w:color="000000" w:fill="D9D9D9"/>
            <w:noWrap/>
            <w:vAlign w:val="center"/>
            <w:hideMark/>
          </w:tcPr>
          <w:p w:rsidR="001D7340" w:rsidRPr="00103077" w:rsidRDefault="001D7340" w:rsidP="005D4FA6">
            <w:pPr>
              <w:spacing w:after="0" w:line="240" w:lineRule="auto"/>
              <w:jc w:val="right"/>
              <w:outlineLvl w:val="0"/>
              <w:rPr>
                <w:rFonts w:ascii="Calibri" w:eastAsia="Times New Roman" w:hAnsi="Calibri" w:cs="Calibri"/>
                <w:sz w:val="12"/>
                <w:szCs w:val="12"/>
              </w:rPr>
            </w:pPr>
            <w:r w:rsidRPr="00103077">
              <w:rPr>
                <w:rFonts w:ascii="Calibri" w:eastAsia="Times New Roman" w:hAnsi="Calibri" w:cs="Calibri"/>
                <w:sz w:val="12"/>
                <w:szCs w:val="12"/>
              </w:rPr>
              <w:t xml:space="preserve">$146 </w:t>
            </w:r>
          </w:p>
        </w:tc>
        <w:tc>
          <w:tcPr>
            <w:tcW w:w="887" w:type="dxa"/>
            <w:tcBorders>
              <w:top w:val="nil"/>
              <w:left w:val="nil"/>
              <w:bottom w:val="nil"/>
              <w:right w:val="nil"/>
            </w:tcBorders>
            <w:shd w:val="clear" w:color="000000" w:fill="F2F2F2"/>
            <w:noWrap/>
            <w:vAlign w:val="center"/>
            <w:hideMark/>
          </w:tcPr>
          <w:p w:rsidR="001D7340" w:rsidRPr="00103077" w:rsidRDefault="001D7340" w:rsidP="005D4FA6">
            <w:pPr>
              <w:spacing w:after="0" w:line="240" w:lineRule="auto"/>
              <w:jc w:val="right"/>
              <w:outlineLvl w:val="0"/>
              <w:rPr>
                <w:rFonts w:ascii="Calibri" w:eastAsia="Times New Roman" w:hAnsi="Calibri" w:cs="Calibri"/>
                <w:sz w:val="12"/>
                <w:szCs w:val="12"/>
              </w:rPr>
            </w:pPr>
            <w:r w:rsidRPr="00103077">
              <w:rPr>
                <w:rFonts w:ascii="Calibri" w:eastAsia="Times New Roman" w:hAnsi="Calibri" w:cs="Calibri"/>
                <w:sz w:val="12"/>
                <w:szCs w:val="12"/>
              </w:rPr>
              <w:t xml:space="preserve">$68 </w:t>
            </w:r>
          </w:p>
        </w:tc>
        <w:tc>
          <w:tcPr>
            <w:tcW w:w="1038" w:type="dxa"/>
            <w:tcBorders>
              <w:top w:val="nil"/>
              <w:left w:val="nil"/>
              <w:bottom w:val="nil"/>
              <w:right w:val="nil"/>
            </w:tcBorders>
            <w:shd w:val="clear" w:color="000000" w:fill="D9D9D9"/>
            <w:noWrap/>
            <w:vAlign w:val="center"/>
            <w:hideMark/>
          </w:tcPr>
          <w:p w:rsidR="001D7340" w:rsidRPr="00103077" w:rsidRDefault="001D7340" w:rsidP="005D4FA6">
            <w:pPr>
              <w:spacing w:after="0" w:line="240" w:lineRule="auto"/>
              <w:jc w:val="right"/>
              <w:outlineLvl w:val="0"/>
              <w:rPr>
                <w:rFonts w:ascii="Calibri" w:eastAsia="Times New Roman" w:hAnsi="Calibri" w:cs="Calibri"/>
                <w:sz w:val="12"/>
                <w:szCs w:val="12"/>
              </w:rPr>
            </w:pPr>
            <w:r w:rsidRPr="00103077">
              <w:rPr>
                <w:rFonts w:ascii="Calibri" w:eastAsia="Times New Roman" w:hAnsi="Calibri" w:cs="Calibri"/>
                <w:sz w:val="12"/>
                <w:szCs w:val="12"/>
              </w:rPr>
              <w:t xml:space="preserve">$122,337 </w:t>
            </w:r>
          </w:p>
        </w:tc>
      </w:tr>
      <w:tr w:rsidR="001D7340" w:rsidRPr="00103077" w:rsidTr="005D4FA6">
        <w:tc>
          <w:tcPr>
            <w:tcW w:w="3236" w:type="dxa"/>
            <w:tcBorders>
              <w:top w:val="nil"/>
              <w:left w:val="nil"/>
              <w:bottom w:val="nil"/>
              <w:right w:val="nil"/>
            </w:tcBorders>
            <w:shd w:val="clear" w:color="auto" w:fill="auto"/>
            <w:vAlign w:val="center"/>
            <w:hideMark/>
          </w:tcPr>
          <w:p w:rsidR="001D7340" w:rsidRPr="00103077" w:rsidRDefault="001D7340" w:rsidP="005D4FA6">
            <w:pPr>
              <w:spacing w:after="0" w:line="240" w:lineRule="auto"/>
              <w:ind w:firstLineChars="265" w:firstLine="318"/>
              <w:outlineLvl w:val="0"/>
              <w:rPr>
                <w:rFonts w:ascii="Calibri" w:eastAsia="Times New Roman" w:hAnsi="Calibri" w:cs="Calibri"/>
                <w:i/>
                <w:iCs/>
                <w:sz w:val="12"/>
                <w:szCs w:val="12"/>
              </w:rPr>
            </w:pPr>
            <w:r w:rsidRPr="00103077">
              <w:rPr>
                <w:rFonts w:ascii="Calibri" w:eastAsia="Times New Roman" w:hAnsi="Calibri" w:cs="Calibri"/>
                <w:i/>
                <w:iCs/>
                <w:sz w:val="12"/>
                <w:szCs w:val="12"/>
              </w:rPr>
              <w:t>Fee Paying Overseas Students</w:t>
            </w:r>
          </w:p>
        </w:tc>
        <w:tc>
          <w:tcPr>
            <w:tcW w:w="788" w:type="dxa"/>
            <w:tcBorders>
              <w:top w:val="nil"/>
              <w:left w:val="nil"/>
              <w:bottom w:val="nil"/>
              <w:right w:val="nil"/>
            </w:tcBorders>
            <w:shd w:val="clear" w:color="000000" w:fill="F2F2F2"/>
            <w:noWrap/>
            <w:vAlign w:val="center"/>
            <w:hideMark/>
          </w:tcPr>
          <w:p w:rsidR="001D7340" w:rsidRPr="00103077" w:rsidRDefault="001D7340" w:rsidP="005D4FA6">
            <w:pPr>
              <w:spacing w:after="0" w:line="240" w:lineRule="auto"/>
              <w:jc w:val="right"/>
              <w:outlineLvl w:val="0"/>
              <w:rPr>
                <w:rFonts w:ascii="Calibri" w:eastAsia="Times New Roman" w:hAnsi="Calibri" w:cs="Calibri"/>
                <w:sz w:val="12"/>
                <w:szCs w:val="12"/>
              </w:rPr>
            </w:pPr>
            <w:r w:rsidRPr="00103077">
              <w:rPr>
                <w:rFonts w:ascii="Calibri" w:eastAsia="Times New Roman" w:hAnsi="Calibri" w:cs="Calibri"/>
                <w:sz w:val="12"/>
                <w:szCs w:val="12"/>
              </w:rPr>
              <w:t xml:space="preserve">$98,905 </w:t>
            </w:r>
          </w:p>
        </w:tc>
        <w:tc>
          <w:tcPr>
            <w:tcW w:w="892" w:type="dxa"/>
            <w:tcBorders>
              <w:top w:val="nil"/>
              <w:left w:val="nil"/>
              <w:bottom w:val="nil"/>
              <w:right w:val="nil"/>
            </w:tcBorders>
            <w:shd w:val="clear" w:color="000000" w:fill="D9D9D9"/>
            <w:noWrap/>
            <w:vAlign w:val="center"/>
            <w:hideMark/>
          </w:tcPr>
          <w:p w:rsidR="001D7340" w:rsidRPr="00103077" w:rsidRDefault="001D7340" w:rsidP="005D4FA6">
            <w:pPr>
              <w:spacing w:after="0" w:line="240" w:lineRule="auto"/>
              <w:jc w:val="right"/>
              <w:outlineLvl w:val="0"/>
              <w:rPr>
                <w:rFonts w:ascii="Calibri" w:eastAsia="Times New Roman" w:hAnsi="Calibri" w:cs="Calibri"/>
                <w:sz w:val="12"/>
                <w:szCs w:val="12"/>
              </w:rPr>
            </w:pPr>
            <w:r w:rsidRPr="00103077">
              <w:rPr>
                <w:rFonts w:ascii="Calibri" w:eastAsia="Times New Roman" w:hAnsi="Calibri" w:cs="Calibri"/>
                <w:sz w:val="12"/>
                <w:szCs w:val="12"/>
              </w:rPr>
              <w:t xml:space="preserve">$331,365 </w:t>
            </w:r>
          </w:p>
        </w:tc>
        <w:tc>
          <w:tcPr>
            <w:tcW w:w="892" w:type="dxa"/>
            <w:tcBorders>
              <w:top w:val="nil"/>
              <w:left w:val="nil"/>
              <w:bottom w:val="nil"/>
              <w:right w:val="nil"/>
            </w:tcBorders>
            <w:shd w:val="clear" w:color="000000" w:fill="F2F2F2"/>
            <w:noWrap/>
            <w:vAlign w:val="center"/>
            <w:hideMark/>
          </w:tcPr>
          <w:p w:rsidR="001D7340" w:rsidRPr="00103077" w:rsidRDefault="001D7340" w:rsidP="005D4FA6">
            <w:pPr>
              <w:spacing w:after="0" w:line="240" w:lineRule="auto"/>
              <w:jc w:val="right"/>
              <w:outlineLvl w:val="0"/>
              <w:rPr>
                <w:rFonts w:ascii="Calibri" w:eastAsia="Times New Roman" w:hAnsi="Calibri" w:cs="Calibri"/>
                <w:sz w:val="12"/>
                <w:szCs w:val="12"/>
              </w:rPr>
            </w:pPr>
            <w:r w:rsidRPr="00103077">
              <w:rPr>
                <w:rFonts w:ascii="Calibri" w:eastAsia="Times New Roman" w:hAnsi="Calibri" w:cs="Calibri"/>
                <w:sz w:val="12"/>
                <w:szCs w:val="12"/>
              </w:rPr>
              <w:t xml:space="preserve">$319,271 </w:t>
            </w:r>
          </w:p>
        </w:tc>
        <w:tc>
          <w:tcPr>
            <w:tcW w:w="892" w:type="dxa"/>
            <w:tcBorders>
              <w:top w:val="nil"/>
              <w:left w:val="nil"/>
              <w:bottom w:val="nil"/>
              <w:right w:val="nil"/>
            </w:tcBorders>
            <w:shd w:val="clear" w:color="000000" w:fill="D9D9D9"/>
            <w:noWrap/>
            <w:vAlign w:val="center"/>
            <w:hideMark/>
          </w:tcPr>
          <w:p w:rsidR="001D7340" w:rsidRPr="00103077" w:rsidRDefault="001D7340" w:rsidP="005D4FA6">
            <w:pPr>
              <w:spacing w:after="0" w:line="240" w:lineRule="auto"/>
              <w:jc w:val="right"/>
              <w:outlineLvl w:val="0"/>
              <w:rPr>
                <w:rFonts w:ascii="Calibri" w:eastAsia="Times New Roman" w:hAnsi="Calibri" w:cs="Calibri"/>
                <w:sz w:val="12"/>
                <w:szCs w:val="12"/>
              </w:rPr>
            </w:pPr>
            <w:r w:rsidRPr="00103077">
              <w:rPr>
                <w:rFonts w:ascii="Calibri" w:eastAsia="Times New Roman" w:hAnsi="Calibri" w:cs="Calibri"/>
                <w:sz w:val="12"/>
                <w:szCs w:val="12"/>
              </w:rPr>
              <w:t xml:space="preserve">$283,675 </w:t>
            </w:r>
          </w:p>
        </w:tc>
        <w:tc>
          <w:tcPr>
            <w:tcW w:w="885" w:type="dxa"/>
            <w:tcBorders>
              <w:top w:val="nil"/>
              <w:left w:val="nil"/>
              <w:bottom w:val="nil"/>
              <w:right w:val="nil"/>
            </w:tcBorders>
            <w:shd w:val="clear" w:color="000000" w:fill="F2F2F2"/>
            <w:noWrap/>
            <w:vAlign w:val="center"/>
            <w:hideMark/>
          </w:tcPr>
          <w:p w:rsidR="001D7340" w:rsidRPr="00103077" w:rsidRDefault="001D7340" w:rsidP="005D4FA6">
            <w:pPr>
              <w:spacing w:after="0" w:line="240" w:lineRule="auto"/>
              <w:jc w:val="right"/>
              <w:outlineLvl w:val="0"/>
              <w:rPr>
                <w:rFonts w:ascii="Calibri" w:eastAsia="Times New Roman" w:hAnsi="Calibri" w:cs="Calibri"/>
                <w:sz w:val="12"/>
                <w:szCs w:val="12"/>
              </w:rPr>
            </w:pPr>
            <w:r w:rsidRPr="00103077">
              <w:rPr>
                <w:rFonts w:ascii="Calibri" w:eastAsia="Times New Roman" w:hAnsi="Calibri" w:cs="Calibri"/>
                <w:sz w:val="12"/>
                <w:szCs w:val="12"/>
              </w:rPr>
              <w:t xml:space="preserve">$294,189 </w:t>
            </w:r>
          </w:p>
        </w:tc>
        <w:tc>
          <w:tcPr>
            <w:tcW w:w="805" w:type="dxa"/>
            <w:tcBorders>
              <w:top w:val="nil"/>
              <w:left w:val="nil"/>
              <w:bottom w:val="nil"/>
              <w:right w:val="nil"/>
            </w:tcBorders>
            <w:shd w:val="clear" w:color="000000" w:fill="D9D9D9"/>
            <w:noWrap/>
            <w:vAlign w:val="center"/>
            <w:hideMark/>
          </w:tcPr>
          <w:p w:rsidR="001D7340" w:rsidRPr="00103077" w:rsidRDefault="001D7340" w:rsidP="005D4FA6">
            <w:pPr>
              <w:spacing w:after="0" w:line="240" w:lineRule="auto"/>
              <w:jc w:val="right"/>
              <w:outlineLvl w:val="0"/>
              <w:rPr>
                <w:rFonts w:ascii="Calibri" w:eastAsia="Times New Roman" w:hAnsi="Calibri" w:cs="Calibri"/>
                <w:sz w:val="12"/>
                <w:szCs w:val="12"/>
              </w:rPr>
            </w:pPr>
            <w:r w:rsidRPr="00103077">
              <w:rPr>
                <w:rFonts w:ascii="Calibri" w:eastAsia="Times New Roman" w:hAnsi="Calibri" w:cs="Calibri"/>
                <w:sz w:val="12"/>
                <w:szCs w:val="12"/>
              </w:rPr>
              <w:t xml:space="preserve">$133,025 </w:t>
            </w:r>
          </w:p>
        </w:tc>
        <w:tc>
          <w:tcPr>
            <w:tcW w:w="805" w:type="dxa"/>
            <w:tcBorders>
              <w:top w:val="nil"/>
              <w:left w:val="nil"/>
              <w:bottom w:val="nil"/>
              <w:right w:val="nil"/>
            </w:tcBorders>
            <w:shd w:val="clear" w:color="000000" w:fill="F2F2F2"/>
            <w:noWrap/>
            <w:vAlign w:val="center"/>
            <w:hideMark/>
          </w:tcPr>
          <w:p w:rsidR="001D7340" w:rsidRPr="00103077" w:rsidRDefault="001D7340" w:rsidP="005D4FA6">
            <w:pPr>
              <w:spacing w:after="0" w:line="240" w:lineRule="auto"/>
              <w:jc w:val="right"/>
              <w:outlineLvl w:val="0"/>
              <w:rPr>
                <w:rFonts w:ascii="Calibri" w:eastAsia="Times New Roman" w:hAnsi="Calibri" w:cs="Calibri"/>
                <w:sz w:val="12"/>
                <w:szCs w:val="12"/>
              </w:rPr>
            </w:pPr>
            <w:r w:rsidRPr="00103077">
              <w:rPr>
                <w:rFonts w:ascii="Calibri" w:eastAsia="Times New Roman" w:hAnsi="Calibri" w:cs="Calibri"/>
                <w:sz w:val="12"/>
                <w:szCs w:val="12"/>
              </w:rPr>
              <w:t xml:space="preserve">$95,393 </w:t>
            </w:r>
          </w:p>
        </w:tc>
        <w:tc>
          <w:tcPr>
            <w:tcW w:w="885" w:type="dxa"/>
            <w:tcBorders>
              <w:top w:val="nil"/>
              <w:left w:val="nil"/>
              <w:bottom w:val="nil"/>
              <w:right w:val="nil"/>
            </w:tcBorders>
            <w:shd w:val="clear" w:color="000000" w:fill="D9D9D9"/>
            <w:noWrap/>
            <w:vAlign w:val="center"/>
            <w:hideMark/>
          </w:tcPr>
          <w:p w:rsidR="001D7340" w:rsidRPr="00103077" w:rsidRDefault="001D7340" w:rsidP="005D4FA6">
            <w:pPr>
              <w:spacing w:after="0" w:line="240" w:lineRule="auto"/>
              <w:jc w:val="right"/>
              <w:outlineLvl w:val="0"/>
              <w:rPr>
                <w:rFonts w:ascii="Calibri" w:eastAsia="Times New Roman" w:hAnsi="Calibri" w:cs="Calibri"/>
                <w:sz w:val="12"/>
                <w:szCs w:val="12"/>
              </w:rPr>
            </w:pPr>
            <w:r w:rsidRPr="00103077">
              <w:rPr>
                <w:rFonts w:ascii="Calibri" w:eastAsia="Times New Roman" w:hAnsi="Calibri" w:cs="Calibri"/>
                <w:sz w:val="12"/>
                <w:szCs w:val="12"/>
              </w:rPr>
              <w:t xml:space="preserve">$267,973 </w:t>
            </w:r>
          </w:p>
        </w:tc>
        <w:tc>
          <w:tcPr>
            <w:tcW w:w="902" w:type="dxa"/>
            <w:tcBorders>
              <w:top w:val="nil"/>
              <w:left w:val="nil"/>
              <w:bottom w:val="nil"/>
              <w:right w:val="nil"/>
            </w:tcBorders>
            <w:shd w:val="clear" w:color="000000" w:fill="F2F2F2"/>
            <w:noWrap/>
            <w:vAlign w:val="center"/>
            <w:hideMark/>
          </w:tcPr>
          <w:p w:rsidR="001D7340" w:rsidRPr="00103077" w:rsidRDefault="001D7340" w:rsidP="005D4FA6">
            <w:pPr>
              <w:spacing w:after="0" w:line="240" w:lineRule="auto"/>
              <w:jc w:val="right"/>
              <w:outlineLvl w:val="0"/>
              <w:rPr>
                <w:rFonts w:ascii="Calibri" w:eastAsia="Times New Roman" w:hAnsi="Calibri" w:cs="Calibri"/>
                <w:sz w:val="12"/>
                <w:szCs w:val="12"/>
              </w:rPr>
            </w:pPr>
            <w:r w:rsidRPr="00103077">
              <w:rPr>
                <w:rFonts w:ascii="Calibri" w:eastAsia="Times New Roman" w:hAnsi="Calibri" w:cs="Calibri"/>
                <w:sz w:val="12"/>
                <w:szCs w:val="12"/>
              </w:rPr>
              <w:t xml:space="preserve">$180,469 </w:t>
            </w:r>
          </w:p>
        </w:tc>
        <w:tc>
          <w:tcPr>
            <w:tcW w:w="887" w:type="dxa"/>
            <w:tcBorders>
              <w:top w:val="nil"/>
              <w:left w:val="nil"/>
              <w:bottom w:val="nil"/>
              <w:right w:val="nil"/>
            </w:tcBorders>
            <w:shd w:val="clear" w:color="000000" w:fill="D9D9D9"/>
            <w:noWrap/>
            <w:vAlign w:val="center"/>
            <w:hideMark/>
          </w:tcPr>
          <w:p w:rsidR="001D7340" w:rsidRPr="00103077" w:rsidRDefault="001D7340" w:rsidP="005D4FA6">
            <w:pPr>
              <w:spacing w:after="0" w:line="240" w:lineRule="auto"/>
              <w:jc w:val="right"/>
              <w:outlineLvl w:val="0"/>
              <w:rPr>
                <w:rFonts w:ascii="Calibri" w:eastAsia="Times New Roman" w:hAnsi="Calibri" w:cs="Calibri"/>
                <w:sz w:val="12"/>
                <w:szCs w:val="12"/>
              </w:rPr>
            </w:pPr>
            <w:r w:rsidRPr="00103077">
              <w:rPr>
                <w:rFonts w:ascii="Calibri" w:eastAsia="Times New Roman" w:hAnsi="Calibri" w:cs="Calibri"/>
                <w:sz w:val="12"/>
                <w:szCs w:val="12"/>
              </w:rPr>
              <w:t xml:space="preserve">$60,103 </w:t>
            </w:r>
          </w:p>
        </w:tc>
        <w:tc>
          <w:tcPr>
            <w:tcW w:w="887" w:type="dxa"/>
            <w:tcBorders>
              <w:top w:val="nil"/>
              <w:left w:val="nil"/>
              <w:bottom w:val="nil"/>
              <w:right w:val="nil"/>
            </w:tcBorders>
            <w:shd w:val="clear" w:color="000000" w:fill="F2F2F2"/>
            <w:noWrap/>
            <w:vAlign w:val="center"/>
            <w:hideMark/>
          </w:tcPr>
          <w:p w:rsidR="001D7340" w:rsidRPr="00103077" w:rsidRDefault="001D7340" w:rsidP="005D4FA6">
            <w:pPr>
              <w:spacing w:after="0" w:line="240" w:lineRule="auto"/>
              <w:jc w:val="right"/>
              <w:outlineLvl w:val="0"/>
              <w:rPr>
                <w:rFonts w:ascii="Calibri" w:eastAsia="Times New Roman" w:hAnsi="Calibri" w:cs="Calibri"/>
                <w:sz w:val="12"/>
                <w:szCs w:val="12"/>
              </w:rPr>
            </w:pPr>
            <w:r w:rsidRPr="00103077">
              <w:rPr>
                <w:rFonts w:ascii="Calibri" w:eastAsia="Times New Roman" w:hAnsi="Calibri" w:cs="Calibri"/>
                <w:sz w:val="12"/>
                <w:szCs w:val="12"/>
              </w:rPr>
              <w:t xml:space="preserve">$57,791 </w:t>
            </w:r>
          </w:p>
        </w:tc>
        <w:tc>
          <w:tcPr>
            <w:tcW w:w="1038" w:type="dxa"/>
            <w:tcBorders>
              <w:top w:val="nil"/>
              <w:left w:val="nil"/>
              <w:bottom w:val="nil"/>
              <w:right w:val="nil"/>
            </w:tcBorders>
            <w:shd w:val="clear" w:color="000000" w:fill="D9D9D9"/>
            <w:noWrap/>
            <w:vAlign w:val="center"/>
            <w:hideMark/>
          </w:tcPr>
          <w:p w:rsidR="001D7340" w:rsidRPr="00103077" w:rsidRDefault="001D7340" w:rsidP="005D4FA6">
            <w:pPr>
              <w:spacing w:after="0" w:line="240" w:lineRule="auto"/>
              <w:jc w:val="right"/>
              <w:outlineLvl w:val="0"/>
              <w:rPr>
                <w:rFonts w:ascii="Calibri" w:eastAsia="Times New Roman" w:hAnsi="Calibri" w:cs="Calibri"/>
                <w:sz w:val="12"/>
                <w:szCs w:val="12"/>
              </w:rPr>
            </w:pPr>
            <w:r w:rsidRPr="00103077">
              <w:rPr>
                <w:rFonts w:ascii="Calibri" w:eastAsia="Times New Roman" w:hAnsi="Calibri" w:cs="Calibri"/>
                <w:sz w:val="12"/>
                <w:szCs w:val="12"/>
              </w:rPr>
              <w:t xml:space="preserve">$4,134,768 </w:t>
            </w:r>
          </w:p>
        </w:tc>
      </w:tr>
      <w:tr w:rsidR="001D7340" w:rsidRPr="00103077" w:rsidTr="005D4FA6">
        <w:tc>
          <w:tcPr>
            <w:tcW w:w="3236" w:type="dxa"/>
            <w:tcBorders>
              <w:top w:val="nil"/>
              <w:left w:val="nil"/>
              <w:bottom w:val="nil"/>
              <w:right w:val="nil"/>
            </w:tcBorders>
            <w:shd w:val="clear" w:color="auto" w:fill="auto"/>
            <w:vAlign w:val="center"/>
            <w:hideMark/>
          </w:tcPr>
          <w:p w:rsidR="001D7340" w:rsidRPr="00103077" w:rsidRDefault="001D7340" w:rsidP="005D4FA6">
            <w:pPr>
              <w:spacing w:after="0" w:line="240" w:lineRule="auto"/>
              <w:ind w:firstLineChars="265" w:firstLine="318"/>
              <w:outlineLvl w:val="0"/>
              <w:rPr>
                <w:rFonts w:ascii="Calibri" w:eastAsia="Times New Roman" w:hAnsi="Calibri" w:cs="Calibri"/>
                <w:i/>
                <w:iCs/>
                <w:sz w:val="12"/>
                <w:szCs w:val="12"/>
              </w:rPr>
            </w:pPr>
            <w:r w:rsidRPr="00103077">
              <w:rPr>
                <w:rFonts w:ascii="Calibri" w:eastAsia="Times New Roman" w:hAnsi="Calibri" w:cs="Calibri"/>
                <w:i/>
                <w:iCs/>
                <w:sz w:val="12"/>
                <w:szCs w:val="12"/>
              </w:rPr>
              <w:t>Fee Paying Non-Overseas Postgraduate Students</w:t>
            </w:r>
          </w:p>
        </w:tc>
        <w:tc>
          <w:tcPr>
            <w:tcW w:w="788" w:type="dxa"/>
            <w:tcBorders>
              <w:top w:val="nil"/>
              <w:left w:val="nil"/>
              <w:bottom w:val="nil"/>
              <w:right w:val="nil"/>
            </w:tcBorders>
            <w:shd w:val="clear" w:color="000000" w:fill="F2F2F2"/>
            <w:noWrap/>
            <w:vAlign w:val="center"/>
            <w:hideMark/>
          </w:tcPr>
          <w:p w:rsidR="001D7340" w:rsidRPr="00103077" w:rsidRDefault="001D7340" w:rsidP="005D4FA6">
            <w:pPr>
              <w:spacing w:after="0" w:line="240" w:lineRule="auto"/>
              <w:jc w:val="right"/>
              <w:outlineLvl w:val="0"/>
              <w:rPr>
                <w:rFonts w:ascii="Calibri" w:eastAsia="Times New Roman" w:hAnsi="Calibri" w:cs="Calibri"/>
                <w:sz w:val="12"/>
                <w:szCs w:val="12"/>
              </w:rPr>
            </w:pPr>
            <w:r w:rsidRPr="00103077">
              <w:rPr>
                <w:rFonts w:ascii="Calibri" w:eastAsia="Times New Roman" w:hAnsi="Calibri" w:cs="Calibri"/>
                <w:sz w:val="12"/>
                <w:szCs w:val="12"/>
              </w:rPr>
              <w:t xml:space="preserve">$8,127 </w:t>
            </w:r>
          </w:p>
        </w:tc>
        <w:tc>
          <w:tcPr>
            <w:tcW w:w="892" w:type="dxa"/>
            <w:tcBorders>
              <w:top w:val="nil"/>
              <w:left w:val="nil"/>
              <w:bottom w:val="nil"/>
              <w:right w:val="nil"/>
            </w:tcBorders>
            <w:shd w:val="clear" w:color="000000" w:fill="D9D9D9"/>
            <w:noWrap/>
            <w:vAlign w:val="center"/>
            <w:hideMark/>
          </w:tcPr>
          <w:p w:rsidR="001D7340" w:rsidRPr="00103077" w:rsidRDefault="001D7340" w:rsidP="005D4FA6">
            <w:pPr>
              <w:spacing w:after="0" w:line="240" w:lineRule="auto"/>
              <w:jc w:val="right"/>
              <w:outlineLvl w:val="0"/>
              <w:rPr>
                <w:rFonts w:ascii="Calibri" w:eastAsia="Times New Roman" w:hAnsi="Calibri" w:cs="Calibri"/>
                <w:sz w:val="12"/>
                <w:szCs w:val="12"/>
              </w:rPr>
            </w:pPr>
            <w:r w:rsidRPr="00103077">
              <w:rPr>
                <w:rFonts w:ascii="Calibri" w:eastAsia="Times New Roman" w:hAnsi="Calibri" w:cs="Calibri"/>
                <w:sz w:val="12"/>
                <w:szCs w:val="12"/>
              </w:rPr>
              <w:t xml:space="preserve">$24,723 </w:t>
            </w:r>
          </w:p>
        </w:tc>
        <w:tc>
          <w:tcPr>
            <w:tcW w:w="892" w:type="dxa"/>
            <w:tcBorders>
              <w:top w:val="nil"/>
              <w:left w:val="nil"/>
              <w:bottom w:val="nil"/>
              <w:right w:val="nil"/>
            </w:tcBorders>
            <w:shd w:val="clear" w:color="000000" w:fill="F2F2F2"/>
            <w:noWrap/>
            <w:vAlign w:val="center"/>
            <w:hideMark/>
          </w:tcPr>
          <w:p w:rsidR="001D7340" w:rsidRPr="00103077" w:rsidRDefault="001D7340" w:rsidP="005D4FA6">
            <w:pPr>
              <w:spacing w:after="0" w:line="240" w:lineRule="auto"/>
              <w:jc w:val="right"/>
              <w:outlineLvl w:val="0"/>
              <w:rPr>
                <w:rFonts w:ascii="Calibri" w:eastAsia="Times New Roman" w:hAnsi="Calibri" w:cs="Calibri"/>
                <w:sz w:val="12"/>
                <w:szCs w:val="12"/>
              </w:rPr>
            </w:pPr>
            <w:r w:rsidRPr="00103077">
              <w:rPr>
                <w:rFonts w:ascii="Calibri" w:eastAsia="Times New Roman" w:hAnsi="Calibri" w:cs="Calibri"/>
                <w:sz w:val="12"/>
                <w:szCs w:val="12"/>
              </w:rPr>
              <w:t xml:space="preserve">$14,836 </w:t>
            </w:r>
          </w:p>
        </w:tc>
        <w:tc>
          <w:tcPr>
            <w:tcW w:w="892" w:type="dxa"/>
            <w:tcBorders>
              <w:top w:val="nil"/>
              <w:left w:val="nil"/>
              <w:bottom w:val="nil"/>
              <w:right w:val="nil"/>
            </w:tcBorders>
            <w:shd w:val="clear" w:color="000000" w:fill="D9D9D9"/>
            <w:noWrap/>
            <w:vAlign w:val="center"/>
            <w:hideMark/>
          </w:tcPr>
          <w:p w:rsidR="001D7340" w:rsidRPr="00103077" w:rsidRDefault="001D7340" w:rsidP="005D4FA6">
            <w:pPr>
              <w:spacing w:after="0" w:line="240" w:lineRule="auto"/>
              <w:jc w:val="right"/>
              <w:outlineLvl w:val="0"/>
              <w:rPr>
                <w:rFonts w:ascii="Calibri" w:eastAsia="Times New Roman" w:hAnsi="Calibri" w:cs="Calibri"/>
                <w:sz w:val="12"/>
                <w:szCs w:val="12"/>
              </w:rPr>
            </w:pPr>
            <w:r w:rsidRPr="00103077">
              <w:rPr>
                <w:rFonts w:ascii="Calibri" w:eastAsia="Times New Roman" w:hAnsi="Calibri" w:cs="Calibri"/>
                <w:sz w:val="12"/>
                <w:szCs w:val="12"/>
              </w:rPr>
              <w:t xml:space="preserve">$23,507 </w:t>
            </w:r>
          </w:p>
        </w:tc>
        <w:tc>
          <w:tcPr>
            <w:tcW w:w="885" w:type="dxa"/>
            <w:tcBorders>
              <w:top w:val="nil"/>
              <w:left w:val="nil"/>
              <w:bottom w:val="nil"/>
              <w:right w:val="nil"/>
            </w:tcBorders>
            <w:shd w:val="clear" w:color="000000" w:fill="F2F2F2"/>
            <w:noWrap/>
            <w:vAlign w:val="center"/>
            <w:hideMark/>
          </w:tcPr>
          <w:p w:rsidR="001D7340" w:rsidRPr="00103077" w:rsidRDefault="001D7340" w:rsidP="005D4FA6">
            <w:pPr>
              <w:spacing w:after="0" w:line="240" w:lineRule="auto"/>
              <w:jc w:val="right"/>
              <w:outlineLvl w:val="0"/>
              <w:rPr>
                <w:rFonts w:ascii="Calibri" w:eastAsia="Times New Roman" w:hAnsi="Calibri" w:cs="Calibri"/>
                <w:sz w:val="12"/>
                <w:szCs w:val="12"/>
              </w:rPr>
            </w:pPr>
            <w:r w:rsidRPr="00103077">
              <w:rPr>
                <w:rFonts w:ascii="Calibri" w:eastAsia="Times New Roman" w:hAnsi="Calibri" w:cs="Calibri"/>
                <w:sz w:val="12"/>
                <w:szCs w:val="12"/>
              </w:rPr>
              <w:t xml:space="preserve">$23,720 </w:t>
            </w:r>
          </w:p>
        </w:tc>
        <w:tc>
          <w:tcPr>
            <w:tcW w:w="805" w:type="dxa"/>
            <w:tcBorders>
              <w:top w:val="nil"/>
              <w:left w:val="nil"/>
              <w:bottom w:val="nil"/>
              <w:right w:val="nil"/>
            </w:tcBorders>
            <w:shd w:val="clear" w:color="000000" w:fill="D9D9D9"/>
            <w:noWrap/>
            <w:vAlign w:val="center"/>
            <w:hideMark/>
          </w:tcPr>
          <w:p w:rsidR="001D7340" w:rsidRPr="00103077" w:rsidRDefault="001D7340" w:rsidP="005D4FA6">
            <w:pPr>
              <w:spacing w:after="0" w:line="240" w:lineRule="auto"/>
              <w:jc w:val="right"/>
              <w:outlineLvl w:val="0"/>
              <w:rPr>
                <w:rFonts w:ascii="Calibri" w:eastAsia="Times New Roman" w:hAnsi="Calibri" w:cs="Calibri"/>
                <w:sz w:val="12"/>
                <w:szCs w:val="12"/>
              </w:rPr>
            </w:pPr>
            <w:r w:rsidRPr="00103077">
              <w:rPr>
                <w:rFonts w:ascii="Calibri" w:eastAsia="Times New Roman" w:hAnsi="Calibri" w:cs="Calibri"/>
                <w:sz w:val="12"/>
                <w:szCs w:val="12"/>
              </w:rPr>
              <w:t xml:space="preserve">$4,106 </w:t>
            </w:r>
          </w:p>
        </w:tc>
        <w:tc>
          <w:tcPr>
            <w:tcW w:w="805" w:type="dxa"/>
            <w:tcBorders>
              <w:top w:val="nil"/>
              <w:left w:val="nil"/>
              <w:bottom w:val="nil"/>
              <w:right w:val="nil"/>
            </w:tcBorders>
            <w:shd w:val="clear" w:color="000000" w:fill="F2F2F2"/>
            <w:noWrap/>
            <w:vAlign w:val="center"/>
            <w:hideMark/>
          </w:tcPr>
          <w:p w:rsidR="001D7340" w:rsidRPr="00103077" w:rsidRDefault="001D7340" w:rsidP="005D4FA6">
            <w:pPr>
              <w:spacing w:after="0" w:line="240" w:lineRule="auto"/>
              <w:jc w:val="right"/>
              <w:outlineLvl w:val="0"/>
              <w:rPr>
                <w:rFonts w:ascii="Calibri" w:eastAsia="Times New Roman" w:hAnsi="Calibri" w:cs="Calibri"/>
                <w:sz w:val="12"/>
                <w:szCs w:val="12"/>
              </w:rPr>
            </w:pPr>
            <w:r w:rsidRPr="00103077">
              <w:rPr>
                <w:rFonts w:ascii="Calibri" w:eastAsia="Times New Roman" w:hAnsi="Calibri" w:cs="Calibri"/>
                <w:sz w:val="12"/>
                <w:szCs w:val="12"/>
              </w:rPr>
              <w:t xml:space="preserve">$5,218 </w:t>
            </w:r>
          </w:p>
        </w:tc>
        <w:tc>
          <w:tcPr>
            <w:tcW w:w="885" w:type="dxa"/>
            <w:tcBorders>
              <w:top w:val="nil"/>
              <w:left w:val="nil"/>
              <w:bottom w:val="nil"/>
              <w:right w:val="nil"/>
            </w:tcBorders>
            <w:shd w:val="clear" w:color="000000" w:fill="D9D9D9"/>
            <w:noWrap/>
            <w:vAlign w:val="center"/>
            <w:hideMark/>
          </w:tcPr>
          <w:p w:rsidR="001D7340" w:rsidRPr="00103077" w:rsidRDefault="001D7340" w:rsidP="005D4FA6">
            <w:pPr>
              <w:spacing w:after="0" w:line="240" w:lineRule="auto"/>
              <w:jc w:val="right"/>
              <w:outlineLvl w:val="0"/>
              <w:rPr>
                <w:rFonts w:ascii="Calibri" w:eastAsia="Times New Roman" w:hAnsi="Calibri" w:cs="Calibri"/>
                <w:sz w:val="12"/>
                <w:szCs w:val="12"/>
              </w:rPr>
            </w:pPr>
            <w:r w:rsidRPr="00103077">
              <w:rPr>
                <w:rFonts w:ascii="Calibri" w:eastAsia="Times New Roman" w:hAnsi="Calibri" w:cs="Calibri"/>
                <w:sz w:val="12"/>
                <w:szCs w:val="12"/>
              </w:rPr>
              <w:t xml:space="preserve">$11,869 </w:t>
            </w:r>
          </w:p>
        </w:tc>
        <w:tc>
          <w:tcPr>
            <w:tcW w:w="902" w:type="dxa"/>
            <w:tcBorders>
              <w:top w:val="nil"/>
              <w:left w:val="nil"/>
              <w:bottom w:val="nil"/>
              <w:right w:val="nil"/>
            </w:tcBorders>
            <w:shd w:val="clear" w:color="000000" w:fill="F2F2F2"/>
            <w:noWrap/>
            <w:vAlign w:val="center"/>
            <w:hideMark/>
          </w:tcPr>
          <w:p w:rsidR="001D7340" w:rsidRPr="00103077" w:rsidRDefault="001D7340" w:rsidP="005D4FA6">
            <w:pPr>
              <w:spacing w:after="0" w:line="240" w:lineRule="auto"/>
              <w:jc w:val="right"/>
              <w:outlineLvl w:val="0"/>
              <w:rPr>
                <w:rFonts w:ascii="Calibri" w:eastAsia="Times New Roman" w:hAnsi="Calibri" w:cs="Calibri"/>
                <w:sz w:val="12"/>
                <w:szCs w:val="12"/>
              </w:rPr>
            </w:pPr>
            <w:r w:rsidRPr="00103077">
              <w:rPr>
                <w:rFonts w:ascii="Calibri" w:eastAsia="Times New Roman" w:hAnsi="Calibri" w:cs="Calibri"/>
                <w:sz w:val="12"/>
                <w:szCs w:val="12"/>
              </w:rPr>
              <w:t xml:space="preserve">$12,716 </w:t>
            </w:r>
          </w:p>
        </w:tc>
        <w:tc>
          <w:tcPr>
            <w:tcW w:w="887" w:type="dxa"/>
            <w:tcBorders>
              <w:top w:val="nil"/>
              <w:left w:val="nil"/>
              <w:bottom w:val="nil"/>
              <w:right w:val="nil"/>
            </w:tcBorders>
            <w:shd w:val="clear" w:color="000000" w:fill="D9D9D9"/>
            <w:noWrap/>
            <w:vAlign w:val="center"/>
            <w:hideMark/>
          </w:tcPr>
          <w:p w:rsidR="001D7340" w:rsidRPr="00103077" w:rsidRDefault="001D7340" w:rsidP="005D4FA6">
            <w:pPr>
              <w:spacing w:after="0" w:line="240" w:lineRule="auto"/>
              <w:jc w:val="right"/>
              <w:outlineLvl w:val="0"/>
              <w:rPr>
                <w:rFonts w:ascii="Calibri" w:eastAsia="Times New Roman" w:hAnsi="Calibri" w:cs="Calibri"/>
                <w:sz w:val="12"/>
                <w:szCs w:val="12"/>
              </w:rPr>
            </w:pPr>
            <w:r w:rsidRPr="00103077">
              <w:rPr>
                <w:rFonts w:ascii="Calibri" w:eastAsia="Times New Roman" w:hAnsi="Calibri" w:cs="Calibri"/>
                <w:sz w:val="12"/>
                <w:szCs w:val="12"/>
              </w:rPr>
              <w:t xml:space="preserve">$4,118 </w:t>
            </w:r>
          </w:p>
        </w:tc>
        <w:tc>
          <w:tcPr>
            <w:tcW w:w="887" w:type="dxa"/>
            <w:tcBorders>
              <w:top w:val="nil"/>
              <w:left w:val="nil"/>
              <w:bottom w:val="nil"/>
              <w:right w:val="nil"/>
            </w:tcBorders>
            <w:shd w:val="clear" w:color="000000" w:fill="F2F2F2"/>
            <w:noWrap/>
            <w:vAlign w:val="center"/>
            <w:hideMark/>
          </w:tcPr>
          <w:p w:rsidR="001D7340" w:rsidRPr="00103077" w:rsidRDefault="001D7340" w:rsidP="005D4FA6">
            <w:pPr>
              <w:spacing w:after="0" w:line="240" w:lineRule="auto"/>
              <w:jc w:val="right"/>
              <w:outlineLvl w:val="0"/>
              <w:rPr>
                <w:rFonts w:ascii="Calibri" w:eastAsia="Times New Roman" w:hAnsi="Calibri" w:cs="Calibri"/>
                <w:sz w:val="12"/>
                <w:szCs w:val="12"/>
              </w:rPr>
            </w:pPr>
            <w:r w:rsidRPr="00103077">
              <w:rPr>
                <w:rFonts w:ascii="Calibri" w:eastAsia="Times New Roman" w:hAnsi="Calibri" w:cs="Calibri"/>
                <w:sz w:val="12"/>
                <w:szCs w:val="12"/>
              </w:rPr>
              <w:t xml:space="preserve">$2,934 </w:t>
            </w:r>
          </w:p>
        </w:tc>
        <w:tc>
          <w:tcPr>
            <w:tcW w:w="1038" w:type="dxa"/>
            <w:tcBorders>
              <w:top w:val="nil"/>
              <w:left w:val="nil"/>
              <w:bottom w:val="nil"/>
              <w:right w:val="nil"/>
            </w:tcBorders>
            <w:shd w:val="clear" w:color="000000" w:fill="D9D9D9"/>
            <w:noWrap/>
            <w:vAlign w:val="center"/>
            <w:hideMark/>
          </w:tcPr>
          <w:p w:rsidR="001D7340" w:rsidRPr="00103077" w:rsidRDefault="001D7340" w:rsidP="005D4FA6">
            <w:pPr>
              <w:spacing w:after="0" w:line="240" w:lineRule="auto"/>
              <w:jc w:val="right"/>
              <w:outlineLvl w:val="0"/>
              <w:rPr>
                <w:rFonts w:ascii="Calibri" w:eastAsia="Times New Roman" w:hAnsi="Calibri" w:cs="Calibri"/>
                <w:sz w:val="12"/>
                <w:szCs w:val="12"/>
              </w:rPr>
            </w:pPr>
            <w:r w:rsidRPr="00103077">
              <w:rPr>
                <w:rFonts w:ascii="Calibri" w:eastAsia="Times New Roman" w:hAnsi="Calibri" w:cs="Calibri"/>
                <w:sz w:val="12"/>
                <w:szCs w:val="12"/>
              </w:rPr>
              <w:t xml:space="preserve">$274,174 </w:t>
            </w:r>
          </w:p>
        </w:tc>
      </w:tr>
      <w:tr w:rsidR="001D7340" w:rsidRPr="00103077" w:rsidTr="005D4FA6">
        <w:tc>
          <w:tcPr>
            <w:tcW w:w="3236" w:type="dxa"/>
            <w:tcBorders>
              <w:top w:val="nil"/>
              <w:left w:val="nil"/>
              <w:bottom w:val="nil"/>
              <w:right w:val="nil"/>
            </w:tcBorders>
            <w:shd w:val="clear" w:color="auto" w:fill="auto"/>
            <w:vAlign w:val="center"/>
            <w:hideMark/>
          </w:tcPr>
          <w:p w:rsidR="001D7340" w:rsidRPr="00103077" w:rsidRDefault="001D7340" w:rsidP="005D4FA6">
            <w:pPr>
              <w:spacing w:after="0" w:line="240" w:lineRule="auto"/>
              <w:ind w:firstLineChars="265" w:firstLine="318"/>
              <w:outlineLvl w:val="0"/>
              <w:rPr>
                <w:rFonts w:ascii="Calibri" w:eastAsia="Times New Roman" w:hAnsi="Calibri" w:cs="Calibri"/>
                <w:i/>
                <w:iCs/>
                <w:sz w:val="12"/>
                <w:szCs w:val="12"/>
              </w:rPr>
            </w:pPr>
            <w:r w:rsidRPr="00103077">
              <w:rPr>
                <w:rFonts w:ascii="Calibri" w:eastAsia="Times New Roman" w:hAnsi="Calibri" w:cs="Calibri"/>
                <w:i/>
                <w:iCs/>
                <w:sz w:val="12"/>
                <w:szCs w:val="12"/>
              </w:rPr>
              <w:t>Fee Paying Non-Overseas Undergraduate Students</w:t>
            </w:r>
          </w:p>
        </w:tc>
        <w:tc>
          <w:tcPr>
            <w:tcW w:w="788" w:type="dxa"/>
            <w:tcBorders>
              <w:top w:val="nil"/>
              <w:left w:val="nil"/>
              <w:bottom w:val="nil"/>
              <w:right w:val="nil"/>
            </w:tcBorders>
            <w:shd w:val="clear" w:color="000000" w:fill="F2F2F2"/>
            <w:noWrap/>
            <w:vAlign w:val="center"/>
            <w:hideMark/>
          </w:tcPr>
          <w:p w:rsidR="001D7340" w:rsidRPr="00103077" w:rsidRDefault="001D7340" w:rsidP="005D4FA6">
            <w:pPr>
              <w:spacing w:after="0" w:line="240" w:lineRule="auto"/>
              <w:jc w:val="right"/>
              <w:outlineLvl w:val="0"/>
              <w:rPr>
                <w:rFonts w:ascii="Calibri" w:eastAsia="Times New Roman" w:hAnsi="Calibri" w:cs="Calibri"/>
                <w:sz w:val="12"/>
                <w:szCs w:val="12"/>
              </w:rPr>
            </w:pPr>
            <w:r w:rsidRPr="00103077">
              <w:rPr>
                <w:rFonts w:ascii="Calibri" w:eastAsia="Times New Roman" w:hAnsi="Calibri" w:cs="Calibri"/>
                <w:sz w:val="12"/>
                <w:szCs w:val="12"/>
              </w:rPr>
              <w:t xml:space="preserve">$ - </w:t>
            </w:r>
          </w:p>
        </w:tc>
        <w:tc>
          <w:tcPr>
            <w:tcW w:w="892" w:type="dxa"/>
            <w:tcBorders>
              <w:top w:val="nil"/>
              <w:left w:val="nil"/>
              <w:bottom w:val="nil"/>
              <w:right w:val="nil"/>
            </w:tcBorders>
            <w:shd w:val="clear" w:color="000000" w:fill="D9D9D9"/>
            <w:noWrap/>
            <w:vAlign w:val="center"/>
            <w:hideMark/>
          </w:tcPr>
          <w:p w:rsidR="001D7340" w:rsidRPr="00103077" w:rsidRDefault="001D7340" w:rsidP="005D4FA6">
            <w:pPr>
              <w:spacing w:after="0" w:line="240" w:lineRule="auto"/>
              <w:jc w:val="right"/>
              <w:outlineLvl w:val="0"/>
              <w:rPr>
                <w:rFonts w:ascii="Calibri" w:eastAsia="Times New Roman" w:hAnsi="Calibri" w:cs="Calibri"/>
                <w:sz w:val="12"/>
                <w:szCs w:val="12"/>
              </w:rPr>
            </w:pPr>
            <w:r w:rsidRPr="00103077">
              <w:rPr>
                <w:rFonts w:ascii="Calibri" w:eastAsia="Times New Roman" w:hAnsi="Calibri" w:cs="Calibri"/>
                <w:sz w:val="12"/>
                <w:szCs w:val="12"/>
              </w:rPr>
              <w:t xml:space="preserve">$2,765 </w:t>
            </w:r>
          </w:p>
        </w:tc>
        <w:tc>
          <w:tcPr>
            <w:tcW w:w="892" w:type="dxa"/>
            <w:tcBorders>
              <w:top w:val="nil"/>
              <w:left w:val="nil"/>
              <w:bottom w:val="nil"/>
              <w:right w:val="nil"/>
            </w:tcBorders>
            <w:shd w:val="clear" w:color="000000" w:fill="F2F2F2"/>
            <w:noWrap/>
            <w:vAlign w:val="center"/>
            <w:hideMark/>
          </w:tcPr>
          <w:p w:rsidR="001D7340" w:rsidRPr="00103077" w:rsidRDefault="001D7340" w:rsidP="005D4FA6">
            <w:pPr>
              <w:spacing w:after="0" w:line="240" w:lineRule="auto"/>
              <w:jc w:val="right"/>
              <w:outlineLvl w:val="0"/>
              <w:rPr>
                <w:rFonts w:ascii="Calibri" w:eastAsia="Times New Roman" w:hAnsi="Calibri" w:cs="Calibri"/>
                <w:sz w:val="12"/>
                <w:szCs w:val="12"/>
              </w:rPr>
            </w:pPr>
            <w:r w:rsidRPr="00103077">
              <w:rPr>
                <w:rFonts w:ascii="Calibri" w:eastAsia="Times New Roman" w:hAnsi="Calibri" w:cs="Calibri"/>
                <w:sz w:val="12"/>
                <w:szCs w:val="12"/>
              </w:rPr>
              <w:t xml:space="preserve">$3,827 </w:t>
            </w:r>
          </w:p>
        </w:tc>
        <w:tc>
          <w:tcPr>
            <w:tcW w:w="892" w:type="dxa"/>
            <w:tcBorders>
              <w:top w:val="nil"/>
              <w:left w:val="nil"/>
              <w:bottom w:val="nil"/>
              <w:right w:val="nil"/>
            </w:tcBorders>
            <w:shd w:val="clear" w:color="000000" w:fill="D9D9D9"/>
            <w:noWrap/>
            <w:vAlign w:val="center"/>
            <w:hideMark/>
          </w:tcPr>
          <w:p w:rsidR="001D7340" w:rsidRPr="00103077" w:rsidRDefault="001D7340" w:rsidP="005D4FA6">
            <w:pPr>
              <w:spacing w:after="0" w:line="240" w:lineRule="auto"/>
              <w:jc w:val="right"/>
              <w:outlineLvl w:val="0"/>
              <w:rPr>
                <w:rFonts w:ascii="Calibri" w:eastAsia="Times New Roman" w:hAnsi="Calibri" w:cs="Calibri"/>
                <w:sz w:val="12"/>
                <w:szCs w:val="12"/>
              </w:rPr>
            </w:pPr>
            <w:r w:rsidRPr="00103077">
              <w:rPr>
                <w:rFonts w:ascii="Calibri" w:eastAsia="Times New Roman" w:hAnsi="Calibri" w:cs="Calibri"/>
                <w:sz w:val="12"/>
                <w:szCs w:val="12"/>
              </w:rPr>
              <w:t xml:space="preserve">$4,436 </w:t>
            </w:r>
          </w:p>
        </w:tc>
        <w:tc>
          <w:tcPr>
            <w:tcW w:w="885" w:type="dxa"/>
            <w:tcBorders>
              <w:top w:val="nil"/>
              <w:left w:val="nil"/>
              <w:bottom w:val="nil"/>
              <w:right w:val="nil"/>
            </w:tcBorders>
            <w:shd w:val="clear" w:color="000000" w:fill="F2F2F2"/>
            <w:noWrap/>
            <w:vAlign w:val="center"/>
            <w:hideMark/>
          </w:tcPr>
          <w:p w:rsidR="001D7340" w:rsidRPr="00103077" w:rsidRDefault="001D7340" w:rsidP="005D4FA6">
            <w:pPr>
              <w:spacing w:after="0" w:line="240" w:lineRule="auto"/>
              <w:jc w:val="right"/>
              <w:outlineLvl w:val="0"/>
              <w:rPr>
                <w:rFonts w:ascii="Calibri" w:eastAsia="Times New Roman" w:hAnsi="Calibri" w:cs="Calibri"/>
                <w:sz w:val="12"/>
                <w:szCs w:val="12"/>
              </w:rPr>
            </w:pPr>
            <w:r w:rsidRPr="00103077">
              <w:rPr>
                <w:rFonts w:ascii="Calibri" w:eastAsia="Times New Roman" w:hAnsi="Calibri" w:cs="Calibri"/>
                <w:sz w:val="12"/>
                <w:szCs w:val="12"/>
              </w:rPr>
              <w:t xml:space="preserve">$6,495 </w:t>
            </w:r>
          </w:p>
        </w:tc>
        <w:tc>
          <w:tcPr>
            <w:tcW w:w="805" w:type="dxa"/>
            <w:tcBorders>
              <w:top w:val="nil"/>
              <w:left w:val="nil"/>
              <w:bottom w:val="nil"/>
              <w:right w:val="nil"/>
            </w:tcBorders>
            <w:shd w:val="clear" w:color="000000" w:fill="D9D9D9"/>
            <w:noWrap/>
            <w:vAlign w:val="center"/>
            <w:hideMark/>
          </w:tcPr>
          <w:p w:rsidR="001D7340" w:rsidRPr="00103077" w:rsidRDefault="001D7340" w:rsidP="005D4FA6">
            <w:pPr>
              <w:spacing w:after="0" w:line="240" w:lineRule="auto"/>
              <w:jc w:val="right"/>
              <w:outlineLvl w:val="0"/>
              <w:rPr>
                <w:rFonts w:ascii="Calibri" w:eastAsia="Times New Roman" w:hAnsi="Calibri" w:cs="Calibri"/>
                <w:sz w:val="12"/>
                <w:szCs w:val="12"/>
              </w:rPr>
            </w:pPr>
            <w:r w:rsidRPr="00103077">
              <w:rPr>
                <w:rFonts w:ascii="Calibri" w:eastAsia="Times New Roman" w:hAnsi="Calibri" w:cs="Calibri"/>
                <w:sz w:val="12"/>
                <w:szCs w:val="12"/>
              </w:rPr>
              <w:t xml:space="preserve">$1,175 </w:t>
            </w:r>
          </w:p>
        </w:tc>
        <w:tc>
          <w:tcPr>
            <w:tcW w:w="805" w:type="dxa"/>
            <w:tcBorders>
              <w:top w:val="nil"/>
              <w:left w:val="nil"/>
              <w:bottom w:val="nil"/>
              <w:right w:val="nil"/>
            </w:tcBorders>
            <w:shd w:val="clear" w:color="000000" w:fill="F2F2F2"/>
            <w:noWrap/>
            <w:vAlign w:val="center"/>
            <w:hideMark/>
          </w:tcPr>
          <w:p w:rsidR="001D7340" w:rsidRPr="00103077" w:rsidRDefault="001D7340" w:rsidP="005D4FA6">
            <w:pPr>
              <w:spacing w:after="0" w:line="240" w:lineRule="auto"/>
              <w:jc w:val="right"/>
              <w:outlineLvl w:val="0"/>
              <w:rPr>
                <w:rFonts w:ascii="Calibri" w:eastAsia="Times New Roman" w:hAnsi="Calibri" w:cs="Calibri"/>
                <w:sz w:val="12"/>
                <w:szCs w:val="12"/>
              </w:rPr>
            </w:pPr>
            <w:r w:rsidRPr="00103077">
              <w:rPr>
                <w:rFonts w:ascii="Calibri" w:eastAsia="Times New Roman" w:hAnsi="Calibri" w:cs="Calibri"/>
                <w:sz w:val="12"/>
                <w:szCs w:val="12"/>
              </w:rPr>
              <w:t xml:space="preserve">$ - </w:t>
            </w:r>
          </w:p>
        </w:tc>
        <w:tc>
          <w:tcPr>
            <w:tcW w:w="885" w:type="dxa"/>
            <w:tcBorders>
              <w:top w:val="nil"/>
              <w:left w:val="nil"/>
              <w:bottom w:val="nil"/>
              <w:right w:val="nil"/>
            </w:tcBorders>
            <w:shd w:val="clear" w:color="000000" w:fill="D9D9D9"/>
            <w:noWrap/>
            <w:vAlign w:val="center"/>
            <w:hideMark/>
          </w:tcPr>
          <w:p w:rsidR="001D7340" w:rsidRPr="00103077" w:rsidRDefault="001D7340" w:rsidP="005D4FA6">
            <w:pPr>
              <w:spacing w:after="0" w:line="240" w:lineRule="auto"/>
              <w:jc w:val="right"/>
              <w:outlineLvl w:val="0"/>
              <w:rPr>
                <w:rFonts w:ascii="Calibri" w:eastAsia="Times New Roman" w:hAnsi="Calibri" w:cs="Calibri"/>
                <w:sz w:val="12"/>
                <w:szCs w:val="12"/>
              </w:rPr>
            </w:pPr>
            <w:r w:rsidRPr="00103077">
              <w:rPr>
                <w:rFonts w:ascii="Calibri" w:eastAsia="Times New Roman" w:hAnsi="Calibri" w:cs="Calibri"/>
                <w:sz w:val="12"/>
                <w:szCs w:val="12"/>
              </w:rPr>
              <w:t xml:space="preserve">$3,509 </w:t>
            </w:r>
          </w:p>
        </w:tc>
        <w:tc>
          <w:tcPr>
            <w:tcW w:w="902" w:type="dxa"/>
            <w:tcBorders>
              <w:top w:val="nil"/>
              <w:left w:val="nil"/>
              <w:bottom w:val="nil"/>
              <w:right w:val="nil"/>
            </w:tcBorders>
            <w:shd w:val="clear" w:color="000000" w:fill="F2F2F2"/>
            <w:noWrap/>
            <w:vAlign w:val="center"/>
            <w:hideMark/>
          </w:tcPr>
          <w:p w:rsidR="001D7340" w:rsidRPr="00103077" w:rsidRDefault="001D7340" w:rsidP="005D4FA6">
            <w:pPr>
              <w:spacing w:after="0" w:line="240" w:lineRule="auto"/>
              <w:jc w:val="right"/>
              <w:outlineLvl w:val="0"/>
              <w:rPr>
                <w:rFonts w:ascii="Calibri" w:eastAsia="Times New Roman" w:hAnsi="Calibri" w:cs="Calibri"/>
                <w:sz w:val="12"/>
                <w:szCs w:val="12"/>
              </w:rPr>
            </w:pPr>
            <w:r w:rsidRPr="00103077">
              <w:rPr>
                <w:rFonts w:ascii="Calibri" w:eastAsia="Times New Roman" w:hAnsi="Calibri" w:cs="Calibri"/>
                <w:sz w:val="12"/>
                <w:szCs w:val="12"/>
              </w:rPr>
              <w:t xml:space="preserve">$6 </w:t>
            </w:r>
          </w:p>
        </w:tc>
        <w:tc>
          <w:tcPr>
            <w:tcW w:w="887" w:type="dxa"/>
            <w:tcBorders>
              <w:top w:val="nil"/>
              <w:left w:val="nil"/>
              <w:bottom w:val="nil"/>
              <w:right w:val="nil"/>
            </w:tcBorders>
            <w:shd w:val="clear" w:color="000000" w:fill="D9D9D9"/>
            <w:noWrap/>
            <w:vAlign w:val="center"/>
            <w:hideMark/>
          </w:tcPr>
          <w:p w:rsidR="001D7340" w:rsidRPr="00103077" w:rsidRDefault="001D7340" w:rsidP="005D4FA6">
            <w:pPr>
              <w:spacing w:after="0" w:line="240" w:lineRule="auto"/>
              <w:jc w:val="right"/>
              <w:outlineLvl w:val="0"/>
              <w:rPr>
                <w:rFonts w:ascii="Calibri" w:eastAsia="Times New Roman" w:hAnsi="Calibri" w:cs="Calibri"/>
                <w:sz w:val="12"/>
                <w:szCs w:val="12"/>
              </w:rPr>
            </w:pPr>
            <w:r w:rsidRPr="00103077">
              <w:rPr>
                <w:rFonts w:ascii="Calibri" w:eastAsia="Times New Roman" w:hAnsi="Calibri" w:cs="Calibri"/>
                <w:sz w:val="12"/>
                <w:szCs w:val="12"/>
              </w:rPr>
              <w:t xml:space="preserve">$ - </w:t>
            </w:r>
          </w:p>
        </w:tc>
        <w:tc>
          <w:tcPr>
            <w:tcW w:w="887" w:type="dxa"/>
            <w:tcBorders>
              <w:top w:val="nil"/>
              <w:left w:val="nil"/>
              <w:bottom w:val="nil"/>
              <w:right w:val="nil"/>
            </w:tcBorders>
            <w:shd w:val="clear" w:color="000000" w:fill="F2F2F2"/>
            <w:noWrap/>
            <w:vAlign w:val="center"/>
            <w:hideMark/>
          </w:tcPr>
          <w:p w:rsidR="001D7340" w:rsidRPr="00103077" w:rsidRDefault="001D7340" w:rsidP="005D4FA6">
            <w:pPr>
              <w:spacing w:after="0" w:line="240" w:lineRule="auto"/>
              <w:jc w:val="right"/>
              <w:outlineLvl w:val="0"/>
              <w:rPr>
                <w:rFonts w:ascii="Calibri" w:eastAsia="Times New Roman" w:hAnsi="Calibri" w:cs="Calibri"/>
                <w:sz w:val="12"/>
                <w:szCs w:val="12"/>
              </w:rPr>
            </w:pPr>
            <w:r w:rsidRPr="00103077">
              <w:rPr>
                <w:rFonts w:ascii="Calibri" w:eastAsia="Times New Roman" w:hAnsi="Calibri" w:cs="Calibri"/>
                <w:sz w:val="12"/>
                <w:szCs w:val="12"/>
              </w:rPr>
              <w:t xml:space="preserve">$240 </w:t>
            </w:r>
          </w:p>
        </w:tc>
        <w:tc>
          <w:tcPr>
            <w:tcW w:w="1038" w:type="dxa"/>
            <w:tcBorders>
              <w:top w:val="nil"/>
              <w:left w:val="nil"/>
              <w:bottom w:val="nil"/>
              <w:right w:val="nil"/>
            </w:tcBorders>
            <w:shd w:val="clear" w:color="000000" w:fill="D9D9D9"/>
            <w:noWrap/>
            <w:vAlign w:val="center"/>
            <w:hideMark/>
          </w:tcPr>
          <w:p w:rsidR="001D7340" w:rsidRPr="00103077" w:rsidRDefault="001D7340" w:rsidP="005D4FA6">
            <w:pPr>
              <w:spacing w:after="0" w:line="240" w:lineRule="auto"/>
              <w:jc w:val="right"/>
              <w:outlineLvl w:val="0"/>
              <w:rPr>
                <w:rFonts w:ascii="Calibri" w:eastAsia="Times New Roman" w:hAnsi="Calibri" w:cs="Calibri"/>
                <w:sz w:val="12"/>
                <w:szCs w:val="12"/>
              </w:rPr>
            </w:pPr>
            <w:r w:rsidRPr="00103077">
              <w:rPr>
                <w:rFonts w:ascii="Calibri" w:eastAsia="Times New Roman" w:hAnsi="Calibri" w:cs="Calibri"/>
                <w:sz w:val="12"/>
                <w:szCs w:val="12"/>
              </w:rPr>
              <w:t xml:space="preserve">$80,358 </w:t>
            </w:r>
          </w:p>
        </w:tc>
      </w:tr>
      <w:tr w:rsidR="001D7340" w:rsidRPr="00103077" w:rsidTr="005D4FA6">
        <w:tc>
          <w:tcPr>
            <w:tcW w:w="3236" w:type="dxa"/>
            <w:tcBorders>
              <w:top w:val="nil"/>
              <w:left w:val="nil"/>
              <w:bottom w:val="nil"/>
              <w:right w:val="nil"/>
            </w:tcBorders>
            <w:shd w:val="clear" w:color="auto" w:fill="auto"/>
            <w:vAlign w:val="center"/>
            <w:hideMark/>
          </w:tcPr>
          <w:p w:rsidR="001D7340" w:rsidRPr="00103077" w:rsidRDefault="001D7340" w:rsidP="005D4FA6">
            <w:pPr>
              <w:spacing w:after="0" w:line="240" w:lineRule="auto"/>
              <w:ind w:firstLineChars="265" w:firstLine="318"/>
              <w:outlineLvl w:val="0"/>
              <w:rPr>
                <w:rFonts w:ascii="Calibri" w:eastAsia="Times New Roman" w:hAnsi="Calibri" w:cs="Calibri"/>
                <w:i/>
                <w:iCs/>
                <w:sz w:val="12"/>
                <w:szCs w:val="12"/>
              </w:rPr>
            </w:pPr>
            <w:r w:rsidRPr="00103077">
              <w:rPr>
                <w:rFonts w:ascii="Calibri" w:eastAsia="Times New Roman" w:hAnsi="Calibri" w:cs="Calibri"/>
                <w:i/>
                <w:iCs/>
                <w:sz w:val="12"/>
                <w:szCs w:val="12"/>
              </w:rPr>
              <w:t>Fee Paying Non-Overseas Non-Award Students</w:t>
            </w:r>
          </w:p>
        </w:tc>
        <w:tc>
          <w:tcPr>
            <w:tcW w:w="788" w:type="dxa"/>
            <w:tcBorders>
              <w:top w:val="nil"/>
              <w:left w:val="nil"/>
              <w:bottom w:val="nil"/>
              <w:right w:val="nil"/>
            </w:tcBorders>
            <w:shd w:val="clear" w:color="000000" w:fill="F2F2F2"/>
            <w:noWrap/>
            <w:vAlign w:val="center"/>
            <w:hideMark/>
          </w:tcPr>
          <w:p w:rsidR="001D7340" w:rsidRPr="00103077" w:rsidRDefault="001D7340" w:rsidP="005D4FA6">
            <w:pPr>
              <w:spacing w:after="0" w:line="240" w:lineRule="auto"/>
              <w:jc w:val="right"/>
              <w:outlineLvl w:val="0"/>
              <w:rPr>
                <w:rFonts w:ascii="Calibri" w:eastAsia="Times New Roman" w:hAnsi="Calibri" w:cs="Calibri"/>
                <w:sz w:val="12"/>
                <w:szCs w:val="12"/>
              </w:rPr>
            </w:pPr>
            <w:r w:rsidRPr="00103077">
              <w:rPr>
                <w:rFonts w:ascii="Calibri" w:eastAsia="Times New Roman" w:hAnsi="Calibri" w:cs="Calibri"/>
                <w:sz w:val="12"/>
                <w:szCs w:val="12"/>
              </w:rPr>
              <w:t xml:space="preserve">$717 </w:t>
            </w:r>
          </w:p>
        </w:tc>
        <w:tc>
          <w:tcPr>
            <w:tcW w:w="892" w:type="dxa"/>
            <w:tcBorders>
              <w:top w:val="nil"/>
              <w:left w:val="nil"/>
              <w:bottom w:val="nil"/>
              <w:right w:val="nil"/>
            </w:tcBorders>
            <w:shd w:val="clear" w:color="000000" w:fill="D9D9D9"/>
            <w:noWrap/>
            <w:vAlign w:val="center"/>
            <w:hideMark/>
          </w:tcPr>
          <w:p w:rsidR="001D7340" w:rsidRPr="00103077" w:rsidRDefault="001D7340" w:rsidP="005D4FA6">
            <w:pPr>
              <w:spacing w:after="0" w:line="240" w:lineRule="auto"/>
              <w:jc w:val="right"/>
              <w:outlineLvl w:val="0"/>
              <w:rPr>
                <w:rFonts w:ascii="Calibri" w:eastAsia="Times New Roman" w:hAnsi="Calibri" w:cs="Calibri"/>
                <w:sz w:val="12"/>
                <w:szCs w:val="12"/>
              </w:rPr>
            </w:pPr>
            <w:r w:rsidRPr="00103077">
              <w:rPr>
                <w:rFonts w:ascii="Calibri" w:eastAsia="Times New Roman" w:hAnsi="Calibri" w:cs="Calibri"/>
                <w:sz w:val="12"/>
                <w:szCs w:val="12"/>
              </w:rPr>
              <w:t xml:space="preserve">$ - </w:t>
            </w:r>
          </w:p>
        </w:tc>
        <w:tc>
          <w:tcPr>
            <w:tcW w:w="892" w:type="dxa"/>
            <w:tcBorders>
              <w:top w:val="nil"/>
              <w:left w:val="nil"/>
              <w:bottom w:val="nil"/>
              <w:right w:val="nil"/>
            </w:tcBorders>
            <w:shd w:val="clear" w:color="000000" w:fill="F2F2F2"/>
            <w:noWrap/>
            <w:vAlign w:val="center"/>
            <w:hideMark/>
          </w:tcPr>
          <w:p w:rsidR="001D7340" w:rsidRPr="00103077" w:rsidRDefault="001D7340" w:rsidP="005D4FA6">
            <w:pPr>
              <w:spacing w:after="0" w:line="240" w:lineRule="auto"/>
              <w:jc w:val="right"/>
              <w:outlineLvl w:val="0"/>
              <w:rPr>
                <w:rFonts w:ascii="Calibri" w:eastAsia="Times New Roman" w:hAnsi="Calibri" w:cs="Calibri"/>
                <w:sz w:val="12"/>
                <w:szCs w:val="12"/>
              </w:rPr>
            </w:pPr>
            <w:r w:rsidRPr="00103077">
              <w:rPr>
                <w:rFonts w:ascii="Calibri" w:eastAsia="Times New Roman" w:hAnsi="Calibri" w:cs="Calibri"/>
                <w:sz w:val="12"/>
                <w:szCs w:val="12"/>
              </w:rPr>
              <w:t xml:space="preserve">$1,232 </w:t>
            </w:r>
          </w:p>
        </w:tc>
        <w:tc>
          <w:tcPr>
            <w:tcW w:w="892" w:type="dxa"/>
            <w:tcBorders>
              <w:top w:val="nil"/>
              <w:left w:val="nil"/>
              <w:bottom w:val="nil"/>
              <w:right w:val="nil"/>
            </w:tcBorders>
            <w:shd w:val="clear" w:color="000000" w:fill="D9D9D9"/>
            <w:noWrap/>
            <w:vAlign w:val="center"/>
            <w:hideMark/>
          </w:tcPr>
          <w:p w:rsidR="001D7340" w:rsidRPr="00103077" w:rsidRDefault="001D7340" w:rsidP="005D4FA6">
            <w:pPr>
              <w:spacing w:after="0" w:line="240" w:lineRule="auto"/>
              <w:jc w:val="right"/>
              <w:outlineLvl w:val="0"/>
              <w:rPr>
                <w:rFonts w:ascii="Calibri" w:eastAsia="Times New Roman" w:hAnsi="Calibri" w:cs="Calibri"/>
                <w:sz w:val="12"/>
                <w:szCs w:val="12"/>
              </w:rPr>
            </w:pPr>
            <w:r w:rsidRPr="00103077">
              <w:rPr>
                <w:rFonts w:ascii="Calibri" w:eastAsia="Times New Roman" w:hAnsi="Calibri" w:cs="Calibri"/>
                <w:sz w:val="12"/>
                <w:szCs w:val="12"/>
              </w:rPr>
              <w:t xml:space="preserve">$9,702 </w:t>
            </w:r>
          </w:p>
        </w:tc>
        <w:tc>
          <w:tcPr>
            <w:tcW w:w="885" w:type="dxa"/>
            <w:tcBorders>
              <w:top w:val="nil"/>
              <w:left w:val="nil"/>
              <w:bottom w:val="nil"/>
              <w:right w:val="nil"/>
            </w:tcBorders>
            <w:shd w:val="clear" w:color="000000" w:fill="F2F2F2"/>
            <w:noWrap/>
            <w:vAlign w:val="center"/>
            <w:hideMark/>
          </w:tcPr>
          <w:p w:rsidR="001D7340" w:rsidRPr="00103077" w:rsidRDefault="001D7340" w:rsidP="005D4FA6">
            <w:pPr>
              <w:spacing w:after="0" w:line="240" w:lineRule="auto"/>
              <w:jc w:val="right"/>
              <w:outlineLvl w:val="0"/>
              <w:rPr>
                <w:rFonts w:ascii="Calibri" w:eastAsia="Times New Roman" w:hAnsi="Calibri" w:cs="Calibri"/>
                <w:sz w:val="12"/>
                <w:szCs w:val="12"/>
              </w:rPr>
            </w:pPr>
            <w:r w:rsidRPr="00103077">
              <w:rPr>
                <w:rFonts w:ascii="Calibri" w:eastAsia="Times New Roman" w:hAnsi="Calibri" w:cs="Calibri"/>
                <w:sz w:val="12"/>
                <w:szCs w:val="12"/>
              </w:rPr>
              <w:t xml:space="preserve">$ - </w:t>
            </w:r>
          </w:p>
        </w:tc>
        <w:tc>
          <w:tcPr>
            <w:tcW w:w="805" w:type="dxa"/>
            <w:tcBorders>
              <w:top w:val="nil"/>
              <w:left w:val="nil"/>
              <w:bottom w:val="nil"/>
              <w:right w:val="nil"/>
            </w:tcBorders>
            <w:shd w:val="clear" w:color="000000" w:fill="D9D9D9"/>
            <w:noWrap/>
            <w:vAlign w:val="center"/>
            <w:hideMark/>
          </w:tcPr>
          <w:p w:rsidR="001D7340" w:rsidRPr="00103077" w:rsidRDefault="001D7340" w:rsidP="005D4FA6">
            <w:pPr>
              <w:spacing w:after="0" w:line="240" w:lineRule="auto"/>
              <w:jc w:val="right"/>
              <w:outlineLvl w:val="0"/>
              <w:rPr>
                <w:rFonts w:ascii="Calibri" w:eastAsia="Times New Roman" w:hAnsi="Calibri" w:cs="Calibri"/>
                <w:sz w:val="12"/>
                <w:szCs w:val="12"/>
              </w:rPr>
            </w:pPr>
            <w:r w:rsidRPr="00103077">
              <w:rPr>
                <w:rFonts w:ascii="Calibri" w:eastAsia="Times New Roman" w:hAnsi="Calibri" w:cs="Calibri"/>
                <w:sz w:val="12"/>
                <w:szCs w:val="12"/>
              </w:rPr>
              <w:t xml:space="preserve">$3,767 </w:t>
            </w:r>
          </w:p>
        </w:tc>
        <w:tc>
          <w:tcPr>
            <w:tcW w:w="805" w:type="dxa"/>
            <w:tcBorders>
              <w:top w:val="nil"/>
              <w:left w:val="nil"/>
              <w:bottom w:val="nil"/>
              <w:right w:val="nil"/>
            </w:tcBorders>
            <w:shd w:val="clear" w:color="000000" w:fill="F2F2F2"/>
            <w:noWrap/>
            <w:vAlign w:val="center"/>
            <w:hideMark/>
          </w:tcPr>
          <w:p w:rsidR="001D7340" w:rsidRPr="00103077" w:rsidRDefault="001D7340" w:rsidP="005D4FA6">
            <w:pPr>
              <w:spacing w:after="0" w:line="240" w:lineRule="auto"/>
              <w:jc w:val="right"/>
              <w:outlineLvl w:val="0"/>
              <w:rPr>
                <w:rFonts w:ascii="Calibri" w:eastAsia="Times New Roman" w:hAnsi="Calibri" w:cs="Calibri"/>
                <w:sz w:val="12"/>
                <w:szCs w:val="12"/>
              </w:rPr>
            </w:pPr>
            <w:r w:rsidRPr="00103077">
              <w:rPr>
                <w:rFonts w:ascii="Calibri" w:eastAsia="Times New Roman" w:hAnsi="Calibri" w:cs="Calibri"/>
                <w:sz w:val="12"/>
                <w:szCs w:val="12"/>
              </w:rPr>
              <w:t xml:space="preserve">$ - </w:t>
            </w:r>
          </w:p>
        </w:tc>
        <w:tc>
          <w:tcPr>
            <w:tcW w:w="885" w:type="dxa"/>
            <w:tcBorders>
              <w:top w:val="nil"/>
              <w:left w:val="nil"/>
              <w:bottom w:val="nil"/>
              <w:right w:val="nil"/>
            </w:tcBorders>
            <w:shd w:val="clear" w:color="000000" w:fill="D9D9D9"/>
            <w:noWrap/>
            <w:vAlign w:val="center"/>
            <w:hideMark/>
          </w:tcPr>
          <w:p w:rsidR="001D7340" w:rsidRPr="00103077" w:rsidRDefault="001D7340" w:rsidP="005D4FA6">
            <w:pPr>
              <w:spacing w:after="0" w:line="240" w:lineRule="auto"/>
              <w:jc w:val="right"/>
              <w:outlineLvl w:val="0"/>
              <w:rPr>
                <w:rFonts w:ascii="Calibri" w:eastAsia="Times New Roman" w:hAnsi="Calibri" w:cs="Calibri"/>
                <w:sz w:val="12"/>
                <w:szCs w:val="12"/>
              </w:rPr>
            </w:pPr>
            <w:r w:rsidRPr="00103077">
              <w:rPr>
                <w:rFonts w:ascii="Calibri" w:eastAsia="Times New Roman" w:hAnsi="Calibri" w:cs="Calibri"/>
                <w:sz w:val="12"/>
                <w:szCs w:val="12"/>
              </w:rPr>
              <w:t xml:space="preserve">$576 </w:t>
            </w:r>
          </w:p>
        </w:tc>
        <w:tc>
          <w:tcPr>
            <w:tcW w:w="902" w:type="dxa"/>
            <w:tcBorders>
              <w:top w:val="nil"/>
              <w:left w:val="nil"/>
              <w:bottom w:val="nil"/>
              <w:right w:val="nil"/>
            </w:tcBorders>
            <w:shd w:val="clear" w:color="000000" w:fill="F2F2F2"/>
            <w:noWrap/>
            <w:vAlign w:val="center"/>
            <w:hideMark/>
          </w:tcPr>
          <w:p w:rsidR="001D7340" w:rsidRPr="00103077" w:rsidRDefault="001D7340" w:rsidP="005D4FA6">
            <w:pPr>
              <w:spacing w:after="0" w:line="240" w:lineRule="auto"/>
              <w:jc w:val="right"/>
              <w:outlineLvl w:val="0"/>
              <w:rPr>
                <w:rFonts w:ascii="Calibri" w:eastAsia="Times New Roman" w:hAnsi="Calibri" w:cs="Calibri"/>
                <w:sz w:val="12"/>
                <w:szCs w:val="12"/>
              </w:rPr>
            </w:pPr>
            <w:r w:rsidRPr="00103077">
              <w:rPr>
                <w:rFonts w:ascii="Calibri" w:eastAsia="Times New Roman" w:hAnsi="Calibri" w:cs="Calibri"/>
                <w:sz w:val="12"/>
                <w:szCs w:val="12"/>
              </w:rPr>
              <w:t xml:space="preserve">$23,378 </w:t>
            </w:r>
          </w:p>
        </w:tc>
        <w:tc>
          <w:tcPr>
            <w:tcW w:w="887" w:type="dxa"/>
            <w:tcBorders>
              <w:top w:val="nil"/>
              <w:left w:val="nil"/>
              <w:bottom w:val="nil"/>
              <w:right w:val="nil"/>
            </w:tcBorders>
            <w:shd w:val="clear" w:color="000000" w:fill="D9D9D9"/>
            <w:noWrap/>
            <w:vAlign w:val="center"/>
            <w:hideMark/>
          </w:tcPr>
          <w:p w:rsidR="001D7340" w:rsidRPr="00103077" w:rsidRDefault="001D7340" w:rsidP="005D4FA6">
            <w:pPr>
              <w:spacing w:after="0" w:line="240" w:lineRule="auto"/>
              <w:jc w:val="right"/>
              <w:outlineLvl w:val="0"/>
              <w:rPr>
                <w:rFonts w:ascii="Calibri" w:eastAsia="Times New Roman" w:hAnsi="Calibri" w:cs="Calibri"/>
                <w:sz w:val="12"/>
                <w:szCs w:val="12"/>
              </w:rPr>
            </w:pPr>
            <w:r w:rsidRPr="00103077">
              <w:rPr>
                <w:rFonts w:ascii="Calibri" w:eastAsia="Times New Roman" w:hAnsi="Calibri" w:cs="Calibri"/>
                <w:sz w:val="12"/>
                <w:szCs w:val="12"/>
              </w:rPr>
              <w:t xml:space="preserve">$181 </w:t>
            </w:r>
          </w:p>
        </w:tc>
        <w:tc>
          <w:tcPr>
            <w:tcW w:w="887" w:type="dxa"/>
            <w:tcBorders>
              <w:top w:val="nil"/>
              <w:left w:val="nil"/>
              <w:bottom w:val="nil"/>
              <w:right w:val="nil"/>
            </w:tcBorders>
            <w:shd w:val="clear" w:color="000000" w:fill="F2F2F2"/>
            <w:noWrap/>
            <w:vAlign w:val="center"/>
            <w:hideMark/>
          </w:tcPr>
          <w:p w:rsidR="001D7340" w:rsidRPr="00103077" w:rsidRDefault="001D7340" w:rsidP="005D4FA6">
            <w:pPr>
              <w:spacing w:after="0" w:line="240" w:lineRule="auto"/>
              <w:jc w:val="right"/>
              <w:outlineLvl w:val="0"/>
              <w:rPr>
                <w:rFonts w:ascii="Calibri" w:eastAsia="Times New Roman" w:hAnsi="Calibri" w:cs="Calibri"/>
                <w:sz w:val="12"/>
                <w:szCs w:val="12"/>
              </w:rPr>
            </w:pPr>
            <w:r w:rsidRPr="00103077">
              <w:rPr>
                <w:rFonts w:ascii="Calibri" w:eastAsia="Times New Roman" w:hAnsi="Calibri" w:cs="Calibri"/>
                <w:sz w:val="12"/>
                <w:szCs w:val="12"/>
              </w:rPr>
              <w:t xml:space="preserve">$1,046 </w:t>
            </w:r>
          </w:p>
        </w:tc>
        <w:tc>
          <w:tcPr>
            <w:tcW w:w="1038" w:type="dxa"/>
            <w:tcBorders>
              <w:top w:val="nil"/>
              <w:left w:val="nil"/>
              <w:bottom w:val="nil"/>
              <w:right w:val="nil"/>
            </w:tcBorders>
            <w:shd w:val="clear" w:color="000000" w:fill="D9D9D9"/>
            <w:noWrap/>
            <w:vAlign w:val="center"/>
            <w:hideMark/>
          </w:tcPr>
          <w:p w:rsidR="001D7340" w:rsidRPr="00103077" w:rsidRDefault="001D7340" w:rsidP="005D4FA6">
            <w:pPr>
              <w:spacing w:after="0" w:line="240" w:lineRule="auto"/>
              <w:jc w:val="right"/>
              <w:outlineLvl w:val="0"/>
              <w:rPr>
                <w:rFonts w:ascii="Calibri" w:eastAsia="Times New Roman" w:hAnsi="Calibri" w:cs="Calibri"/>
                <w:sz w:val="12"/>
                <w:szCs w:val="12"/>
              </w:rPr>
            </w:pPr>
            <w:r w:rsidRPr="00103077">
              <w:rPr>
                <w:rFonts w:ascii="Calibri" w:eastAsia="Times New Roman" w:hAnsi="Calibri" w:cs="Calibri"/>
                <w:sz w:val="12"/>
                <w:szCs w:val="12"/>
              </w:rPr>
              <w:t xml:space="preserve">$58,883 </w:t>
            </w:r>
          </w:p>
        </w:tc>
      </w:tr>
      <w:tr w:rsidR="001D7340" w:rsidRPr="00103077" w:rsidTr="005D4FA6">
        <w:tc>
          <w:tcPr>
            <w:tcW w:w="3236" w:type="dxa"/>
            <w:tcBorders>
              <w:top w:val="nil"/>
              <w:left w:val="nil"/>
              <w:bottom w:val="nil"/>
              <w:right w:val="nil"/>
            </w:tcBorders>
            <w:shd w:val="clear" w:color="auto" w:fill="auto"/>
            <w:vAlign w:val="center"/>
            <w:hideMark/>
          </w:tcPr>
          <w:p w:rsidR="001D7340" w:rsidRPr="00103077" w:rsidRDefault="001D7340" w:rsidP="005D4FA6">
            <w:pPr>
              <w:spacing w:after="0" w:line="240" w:lineRule="auto"/>
              <w:ind w:firstLineChars="265" w:firstLine="318"/>
              <w:outlineLvl w:val="0"/>
              <w:rPr>
                <w:rFonts w:ascii="Calibri" w:eastAsia="Times New Roman" w:hAnsi="Calibri" w:cs="Calibri"/>
                <w:i/>
                <w:iCs/>
                <w:sz w:val="12"/>
                <w:szCs w:val="12"/>
              </w:rPr>
            </w:pPr>
            <w:r w:rsidRPr="00103077">
              <w:rPr>
                <w:rFonts w:ascii="Calibri" w:eastAsia="Times New Roman" w:hAnsi="Calibri" w:cs="Calibri"/>
                <w:i/>
                <w:iCs/>
                <w:sz w:val="12"/>
                <w:szCs w:val="12"/>
              </w:rPr>
              <w:t>Other Domestic Course Fees and Charges</w:t>
            </w:r>
          </w:p>
        </w:tc>
        <w:tc>
          <w:tcPr>
            <w:tcW w:w="788" w:type="dxa"/>
            <w:tcBorders>
              <w:top w:val="nil"/>
              <w:left w:val="nil"/>
              <w:bottom w:val="nil"/>
              <w:right w:val="nil"/>
            </w:tcBorders>
            <w:shd w:val="clear" w:color="000000" w:fill="F2F2F2"/>
            <w:noWrap/>
            <w:vAlign w:val="center"/>
            <w:hideMark/>
          </w:tcPr>
          <w:p w:rsidR="001D7340" w:rsidRPr="00103077" w:rsidRDefault="001D7340" w:rsidP="005D4FA6">
            <w:pPr>
              <w:spacing w:after="0" w:line="240" w:lineRule="auto"/>
              <w:jc w:val="right"/>
              <w:outlineLvl w:val="0"/>
              <w:rPr>
                <w:rFonts w:ascii="Calibri" w:eastAsia="Times New Roman" w:hAnsi="Calibri" w:cs="Calibri"/>
                <w:sz w:val="12"/>
                <w:szCs w:val="12"/>
              </w:rPr>
            </w:pPr>
            <w:r w:rsidRPr="00103077">
              <w:rPr>
                <w:rFonts w:ascii="Calibri" w:eastAsia="Times New Roman" w:hAnsi="Calibri" w:cs="Calibri"/>
                <w:sz w:val="12"/>
                <w:szCs w:val="12"/>
              </w:rPr>
              <w:t xml:space="preserve">$ - </w:t>
            </w:r>
          </w:p>
        </w:tc>
        <w:tc>
          <w:tcPr>
            <w:tcW w:w="892" w:type="dxa"/>
            <w:tcBorders>
              <w:top w:val="nil"/>
              <w:left w:val="nil"/>
              <w:bottom w:val="nil"/>
              <w:right w:val="nil"/>
            </w:tcBorders>
            <w:shd w:val="clear" w:color="000000" w:fill="D9D9D9"/>
            <w:noWrap/>
            <w:vAlign w:val="center"/>
            <w:hideMark/>
          </w:tcPr>
          <w:p w:rsidR="001D7340" w:rsidRPr="00103077" w:rsidRDefault="001D7340" w:rsidP="005D4FA6">
            <w:pPr>
              <w:spacing w:after="0" w:line="240" w:lineRule="auto"/>
              <w:jc w:val="right"/>
              <w:outlineLvl w:val="0"/>
              <w:rPr>
                <w:rFonts w:ascii="Calibri" w:eastAsia="Times New Roman" w:hAnsi="Calibri" w:cs="Calibri"/>
                <w:sz w:val="12"/>
                <w:szCs w:val="12"/>
              </w:rPr>
            </w:pPr>
            <w:r w:rsidRPr="00103077">
              <w:rPr>
                <w:rFonts w:ascii="Calibri" w:eastAsia="Times New Roman" w:hAnsi="Calibri" w:cs="Calibri"/>
                <w:sz w:val="12"/>
                <w:szCs w:val="12"/>
              </w:rPr>
              <w:t xml:space="preserve">$9,512 </w:t>
            </w:r>
          </w:p>
        </w:tc>
        <w:tc>
          <w:tcPr>
            <w:tcW w:w="892" w:type="dxa"/>
            <w:tcBorders>
              <w:top w:val="nil"/>
              <w:left w:val="nil"/>
              <w:bottom w:val="nil"/>
              <w:right w:val="nil"/>
            </w:tcBorders>
            <w:shd w:val="clear" w:color="000000" w:fill="F2F2F2"/>
            <w:noWrap/>
            <w:vAlign w:val="center"/>
            <w:hideMark/>
          </w:tcPr>
          <w:p w:rsidR="001D7340" w:rsidRPr="00103077" w:rsidRDefault="001D7340" w:rsidP="005D4FA6">
            <w:pPr>
              <w:spacing w:after="0" w:line="240" w:lineRule="auto"/>
              <w:jc w:val="right"/>
              <w:outlineLvl w:val="0"/>
              <w:rPr>
                <w:rFonts w:ascii="Calibri" w:eastAsia="Times New Roman" w:hAnsi="Calibri" w:cs="Calibri"/>
                <w:sz w:val="12"/>
                <w:szCs w:val="12"/>
              </w:rPr>
            </w:pPr>
            <w:r w:rsidRPr="00103077">
              <w:rPr>
                <w:rFonts w:ascii="Calibri" w:eastAsia="Times New Roman" w:hAnsi="Calibri" w:cs="Calibri"/>
                <w:sz w:val="12"/>
                <w:szCs w:val="12"/>
              </w:rPr>
              <w:t xml:space="preserve">$11,822 </w:t>
            </w:r>
          </w:p>
        </w:tc>
        <w:tc>
          <w:tcPr>
            <w:tcW w:w="892" w:type="dxa"/>
            <w:tcBorders>
              <w:top w:val="nil"/>
              <w:left w:val="nil"/>
              <w:bottom w:val="nil"/>
              <w:right w:val="nil"/>
            </w:tcBorders>
            <w:shd w:val="clear" w:color="000000" w:fill="D9D9D9"/>
            <w:noWrap/>
            <w:vAlign w:val="center"/>
            <w:hideMark/>
          </w:tcPr>
          <w:p w:rsidR="001D7340" w:rsidRPr="00103077" w:rsidRDefault="001D7340" w:rsidP="005D4FA6">
            <w:pPr>
              <w:spacing w:after="0" w:line="240" w:lineRule="auto"/>
              <w:jc w:val="right"/>
              <w:outlineLvl w:val="0"/>
              <w:rPr>
                <w:rFonts w:ascii="Calibri" w:eastAsia="Times New Roman" w:hAnsi="Calibri" w:cs="Calibri"/>
                <w:sz w:val="12"/>
                <w:szCs w:val="12"/>
              </w:rPr>
            </w:pPr>
            <w:r w:rsidRPr="00103077">
              <w:rPr>
                <w:rFonts w:ascii="Calibri" w:eastAsia="Times New Roman" w:hAnsi="Calibri" w:cs="Calibri"/>
                <w:sz w:val="12"/>
                <w:szCs w:val="12"/>
              </w:rPr>
              <w:t xml:space="preserve">$26,787 </w:t>
            </w:r>
          </w:p>
        </w:tc>
        <w:tc>
          <w:tcPr>
            <w:tcW w:w="885" w:type="dxa"/>
            <w:tcBorders>
              <w:top w:val="nil"/>
              <w:left w:val="nil"/>
              <w:bottom w:val="nil"/>
              <w:right w:val="nil"/>
            </w:tcBorders>
            <w:shd w:val="clear" w:color="000000" w:fill="F2F2F2"/>
            <w:noWrap/>
            <w:vAlign w:val="center"/>
            <w:hideMark/>
          </w:tcPr>
          <w:p w:rsidR="001D7340" w:rsidRPr="00103077" w:rsidRDefault="001D7340" w:rsidP="005D4FA6">
            <w:pPr>
              <w:spacing w:after="0" w:line="240" w:lineRule="auto"/>
              <w:jc w:val="right"/>
              <w:outlineLvl w:val="0"/>
              <w:rPr>
                <w:rFonts w:ascii="Calibri" w:eastAsia="Times New Roman" w:hAnsi="Calibri" w:cs="Calibri"/>
                <w:sz w:val="12"/>
                <w:szCs w:val="12"/>
              </w:rPr>
            </w:pPr>
            <w:r w:rsidRPr="00103077">
              <w:rPr>
                <w:rFonts w:ascii="Calibri" w:eastAsia="Times New Roman" w:hAnsi="Calibri" w:cs="Calibri"/>
                <w:sz w:val="12"/>
                <w:szCs w:val="12"/>
              </w:rPr>
              <w:t xml:space="preserve">$ - </w:t>
            </w:r>
          </w:p>
        </w:tc>
        <w:tc>
          <w:tcPr>
            <w:tcW w:w="805" w:type="dxa"/>
            <w:tcBorders>
              <w:top w:val="nil"/>
              <w:left w:val="nil"/>
              <w:bottom w:val="nil"/>
              <w:right w:val="nil"/>
            </w:tcBorders>
            <w:shd w:val="clear" w:color="000000" w:fill="D9D9D9"/>
            <w:noWrap/>
            <w:vAlign w:val="center"/>
            <w:hideMark/>
          </w:tcPr>
          <w:p w:rsidR="001D7340" w:rsidRPr="00103077" w:rsidRDefault="001D7340" w:rsidP="005D4FA6">
            <w:pPr>
              <w:spacing w:after="0" w:line="240" w:lineRule="auto"/>
              <w:jc w:val="right"/>
              <w:outlineLvl w:val="0"/>
              <w:rPr>
                <w:rFonts w:ascii="Calibri" w:eastAsia="Times New Roman" w:hAnsi="Calibri" w:cs="Calibri"/>
                <w:sz w:val="12"/>
                <w:szCs w:val="12"/>
              </w:rPr>
            </w:pPr>
            <w:r w:rsidRPr="00103077">
              <w:rPr>
                <w:rFonts w:ascii="Calibri" w:eastAsia="Times New Roman" w:hAnsi="Calibri" w:cs="Calibri"/>
                <w:sz w:val="12"/>
                <w:szCs w:val="12"/>
              </w:rPr>
              <w:t xml:space="preserve">$3,506 </w:t>
            </w:r>
          </w:p>
        </w:tc>
        <w:tc>
          <w:tcPr>
            <w:tcW w:w="805" w:type="dxa"/>
            <w:tcBorders>
              <w:top w:val="nil"/>
              <w:left w:val="nil"/>
              <w:bottom w:val="nil"/>
              <w:right w:val="nil"/>
            </w:tcBorders>
            <w:shd w:val="clear" w:color="000000" w:fill="F2F2F2"/>
            <w:noWrap/>
            <w:vAlign w:val="center"/>
            <w:hideMark/>
          </w:tcPr>
          <w:p w:rsidR="001D7340" w:rsidRPr="00103077" w:rsidRDefault="001D7340" w:rsidP="005D4FA6">
            <w:pPr>
              <w:spacing w:after="0" w:line="240" w:lineRule="auto"/>
              <w:jc w:val="right"/>
              <w:outlineLvl w:val="0"/>
              <w:rPr>
                <w:rFonts w:ascii="Calibri" w:eastAsia="Times New Roman" w:hAnsi="Calibri" w:cs="Calibri"/>
                <w:sz w:val="12"/>
                <w:szCs w:val="12"/>
              </w:rPr>
            </w:pPr>
            <w:r w:rsidRPr="00103077">
              <w:rPr>
                <w:rFonts w:ascii="Calibri" w:eastAsia="Times New Roman" w:hAnsi="Calibri" w:cs="Calibri"/>
                <w:sz w:val="12"/>
                <w:szCs w:val="12"/>
              </w:rPr>
              <w:t xml:space="preserve">$ - </w:t>
            </w:r>
          </w:p>
        </w:tc>
        <w:tc>
          <w:tcPr>
            <w:tcW w:w="885" w:type="dxa"/>
            <w:tcBorders>
              <w:top w:val="nil"/>
              <w:left w:val="nil"/>
              <w:bottom w:val="nil"/>
              <w:right w:val="nil"/>
            </w:tcBorders>
            <w:shd w:val="clear" w:color="000000" w:fill="D9D9D9"/>
            <w:noWrap/>
            <w:vAlign w:val="center"/>
            <w:hideMark/>
          </w:tcPr>
          <w:p w:rsidR="001D7340" w:rsidRPr="00103077" w:rsidRDefault="001D7340" w:rsidP="005D4FA6">
            <w:pPr>
              <w:spacing w:after="0" w:line="240" w:lineRule="auto"/>
              <w:jc w:val="right"/>
              <w:outlineLvl w:val="0"/>
              <w:rPr>
                <w:rFonts w:ascii="Calibri" w:eastAsia="Times New Roman" w:hAnsi="Calibri" w:cs="Calibri"/>
                <w:sz w:val="12"/>
                <w:szCs w:val="12"/>
              </w:rPr>
            </w:pPr>
            <w:r w:rsidRPr="00103077">
              <w:rPr>
                <w:rFonts w:ascii="Calibri" w:eastAsia="Times New Roman" w:hAnsi="Calibri" w:cs="Calibri"/>
                <w:sz w:val="12"/>
                <w:szCs w:val="12"/>
              </w:rPr>
              <w:t xml:space="preserve">$ - </w:t>
            </w:r>
          </w:p>
        </w:tc>
        <w:tc>
          <w:tcPr>
            <w:tcW w:w="902" w:type="dxa"/>
            <w:tcBorders>
              <w:top w:val="nil"/>
              <w:left w:val="nil"/>
              <w:bottom w:val="nil"/>
              <w:right w:val="nil"/>
            </w:tcBorders>
            <w:shd w:val="clear" w:color="000000" w:fill="F2F2F2"/>
            <w:noWrap/>
            <w:vAlign w:val="center"/>
            <w:hideMark/>
          </w:tcPr>
          <w:p w:rsidR="001D7340" w:rsidRPr="00103077" w:rsidRDefault="001D7340" w:rsidP="005D4FA6">
            <w:pPr>
              <w:spacing w:after="0" w:line="240" w:lineRule="auto"/>
              <w:jc w:val="right"/>
              <w:outlineLvl w:val="0"/>
              <w:rPr>
                <w:rFonts w:ascii="Calibri" w:eastAsia="Times New Roman" w:hAnsi="Calibri" w:cs="Calibri"/>
                <w:sz w:val="12"/>
                <w:szCs w:val="12"/>
              </w:rPr>
            </w:pPr>
            <w:r w:rsidRPr="00103077">
              <w:rPr>
                <w:rFonts w:ascii="Calibri" w:eastAsia="Times New Roman" w:hAnsi="Calibri" w:cs="Calibri"/>
                <w:sz w:val="12"/>
                <w:szCs w:val="12"/>
              </w:rPr>
              <w:t xml:space="preserve">$ - </w:t>
            </w:r>
          </w:p>
        </w:tc>
        <w:tc>
          <w:tcPr>
            <w:tcW w:w="887" w:type="dxa"/>
            <w:tcBorders>
              <w:top w:val="nil"/>
              <w:left w:val="nil"/>
              <w:bottom w:val="nil"/>
              <w:right w:val="nil"/>
            </w:tcBorders>
            <w:shd w:val="clear" w:color="000000" w:fill="D9D9D9"/>
            <w:noWrap/>
            <w:vAlign w:val="center"/>
            <w:hideMark/>
          </w:tcPr>
          <w:p w:rsidR="001D7340" w:rsidRPr="00103077" w:rsidRDefault="001D7340" w:rsidP="005D4FA6">
            <w:pPr>
              <w:spacing w:after="0" w:line="240" w:lineRule="auto"/>
              <w:jc w:val="right"/>
              <w:outlineLvl w:val="0"/>
              <w:rPr>
                <w:rFonts w:ascii="Calibri" w:eastAsia="Times New Roman" w:hAnsi="Calibri" w:cs="Calibri"/>
                <w:sz w:val="12"/>
                <w:szCs w:val="12"/>
              </w:rPr>
            </w:pPr>
            <w:r w:rsidRPr="00103077">
              <w:rPr>
                <w:rFonts w:ascii="Calibri" w:eastAsia="Times New Roman" w:hAnsi="Calibri" w:cs="Calibri"/>
                <w:sz w:val="12"/>
                <w:szCs w:val="12"/>
              </w:rPr>
              <w:t xml:space="preserve">$1,642 </w:t>
            </w:r>
          </w:p>
        </w:tc>
        <w:tc>
          <w:tcPr>
            <w:tcW w:w="887" w:type="dxa"/>
            <w:tcBorders>
              <w:top w:val="nil"/>
              <w:left w:val="nil"/>
              <w:bottom w:val="nil"/>
              <w:right w:val="nil"/>
            </w:tcBorders>
            <w:shd w:val="clear" w:color="000000" w:fill="F2F2F2"/>
            <w:noWrap/>
            <w:vAlign w:val="center"/>
            <w:hideMark/>
          </w:tcPr>
          <w:p w:rsidR="001D7340" w:rsidRPr="00103077" w:rsidRDefault="001D7340" w:rsidP="005D4FA6">
            <w:pPr>
              <w:spacing w:after="0" w:line="240" w:lineRule="auto"/>
              <w:jc w:val="right"/>
              <w:outlineLvl w:val="0"/>
              <w:rPr>
                <w:rFonts w:ascii="Calibri" w:eastAsia="Times New Roman" w:hAnsi="Calibri" w:cs="Calibri"/>
                <w:sz w:val="12"/>
                <w:szCs w:val="12"/>
              </w:rPr>
            </w:pPr>
            <w:r w:rsidRPr="00103077">
              <w:rPr>
                <w:rFonts w:ascii="Calibri" w:eastAsia="Times New Roman" w:hAnsi="Calibri" w:cs="Calibri"/>
                <w:sz w:val="12"/>
                <w:szCs w:val="12"/>
              </w:rPr>
              <w:t xml:space="preserve">$252 </w:t>
            </w:r>
          </w:p>
        </w:tc>
        <w:tc>
          <w:tcPr>
            <w:tcW w:w="1038" w:type="dxa"/>
            <w:tcBorders>
              <w:top w:val="nil"/>
              <w:left w:val="nil"/>
              <w:bottom w:val="nil"/>
              <w:right w:val="nil"/>
            </w:tcBorders>
            <w:shd w:val="clear" w:color="000000" w:fill="D9D9D9"/>
            <w:noWrap/>
            <w:vAlign w:val="center"/>
            <w:hideMark/>
          </w:tcPr>
          <w:p w:rsidR="001D7340" w:rsidRPr="00103077" w:rsidRDefault="001D7340" w:rsidP="005D4FA6">
            <w:pPr>
              <w:spacing w:after="0" w:line="240" w:lineRule="auto"/>
              <w:jc w:val="right"/>
              <w:outlineLvl w:val="0"/>
              <w:rPr>
                <w:rFonts w:ascii="Calibri" w:eastAsia="Times New Roman" w:hAnsi="Calibri" w:cs="Calibri"/>
                <w:sz w:val="12"/>
                <w:szCs w:val="12"/>
              </w:rPr>
            </w:pPr>
            <w:r w:rsidRPr="00103077">
              <w:rPr>
                <w:rFonts w:ascii="Calibri" w:eastAsia="Times New Roman" w:hAnsi="Calibri" w:cs="Calibri"/>
                <w:sz w:val="12"/>
                <w:szCs w:val="12"/>
              </w:rPr>
              <w:t xml:space="preserve">$162,658 </w:t>
            </w:r>
          </w:p>
        </w:tc>
      </w:tr>
      <w:tr w:rsidR="001D7340" w:rsidRPr="00103077" w:rsidTr="005D4FA6">
        <w:tc>
          <w:tcPr>
            <w:tcW w:w="3236" w:type="dxa"/>
            <w:tcBorders>
              <w:top w:val="nil"/>
              <w:left w:val="nil"/>
              <w:bottom w:val="nil"/>
              <w:right w:val="nil"/>
            </w:tcBorders>
            <w:shd w:val="clear" w:color="auto" w:fill="auto"/>
            <w:vAlign w:val="center"/>
            <w:hideMark/>
          </w:tcPr>
          <w:p w:rsidR="001D7340" w:rsidRPr="00103077" w:rsidRDefault="001D7340" w:rsidP="005D4FA6">
            <w:pPr>
              <w:spacing w:after="0" w:line="240" w:lineRule="auto"/>
              <w:ind w:firstLineChars="265" w:firstLine="318"/>
              <w:outlineLvl w:val="0"/>
              <w:rPr>
                <w:rFonts w:ascii="Calibri" w:eastAsia="Times New Roman" w:hAnsi="Calibri" w:cs="Calibri"/>
                <w:i/>
                <w:iCs/>
                <w:sz w:val="12"/>
                <w:szCs w:val="12"/>
              </w:rPr>
            </w:pPr>
            <w:r w:rsidRPr="00103077">
              <w:rPr>
                <w:rFonts w:ascii="Calibri" w:eastAsia="Times New Roman" w:hAnsi="Calibri" w:cs="Calibri"/>
                <w:i/>
                <w:iCs/>
                <w:sz w:val="12"/>
                <w:szCs w:val="12"/>
              </w:rPr>
              <w:t>Student Services and Amenities Fees</w:t>
            </w:r>
          </w:p>
        </w:tc>
        <w:tc>
          <w:tcPr>
            <w:tcW w:w="788" w:type="dxa"/>
            <w:tcBorders>
              <w:top w:val="nil"/>
              <w:left w:val="nil"/>
              <w:bottom w:val="nil"/>
              <w:right w:val="nil"/>
            </w:tcBorders>
            <w:shd w:val="clear" w:color="000000" w:fill="F2F2F2"/>
            <w:noWrap/>
            <w:vAlign w:val="center"/>
            <w:hideMark/>
          </w:tcPr>
          <w:p w:rsidR="001D7340" w:rsidRPr="00103077" w:rsidRDefault="001D7340" w:rsidP="005D4FA6">
            <w:pPr>
              <w:spacing w:after="0" w:line="240" w:lineRule="auto"/>
              <w:jc w:val="right"/>
              <w:outlineLvl w:val="0"/>
              <w:rPr>
                <w:rFonts w:ascii="Calibri" w:eastAsia="Times New Roman" w:hAnsi="Calibri" w:cs="Calibri"/>
                <w:sz w:val="12"/>
                <w:szCs w:val="12"/>
              </w:rPr>
            </w:pPr>
            <w:r w:rsidRPr="00103077">
              <w:rPr>
                <w:rFonts w:ascii="Calibri" w:eastAsia="Times New Roman" w:hAnsi="Calibri" w:cs="Calibri"/>
                <w:sz w:val="12"/>
                <w:szCs w:val="12"/>
              </w:rPr>
              <w:t xml:space="preserve">$1,698 </w:t>
            </w:r>
          </w:p>
        </w:tc>
        <w:tc>
          <w:tcPr>
            <w:tcW w:w="892" w:type="dxa"/>
            <w:tcBorders>
              <w:top w:val="nil"/>
              <w:left w:val="nil"/>
              <w:bottom w:val="nil"/>
              <w:right w:val="nil"/>
            </w:tcBorders>
            <w:shd w:val="clear" w:color="000000" w:fill="D9D9D9"/>
            <w:noWrap/>
            <w:vAlign w:val="center"/>
            <w:hideMark/>
          </w:tcPr>
          <w:p w:rsidR="001D7340" w:rsidRPr="00103077" w:rsidRDefault="001D7340" w:rsidP="005D4FA6">
            <w:pPr>
              <w:spacing w:after="0" w:line="240" w:lineRule="auto"/>
              <w:jc w:val="right"/>
              <w:outlineLvl w:val="0"/>
              <w:rPr>
                <w:rFonts w:ascii="Calibri" w:eastAsia="Times New Roman" w:hAnsi="Calibri" w:cs="Calibri"/>
                <w:sz w:val="12"/>
                <w:szCs w:val="12"/>
              </w:rPr>
            </w:pPr>
            <w:r w:rsidRPr="00103077">
              <w:rPr>
                <w:rFonts w:ascii="Calibri" w:eastAsia="Times New Roman" w:hAnsi="Calibri" w:cs="Calibri"/>
                <w:sz w:val="12"/>
                <w:szCs w:val="12"/>
              </w:rPr>
              <w:t xml:space="preserve">$2,382 </w:t>
            </w:r>
          </w:p>
        </w:tc>
        <w:tc>
          <w:tcPr>
            <w:tcW w:w="892" w:type="dxa"/>
            <w:tcBorders>
              <w:top w:val="nil"/>
              <w:left w:val="nil"/>
              <w:bottom w:val="nil"/>
              <w:right w:val="nil"/>
            </w:tcBorders>
            <w:shd w:val="clear" w:color="000000" w:fill="F2F2F2"/>
            <w:noWrap/>
            <w:vAlign w:val="center"/>
            <w:hideMark/>
          </w:tcPr>
          <w:p w:rsidR="001D7340" w:rsidRPr="00103077" w:rsidRDefault="001D7340" w:rsidP="005D4FA6">
            <w:pPr>
              <w:spacing w:after="0" w:line="240" w:lineRule="auto"/>
              <w:jc w:val="right"/>
              <w:outlineLvl w:val="0"/>
              <w:rPr>
                <w:rFonts w:ascii="Calibri" w:eastAsia="Times New Roman" w:hAnsi="Calibri" w:cs="Calibri"/>
                <w:sz w:val="12"/>
                <w:szCs w:val="12"/>
              </w:rPr>
            </w:pPr>
            <w:r w:rsidRPr="00103077">
              <w:rPr>
                <w:rFonts w:ascii="Calibri" w:eastAsia="Times New Roman" w:hAnsi="Calibri" w:cs="Calibri"/>
                <w:sz w:val="12"/>
                <w:szCs w:val="12"/>
              </w:rPr>
              <w:t xml:space="preserve">$5,301 </w:t>
            </w:r>
          </w:p>
        </w:tc>
        <w:tc>
          <w:tcPr>
            <w:tcW w:w="892" w:type="dxa"/>
            <w:tcBorders>
              <w:top w:val="nil"/>
              <w:left w:val="nil"/>
              <w:bottom w:val="nil"/>
              <w:right w:val="nil"/>
            </w:tcBorders>
            <w:shd w:val="clear" w:color="000000" w:fill="D9D9D9"/>
            <w:noWrap/>
            <w:vAlign w:val="center"/>
            <w:hideMark/>
          </w:tcPr>
          <w:p w:rsidR="001D7340" w:rsidRPr="00103077" w:rsidRDefault="001D7340" w:rsidP="005D4FA6">
            <w:pPr>
              <w:spacing w:after="0" w:line="240" w:lineRule="auto"/>
              <w:jc w:val="right"/>
              <w:outlineLvl w:val="0"/>
              <w:rPr>
                <w:rFonts w:ascii="Calibri" w:eastAsia="Times New Roman" w:hAnsi="Calibri" w:cs="Calibri"/>
                <w:sz w:val="12"/>
                <w:szCs w:val="12"/>
              </w:rPr>
            </w:pPr>
            <w:r w:rsidRPr="00103077">
              <w:rPr>
                <w:rFonts w:ascii="Calibri" w:eastAsia="Times New Roman" w:hAnsi="Calibri" w:cs="Calibri"/>
                <w:sz w:val="12"/>
                <w:szCs w:val="12"/>
              </w:rPr>
              <w:t xml:space="preserve">$8,005 </w:t>
            </w:r>
          </w:p>
        </w:tc>
        <w:tc>
          <w:tcPr>
            <w:tcW w:w="885" w:type="dxa"/>
            <w:tcBorders>
              <w:top w:val="nil"/>
              <w:left w:val="nil"/>
              <w:bottom w:val="nil"/>
              <w:right w:val="nil"/>
            </w:tcBorders>
            <w:shd w:val="clear" w:color="000000" w:fill="F2F2F2"/>
            <w:noWrap/>
            <w:vAlign w:val="center"/>
            <w:hideMark/>
          </w:tcPr>
          <w:p w:rsidR="001D7340" w:rsidRPr="00103077" w:rsidRDefault="001D7340" w:rsidP="005D4FA6">
            <w:pPr>
              <w:spacing w:after="0" w:line="240" w:lineRule="auto"/>
              <w:jc w:val="right"/>
              <w:outlineLvl w:val="0"/>
              <w:rPr>
                <w:rFonts w:ascii="Calibri" w:eastAsia="Times New Roman" w:hAnsi="Calibri" w:cs="Calibri"/>
                <w:sz w:val="12"/>
                <w:szCs w:val="12"/>
              </w:rPr>
            </w:pPr>
            <w:r w:rsidRPr="00103077">
              <w:rPr>
                <w:rFonts w:ascii="Calibri" w:eastAsia="Times New Roman" w:hAnsi="Calibri" w:cs="Calibri"/>
                <w:sz w:val="12"/>
                <w:szCs w:val="12"/>
              </w:rPr>
              <w:t xml:space="preserve">$4,606 </w:t>
            </w:r>
          </w:p>
        </w:tc>
        <w:tc>
          <w:tcPr>
            <w:tcW w:w="805" w:type="dxa"/>
            <w:tcBorders>
              <w:top w:val="nil"/>
              <w:left w:val="nil"/>
              <w:bottom w:val="nil"/>
              <w:right w:val="nil"/>
            </w:tcBorders>
            <w:shd w:val="clear" w:color="000000" w:fill="D9D9D9"/>
            <w:noWrap/>
            <w:vAlign w:val="center"/>
            <w:hideMark/>
          </w:tcPr>
          <w:p w:rsidR="001D7340" w:rsidRPr="00103077" w:rsidRDefault="001D7340" w:rsidP="005D4FA6">
            <w:pPr>
              <w:spacing w:after="0" w:line="240" w:lineRule="auto"/>
              <w:jc w:val="right"/>
              <w:outlineLvl w:val="0"/>
              <w:rPr>
                <w:rFonts w:ascii="Calibri" w:eastAsia="Times New Roman" w:hAnsi="Calibri" w:cs="Calibri"/>
                <w:sz w:val="12"/>
                <w:szCs w:val="12"/>
              </w:rPr>
            </w:pPr>
            <w:r w:rsidRPr="00103077">
              <w:rPr>
                <w:rFonts w:ascii="Calibri" w:eastAsia="Times New Roman" w:hAnsi="Calibri" w:cs="Calibri"/>
                <w:sz w:val="12"/>
                <w:szCs w:val="12"/>
              </w:rPr>
              <w:t xml:space="preserve">$1,751 </w:t>
            </w:r>
          </w:p>
        </w:tc>
        <w:tc>
          <w:tcPr>
            <w:tcW w:w="805" w:type="dxa"/>
            <w:tcBorders>
              <w:top w:val="nil"/>
              <w:left w:val="nil"/>
              <w:bottom w:val="nil"/>
              <w:right w:val="nil"/>
            </w:tcBorders>
            <w:shd w:val="clear" w:color="000000" w:fill="F2F2F2"/>
            <w:noWrap/>
            <w:vAlign w:val="center"/>
            <w:hideMark/>
          </w:tcPr>
          <w:p w:rsidR="001D7340" w:rsidRPr="00103077" w:rsidRDefault="001D7340" w:rsidP="005D4FA6">
            <w:pPr>
              <w:spacing w:after="0" w:line="240" w:lineRule="auto"/>
              <w:jc w:val="right"/>
              <w:outlineLvl w:val="0"/>
              <w:rPr>
                <w:rFonts w:ascii="Calibri" w:eastAsia="Times New Roman" w:hAnsi="Calibri" w:cs="Calibri"/>
                <w:sz w:val="12"/>
                <w:szCs w:val="12"/>
              </w:rPr>
            </w:pPr>
            <w:r w:rsidRPr="00103077">
              <w:rPr>
                <w:rFonts w:ascii="Calibri" w:eastAsia="Times New Roman" w:hAnsi="Calibri" w:cs="Calibri"/>
                <w:sz w:val="12"/>
                <w:szCs w:val="12"/>
              </w:rPr>
              <w:t xml:space="preserve">$3,345 </w:t>
            </w:r>
          </w:p>
        </w:tc>
        <w:tc>
          <w:tcPr>
            <w:tcW w:w="885" w:type="dxa"/>
            <w:tcBorders>
              <w:top w:val="nil"/>
              <w:left w:val="nil"/>
              <w:bottom w:val="nil"/>
              <w:right w:val="nil"/>
            </w:tcBorders>
            <w:shd w:val="clear" w:color="000000" w:fill="D9D9D9"/>
            <w:noWrap/>
            <w:vAlign w:val="center"/>
            <w:hideMark/>
          </w:tcPr>
          <w:p w:rsidR="001D7340" w:rsidRPr="00103077" w:rsidRDefault="001D7340" w:rsidP="005D4FA6">
            <w:pPr>
              <w:spacing w:after="0" w:line="240" w:lineRule="auto"/>
              <w:jc w:val="right"/>
              <w:outlineLvl w:val="0"/>
              <w:rPr>
                <w:rFonts w:ascii="Calibri" w:eastAsia="Times New Roman" w:hAnsi="Calibri" w:cs="Calibri"/>
                <w:sz w:val="12"/>
                <w:szCs w:val="12"/>
              </w:rPr>
            </w:pPr>
            <w:r w:rsidRPr="00103077">
              <w:rPr>
                <w:rFonts w:ascii="Calibri" w:eastAsia="Times New Roman" w:hAnsi="Calibri" w:cs="Calibri"/>
                <w:sz w:val="12"/>
                <w:szCs w:val="12"/>
              </w:rPr>
              <w:t xml:space="preserve">$3,230 </w:t>
            </w:r>
          </w:p>
        </w:tc>
        <w:tc>
          <w:tcPr>
            <w:tcW w:w="902" w:type="dxa"/>
            <w:tcBorders>
              <w:top w:val="nil"/>
              <w:left w:val="nil"/>
              <w:bottom w:val="nil"/>
              <w:right w:val="nil"/>
            </w:tcBorders>
            <w:shd w:val="clear" w:color="000000" w:fill="F2F2F2"/>
            <w:noWrap/>
            <w:vAlign w:val="center"/>
            <w:hideMark/>
          </w:tcPr>
          <w:p w:rsidR="001D7340" w:rsidRPr="00103077" w:rsidRDefault="001D7340" w:rsidP="005D4FA6">
            <w:pPr>
              <w:spacing w:after="0" w:line="240" w:lineRule="auto"/>
              <w:jc w:val="right"/>
              <w:outlineLvl w:val="0"/>
              <w:rPr>
                <w:rFonts w:ascii="Calibri" w:eastAsia="Times New Roman" w:hAnsi="Calibri" w:cs="Calibri"/>
                <w:sz w:val="12"/>
                <w:szCs w:val="12"/>
              </w:rPr>
            </w:pPr>
            <w:r w:rsidRPr="00103077">
              <w:rPr>
                <w:rFonts w:ascii="Calibri" w:eastAsia="Times New Roman" w:hAnsi="Calibri" w:cs="Calibri"/>
                <w:sz w:val="12"/>
                <w:szCs w:val="12"/>
              </w:rPr>
              <w:t xml:space="preserve">$1,696 </w:t>
            </w:r>
          </w:p>
        </w:tc>
        <w:tc>
          <w:tcPr>
            <w:tcW w:w="887" w:type="dxa"/>
            <w:tcBorders>
              <w:top w:val="nil"/>
              <w:left w:val="nil"/>
              <w:bottom w:val="nil"/>
              <w:right w:val="nil"/>
            </w:tcBorders>
            <w:shd w:val="clear" w:color="000000" w:fill="D9D9D9"/>
            <w:noWrap/>
            <w:vAlign w:val="center"/>
            <w:hideMark/>
          </w:tcPr>
          <w:p w:rsidR="001D7340" w:rsidRPr="00103077" w:rsidRDefault="001D7340" w:rsidP="005D4FA6">
            <w:pPr>
              <w:spacing w:after="0" w:line="240" w:lineRule="auto"/>
              <w:jc w:val="right"/>
              <w:outlineLvl w:val="0"/>
              <w:rPr>
                <w:rFonts w:ascii="Calibri" w:eastAsia="Times New Roman" w:hAnsi="Calibri" w:cs="Calibri"/>
                <w:sz w:val="12"/>
                <w:szCs w:val="12"/>
              </w:rPr>
            </w:pPr>
            <w:r w:rsidRPr="00103077">
              <w:rPr>
                <w:rFonts w:ascii="Calibri" w:eastAsia="Times New Roman" w:hAnsi="Calibri" w:cs="Calibri"/>
                <w:sz w:val="12"/>
                <w:szCs w:val="12"/>
              </w:rPr>
              <w:t xml:space="preserve">$494 </w:t>
            </w:r>
          </w:p>
        </w:tc>
        <w:tc>
          <w:tcPr>
            <w:tcW w:w="887" w:type="dxa"/>
            <w:tcBorders>
              <w:top w:val="nil"/>
              <w:left w:val="nil"/>
              <w:bottom w:val="nil"/>
              <w:right w:val="nil"/>
            </w:tcBorders>
            <w:shd w:val="clear" w:color="000000" w:fill="F2F2F2"/>
            <w:noWrap/>
            <w:vAlign w:val="center"/>
            <w:hideMark/>
          </w:tcPr>
          <w:p w:rsidR="001D7340" w:rsidRPr="00103077" w:rsidRDefault="001D7340" w:rsidP="005D4FA6">
            <w:pPr>
              <w:spacing w:after="0" w:line="240" w:lineRule="auto"/>
              <w:jc w:val="right"/>
              <w:outlineLvl w:val="0"/>
              <w:rPr>
                <w:rFonts w:ascii="Calibri" w:eastAsia="Times New Roman" w:hAnsi="Calibri" w:cs="Calibri"/>
                <w:sz w:val="12"/>
                <w:szCs w:val="12"/>
              </w:rPr>
            </w:pPr>
            <w:r w:rsidRPr="00103077">
              <w:rPr>
                <w:rFonts w:ascii="Calibri" w:eastAsia="Times New Roman" w:hAnsi="Calibri" w:cs="Calibri"/>
                <w:sz w:val="12"/>
                <w:szCs w:val="12"/>
              </w:rPr>
              <w:t xml:space="preserve">$2,590 </w:t>
            </w:r>
          </w:p>
        </w:tc>
        <w:tc>
          <w:tcPr>
            <w:tcW w:w="1038" w:type="dxa"/>
            <w:tcBorders>
              <w:top w:val="nil"/>
              <w:left w:val="nil"/>
              <w:bottom w:val="nil"/>
              <w:right w:val="nil"/>
            </w:tcBorders>
            <w:shd w:val="clear" w:color="000000" w:fill="D9D9D9"/>
            <w:noWrap/>
            <w:vAlign w:val="center"/>
            <w:hideMark/>
          </w:tcPr>
          <w:p w:rsidR="001D7340" w:rsidRPr="00103077" w:rsidRDefault="001D7340" w:rsidP="005D4FA6">
            <w:pPr>
              <w:spacing w:after="0" w:line="240" w:lineRule="auto"/>
              <w:jc w:val="right"/>
              <w:outlineLvl w:val="0"/>
              <w:rPr>
                <w:rFonts w:ascii="Calibri" w:eastAsia="Times New Roman" w:hAnsi="Calibri" w:cs="Calibri"/>
                <w:sz w:val="12"/>
                <w:szCs w:val="12"/>
              </w:rPr>
            </w:pPr>
            <w:r w:rsidRPr="00103077">
              <w:rPr>
                <w:rFonts w:ascii="Calibri" w:eastAsia="Times New Roman" w:hAnsi="Calibri" w:cs="Calibri"/>
                <w:sz w:val="12"/>
                <w:szCs w:val="12"/>
              </w:rPr>
              <w:t xml:space="preserve">$85,129 </w:t>
            </w:r>
          </w:p>
        </w:tc>
      </w:tr>
      <w:tr w:rsidR="001D7340" w:rsidRPr="00103077" w:rsidTr="005D4FA6">
        <w:tc>
          <w:tcPr>
            <w:tcW w:w="3236" w:type="dxa"/>
            <w:tcBorders>
              <w:top w:val="nil"/>
              <w:left w:val="nil"/>
              <w:bottom w:val="nil"/>
              <w:right w:val="nil"/>
            </w:tcBorders>
            <w:shd w:val="clear" w:color="auto" w:fill="auto"/>
            <w:vAlign w:val="center"/>
            <w:hideMark/>
          </w:tcPr>
          <w:p w:rsidR="001D7340" w:rsidRPr="00103077" w:rsidRDefault="001D7340" w:rsidP="005D4FA6">
            <w:pPr>
              <w:spacing w:after="0" w:line="240" w:lineRule="auto"/>
              <w:ind w:firstLineChars="265" w:firstLine="318"/>
              <w:outlineLvl w:val="0"/>
              <w:rPr>
                <w:rFonts w:ascii="Calibri" w:eastAsia="Times New Roman" w:hAnsi="Calibri" w:cs="Calibri"/>
                <w:i/>
                <w:iCs/>
                <w:sz w:val="12"/>
                <w:szCs w:val="12"/>
              </w:rPr>
            </w:pPr>
            <w:r w:rsidRPr="00103077">
              <w:rPr>
                <w:rFonts w:ascii="Calibri" w:eastAsia="Times New Roman" w:hAnsi="Calibri" w:cs="Calibri"/>
                <w:i/>
                <w:iCs/>
                <w:sz w:val="12"/>
                <w:szCs w:val="12"/>
              </w:rPr>
              <w:t>Other Fees and Charges</w:t>
            </w:r>
          </w:p>
        </w:tc>
        <w:tc>
          <w:tcPr>
            <w:tcW w:w="788" w:type="dxa"/>
            <w:tcBorders>
              <w:top w:val="nil"/>
              <w:left w:val="nil"/>
              <w:bottom w:val="nil"/>
              <w:right w:val="nil"/>
            </w:tcBorders>
            <w:shd w:val="clear" w:color="000000" w:fill="F2F2F2"/>
            <w:noWrap/>
            <w:vAlign w:val="center"/>
            <w:hideMark/>
          </w:tcPr>
          <w:p w:rsidR="001D7340" w:rsidRPr="00103077" w:rsidRDefault="001D7340" w:rsidP="005D4FA6">
            <w:pPr>
              <w:spacing w:after="0" w:line="240" w:lineRule="auto"/>
              <w:jc w:val="right"/>
              <w:outlineLvl w:val="0"/>
              <w:rPr>
                <w:rFonts w:ascii="Calibri" w:eastAsia="Times New Roman" w:hAnsi="Calibri" w:cs="Calibri"/>
                <w:sz w:val="12"/>
                <w:szCs w:val="12"/>
              </w:rPr>
            </w:pPr>
            <w:r w:rsidRPr="00103077">
              <w:rPr>
                <w:rFonts w:ascii="Calibri" w:eastAsia="Times New Roman" w:hAnsi="Calibri" w:cs="Calibri"/>
                <w:sz w:val="12"/>
                <w:szCs w:val="12"/>
              </w:rPr>
              <w:t xml:space="preserve">$42,813 </w:t>
            </w:r>
          </w:p>
        </w:tc>
        <w:tc>
          <w:tcPr>
            <w:tcW w:w="892" w:type="dxa"/>
            <w:tcBorders>
              <w:top w:val="nil"/>
              <w:left w:val="nil"/>
              <w:bottom w:val="nil"/>
              <w:right w:val="nil"/>
            </w:tcBorders>
            <w:shd w:val="clear" w:color="000000" w:fill="D9D9D9"/>
            <w:noWrap/>
            <w:vAlign w:val="center"/>
            <w:hideMark/>
          </w:tcPr>
          <w:p w:rsidR="001D7340" w:rsidRPr="00103077" w:rsidRDefault="001D7340" w:rsidP="005D4FA6">
            <w:pPr>
              <w:spacing w:after="0" w:line="240" w:lineRule="auto"/>
              <w:jc w:val="right"/>
              <w:outlineLvl w:val="0"/>
              <w:rPr>
                <w:rFonts w:ascii="Calibri" w:eastAsia="Times New Roman" w:hAnsi="Calibri" w:cs="Calibri"/>
                <w:sz w:val="12"/>
                <w:szCs w:val="12"/>
              </w:rPr>
            </w:pPr>
            <w:r w:rsidRPr="00103077">
              <w:rPr>
                <w:rFonts w:ascii="Calibri" w:eastAsia="Times New Roman" w:hAnsi="Calibri" w:cs="Calibri"/>
                <w:sz w:val="12"/>
                <w:szCs w:val="12"/>
              </w:rPr>
              <w:t xml:space="preserve">$66,506 </w:t>
            </w:r>
          </w:p>
        </w:tc>
        <w:tc>
          <w:tcPr>
            <w:tcW w:w="892" w:type="dxa"/>
            <w:tcBorders>
              <w:top w:val="nil"/>
              <w:left w:val="nil"/>
              <w:bottom w:val="nil"/>
              <w:right w:val="nil"/>
            </w:tcBorders>
            <w:shd w:val="clear" w:color="000000" w:fill="F2F2F2"/>
            <w:noWrap/>
            <w:vAlign w:val="center"/>
            <w:hideMark/>
          </w:tcPr>
          <w:p w:rsidR="001D7340" w:rsidRPr="00103077" w:rsidRDefault="001D7340" w:rsidP="005D4FA6">
            <w:pPr>
              <w:spacing w:after="0" w:line="240" w:lineRule="auto"/>
              <w:jc w:val="right"/>
              <w:outlineLvl w:val="0"/>
              <w:rPr>
                <w:rFonts w:ascii="Calibri" w:eastAsia="Times New Roman" w:hAnsi="Calibri" w:cs="Calibri"/>
                <w:sz w:val="12"/>
                <w:szCs w:val="12"/>
              </w:rPr>
            </w:pPr>
            <w:r w:rsidRPr="00103077">
              <w:rPr>
                <w:rFonts w:ascii="Calibri" w:eastAsia="Times New Roman" w:hAnsi="Calibri" w:cs="Calibri"/>
                <w:sz w:val="12"/>
                <w:szCs w:val="12"/>
              </w:rPr>
              <w:t xml:space="preserve">$30,503 </w:t>
            </w:r>
          </w:p>
        </w:tc>
        <w:tc>
          <w:tcPr>
            <w:tcW w:w="892" w:type="dxa"/>
            <w:tcBorders>
              <w:top w:val="nil"/>
              <w:left w:val="nil"/>
              <w:bottom w:val="nil"/>
              <w:right w:val="nil"/>
            </w:tcBorders>
            <w:shd w:val="clear" w:color="000000" w:fill="D9D9D9"/>
            <w:noWrap/>
            <w:vAlign w:val="center"/>
            <w:hideMark/>
          </w:tcPr>
          <w:p w:rsidR="001D7340" w:rsidRPr="00103077" w:rsidRDefault="001D7340" w:rsidP="005D4FA6">
            <w:pPr>
              <w:spacing w:after="0" w:line="240" w:lineRule="auto"/>
              <w:jc w:val="right"/>
              <w:outlineLvl w:val="0"/>
              <w:rPr>
                <w:rFonts w:ascii="Calibri" w:eastAsia="Times New Roman" w:hAnsi="Calibri" w:cs="Calibri"/>
                <w:sz w:val="12"/>
                <w:szCs w:val="12"/>
              </w:rPr>
            </w:pPr>
            <w:r w:rsidRPr="00103077">
              <w:rPr>
                <w:rFonts w:ascii="Calibri" w:eastAsia="Times New Roman" w:hAnsi="Calibri" w:cs="Calibri"/>
                <w:sz w:val="12"/>
                <w:szCs w:val="12"/>
              </w:rPr>
              <w:t xml:space="preserve">$17,183 </w:t>
            </w:r>
          </w:p>
        </w:tc>
        <w:tc>
          <w:tcPr>
            <w:tcW w:w="885" w:type="dxa"/>
            <w:tcBorders>
              <w:top w:val="nil"/>
              <w:left w:val="nil"/>
              <w:bottom w:val="nil"/>
              <w:right w:val="nil"/>
            </w:tcBorders>
            <w:shd w:val="clear" w:color="000000" w:fill="F2F2F2"/>
            <w:noWrap/>
            <w:vAlign w:val="center"/>
            <w:hideMark/>
          </w:tcPr>
          <w:p w:rsidR="001D7340" w:rsidRPr="00103077" w:rsidRDefault="001D7340" w:rsidP="005D4FA6">
            <w:pPr>
              <w:spacing w:after="0" w:line="240" w:lineRule="auto"/>
              <w:jc w:val="right"/>
              <w:outlineLvl w:val="0"/>
              <w:rPr>
                <w:rFonts w:ascii="Calibri" w:eastAsia="Times New Roman" w:hAnsi="Calibri" w:cs="Calibri"/>
                <w:sz w:val="12"/>
                <w:szCs w:val="12"/>
              </w:rPr>
            </w:pPr>
            <w:r w:rsidRPr="00103077">
              <w:rPr>
                <w:rFonts w:ascii="Calibri" w:eastAsia="Times New Roman" w:hAnsi="Calibri" w:cs="Calibri"/>
                <w:sz w:val="12"/>
                <w:szCs w:val="12"/>
              </w:rPr>
              <w:t xml:space="preserve">$77,689 </w:t>
            </w:r>
          </w:p>
        </w:tc>
        <w:tc>
          <w:tcPr>
            <w:tcW w:w="805" w:type="dxa"/>
            <w:tcBorders>
              <w:top w:val="nil"/>
              <w:left w:val="nil"/>
              <w:bottom w:val="nil"/>
              <w:right w:val="nil"/>
            </w:tcBorders>
            <w:shd w:val="clear" w:color="000000" w:fill="D9D9D9"/>
            <w:noWrap/>
            <w:vAlign w:val="center"/>
            <w:hideMark/>
          </w:tcPr>
          <w:p w:rsidR="001D7340" w:rsidRPr="00103077" w:rsidRDefault="001D7340" w:rsidP="005D4FA6">
            <w:pPr>
              <w:spacing w:after="0" w:line="240" w:lineRule="auto"/>
              <w:jc w:val="right"/>
              <w:outlineLvl w:val="0"/>
              <w:rPr>
                <w:rFonts w:ascii="Calibri" w:eastAsia="Times New Roman" w:hAnsi="Calibri" w:cs="Calibri"/>
                <w:sz w:val="12"/>
                <w:szCs w:val="12"/>
              </w:rPr>
            </w:pPr>
            <w:r w:rsidRPr="00103077">
              <w:rPr>
                <w:rFonts w:ascii="Calibri" w:eastAsia="Times New Roman" w:hAnsi="Calibri" w:cs="Calibri"/>
                <w:sz w:val="12"/>
                <w:szCs w:val="12"/>
              </w:rPr>
              <w:t xml:space="preserve">$21,962 </w:t>
            </w:r>
          </w:p>
        </w:tc>
        <w:tc>
          <w:tcPr>
            <w:tcW w:w="805" w:type="dxa"/>
            <w:tcBorders>
              <w:top w:val="nil"/>
              <w:left w:val="nil"/>
              <w:bottom w:val="nil"/>
              <w:right w:val="nil"/>
            </w:tcBorders>
            <w:shd w:val="clear" w:color="000000" w:fill="F2F2F2"/>
            <w:noWrap/>
            <w:vAlign w:val="center"/>
            <w:hideMark/>
          </w:tcPr>
          <w:p w:rsidR="001D7340" w:rsidRPr="00103077" w:rsidRDefault="001D7340" w:rsidP="005D4FA6">
            <w:pPr>
              <w:spacing w:after="0" w:line="240" w:lineRule="auto"/>
              <w:jc w:val="right"/>
              <w:outlineLvl w:val="0"/>
              <w:rPr>
                <w:rFonts w:ascii="Calibri" w:eastAsia="Times New Roman" w:hAnsi="Calibri" w:cs="Calibri"/>
                <w:sz w:val="12"/>
                <w:szCs w:val="12"/>
              </w:rPr>
            </w:pPr>
            <w:r w:rsidRPr="00103077">
              <w:rPr>
                <w:rFonts w:ascii="Calibri" w:eastAsia="Times New Roman" w:hAnsi="Calibri" w:cs="Calibri"/>
                <w:sz w:val="12"/>
                <w:szCs w:val="12"/>
              </w:rPr>
              <w:t xml:space="preserve">$13,833 </w:t>
            </w:r>
          </w:p>
        </w:tc>
        <w:tc>
          <w:tcPr>
            <w:tcW w:w="885" w:type="dxa"/>
            <w:tcBorders>
              <w:top w:val="nil"/>
              <w:left w:val="nil"/>
              <w:bottom w:val="nil"/>
              <w:right w:val="nil"/>
            </w:tcBorders>
            <w:shd w:val="clear" w:color="000000" w:fill="D9D9D9"/>
            <w:noWrap/>
            <w:vAlign w:val="center"/>
            <w:hideMark/>
          </w:tcPr>
          <w:p w:rsidR="001D7340" w:rsidRPr="00103077" w:rsidRDefault="001D7340" w:rsidP="005D4FA6">
            <w:pPr>
              <w:spacing w:after="0" w:line="240" w:lineRule="auto"/>
              <w:jc w:val="right"/>
              <w:outlineLvl w:val="0"/>
              <w:rPr>
                <w:rFonts w:ascii="Calibri" w:eastAsia="Times New Roman" w:hAnsi="Calibri" w:cs="Calibri"/>
                <w:sz w:val="12"/>
                <w:szCs w:val="12"/>
              </w:rPr>
            </w:pPr>
            <w:r w:rsidRPr="00103077">
              <w:rPr>
                <w:rFonts w:ascii="Calibri" w:eastAsia="Times New Roman" w:hAnsi="Calibri" w:cs="Calibri"/>
                <w:sz w:val="12"/>
                <w:szCs w:val="12"/>
              </w:rPr>
              <w:t xml:space="preserve">$24,136 </w:t>
            </w:r>
          </w:p>
        </w:tc>
        <w:tc>
          <w:tcPr>
            <w:tcW w:w="902" w:type="dxa"/>
            <w:tcBorders>
              <w:top w:val="nil"/>
              <w:left w:val="nil"/>
              <w:bottom w:val="nil"/>
              <w:right w:val="nil"/>
            </w:tcBorders>
            <w:shd w:val="clear" w:color="000000" w:fill="F2F2F2"/>
            <w:noWrap/>
            <w:vAlign w:val="center"/>
            <w:hideMark/>
          </w:tcPr>
          <w:p w:rsidR="001D7340" w:rsidRPr="00103077" w:rsidRDefault="001D7340" w:rsidP="005D4FA6">
            <w:pPr>
              <w:spacing w:after="0" w:line="240" w:lineRule="auto"/>
              <w:jc w:val="right"/>
              <w:outlineLvl w:val="0"/>
              <w:rPr>
                <w:rFonts w:ascii="Calibri" w:eastAsia="Times New Roman" w:hAnsi="Calibri" w:cs="Calibri"/>
                <w:sz w:val="12"/>
                <w:szCs w:val="12"/>
              </w:rPr>
            </w:pPr>
            <w:r w:rsidRPr="00103077">
              <w:rPr>
                <w:rFonts w:ascii="Calibri" w:eastAsia="Times New Roman" w:hAnsi="Calibri" w:cs="Calibri"/>
                <w:sz w:val="12"/>
                <w:szCs w:val="12"/>
              </w:rPr>
              <w:t xml:space="preserve">$17,270 </w:t>
            </w:r>
          </w:p>
        </w:tc>
        <w:tc>
          <w:tcPr>
            <w:tcW w:w="887" w:type="dxa"/>
            <w:tcBorders>
              <w:top w:val="nil"/>
              <w:left w:val="nil"/>
              <w:bottom w:val="nil"/>
              <w:right w:val="nil"/>
            </w:tcBorders>
            <w:shd w:val="clear" w:color="000000" w:fill="D9D9D9"/>
            <w:noWrap/>
            <w:vAlign w:val="center"/>
            <w:hideMark/>
          </w:tcPr>
          <w:p w:rsidR="001D7340" w:rsidRPr="00103077" w:rsidRDefault="001D7340" w:rsidP="005D4FA6">
            <w:pPr>
              <w:spacing w:after="0" w:line="240" w:lineRule="auto"/>
              <w:jc w:val="right"/>
              <w:outlineLvl w:val="0"/>
              <w:rPr>
                <w:rFonts w:ascii="Calibri" w:eastAsia="Times New Roman" w:hAnsi="Calibri" w:cs="Calibri"/>
                <w:sz w:val="12"/>
                <w:szCs w:val="12"/>
              </w:rPr>
            </w:pPr>
            <w:r w:rsidRPr="00103077">
              <w:rPr>
                <w:rFonts w:ascii="Calibri" w:eastAsia="Times New Roman" w:hAnsi="Calibri" w:cs="Calibri"/>
                <w:sz w:val="12"/>
                <w:szCs w:val="12"/>
              </w:rPr>
              <w:t xml:space="preserve">$18,510 </w:t>
            </w:r>
          </w:p>
        </w:tc>
        <w:tc>
          <w:tcPr>
            <w:tcW w:w="887" w:type="dxa"/>
            <w:tcBorders>
              <w:top w:val="nil"/>
              <w:left w:val="nil"/>
              <w:bottom w:val="nil"/>
              <w:right w:val="nil"/>
            </w:tcBorders>
            <w:shd w:val="clear" w:color="000000" w:fill="F2F2F2"/>
            <w:noWrap/>
            <w:vAlign w:val="center"/>
            <w:hideMark/>
          </w:tcPr>
          <w:p w:rsidR="001D7340" w:rsidRPr="00103077" w:rsidRDefault="001D7340" w:rsidP="005D4FA6">
            <w:pPr>
              <w:spacing w:after="0" w:line="240" w:lineRule="auto"/>
              <w:jc w:val="right"/>
              <w:outlineLvl w:val="0"/>
              <w:rPr>
                <w:rFonts w:ascii="Calibri" w:eastAsia="Times New Roman" w:hAnsi="Calibri" w:cs="Calibri"/>
                <w:sz w:val="12"/>
                <w:szCs w:val="12"/>
              </w:rPr>
            </w:pPr>
            <w:r w:rsidRPr="00103077">
              <w:rPr>
                <w:rFonts w:ascii="Calibri" w:eastAsia="Times New Roman" w:hAnsi="Calibri" w:cs="Calibri"/>
                <w:sz w:val="12"/>
                <w:szCs w:val="12"/>
              </w:rPr>
              <w:t xml:space="preserve">$8,494 </w:t>
            </w:r>
          </w:p>
        </w:tc>
        <w:tc>
          <w:tcPr>
            <w:tcW w:w="1038" w:type="dxa"/>
            <w:tcBorders>
              <w:top w:val="nil"/>
              <w:left w:val="nil"/>
              <w:bottom w:val="nil"/>
              <w:right w:val="nil"/>
            </w:tcBorders>
            <w:shd w:val="clear" w:color="000000" w:fill="D9D9D9"/>
            <w:noWrap/>
            <w:vAlign w:val="center"/>
            <w:hideMark/>
          </w:tcPr>
          <w:p w:rsidR="001D7340" w:rsidRPr="00103077" w:rsidRDefault="001D7340" w:rsidP="005D4FA6">
            <w:pPr>
              <w:spacing w:after="0" w:line="240" w:lineRule="auto"/>
              <w:jc w:val="right"/>
              <w:outlineLvl w:val="0"/>
              <w:rPr>
                <w:rFonts w:ascii="Calibri" w:eastAsia="Times New Roman" w:hAnsi="Calibri" w:cs="Calibri"/>
                <w:sz w:val="12"/>
                <w:szCs w:val="12"/>
              </w:rPr>
            </w:pPr>
            <w:r w:rsidRPr="00103077">
              <w:rPr>
                <w:rFonts w:ascii="Calibri" w:eastAsia="Times New Roman" w:hAnsi="Calibri" w:cs="Calibri"/>
                <w:sz w:val="12"/>
                <w:szCs w:val="12"/>
              </w:rPr>
              <w:t xml:space="preserve">$673,174 </w:t>
            </w:r>
          </w:p>
        </w:tc>
      </w:tr>
      <w:tr w:rsidR="001D7340" w:rsidRPr="00103077" w:rsidTr="005D4FA6">
        <w:tc>
          <w:tcPr>
            <w:tcW w:w="3236" w:type="dxa"/>
            <w:tcBorders>
              <w:top w:val="single" w:sz="4" w:space="0" w:color="auto"/>
              <w:left w:val="nil"/>
              <w:bottom w:val="single" w:sz="4" w:space="0" w:color="auto"/>
              <w:right w:val="nil"/>
            </w:tcBorders>
            <w:shd w:val="clear" w:color="auto" w:fill="auto"/>
            <w:vAlign w:val="center"/>
            <w:hideMark/>
          </w:tcPr>
          <w:p w:rsidR="001D7340" w:rsidRPr="00103077" w:rsidRDefault="001D7340" w:rsidP="005D4FA6">
            <w:pPr>
              <w:spacing w:after="0" w:line="240" w:lineRule="auto"/>
              <w:ind w:firstLineChars="100" w:firstLine="120"/>
              <w:rPr>
                <w:rFonts w:ascii="Calibri" w:eastAsia="Times New Roman" w:hAnsi="Calibri" w:cs="Calibri"/>
                <w:b/>
                <w:bCs/>
                <w:sz w:val="12"/>
                <w:szCs w:val="12"/>
              </w:rPr>
            </w:pPr>
            <w:r w:rsidRPr="00103077">
              <w:rPr>
                <w:rFonts w:ascii="Calibri" w:eastAsia="Times New Roman" w:hAnsi="Calibri" w:cs="Calibri"/>
                <w:b/>
                <w:bCs/>
                <w:sz w:val="12"/>
                <w:szCs w:val="12"/>
              </w:rPr>
              <w:t>Investment Income</w:t>
            </w:r>
          </w:p>
        </w:tc>
        <w:tc>
          <w:tcPr>
            <w:tcW w:w="788" w:type="dxa"/>
            <w:tcBorders>
              <w:top w:val="single" w:sz="4" w:space="0" w:color="auto"/>
              <w:left w:val="nil"/>
              <w:bottom w:val="single" w:sz="4" w:space="0" w:color="auto"/>
              <w:right w:val="nil"/>
            </w:tcBorders>
            <w:shd w:val="clear" w:color="000000" w:fill="F2F2F2"/>
            <w:noWrap/>
            <w:vAlign w:val="center"/>
            <w:hideMark/>
          </w:tcPr>
          <w:p w:rsidR="001D7340" w:rsidRPr="00103077" w:rsidRDefault="001D7340" w:rsidP="005D4FA6">
            <w:pPr>
              <w:spacing w:after="0" w:line="240" w:lineRule="auto"/>
              <w:jc w:val="right"/>
              <w:rPr>
                <w:rFonts w:ascii="Calibri" w:eastAsia="Times New Roman" w:hAnsi="Calibri" w:cs="Calibri"/>
                <w:b/>
                <w:bCs/>
                <w:sz w:val="12"/>
                <w:szCs w:val="12"/>
              </w:rPr>
            </w:pPr>
            <w:r w:rsidRPr="00103077">
              <w:rPr>
                <w:rFonts w:ascii="Calibri" w:eastAsia="Times New Roman" w:hAnsi="Calibri" w:cs="Calibri"/>
                <w:b/>
                <w:bCs/>
                <w:sz w:val="12"/>
                <w:szCs w:val="12"/>
              </w:rPr>
              <w:t xml:space="preserve">$75,913 </w:t>
            </w:r>
          </w:p>
        </w:tc>
        <w:tc>
          <w:tcPr>
            <w:tcW w:w="892" w:type="dxa"/>
            <w:tcBorders>
              <w:top w:val="single" w:sz="4" w:space="0" w:color="auto"/>
              <w:left w:val="nil"/>
              <w:bottom w:val="single" w:sz="4" w:space="0" w:color="auto"/>
              <w:right w:val="nil"/>
            </w:tcBorders>
            <w:shd w:val="clear" w:color="000000" w:fill="D9D9D9"/>
            <w:noWrap/>
            <w:vAlign w:val="center"/>
            <w:hideMark/>
          </w:tcPr>
          <w:p w:rsidR="001D7340" w:rsidRPr="00103077" w:rsidRDefault="001D7340" w:rsidP="005D4FA6">
            <w:pPr>
              <w:spacing w:after="0" w:line="240" w:lineRule="auto"/>
              <w:jc w:val="right"/>
              <w:rPr>
                <w:rFonts w:ascii="Calibri" w:eastAsia="Times New Roman" w:hAnsi="Calibri" w:cs="Calibri"/>
                <w:b/>
                <w:bCs/>
                <w:sz w:val="12"/>
                <w:szCs w:val="12"/>
              </w:rPr>
            </w:pPr>
            <w:r w:rsidRPr="00103077">
              <w:rPr>
                <w:rFonts w:ascii="Calibri" w:eastAsia="Times New Roman" w:hAnsi="Calibri" w:cs="Calibri"/>
                <w:b/>
                <w:bCs/>
                <w:sz w:val="12"/>
                <w:szCs w:val="12"/>
              </w:rPr>
              <w:t xml:space="preserve">$95,633 </w:t>
            </w:r>
          </w:p>
        </w:tc>
        <w:tc>
          <w:tcPr>
            <w:tcW w:w="892" w:type="dxa"/>
            <w:tcBorders>
              <w:top w:val="single" w:sz="4" w:space="0" w:color="auto"/>
              <w:left w:val="nil"/>
              <w:bottom w:val="single" w:sz="4" w:space="0" w:color="auto"/>
              <w:right w:val="nil"/>
            </w:tcBorders>
            <w:shd w:val="clear" w:color="000000" w:fill="F2F2F2"/>
            <w:noWrap/>
            <w:vAlign w:val="center"/>
            <w:hideMark/>
          </w:tcPr>
          <w:p w:rsidR="001D7340" w:rsidRPr="00103077" w:rsidRDefault="001D7340" w:rsidP="005D4FA6">
            <w:pPr>
              <w:spacing w:after="0" w:line="240" w:lineRule="auto"/>
              <w:jc w:val="right"/>
              <w:rPr>
                <w:rFonts w:ascii="Calibri" w:eastAsia="Times New Roman" w:hAnsi="Calibri" w:cs="Calibri"/>
                <w:b/>
                <w:bCs/>
                <w:sz w:val="12"/>
                <w:szCs w:val="12"/>
              </w:rPr>
            </w:pPr>
            <w:r w:rsidRPr="00103077">
              <w:rPr>
                <w:rFonts w:ascii="Calibri" w:eastAsia="Times New Roman" w:hAnsi="Calibri" w:cs="Calibri"/>
                <w:b/>
                <w:bCs/>
                <w:sz w:val="12"/>
                <w:szCs w:val="12"/>
              </w:rPr>
              <w:t xml:space="preserve">$30,876 </w:t>
            </w:r>
          </w:p>
        </w:tc>
        <w:tc>
          <w:tcPr>
            <w:tcW w:w="892" w:type="dxa"/>
            <w:tcBorders>
              <w:top w:val="single" w:sz="4" w:space="0" w:color="auto"/>
              <w:left w:val="nil"/>
              <w:bottom w:val="single" w:sz="4" w:space="0" w:color="auto"/>
              <w:right w:val="nil"/>
            </w:tcBorders>
            <w:shd w:val="clear" w:color="000000" w:fill="D9D9D9"/>
            <w:noWrap/>
            <w:vAlign w:val="center"/>
            <w:hideMark/>
          </w:tcPr>
          <w:p w:rsidR="001D7340" w:rsidRPr="00103077" w:rsidRDefault="001D7340" w:rsidP="005D4FA6">
            <w:pPr>
              <w:spacing w:after="0" w:line="240" w:lineRule="auto"/>
              <w:jc w:val="right"/>
              <w:rPr>
                <w:rFonts w:ascii="Calibri" w:eastAsia="Times New Roman" w:hAnsi="Calibri" w:cs="Calibri"/>
                <w:b/>
                <w:bCs/>
                <w:sz w:val="12"/>
                <w:szCs w:val="12"/>
              </w:rPr>
            </w:pPr>
            <w:r w:rsidRPr="00103077">
              <w:rPr>
                <w:rFonts w:ascii="Calibri" w:eastAsia="Times New Roman" w:hAnsi="Calibri" w:cs="Calibri"/>
                <w:b/>
                <w:bCs/>
                <w:sz w:val="12"/>
                <w:szCs w:val="12"/>
              </w:rPr>
              <w:t xml:space="preserve">$116,361 </w:t>
            </w:r>
          </w:p>
        </w:tc>
        <w:tc>
          <w:tcPr>
            <w:tcW w:w="885" w:type="dxa"/>
            <w:tcBorders>
              <w:top w:val="single" w:sz="4" w:space="0" w:color="auto"/>
              <w:left w:val="nil"/>
              <w:bottom w:val="single" w:sz="4" w:space="0" w:color="auto"/>
              <w:right w:val="nil"/>
            </w:tcBorders>
            <w:shd w:val="clear" w:color="000000" w:fill="F2F2F2"/>
            <w:noWrap/>
            <w:vAlign w:val="center"/>
            <w:hideMark/>
          </w:tcPr>
          <w:p w:rsidR="001D7340" w:rsidRPr="00103077" w:rsidRDefault="001D7340" w:rsidP="005D4FA6">
            <w:pPr>
              <w:spacing w:after="0" w:line="240" w:lineRule="auto"/>
              <w:jc w:val="right"/>
              <w:rPr>
                <w:rFonts w:ascii="Calibri" w:eastAsia="Times New Roman" w:hAnsi="Calibri" w:cs="Calibri"/>
                <w:b/>
                <w:bCs/>
                <w:sz w:val="12"/>
                <w:szCs w:val="12"/>
              </w:rPr>
            </w:pPr>
            <w:r w:rsidRPr="00103077">
              <w:rPr>
                <w:rFonts w:ascii="Calibri" w:eastAsia="Times New Roman" w:hAnsi="Calibri" w:cs="Calibri"/>
                <w:b/>
                <w:bCs/>
                <w:sz w:val="12"/>
                <w:szCs w:val="12"/>
              </w:rPr>
              <w:t xml:space="preserve">$38,950 </w:t>
            </w:r>
          </w:p>
        </w:tc>
        <w:tc>
          <w:tcPr>
            <w:tcW w:w="805" w:type="dxa"/>
            <w:tcBorders>
              <w:top w:val="single" w:sz="4" w:space="0" w:color="auto"/>
              <w:left w:val="nil"/>
              <w:bottom w:val="single" w:sz="4" w:space="0" w:color="auto"/>
              <w:right w:val="nil"/>
            </w:tcBorders>
            <w:shd w:val="clear" w:color="000000" w:fill="D9D9D9"/>
            <w:noWrap/>
            <w:vAlign w:val="center"/>
            <w:hideMark/>
          </w:tcPr>
          <w:p w:rsidR="001D7340" w:rsidRPr="00103077" w:rsidRDefault="001D7340" w:rsidP="005D4FA6">
            <w:pPr>
              <w:spacing w:after="0" w:line="240" w:lineRule="auto"/>
              <w:jc w:val="right"/>
              <w:rPr>
                <w:rFonts w:ascii="Calibri" w:eastAsia="Times New Roman" w:hAnsi="Calibri" w:cs="Calibri"/>
                <w:b/>
                <w:bCs/>
                <w:sz w:val="12"/>
                <w:szCs w:val="12"/>
              </w:rPr>
            </w:pPr>
            <w:r w:rsidRPr="00103077">
              <w:rPr>
                <w:rFonts w:ascii="Calibri" w:eastAsia="Times New Roman" w:hAnsi="Calibri" w:cs="Calibri"/>
                <w:b/>
                <w:bCs/>
                <w:sz w:val="12"/>
                <w:szCs w:val="12"/>
              </w:rPr>
              <w:t xml:space="preserve">$44,080 </w:t>
            </w:r>
          </w:p>
        </w:tc>
        <w:tc>
          <w:tcPr>
            <w:tcW w:w="805" w:type="dxa"/>
            <w:tcBorders>
              <w:top w:val="single" w:sz="4" w:space="0" w:color="auto"/>
              <w:left w:val="nil"/>
              <w:bottom w:val="single" w:sz="4" w:space="0" w:color="auto"/>
              <w:right w:val="nil"/>
            </w:tcBorders>
            <w:shd w:val="clear" w:color="000000" w:fill="F2F2F2"/>
            <w:noWrap/>
            <w:vAlign w:val="center"/>
            <w:hideMark/>
          </w:tcPr>
          <w:p w:rsidR="001D7340" w:rsidRPr="00103077" w:rsidRDefault="001D7340" w:rsidP="005D4FA6">
            <w:pPr>
              <w:spacing w:after="0" w:line="240" w:lineRule="auto"/>
              <w:jc w:val="right"/>
              <w:rPr>
                <w:rFonts w:ascii="Calibri" w:eastAsia="Times New Roman" w:hAnsi="Calibri" w:cs="Calibri"/>
                <w:b/>
                <w:bCs/>
                <w:sz w:val="12"/>
                <w:szCs w:val="12"/>
              </w:rPr>
            </w:pPr>
            <w:r w:rsidRPr="00103077">
              <w:rPr>
                <w:rFonts w:ascii="Calibri" w:eastAsia="Times New Roman" w:hAnsi="Calibri" w:cs="Calibri"/>
                <w:b/>
                <w:bCs/>
                <w:sz w:val="12"/>
                <w:szCs w:val="12"/>
              </w:rPr>
              <w:t xml:space="preserve">$72,930 </w:t>
            </w:r>
          </w:p>
        </w:tc>
        <w:tc>
          <w:tcPr>
            <w:tcW w:w="885" w:type="dxa"/>
            <w:tcBorders>
              <w:top w:val="single" w:sz="4" w:space="0" w:color="auto"/>
              <w:left w:val="nil"/>
              <w:bottom w:val="single" w:sz="4" w:space="0" w:color="auto"/>
              <w:right w:val="nil"/>
            </w:tcBorders>
            <w:shd w:val="clear" w:color="000000" w:fill="D9D9D9"/>
            <w:noWrap/>
            <w:vAlign w:val="center"/>
            <w:hideMark/>
          </w:tcPr>
          <w:p w:rsidR="001D7340" w:rsidRPr="00103077" w:rsidRDefault="001D7340" w:rsidP="005D4FA6">
            <w:pPr>
              <w:spacing w:after="0" w:line="240" w:lineRule="auto"/>
              <w:jc w:val="right"/>
              <w:rPr>
                <w:rFonts w:ascii="Calibri" w:eastAsia="Times New Roman" w:hAnsi="Calibri" w:cs="Calibri"/>
                <w:b/>
                <w:bCs/>
                <w:sz w:val="12"/>
                <w:szCs w:val="12"/>
              </w:rPr>
            </w:pPr>
            <w:r w:rsidRPr="00103077">
              <w:rPr>
                <w:rFonts w:ascii="Calibri" w:eastAsia="Times New Roman" w:hAnsi="Calibri" w:cs="Calibri"/>
                <w:b/>
                <w:bCs/>
                <w:sz w:val="12"/>
                <w:szCs w:val="12"/>
              </w:rPr>
              <w:t xml:space="preserve">$63,624 </w:t>
            </w:r>
          </w:p>
        </w:tc>
        <w:tc>
          <w:tcPr>
            <w:tcW w:w="902" w:type="dxa"/>
            <w:tcBorders>
              <w:top w:val="single" w:sz="4" w:space="0" w:color="auto"/>
              <w:left w:val="nil"/>
              <w:bottom w:val="single" w:sz="4" w:space="0" w:color="auto"/>
              <w:right w:val="nil"/>
            </w:tcBorders>
            <w:shd w:val="clear" w:color="000000" w:fill="F2F2F2"/>
            <w:noWrap/>
            <w:vAlign w:val="center"/>
            <w:hideMark/>
          </w:tcPr>
          <w:p w:rsidR="001D7340" w:rsidRPr="00103077" w:rsidRDefault="001D7340" w:rsidP="005D4FA6">
            <w:pPr>
              <w:spacing w:after="0" w:line="240" w:lineRule="auto"/>
              <w:jc w:val="right"/>
              <w:rPr>
                <w:rFonts w:ascii="Calibri" w:eastAsia="Times New Roman" w:hAnsi="Calibri" w:cs="Calibri"/>
                <w:b/>
                <w:bCs/>
                <w:sz w:val="12"/>
                <w:szCs w:val="12"/>
              </w:rPr>
            </w:pPr>
            <w:r w:rsidRPr="00103077">
              <w:rPr>
                <w:rFonts w:ascii="Calibri" w:eastAsia="Times New Roman" w:hAnsi="Calibri" w:cs="Calibri"/>
                <w:b/>
                <w:bCs/>
                <w:sz w:val="12"/>
                <w:szCs w:val="12"/>
              </w:rPr>
              <w:t xml:space="preserve">$25,122 </w:t>
            </w:r>
          </w:p>
        </w:tc>
        <w:tc>
          <w:tcPr>
            <w:tcW w:w="887" w:type="dxa"/>
            <w:tcBorders>
              <w:top w:val="single" w:sz="4" w:space="0" w:color="auto"/>
              <w:left w:val="nil"/>
              <w:bottom w:val="single" w:sz="4" w:space="0" w:color="auto"/>
              <w:right w:val="nil"/>
            </w:tcBorders>
            <w:shd w:val="clear" w:color="000000" w:fill="D9D9D9"/>
            <w:noWrap/>
            <w:vAlign w:val="center"/>
            <w:hideMark/>
          </w:tcPr>
          <w:p w:rsidR="001D7340" w:rsidRPr="00103077" w:rsidRDefault="001D7340" w:rsidP="005D4FA6">
            <w:pPr>
              <w:spacing w:after="0" w:line="240" w:lineRule="auto"/>
              <w:jc w:val="right"/>
              <w:rPr>
                <w:rFonts w:ascii="Calibri" w:eastAsia="Times New Roman" w:hAnsi="Calibri" w:cs="Calibri"/>
                <w:b/>
                <w:bCs/>
                <w:sz w:val="12"/>
                <w:szCs w:val="12"/>
              </w:rPr>
            </w:pPr>
            <w:r w:rsidRPr="00103077">
              <w:rPr>
                <w:rFonts w:ascii="Calibri" w:eastAsia="Times New Roman" w:hAnsi="Calibri" w:cs="Calibri"/>
                <w:b/>
                <w:bCs/>
                <w:sz w:val="12"/>
                <w:szCs w:val="12"/>
              </w:rPr>
              <w:t xml:space="preserve">$15,920 </w:t>
            </w:r>
          </w:p>
        </w:tc>
        <w:tc>
          <w:tcPr>
            <w:tcW w:w="887" w:type="dxa"/>
            <w:tcBorders>
              <w:top w:val="single" w:sz="4" w:space="0" w:color="auto"/>
              <w:left w:val="nil"/>
              <w:bottom w:val="single" w:sz="4" w:space="0" w:color="auto"/>
              <w:right w:val="nil"/>
            </w:tcBorders>
            <w:shd w:val="clear" w:color="000000" w:fill="F2F2F2"/>
            <w:noWrap/>
            <w:vAlign w:val="center"/>
            <w:hideMark/>
          </w:tcPr>
          <w:p w:rsidR="001D7340" w:rsidRPr="00103077" w:rsidRDefault="001D7340" w:rsidP="005D4FA6">
            <w:pPr>
              <w:spacing w:after="0" w:line="240" w:lineRule="auto"/>
              <w:jc w:val="right"/>
              <w:rPr>
                <w:rFonts w:ascii="Calibri" w:eastAsia="Times New Roman" w:hAnsi="Calibri" w:cs="Calibri"/>
                <w:b/>
                <w:bCs/>
                <w:sz w:val="12"/>
                <w:szCs w:val="12"/>
              </w:rPr>
            </w:pPr>
            <w:r w:rsidRPr="00103077">
              <w:rPr>
                <w:rFonts w:ascii="Calibri" w:eastAsia="Times New Roman" w:hAnsi="Calibri" w:cs="Calibri"/>
                <w:b/>
                <w:bCs/>
                <w:sz w:val="12"/>
                <w:szCs w:val="12"/>
              </w:rPr>
              <w:t xml:space="preserve">$2,276 </w:t>
            </w:r>
          </w:p>
        </w:tc>
        <w:tc>
          <w:tcPr>
            <w:tcW w:w="1038" w:type="dxa"/>
            <w:tcBorders>
              <w:top w:val="single" w:sz="4" w:space="0" w:color="auto"/>
              <w:left w:val="nil"/>
              <w:bottom w:val="single" w:sz="4" w:space="0" w:color="auto"/>
              <w:right w:val="nil"/>
            </w:tcBorders>
            <w:shd w:val="clear" w:color="000000" w:fill="D9D9D9"/>
            <w:noWrap/>
            <w:vAlign w:val="center"/>
            <w:hideMark/>
          </w:tcPr>
          <w:p w:rsidR="001D7340" w:rsidRPr="00103077" w:rsidRDefault="001D7340" w:rsidP="005D4FA6">
            <w:pPr>
              <w:spacing w:after="0" w:line="240" w:lineRule="auto"/>
              <w:jc w:val="right"/>
              <w:rPr>
                <w:rFonts w:ascii="Calibri" w:eastAsia="Times New Roman" w:hAnsi="Calibri" w:cs="Calibri"/>
                <w:b/>
                <w:bCs/>
                <w:sz w:val="12"/>
                <w:szCs w:val="12"/>
              </w:rPr>
            </w:pPr>
            <w:r w:rsidRPr="00103077">
              <w:rPr>
                <w:rFonts w:ascii="Calibri" w:eastAsia="Times New Roman" w:hAnsi="Calibri" w:cs="Calibri"/>
                <w:b/>
                <w:bCs/>
                <w:sz w:val="12"/>
                <w:szCs w:val="12"/>
              </w:rPr>
              <w:t xml:space="preserve">$922,944 </w:t>
            </w:r>
          </w:p>
        </w:tc>
      </w:tr>
      <w:tr w:rsidR="001D7340" w:rsidRPr="00103077" w:rsidTr="005D4FA6">
        <w:tc>
          <w:tcPr>
            <w:tcW w:w="3236" w:type="dxa"/>
            <w:tcBorders>
              <w:top w:val="nil"/>
              <w:left w:val="nil"/>
              <w:bottom w:val="single" w:sz="4" w:space="0" w:color="auto"/>
              <w:right w:val="nil"/>
            </w:tcBorders>
            <w:shd w:val="clear" w:color="auto" w:fill="auto"/>
            <w:vAlign w:val="center"/>
            <w:hideMark/>
          </w:tcPr>
          <w:p w:rsidR="001D7340" w:rsidRPr="00103077" w:rsidRDefault="001D7340" w:rsidP="005D4FA6">
            <w:pPr>
              <w:spacing w:after="0" w:line="240" w:lineRule="auto"/>
              <w:ind w:firstLineChars="100" w:firstLine="120"/>
              <w:rPr>
                <w:rFonts w:ascii="Calibri" w:eastAsia="Times New Roman" w:hAnsi="Calibri" w:cs="Calibri"/>
                <w:b/>
                <w:bCs/>
                <w:sz w:val="12"/>
                <w:szCs w:val="12"/>
              </w:rPr>
            </w:pPr>
            <w:r w:rsidRPr="00103077">
              <w:rPr>
                <w:rFonts w:ascii="Calibri" w:eastAsia="Times New Roman" w:hAnsi="Calibri" w:cs="Calibri"/>
                <w:b/>
                <w:bCs/>
                <w:sz w:val="12"/>
                <w:szCs w:val="12"/>
              </w:rPr>
              <w:t>Royalties, Trademarks and Licenses</w:t>
            </w:r>
          </w:p>
        </w:tc>
        <w:tc>
          <w:tcPr>
            <w:tcW w:w="788" w:type="dxa"/>
            <w:tcBorders>
              <w:top w:val="nil"/>
              <w:left w:val="nil"/>
              <w:bottom w:val="single" w:sz="4" w:space="0" w:color="auto"/>
              <w:right w:val="nil"/>
            </w:tcBorders>
            <w:shd w:val="clear" w:color="000000" w:fill="F2F2F2"/>
            <w:noWrap/>
            <w:vAlign w:val="center"/>
            <w:hideMark/>
          </w:tcPr>
          <w:p w:rsidR="001D7340" w:rsidRPr="00103077" w:rsidRDefault="001D7340" w:rsidP="005D4FA6">
            <w:pPr>
              <w:spacing w:after="0" w:line="240" w:lineRule="auto"/>
              <w:jc w:val="right"/>
              <w:rPr>
                <w:rFonts w:ascii="Calibri" w:eastAsia="Times New Roman" w:hAnsi="Calibri" w:cs="Calibri"/>
                <w:b/>
                <w:bCs/>
                <w:sz w:val="12"/>
                <w:szCs w:val="12"/>
              </w:rPr>
            </w:pPr>
            <w:r w:rsidRPr="00103077">
              <w:rPr>
                <w:rFonts w:ascii="Calibri" w:eastAsia="Times New Roman" w:hAnsi="Calibri" w:cs="Calibri"/>
                <w:b/>
                <w:bCs/>
                <w:sz w:val="12"/>
                <w:szCs w:val="12"/>
              </w:rPr>
              <w:t xml:space="preserve">$ - </w:t>
            </w:r>
          </w:p>
        </w:tc>
        <w:tc>
          <w:tcPr>
            <w:tcW w:w="892" w:type="dxa"/>
            <w:tcBorders>
              <w:top w:val="nil"/>
              <w:left w:val="nil"/>
              <w:bottom w:val="single" w:sz="4" w:space="0" w:color="auto"/>
              <w:right w:val="nil"/>
            </w:tcBorders>
            <w:shd w:val="clear" w:color="000000" w:fill="D9D9D9"/>
            <w:noWrap/>
            <w:vAlign w:val="center"/>
            <w:hideMark/>
          </w:tcPr>
          <w:p w:rsidR="001D7340" w:rsidRPr="00103077" w:rsidRDefault="001D7340" w:rsidP="005D4FA6">
            <w:pPr>
              <w:spacing w:after="0" w:line="240" w:lineRule="auto"/>
              <w:jc w:val="right"/>
              <w:rPr>
                <w:rFonts w:ascii="Calibri" w:eastAsia="Times New Roman" w:hAnsi="Calibri" w:cs="Calibri"/>
                <w:b/>
                <w:bCs/>
                <w:sz w:val="12"/>
                <w:szCs w:val="12"/>
              </w:rPr>
            </w:pPr>
            <w:r w:rsidRPr="00103077">
              <w:rPr>
                <w:rFonts w:ascii="Calibri" w:eastAsia="Times New Roman" w:hAnsi="Calibri" w:cs="Calibri"/>
                <w:b/>
                <w:bCs/>
                <w:sz w:val="12"/>
                <w:szCs w:val="12"/>
              </w:rPr>
              <w:t xml:space="preserve">$3,989 </w:t>
            </w:r>
          </w:p>
        </w:tc>
        <w:tc>
          <w:tcPr>
            <w:tcW w:w="892" w:type="dxa"/>
            <w:tcBorders>
              <w:top w:val="nil"/>
              <w:left w:val="nil"/>
              <w:bottom w:val="single" w:sz="4" w:space="0" w:color="auto"/>
              <w:right w:val="nil"/>
            </w:tcBorders>
            <w:shd w:val="clear" w:color="000000" w:fill="F2F2F2"/>
            <w:noWrap/>
            <w:vAlign w:val="center"/>
            <w:hideMark/>
          </w:tcPr>
          <w:p w:rsidR="001D7340" w:rsidRPr="00103077" w:rsidRDefault="001D7340" w:rsidP="005D4FA6">
            <w:pPr>
              <w:spacing w:after="0" w:line="240" w:lineRule="auto"/>
              <w:jc w:val="right"/>
              <w:rPr>
                <w:rFonts w:ascii="Calibri" w:eastAsia="Times New Roman" w:hAnsi="Calibri" w:cs="Calibri"/>
                <w:b/>
                <w:bCs/>
                <w:sz w:val="12"/>
                <w:szCs w:val="12"/>
              </w:rPr>
            </w:pPr>
            <w:r w:rsidRPr="00103077">
              <w:rPr>
                <w:rFonts w:ascii="Calibri" w:eastAsia="Times New Roman" w:hAnsi="Calibri" w:cs="Calibri"/>
                <w:b/>
                <w:bCs/>
                <w:sz w:val="12"/>
                <w:szCs w:val="12"/>
              </w:rPr>
              <w:t xml:space="preserve">$15,215 </w:t>
            </w:r>
          </w:p>
        </w:tc>
        <w:tc>
          <w:tcPr>
            <w:tcW w:w="892" w:type="dxa"/>
            <w:tcBorders>
              <w:top w:val="nil"/>
              <w:left w:val="nil"/>
              <w:bottom w:val="single" w:sz="4" w:space="0" w:color="auto"/>
              <w:right w:val="nil"/>
            </w:tcBorders>
            <w:shd w:val="clear" w:color="000000" w:fill="D9D9D9"/>
            <w:noWrap/>
            <w:vAlign w:val="center"/>
            <w:hideMark/>
          </w:tcPr>
          <w:p w:rsidR="001D7340" w:rsidRPr="00103077" w:rsidRDefault="001D7340" w:rsidP="005D4FA6">
            <w:pPr>
              <w:spacing w:after="0" w:line="240" w:lineRule="auto"/>
              <w:jc w:val="right"/>
              <w:rPr>
                <w:rFonts w:ascii="Calibri" w:eastAsia="Times New Roman" w:hAnsi="Calibri" w:cs="Calibri"/>
                <w:b/>
                <w:bCs/>
                <w:sz w:val="12"/>
                <w:szCs w:val="12"/>
              </w:rPr>
            </w:pPr>
            <w:r w:rsidRPr="00103077">
              <w:rPr>
                <w:rFonts w:ascii="Calibri" w:eastAsia="Times New Roman" w:hAnsi="Calibri" w:cs="Calibri"/>
                <w:b/>
                <w:bCs/>
                <w:sz w:val="12"/>
                <w:szCs w:val="12"/>
              </w:rPr>
              <w:t xml:space="preserve">$2,127 </w:t>
            </w:r>
          </w:p>
        </w:tc>
        <w:tc>
          <w:tcPr>
            <w:tcW w:w="885" w:type="dxa"/>
            <w:tcBorders>
              <w:top w:val="nil"/>
              <w:left w:val="nil"/>
              <w:bottom w:val="single" w:sz="4" w:space="0" w:color="auto"/>
              <w:right w:val="nil"/>
            </w:tcBorders>
            <w:shd w:val="clear" w:color="000000" w:fill="F2F2F2"/>
            <w:noWrap/>
            <w:vAlign w:val="center"/>
            <w:hideMark/>
          </w:tcPr>
          <w:p w:rsidR="001D7340" w:rsidRPr="00103077" w:rsidRDefault="001D7340" w:rsidP="005D4FA6">
            <w:pPr>
              <w:spacing w:after="0" w:line="240" w:lineRule="auto"/>
              <w:jc w:val="right"/>
              <w:rPr>
                <w:rFonts w:ascii="Calibri" w:eastAsia="Times New Roman" w:hAnsi="Calibri" w:cs="Calibri"/>
                <w:b/>
                <w:bCs/>
                <w:sz w:val="12"/>
                <w:szCs w:val="12"/>
              </w:rPr>
            </w:pPr>
            <w:r w:rsidRPr="00103077">
              <w:rPr>
                <w:rFonts w:ascii="Calibri" w:eastAsia="Times New Roman" w:hAnsi="Calibri" w:cs="Calibri"/>
                <w:b/>
                <w:bCs/>
                <w:sz w:val="12"/>
                <w:szCs w:val="12"/>
              </w:rPr>
              <w:t xml:space="preserve">$5,694 </w:t>
            </w:r>
          </w:p>
        </w:tc>
        <w:tc>
          <w:tcPr>
            <w:tcW w:w="805" w:type="dxa"/>
            <w:tcBorders>
              <w:top w:val="nil"/>
              <w:left w:val="nil"/>
              <w:bottom w:val="single" w:sz="4" w:space="0" w:color="auto"/>
              <w:right w:val="nil"/>
            </w:tcBorders>
            <w:shd w:val="clear" w:color="000000" w:fill="D9D9D9"/>
            <w:noWrap/>
            <w:vAlign w:val="center"/>
            <w:hideMark/>
          </w:tcPr>
          <w:p w:rsidR="001D7340" w:rsidRPr="00103077" w:rsidRDefault="001D7340" w:rsidP="005D4FA6">
            <w:pPr>
              <w:spacing w:after="0" w:line="240" w:lineRule="auto"/>
              <w:jc w:val="right"/>
              <w:rPr>
                <w:rFonts w:ascii="Calibri" w:eastAsia="Times New Roman" w:hAnsi="Calibri" w:cs="Calibri"/>
                <w:b/>
                <w:bCs/>
                <w:sz w:val="12"/>
                <w:szCs w:val="12"/>
              </w:rPr>
            </w:pPr>
            <w:r w:rsidRPr="00103077">
              <w:rPr>
                <w:rFonts w:ascii="Calibri" w:eastAsia="Times New Roman" w:hAnsi="Calibri" w:cs="Calibri"/>
                <w:b/>
                <w:bCs/>
                <w:sz w:val="12"/>
                <w:szCs w:val="12"/>
              </w:rPr>
              <w:t xml:space="preserve">$1,870 </w:t>
            </w:r>
          </w:p>
        </w:tc>
        <w:tc>
          <w:tcPr>
            <w:tcW w:w="805" w:type="dxa"/>
            <w:tcBorders>
              <w:top w:val="nil"/>
              <w:left w:val="nil"/>
              <w:bottom w:val="single" w:sz="4" w:space="0" w:color="auto"/>
              <w:right w:val="nil"/>
            </w:tcBorders>
            <w:shd w:val="clear" w:color="000000" w:fill="F2F2F2"/>
            <w:noWrap/>
            <w:vAlign w:val="center"/>
            <w:hideMark/>
          </w:tcPr>
          <w:p w:rsidR="001D7340" w:rsidRPr="00103077" w:rsidRDefault="001D7340" w:rsidP="005D4FA6">
            <w:pPr>
              <w:spacing w:after="0" w:line="240" w:lineRule="auto"/>
              <w:jc w:val="right"/>
              <w:rPr>
                <w:rFonts w:ascii="Calibri" w:eastAsia="Times New Roman" w:hAnsi="Calibri" w:cs="Calibri"/>
                <w:b/>
                <w:bCs/>
                <w:sz w:val="12"/>
                <w:szCs w:val="12"/>
              </w:rPr>
            </w:pPr>
            <w:r w:rsidRPr="00103077">
              <w:rPr>
                <w:rFonts w:ascii="Calibri" w:eastAsia="Times New Roman" w:hAnsi="Calibri" w:cs="Calibri"/>
                <w:b/>
                <w:bCs/>
                <w:sz w:val="12"/>
                <w:szCs w:val="12"/>
              </w:rPr>
              <w:t xml:space="preserve">$773 </w:t>
            </w:r>
          </w:p>
        </w:tc>
        <w:tc>
          <w:tcPr>
            <w:tcW w:w="885" w:type="dxa"/>
            <w:tcBorders>
              <w:top w:val="nil"/>
              <w:left w:val="nil"/>
              <w:bottom w:val="single" w:sz="4" w:space="0" w:color="auto"/>
              <w:right w:val="nil"/>
            </w:tcBorders>
            <w:shd w:val="clear" w:color="000000" w:fill="D9D9D9"/>
            <w:noWrap/>
            <w:vAlign w:val="center"/>
            <w:hideMark/>
          </w:tcPr>
          <w:p w:rsidR="001D7340" w:rsidRPr="00103077" w:rsidRDefault="001D7340" w:rsidP="005D4FA6">
            <w:pPr>
              <w:spacing w:after="0" w:line="240" w:lineRule="auto"/>
              <w:jc w:val="right"/>
              <w:rPr>
                <w:rFonts w:ascii="Calibri" w:eastAsia="Times New Roman" w:hAnsi="Calibri" w:cs="Calibri"/>
                <w:b/>
                <w:bCs/>
                <w:sz w:val="12"/>
                <w:szCs w:val="12"/>
              </w:rPr>
            </w:pPr>
            <w:r w:rsidRPr="00103077">
              <w:rPr>
                <w:rFonts w:ascii="Calibri" w:eastAsia="Times New Roman" w:hAnsi="Calibri" w:cs="Calibri"/>
                <w:b/>
                <w:bCs/>
                <w:sz w:val="12"/>
                <w:szCs w:val="12"/>
              </w:rPr>
              <w:t xml:space="preserve">$7,869 </w:t>
            </w:r>
          </w:p>
        </w:tc>
        <w:tc>
          <w:tcPr>
            <w:tcW w:w="902" w:type="dxa"/>
            <w:tcBorders>
              <w:top w:val="nil"/>
              <w:left w:val="nil"/>
              <w:bottom w:val="single" w:sz="4" w:space="0" w:color="auto"/>
              <w:right w:val="nil"/>
            </w:tcBorders>
            <w:shd w:val="clear" w:color="000000" w:fill="F2F2F2"/>
            <w:noWrap/>
            <w:vAlign w:val="center"/>
            <w:hideMark/>
          </w:tcPr>
          <w:p w:rsidR="001D7340" w:rsidRPr="00103077" w:rsidRDefault="001D7340" w:rsidP="005D4FA6">
            <w:pPr>
              <w:spacing w:after="0" w:line="240" w:lineRule="auto"/>
              <w:jc w:val="right"/>
              <w:rPr>
                <w:rFonts w:ascii="Calibri" w:eastAsia="Times New Roman" w:hAnsi="Calibri" w:cs="Calibri"/>
                <w:b/>
                <w:bCs/>
                <w:sz w:val="12"/>
                <w:szCs w:val="12"/>
              </w:rPr>
            </w:pPr>
            <w:r w:rsidRPr="00103077">
              <w:rPr>
                <w:rFonts w:ascii="Calibri" w:eastAsia="Times New Roman" w:hAnsi="Calibri" w:cs="Calibri"/>
                <w:b/>
                <w:bCs/>
                <w:sz w:val="12"/>
                <w:szCs w:val="12"/>
              </w:rPr>
              <w:t xml:space="preserve">$22,883 </w:t>
            </w:r>
          </w:p>
        </w:tc>
        <w:tc>
          <w:tcPr>
            <w:tcW w:w="887" w:type="dxa"/>
            <w:tcBorders>
              <w:top w:val="nil"/>
              <w:left w:val="nil"/>
              <w:bottom w:val="single" w:sz="4" w:space="0" w:color="auto"/>
              <w:right w:val="nil"/>
            </w:tcBorders>
            <w:shd w:val="clear" w:color="000000" w:fill="D9D9D9"/>
            <w:noWrap/>
            <w:vAlign w:val="center"/>
            <w:hideMark/>
          </w:tcPr>
          <w:p w:rsidR="001D7340" w:rsidRPr="00103077" w:rsidRDefault="001D7340" w:rsidP="005D4FA6">
            <w:pPr>
              <w:spacing w:after="0" w:line="240" w:lineRule="auto"/>
              <w:jc w:val="right"/>
              <w:rPr>
                <w:rFonts w:ascii="Calibri" w:eastAsia="Times New Roman" w:hAnsi="Calibri" w:cs="Calibri"/>
                <w:b/>
                <w:bCs/>
                <w:sz w:val="12"/>
                <w:szCs w:val="12"/>
              </w:rPr>
            </w:pPr>
            <w:r w:rsidRPr="00103077">
              <w:rPr>
                <w:rFonts w:ascii="Calibri" w:eastAsia="Times New Roman" w:hAnsi="Calibri" w:cs="Calibri"/>
                <w:b/>
                <w:bCs/>
                <w:sz w:val="12"/>
                <w:szCs w:val="12"/>
              </w:rPr>
              <w:t xml:space="preserve">$ - </w:t>
            </w:r>
          </w:p>
        </w:tc>
        <w:tc>
          <w:tcPr>
            <w:tcW w:w="887" w:type="dxa"/>
            <w:tcBorders>
              <w:top w:val="nil"/>
              <w:left w:val="nil"/>
              <w:bottom w:val="single" w:sz="4" w:space="0" w:color="auto"/>
              <w:right w:val="nil"/>
            </w:tcBorders>
            <w:shd w:val="clear" w:color="000000" w:fill="F2F2F2"/>
            <w:noWrap/>
            <w:vAlign w:val="center"/>
            <w:hideMark/>
          </w:tcPr>
          <w:p w:rsidR="001D7340" w:rsidRPr="00103077" w:rsidRDefault="001D7340" w:rsidP="005D4FA6">
            <w:pPr>
              <w:spacing w:after="0" w:line="240" w:lineRule="auto"/>
              <w:jc w:val="right"/>
              <w:rPr>
                <w:rFonts w:ascii="Calibri" w:eastAsia="Times New Roman" w:hAnsi="Calibri" w:cs="Calibri"/>
                <w:b/>
                <w:bCs/>
                <w:sz w:val="12"/>
                <w:szCs w:val="12"/>
              </w:rPr>
            </w:pPr>
            <w:r w:rsidRPr="00103077">
              <w:rPr>
                <w:rFonts w:ascii="Calibri" w:eastAsia="Times New Roman" w:hAnsi="Calibri" w:cs="Calibri"/>
                <w:b/>
                <w:bCs/>
                <w:sz w:val="12"/>
                <w:szCs w:val="12"/>
              </w:rPr>
              <w:t xml:space="preserve">$185 </w:t>
            </w:r>
          </w:p>
        </w:tc>
        <w:tc>
          <w:tcPr>
            <w:tcW w:w="1038" w:type="dxa"/>
            <w:tcBorders>
              <w:top w:val="nil"/>
              <w:left w:val="nil"/>
              <w:bottom w:val="single" w:sz="4" w:space="0" w:color="auto"/>
              <w:right w:val="nil"/>
            </w:tcBorders>
            <w:shd w:val="clear" w:color="000000" w:fill="D9D9D9"/>
            <w:noWrap/>
            <w:vAlign w:val="center"/>
            <w:hideMark/>
          </w:tcPr>
          <w:p w:rsidR="001D7340" w:rsidRPr="00103077" w:rsidRDefault="001D7340" w:rsidP="005D4FA6">
            <w:pPr>
              <w:spacing w:after="0" w:line="240" w:lineRule="auto"/>
              <w:jc w:val="right"/>
              <w:rPr>
                <w:rFonts w:ascii="Calibri" w:eastAsia="Times New Roman" w:hAnsi="Calibri" w:cs="Calibri"/>
                <w:b/>
                <w:bCs/>
                <w:sz w:val="12"/>
                <w:szCs w:val="12"/>
              </w:rPr>
            </w:pPr>
            <w:r w:rsidRPr="00103077">
              <w:rPr>
                <w:rFonts w:ascii="Calibri" w:eastAsia="Times New Roman" w:hAnsi="Calibri" w:cs="Calibri"/>
                <w:b/>
                <w:bCs/>
                <w:sz w:val="12"/>
                <w:szCs w:val="12"/>
              </w:rPr>
              <w:t xml:space="preserve">$85,212 </w:t>
            </w:r>
          </w:p>
        </w:tc>
      </w:tr>
      <w:tr w:rsidR="001D7340" w:rsidRPr="00103077" w:rsidTr="005D4FA6">
        <w:tc>
          <w:tcPr>
            <w:tcW w:w="3236" w:type="dxa"/>
            <w:tcBorders>
              <w:top w:val="nil"/>
              <w:left w:val="nil"/>
              <w:bottom w:val="single" w:sz="4" w:space="0" w:color="auto"/>
              <w:right w:val="nil"/>
            </w:tcBorders>
            <w:shd w:val="clear" w:color="auto" w:fill="auto"/>
            <w:vAlign w:val="center"/>
            <w:hideMark/>
          </w:tcPr>
          <w:p w:rsidR="001D7340" w:rsidRPr="00103077" w:rsidRDefault="001D7340" w:rsidP="005D4FA6">
            <w:pPr>
              <w:spacing w:after="0" w:line="240" w:lineRule="auto"/>
              <w:ind w:firstLineChars="100" w:firstLine="120"/>
              <w:rPr>
                <w:rFonts w:ascii="Calibri" w:eastAsia="Times New Roman" w:hAnsi="Calibri" w:cs="Calibri"/>
                <w:b/>
                <w:bCs/>
                <w:sz w:val="12"/>
                <w:szCs w:val="12"/>
              </w:rPr>
            </w:pPr>
            <w:r w:rsidRPr="00103077">
              <w:rPr>
                <w:rFonts w:ascii="Calibri" w:eastAsia="Times New Roman" w:hAnsi="Calibri" w:cs="Calibri"/>
                <w:b/>
                <w:bCs/>
                <w:sz w:val="12"/>
                <w:szCs w:val="12"/>
              </w:rPr>
              <w:t>Consultancy and Contracts</w:t>
            </w:r>
          </w:p>
        </w:tc>
        <w:tc>
          <w:tcPr>
            <w:tcW w:w="788" w:type="dxa"/>
            <w:tcBorders>
              <w:top w:val="nil"/>
              <w:left w:val="nil"/>
              <w:bottom w:val="single" w:sz="4" w:space="0" w:color="auto"/>
              <w:right w:val="nil"/>
            </w:tcBorders>
            <w:shd w:val="clear" w:color="000000" w:fill="F2F2F2"/>
            <w:noWrap/>
            <w:vAlign w:val="center"/>
            <w:hideMark/>
          </w:tcPr>
          <w:p w:rsidR="001D7340" w:rsidRPr="00103077" w:rsidRDefault="001D7340" w:rsidP="005D4FA6">
            <w:pPr>
              <w:spacing w:after="0" w:line="240" w:lineRule="auto"/>
              <w:jc w:val="right"/>
              <w:rPr>
                <w:rFonts w:ascii="Calibri" w:eastAsia="Times New Roman" w:hAnsi="Calibri" w:cs="Calibri"/>
                <w:b/>
                <w:bCs/>
                <w:sz w:val="12"/>
                <w:szCs w:val="12"/>
              </w:rPr>
            </w:pPr>
            <w:r w:rsidRPr="00103077">
              <w:rPr>
                <w:rFonts w:ascii="Calibri" w:eastAsia="Times New Roman" w:hAnsi="Calibri" w:cs="Calibri"/>
                <w:b/>
                <w:bCs/>
                <w:sz w:val="12"/>
                <w:szCs w:val="12"/>
              </w:rPr>
              <w:t xml:space="preserve">$49,847 </w:t>
            </w:r>
          </w:p>
        </w:tc>
        <w:tc>
          <w:tcPr>
            <w:tcW w:w="892" w:type="dxa"/>
            <w:tcBorders>
              <w:top w:val="nil"/>
              <w:left w:val="nil"/>
              <w:bottom w:val="single" w:sz="4" w:space="0" w:color="auto"/>
              <w:right w:val="nil"/>
            </w:tcBorders>
            <w:shd w:val="clear" w:color="000000" w:fill="D9D9D9"/>
            <w:noWrap/>
            <w:vAlign w:val="center"/>
            <w:hideMark/>
          </w:tcPr>
          <w:p w:rsidR="001D7340" w:rsidRPr="00103077" w:rsidRDefault="001D7340" w:rsidP="005D4FA6">
            <w:pPr>
              <w:spacing w:after="0" w:line="240" w:lineRule="auto"/>
              <w:jc w:val="right"/>
              <w:rPr>
                <w:rFonts w:ascii="Calibri" w:eastAsia="Times New Roman" w:hAnsi="Calibri" w:cs="Calibri"/>
                <w:b/>
                <w:bCs/>
                <w:sz w:val="12"/>
                <w:szCs w:val="12"/>
              </w:rPr>
            </w:pPr>
            <w:r w:rsidRPr="00103077">
              <w:rPr>
                <w:rFonts w:ascii="Calibri" w:eastAsia="Times New Roman" w:hAnsi="Calibri" w:cs="Calibri"/>
                <w:b/>
                <w:bCs/>
                <w:sz w:val="12"/>
                <w:szCs w:val="12"/>
              </w:rPr>
              <w:t xml:space="preserve">$69,957 </w:t>
            </w:r>
          </w:p>
        </w:tc>
        <w:tc>
          <w:tcPr>
            <w:tcW w:w="892" w:type="dxa"/>
            <w:tcBorders>
              <w:top w:val="nil"/>
              <w:left w:val="nil"/>
              <w:bottom w:val="single" w:sz="4" w:space="0" w:color="auto"/>
              <w:right w:val="nil"/>
            </w:tcBorders>
            <w:shd w:val="clear" w:color="000000" w:fill="F2F2F2"/>
            <w:noWrap/>
            <w:vAlign w:val="center"/>
            <w:hideMark/>
          </w:tcPr>
          <w:p w:rsidR="001D7340" w:rsidRPr="00103077" w:rsidRDefault="001D7340" w:rsidP="005D4FA6">
            <w:pPr>
              <w:spacing w:after="0" w:line="240" w:lineRule="auto"/>
              <w:jc w:val="right"/>
              <w:rPr>
                <w:rFonts w:ascii="Calibri" w:eastAsia="Times New Roman" w:hAnsi="Calibri" w:cs="Calibri"/>
                <w:b/>
                <w:bCs/>
                <w:sz w:val="12"/>
                <w:szCs w:val="12"/>
              </w:rPr>
            </w:pPr>
            <w:r w:rsidRPr="00103077">
              <w:rPr>
                <w:rFonts w:ascii="Calibri" w:eastAsia="Times New Roman" w:hAnsi="Calibri" w:cs="Calibri"/>
                <w:b/>
                <w:bCs/>
                <w:sz w:val="12"/>
                <w:szCs w:val="12"/>
              </w:rPr>
              <w:t xml:space="preserve">$61,941 </w:t>
            </w:r>
          </w:p>
        </w:tc>
        <w:tc>
          <w:tcPr>
            <w:tcW w:w="892" w:type="dxa"/>
            <w:tcBorders>
              <w:top w:val="nil"/>
              <w:left w:val="nil"/>
              <w:bottom w:val="single" w:sz="4" w:space="0" w:color="auto"/>
              <w:right w:val="nil"/>
            </w:tcBorders>
            <w:shd w:val="clear" w:color="000000" w:fill="D9D9D9"/>
            <w:noWrap/>
            <w:vAlign w:val="center"/>
            <w:hideMark/>
          </w:tcPr>
          <w:p w:rsidR="001D7340" w:rsidRPr="00103077" w:rsidRDefault="001D7340" w:rsidP="005D4FA6">
            <w:pPr>
              <w:spacing w:after="0" w:line="240" w:lineRule="auto"/>
              <w:jc w:val="right"/>
              <w:rPr>
                <w:rFonts w:ascii="Calibri" w:eastAsia="Times New Roman" w:hAnsi="Calibri" w:cs="Calibri"/>
                <w:b/>
                <w:bCs/>
                <w:sz w:val="12"/>
                <w:szCs w:val="12"/>
              </w:rPr>
            </w:pPr>
            <w:r w:rsidRPr="00103077">
              <w:rPr>
                <w:rFonts w:ascii="Calibri" w:eastAsia="Times New Roman" w:hAnsi="Calibri" w:cs="Calibri"/>
                <w:b/>
                <w:bCs/>
                <w:sz w:val="12"/>
                <w:szCs w:val="12"/>
              </w:rPr>
              <w:t xml:space="preserve">$80,551 </w:t>
            </w:r>
          </w:p>
        </w:tc>
        <w:tc>
          <w:tcPr>
            <w:tcW w:w="885" w:type="dxa"/>
            <w:tcBorders>
              <w:top w:val="nil"/>
              <w:left w:val="nil"/>
              <w:bottom w:val="single" w:sz="4" w:space="0" w:color="auto"/>
              <w:right w:val="nil"/>
            </w:tcBorders>
            <w:shd w:val="clear" w:color="000000" w:fill="F2F2F2"/>
            <w:noWrap/>
            <w:vAlign w:val="center"/>
            <w:hideMark/>
          </w:tcPr>
          <w:p w:rsidR="001D7340" w:rsidRPr="00103077" w:rsidRDefault="001D7340" w:rsidP="005D4FA6">
            <w:pPr>
              <w:spacing w:after="0" w:line="240" w:lineRule="auto"/>
              <w:jc w:val="right"/>
              <w:rPr>
                <w:rFonts w:ascii="Calibri" w:eastAsia="Times New Roman" w:hAnsi="Calibri" w:cs="Calibri"/>
                <w:b/>
                <w:bCs/>
                <w:sz w:val="12"/>
                <w:szCs w:val="12"/>
              </w:rPr>
            </w:pPr>
            <w:r w:rsidRPr="00103077">
              <w:rPr>
                <w:rFonts w:ascii="Calibri" w:eastAsia="Times New Roman" w:hAnsi="Calibri" w:cs="Calibri"/>
                <w:b/>
                <w:bCs/>
                <w:sz w:val="12"/>
                <w:szCs w:val="12"/>
              </w:rPr>
              <w:t xml:space="preserve">$50,981 </w:t>
            </w:r>
          </w:p>
        </w:tc>
        <w:tc>
          <w:tcPr>
            <w:tcW w:w="805" w:type="dxa"/>
            <w:tcBorders>
              <w:top w:val="nil"/>
              <w:left w:val="nil"/>
              <w:bottom w:val="single" w:sz="4" w:space="0" w:color="auto"/>
              <w:right w:val="nil"/>
            </w:tcBorders>
            <w:shd w:val="clear" w:color="000000" w:fill="D9D9D9"/>
            <w:noWrap/>
            <w:vAlign w:val="center"/>
            <w:hideMark/>
          </w:tcPr>
          <w:p w:rsidR="001D7340" w:rsidRPr="00103077" w:rsidRDefault="001D7340" w:rsidP="005D4FA6">
            <w:pPr>
              <w:spacing w:after="0" w:line="240" w:lineRule="auto"/>
              <w:jc w:val="right"/>
              <w:rPr>
                <w:rFonts w:ascii="Calibri" w:eastAsia="Times New Roman" w:hAnsi="Calibri" w:cs="Calibri"/>
                <w:b/>
                <w:bCs/>
                <w:sz w:val="12"/>
                <w:szCs w:val="12"/>
              </w:rPr>
            </w:pPr>
            <w:r w:rsidRPr="00103077">
              <w:rPr>
                <w:rFonts w:ascii="Calibri" w:eastAsia="Times New Roman" w:hAnsi="Calibri" w:cs="Calibri"/>
                <w:b/>
                <w:bCs/>
                <w:sz w:val="12"/>
                <w:szCs w:val="12"/>
              </w:rPr>
              <w:t xml:space="preserve">$46,696 </w:t>
            </w:r>
          </w:p>
        </w:tc>
        <w:tc>
          <w:tcPr>
            <w:tcW w:w="805" w:type="dxa"/>
            <w:tcBorders>
              <w:top w:val="nil"/>
              <w:left w:val="nil"/>
              <w:bottom w:val="single" w:sz="4" w:space="0" w:color="auto"/>
              <w:right w:val="nil"/>
            </w:tcBorders>
            <w:shd w:val="clear" w:color="000000" w:fill="F2F2F2"/>
            <w:noWrap/>
            <w:vAlign w:val="center"/>
            <w:hideMark/>
          </w:tcPr>
          <w:p w:rsidR="001D7340" w:rsidRPr="00103077" w:rsidRDefault="001D7340" w:rsidP="005D4FA6">
            <w:pPr>
              <w:spacing w:after="0" w:line="240" w:lineRule="auto"/>
              <w:jc w:val="right"/>
              <w:rPr>
                <w:rFonts w:ascii="Calibri" w:eastAsia="Times New Roman" w:hAnsi="Calibri" w:cs="Calibri"/>
                <w:b/>
                <w:bCs/>
                <w:sz w:val="12"/>
                <w:szCs w:val="12"/>
              </w:rPr>
            </w:pPr>
            <w:r w:rsidRPr="00103077">
              <w:rPr>
                <w:rFonts w:ascii="Calibri" w:eastAsia="Times New Roman" w:hAnsi="Calibri" w:cs="Calibri"/>
                <w:b/>
                <w:bCs/>
                <w:sz w:val="12"/>
                <w:szCs w:val="12"/>
              </w:rPr>
              <w:t xml:space="preserve">$48,860 </w:t>
            </w:r>
          </w:p>
        </w:tc>
        <w:tc>
          <w:tcPr>
            <w:tcW w:w="885" w:type="dxa"/>
            <w:tcBorders>
              <w:top w:val="nil"/>
              <w:left w:val="nil"/>
              <w:bottom w:val="single" w:sz="4" w:space="0" w:color="auto"/>
              <w:right w:val="nil"/>
            </w:tcBorders>
            <w:shd w:val="clear" w:color="000000" w:fill="D9D9D9"/>
            <w:noWrap/>
            <w:vAlign w:val="center"/>
            <w:hideMark/>
          </w:tcPr>
          <w:p w:rsidR="001D7340" w:rsidRPr="00103077" w:rsidRDefault="001D7340" w:rsidP="005D4FA6">
            <w:pPr>
              <w:spacing w:after="0" w:line="240" w:lineRule="auto"/>
              <w:jc w:val="right"/>
              <w:rPr>
                <w:rFonts w:ascii="Calibri" w:eastAsia="Times New Roman" w:hAnsi="Calibri" w:cs="Calibri"/>
                <w:b/>
                <w:bCs/>
                <w:sz w:val="12"/>
                <w:szCs w:val="12"/>
              </w:rPr>
            </w:pPr>
            <w:r w:rsidRPr="00103077">
              <w:rPr>
                <w:rFonts w:ascii="Calibri" w:eastAsia="Times New Roman" w:hAnsi="Calibri" w:cs="Calibri"/>
                <w:b/>
                <w:bCs/>
                <w:sz w:val="12"/>
                <w:szCs w:val="12"/>
              </w:rPr>
              <w:t xml:space="preserve">$62,445 </w:t>
            </w:r>
          </w:p>
        </w:tc>
        <w:tc>
          <w:tcPr>
            <w:tcW w:w="902" w:type="dxa"/>
            <w:tcBorders>
              <w:top w:val="nil"/>
              <w:left w:val="nil"/>
              <w:bottom w:val="single" w:sz="4" w:space="0" w:color="auto"/>
              <w:right w:val="nil"/>
            </w:tcBorders>
            <w:shd w:val="clear" w:color="000000" w:fill="F2F2F2"/>
            <w:noWrap/>
            <w:vAlign w:val="center"/>
            <w:hideMark/>
          </w:tcPr>
          <w:p w:rsidR="001D7340" w:rsidRPr="00103077" w:rsidRDefault="001D7340" w:rsidP="005D4FA6">
            <w:pPr>
              <w:spacing w:after="0" w:line="240" w:lineRule="auto"/>
              <w:jc w:val="right"/>
              <w:rPr>
                <w:rFonts w:ascii="Calibri" w:eastAsia="Times New Roman" w:hAnsi="Calibri" w:cs="Calibri"/>
                <w:b/>
                <w:bCs/>
                <w:sz w:val="12"/>
                <w:szCs w:val="12"/>
              </w:rPr>
            </w:pPr>
            <w:r w:rsidRPr="00103077">
              <w:rPr>
                <w:rFonts w:ascii="Calibri" w:eastAsia="Times New Roman" w:hAnsi="Calibri" w:cs="Calibri"/>
                <w:b/>
                <w:bCs/>
                <w:sz w:val="12"/>
                <w:szCs w:val="12"/>
              </w:rPr>
              <w:t xml:space="preserve">$27,093 </w:t>
            </w:r>
          </w:p>
        </w:tc>
        <w:tc>
          <w:tcPr>
            <w:tcW w:w="887" w:type="dxa"/>
            <w:tcBorders>
              <w:top w:val="nil"/>
              <w:left w:val="nil"/>
              <w:bottom w:val="single" w:sz="4" w:space="0" w:color="auto"/>
              <w:right w:val="nil"/>
            </w:tcBorders>
            <w:shd w:val="clear" w:color="000000" w:fill="D9D9D9"/>
            <w:noWrap/>
            <w:vAlign w:val="center"/>
            <w:hideMark/>
          </w:tcPr>
          <w:p w:rsidR="001D7340" w:rsidRPr="00103077" w:rsidRDefault="001D7340" w:rsidP="005D4FA6">
            <w:pPr>
              <w:spacing w:after="0" w:line="240" w:lineRule="auto"/>
              <w:jc w:val="right"/>
              <w:rPr>
                <w:rFonts w:ascii="Calibri" w:eastAsia="Times New Roman" w:hAnsi="Calibri" w:cs="Calibri"/>
                <w:b/>
                <w:bCs/>
                <w:sz w:val="12"/>
                <w:szCs w:val="12"/>
              </w:rPr>
            </w:pPr>
            <w:r w:rsidRPr="00103077">
              <w:rPr>
                <w:rFonts w:ascii="Calibri" w:eastAsia="Times New Roman" w:hAnsi="Calibri" w:cs="Calibri"/>
                <w:b/>
                <w:bCs/>
                <w:sz w:val="12"/>
                <w:szCs w:val="12"/>
              </w:rPr>
              <w:t xml:space="preserve">$5,421 </w:t>
            </w:r>
          </w:p>
        </w:tc>
        <w:tc>
          <w:tcPr>
            <w:tcW w:w="887" w:type="dxa"/>
            <w:tcBorders>
              <w:top w:val="nil"/>
              <w:left w:val="nil"/>
              <w:bottom w:val="single" w:sz="4" w:space="0" w:color="auto"/>
              <w:right w:val="nil"/>
            </w:tcBorders>
            <w:shd w:val="clear" w:color="000000" w:fill="F2F2F2"/>
            <w:noWrap/>
            <w:vAlign w:val="center"/>
            <w:hideMark/>
          </w:tcPr>
          <w:p w:rsidR="001D7340" w:rsidRPr="00103077" w:rsidRDefault="001D7340" w:rsidP="005D4FA6">
            <w:pPr>
              <w:spacing w:after="0" w:line="240" w:lineRule="auto"/>
              <w:jc w:val="right"/>
              <w:rPr>
                <w:rFonts w:ascii="Calibri" w:eastAsia="Times New Roman" w:hAnsi="Calibri" w:cs="Calibri"/>
                <w:b/>
                <w:bCs/>
                <w:sz w:val="12"/>
                <w:szCs w:val="12"/>
              </w:rPr>
            </w:pPr>
            <w:r w:rsidRPr="00103077">
              <w:rPr>
                <w:rFonts w:ascii="Calibri" w:eastAsia="Times New Roman" w:hAnsi="Calibri" w:cs="Calibri"/>
                <w:b/>
                <w:bCs/>
                <w:sz w:val="12"/>
                <w:szCs w:val="12"/>
              </w:rPr>
              <w:t xml:space="preserve">$11,259 </w:t>
            </w:r>
          </w:p>
        </w:tc>
        <w:tc>
          <w:tcPr>
            <w:tcW w:w="1038" w:type="dxa"/>
            <w:tcBorders>
              <w:top w:val="nil"/>
              <w:left w:val="nil"/>
              <w:bottom w:val="single" w:sz="4" w:space="0" w:color="auto"/>
              <w:right w:val="nil"/>
            </w:tcBorders>
            <w:shd w:val="clear" w:color="000000" w:fill="D9D9D9"/>
            <w:noWrap/>
            <w:vAlign w:val="center"/>
            <w:hideMark/>
          </w:tcPr>
          <w:p w:rsidR="001D7340" w:rsidRPr="00103077" w:rsidRDefault="001D7340" w:rsidP="005D4FA6">
            <w:pPr>
              <w:spacing w:after="0" w:line="240" w:lineRule="auto"/>
              <w:jc w:val="right"/>
              <w:rPr>
                <w:rFonts w:ascii="Calibri" w:eastAsia="Times New Roman" w:hAnsi="Calibri" w:cs="Calibri"/>
                <w:b/>
                <w:bCs/>
                <w:sz w:val="12"/>
                <w:szCs w:val="12"/>
              </w:rPr>
            </w:pPr>
            <w:r w:rsidRPr="00103077">
              <w:rPr>
                <w:rFonts w:ascii="Calibri" w:eastAsia="Times New Roman" w:hAnsi="Calibri" w:cs="Calibri"/>
                <w:b/>
                <w:bCs/>
                <w:sz w:val="12"/>
                <w:szCs w:val="12"/>
              </w:rPr>
              <w:t xml:space="preserve">$1,035,264 </w:t>
            </w:r>
          </w:p>
        </w:tc>
      </w:tr>
      <w:tr w:rsidR="001D7340" w:rsidRPr="00103077" w:rsidTr="005D4FA6">
        <w:tc>
          <w:tcPr>
            <w:tcW w:w="3236" w:type="dxa"/>
            <w:tcBorders>
              <w:top w:val="nil"/>
              <w:left w:val="nil"/>
              <w:bottom w:val="single" w:sz="4" w:space="0" w:color="auto"/>
              <w:right w:val="nil"/>
            </w:tcBorders>
            <w:shd w:val="clear" w:color="auto" w:fill="auto"/>
            <w:vAlign w:val="center"/>
            <w:hideMark/>
          </w:tcPr>
          <w:p w:rsidR="001D7340" w:rsidRPr="00103077" w:rsidRDefault="001D7340" w:rsidP="005D4FA6">
            <w:pPr>
              <w:spacing w:after="0" w:line="240" w:lineRule="auto"/>
              <w:ind w:firstLineChars="100" w:firstLine="120"/>
              <w:rPr>
                <w:rFonts w:ascii="Calibri" w:eastAsia="Times New Roman" w:hAnsi="Calibri" w:cs="Calibri"/>
                <w:b/>
                <w:bCs/>
                <w:sz w:val="12"/>
                <w:szCs w:val="12"/>
              </w:rPr>
            </w:pPr>
            <w:r w:rsidRPr="00103077">
              <w:rPr>
                <w:rFonts w:ascii="Calibri" w:eastAsia="Times New Roman" w:hAnsi="Calibri" w:cs="Calibri"/>
                <w:b/>
                <w:bCs/>
                <w:sz w:val="12"/>
                <w:szCs w:val="12"/>
              </w:rPr>
              <w:t>Other Income</w:t>
            </w:r>
          </w:p>
        </w:tc>
        <w:tc>
          <w:tcPr>
            <w:tcW w:w="788" w:type="dxa"/>
            <w:tcBorders>
              <w:top w:val="nil"/>
              <w:left w:val="nil"/>
              <w:bottom w:val="single" w:sz="4" w:space="0" w:color="auto"/>
              <w:right w:val="nil"/>
            </w:tcBorders>
            <w:shd w:val="clear" w:color="000000" w:fill="F2F2F2"/>
            <w:noWrap/>
            <w:vAlign w:val="center"/>
            <w:hideMark/>
          </w:tcPr>
          <w:p w:rsidR="001D7340" w:rsidRPr="00103077" w:rsidRDefault="001D7340" w:rsidP="005D4FA6">
            <w:pPr>
              <w:spacing w:after="0" w:line="240" w:lineRule="auto"/>
              <w:jc w:val="right"/>
              <w:rPr>
                <w:rFonts w:ascii="Calibri" w:eastAsia="Times New Roman" w:hAnsi="Calibri" w:cs="Calibri"/>
                <w:b/>
                <w:bCs/>
                <w:sz w:val="12"/>
                <w:szCs w:val="12"/>
              </w:rPr>
            </w:pPr>
            <w:r w:rsidRPr="00103077">
              <w:rPr>
                <w:rFonts w:ascii="Calibri" w:eastAsia="Times New Roman" w:hAnsi="Calibri" w:cs="Calibri"/>
                <w:b/>
                <w:bCs/>
                <w:sz w:val="12"/>
                <w:szCs w:val="12"/>
              </w:rPr>
              <w:t xml:space="preserve">$34,016 </w:t>
            </w:r>
          </w:p>
        </w:tc>
        <w:tc>
          <w:tcPr>
            <w:tcW w:w="892" w:type="dxa"/>
            <w:tcBorders>
              <w:top w:val="nil"/>
              <w:left w:val="nil"/>
              <w:bottom w:val="single" w:sz="4" w:space="0" w:color="auto"/>
              <w:right w:val="nil"/>
            </w:tcBorders>
            <w:shd w:val="clear" w:color="000000" w:fill="D9D9D9"/>
            <w:noWrap/>
            <w:vAlign w:val="center"/>
            <w:hideMark/>
          </w:tcPr>
          <w:p w:rsidR="001D7340" w:rsidRPr="00103077" w:rsidRDefault="001D7340" w:rsidP="005D4FA6">
            <w:pPr>
              <w:spacing w:after="0" w:line="240" w:lineRule="auto"/>
              <w:jc w:val="right"/>
              <w:rPr>
                <w:rFonts w:ascii="Calibri" w:eastAsia="Times New Roman" w:hAnsi="Calibri" w:cs="Calibri"/>
                <w:b/>
                <w:bCs/>
                <w:sz w:val="12"/>
                <w:szCs w:val="12"/>
              </w:rPr>
            </w:pPr>
            <w:r w:rsidRPr="00103077">
              <w:rPr>
                <w:rFonts w:ascii="Calibri" w:eastAsia="Times New Roman" w:hAnsi="Calibri" w:cs="Calibri"/>
                <w:b/>
                <w:bCs/>
                <w:sz w:val="12"/>
                <w:szCs w:val="12"/>
              </w:rPr>
              <w:t xml:space="preserve">$107,929 </w:t>
            </w:r>
          </w:p>
        </w:tc>
        <w:tc>
          <w:tcPr>
            <w:tcW w:w="892" w:type="dxa"/>
            <w:tcBorders>
              <w:top w:val="nil"/>
              <w:left w:val="nil"/>
              <w:bottom w:val="single" w:sz="4" w:space="0" w:color="auto"/>
              <w:right w:val="nil"/>
            </w:tcBorders>
            <w:shd w:val="clear" w:color="000000" w:fill="F2F2F2"/>
            <w:noWrap/>
            <w:vAlign w:val="center"/>
            <w:hideMark/>
          </w:tcPr>
          <w:p w:rsidR="001D7340" w:rsidRPr="00103077" w:rsidRDefault="001D7340" w:rsidP="005D4FA6">
            <w:pPr>
              <w:spacing w:after="0" w:line="240" w:lineRule="auto"/>
              <w:jc w:val="right"/>
              <w:rPr>
                <w:rFonts w:ascii="Calibri" w:eastAsia="Times New Roman" w:hAnsi="Calibri" w:cs="Calibri"/>
                <w:b/>
                <w:bCs/>
                <w:sz w:val="12"/>
                <w:szCs w:val="12"/>
              </w:rPr>
            </w:pPr>
            <w:r w:rsidRPr="00103077">
              <w:rPr>
                <w:rFonts w:ascii="Calibri" w:eastAsia="Times New Roman" w:hAnsi="Calibri" w:cs="Calibri"/>
                <w:b/>
                <w:bCs/>
                <w:sz w:val="12"/>
                <w:szCs w:val="12"/>
              </w:rPr>
              <w:t xml:space="preserve">$153,105 </w:t>
            </w:r>
          </w:p>
        </w:tc>
        <w:tc>
          <w:tcPr>
            <w:tcW w:w="892" w:type="dxa"/>
            <w:tcBorders>
              <w:top w:val="nil"/>
              <w:left w:val="nil"/>
              <w:bottom w:val="single" w:sz="4" w:space="0" w:color="auto"/>
              <w:right w:val="nil"/>
            </w:tcBorders>
            <w:shd w:val="clear" w:color="000000" w:fill="D9D9D9"/>
            <w:noWrap/>
            <w:vAlign w:val="center"/>
            <w:hideMark/>
          </w:tcPr>
          <w:p w:rsidR="001D7340" w:rsidRPr="00103077" w:rsidRDefault="001D7340" w:rsidP="005D4FA6">
            <w:pPr>
              <w:spacing w:after="0" w:line="240" w:lineRule="auto"/>
              <w:jc w:val="right"/>
              <w:rPr>
                <w:rFonts w:ascii="Calibri" w:eastAsia="Times New Roman" w:hAnsi="Calibri" w:cs="Calibri"/>
                <w:b/>
                <w:bCs/>
                <w:sz w:val="12"/>
                <w:szCs w:val="12"/>
              </w:rPr>
            </w:pPr>
            <w:r w:rsidRPr="00103077">
              <w:rPr>
                <w:rFonts w:ascii="Calibri" w:eastAsia="Times New Roman" w:hAnsi="Calibri" w:cs="Calibri"/>
                <w:b/>
                <w:bCs/>
                <w:sz w:val="12"/>
                <w:szCs w:val="12"/>
              </w:rPr>
              <w:t xml:space="preserve">$140,177 </w:t>
            </w:r>
          </w:p>
        </w:tc>
        <w:tc>
          <w:tcPr>
            <w:tcW w:w="885" w:type="dxa"/>
            <w:tcBorders>
              <w:top w:val="nil"/>
              <w:left w:val="nil"/>
              <w:bottom w:val="single" w:sz="4" w:space="0" w:color="auto"/>
              <w:right w:val="nil"/>
            </w:tcBorders>
            <w:shd w:val="clear" w:color="000000" w:fill="F2F2F2"/>
            <w:noWrap/>
            <w:vAlign w:val="center"/>
            <w:hideMark/>
          </w:tcPr>
          <w:p w:rsidR="001D7340" w:rsidRPr="00103077" w:rsidRDefault="001D7340" w:rsidP="005D4FA6">
            <w:pPr>
              <w:spacing w:after="0" w:line="240" w:lineRule="auto"/>
              <w:jc w:val="right"/>
              <w:rPr>
                <w:rFonts w:ascii="Calibri" w:eastAsia="Times New Roman" w:hAnsi="Calibri" w:cs="Calibri"/>
                <w:b/>
                <w:bCs/>
                <w:sz w:val="12"/>
                <w:szCs w:val="12"/>
              </w:rPr>
            </w:pPr>
            <w:r w:rsidRPr="00103077">
              <w:rPr>
                <w:rFonts w:ascii="Calibri" w:eastAsia="Times New Roman" w:hAnsi="Calibri" w:cs="Calibri"/>
                <w:b/>
                <w:bCs/>
                <w:sz w:val="12"/>
                <w:szCs w:val="12"/>
              </w:rPr>
              <w:t xml:space="preserve">$47,843 </w:t>
            </w:r>
          </w:p>
        </w:tc>
        <w:tc>
          <w:tcPr>
            <w:tcW w:w="805" w:type="dxa"/>
            <w:tcBorders>
              <w:top w:val="nil"/>
              <w:left w:val="nil"/>
              <w:bottom w:val="single" w:sz="4" w:space="0" w:color="auto"/>
              <w:right w:val="nil"/>
            </w:tcBorders>
            <w:shd w:val="clear" w:color="000000" w:fill="D9D9D9"/>
            <w:noWrap/>
            <w:vAlign w:val="center"/>
            <w:hideMark/>
          </w:tcPr>
          <w:p w:rsidR="001D7340" w:rsidRPr="00103077" w:rsidRDefault="001D7340" w:rsidP="005D4FA6">
            <w:pPr>
              <w:spacing w:after="0" w:line="240" w:lineRule="auto"/>
              <w:jc w:val="right"/>
              <w:rPr>
                <w:rFonts w:ascii="Calibri" w:eastAsia="Times New Roman" w:hAnsi="Calibri" w:cs="Calibri"/>
                <w:b/>
                <w:bCs/>
                <w:sz w:val="12"/>
                <w:szCs w:val="12"/>
              </w:rPr>
            </w:pPr>
            <w:r w:rsidRPr="00103077">
              <w:rPr>
                <w:rFonts w:ascii="Calibri" w:eastAsia="Times New Roman" w:hAnsi="Calibri" w:cs="Calibri"/>
                <w:b/>
                <w:bCs/>
                <w:sz w:val="12"/>
                <w:szCs w:val="12"/>
              </w:rPr>
              <w:t xml:space="preserve">$35,804 </w:t>
            </w:r>
          </w:p>
        </w:tc>
        <w:tc>
          <w:tcPr>
            <w:tcW w:w="805" w:type="dxa"/>
            <w:tcBorders>
              <w:top w:val="nil"/>
              <w:left w:val="nil"/>
              <w:bottom w:val="single" w:sz="4" w:space="0" w:color="auto"/>
              <w:right w:val="nil"/>
            </w:tcBorders>
            <w:shd w:val="clear" w:color="000000" w:fill="F2F2F2"/>
            <w:noWrap/>
            <w:vAlign w:val="center"/>
            <w:hideMark/>
          </w:tcPr>
          <w:p w:rsidR="001D7340" w:rsidRPr="00103077" w:rsidRDefault="001D7340" w:rsidP="005D4FA6">
            <w:pPr>
              <w:spacing w:after="0" w:line="240" w:lineRule="auto"/>
              <w:jc w:val="right"/>
              <w:rPr>
                <w:rFonts w:ascii="Calibri" w:eastAsia="Times New Roman" w:hAnsi="Calibri" w:cs="Calibri"/>
                <w:b/>
                <w:bCs/>
                <w:sz w:val="12"/>
                <w:szCs w:val="12"/>
              </w:rPr>
            </w:pPr>
            <w:r w:rsidRPr="00103077">
              <w:rPr>
                <w:rFonts w:ascii="Calibri" w:eastAsia="Times New Roman" w:hAnsi="Calibri" w:cs="Calibri"/>
                <w:b/>
                <w:bCs/>
                <w:sz w:val="12"/>
                <w:szCs w:val="12"/>
              </w:rPr>
              <w:t xml:space="preserve">$116,442 </w:t>
            </w:r>
          </w:p>
        </w:tc>
        <w:tc>
          <w:tcPr>
            <w:tcW w:w="885" w:type="dxa"/>
            <w:tcBorders>
              <w:top w:val="nil"/>
              <w:left w:val="nil"/>
              <w:bottom w:val="single" w:sz="4" w:space="0" w:color="auto"/>
              <w:right w:val="nil"/>
            </w:tcBorders>
            <w:shd w:val="clear" w:color="000000" w:fill="D9D9D9"/>
            <w:noWrap/>
            <w:vAlign w:val="center"/>
            <w:hideMark/>
          </w:tcPr>
          <w:p w:rsidR="001D7340" w:rsidRPr="00103077" w:rsidRDefault="001D7340" w:rsidP="005D4FA6">
            <w:pPr>
              <w:spacing w:after="0" w:line="240" w:lineRule="auto"/>
              <w:jc w:val="right"/>
              <w:rPr>
                <w:rFonts w:ascii="Calibri" w:eastAsia="Times New Roman" w:hAnsi="Calibri" w:cs="Calibri"/>
                <w:b/>
                <w:bCs/>
                <w:sz w:val="12"/>
                <w:szCs w:val="12"/>
              </w:rPr>
            </w:pPr>
            <w:r w:rsidRPr="00103077">
              <w:rPr>
                <w:rFonts w:ascii="Calibri" w:eastAsia="Times New Roman" w:hAnsi="Calibri" w:cs="Calibri"/>
                <w:b/>
                <w:bCs/>
                <w:sz w:val="12"/>
                <w:szCs w:val="12"/>
              </w:rPr>
              <w:t xml:space="preserve">$204,169 </w:t>
            </w:r>
          </w:p>
        </w:tc>
        <w:tc>
          <w:tcPr>
            <w:tcW w:w="902" w:type="dxa"/>
            <w:tcBorders>
              <w:top w:val="nil"/>
              <w:left w:val="nil"/>
              <w:bottom w:val="single" w:sz="4" w:space="0" w:color="auto"/>
              <w:right w:val="nil"/>
            </w:tcBorders>
            <w:shd w:val="clear" w:color="000000" w:fill="F2F2F2"/>
            <w:noWrap/>
            <w:vAlign w:val="center"/>
            <w:hideMark/>
          </w:tcPr>
          <w:p w:rsidR="001D7340" w:rsidRPr="00103077" w:rsidRDefault="001D7340" w:rsidP="005D4FA6">
            <w:pPr>
              <w:spacing w:after="0" w:line="240" w:lineRule="auto"/>
              <w:jc w:val="right"/>
              <w:rPr>
                <w:rFonts w:ascii="Calibri" w:eastAsia="Times New Roman" w:hAnsi="Calibri" w:cs="Calibri"/>
                <w:b/>
                <w:bCs/>
                <w:sz w:val="12"/>
                <w:szCs w:val="12"/>
              </w:rPr>
            </w:pPr>
            <w:r w:rsidRPr="00103077">
              <w:rPr>
                <w:rFonts w:ascii="Calibri" w:eastAsia="Times New Roman" w:hAnsi="Calibri" w:cs="Calibri"/>
                <w:b/>
                <w:bCs/>
                <w:sz w:val="12"/>
                <w:szCs w:val="12"/>
              </w:rPr>
              <w:t xml:space="preserve">$39,554 </w:t>
            </w:r>
          </w:p>
        </w:tc>
        <w:tc>
          <w:tcPr>
            <w:tcW w:w="887" w:type="dxa"/>
            <w:tcBorders>
              <w:top w:val="nil"/>
              <w:left w:val="nil"/>
              <w:bottom w:val="single" w:sz="4" w:space="0" w:color="auto"/>
              <w:right w:val="nil"/>
            </w:tcBorders>
            <w:shd w:val="clear" w:color="000000" w:fill="D9D9D9"/>
            <w:noWrap/>
            <w:vAlign w:val="center"/>
            <w:hideMark/>
          </w:tcPr>
          <w:p w:rsidR="001D7340" w:rsidRPr="00103077" w:rsidRDefault="001D7340" w:rsidP="005D4FA6">
            <w:pPr>
              <w:spacing w:after="0" w:line="240" w:lineRule="auto"/>
              <w:jc w:val="right"/>
              <w:rPr>
                <w:rFonts w:ascii="Calibri" w:eastAsia="Times New Roman" w:hAnsi="Calibri" w:cs="Calibri"/>
                <w:b/>
                <w:bCs/>
                <w:sz w:val="12"/>
                <w:szCs w:val="12"/>
              </w:rPr>
            </w:pPr>
            <w:r w:rsidRPr="00103077">
              <w:rPr>
                <w:rFonts w:ascii="Calibri" w:eastAsia="Times New Roman" w:hAnsi="Calibri" w:cs="Calibri"/>
                <w:b/>
                <w:bCs/>
                <w:sz w:val="12"/>
                <w:szCs w:val="12"/>
              </w:rPr>
              <w:t xml:space="preserve">$1,354 </w:t>
            </w:r>
          </w:p>
        </w:tc>
        <w:tc>
          <w:tcPr>
            <w:tcW w:w="887" w:type="dxa"/>
            <w:tcBorders>
              <w:top w:val="nil"/>
              <w:left w:val="nil"/>
              <w:bottom w:val="single" w:sz="4" w:space="0" w:color="auto"/>
              <w:right w:val="nil"/>
            </w:tcBorders>
            <w:shd w:val="clear" w:color="000000" w:fill="F2F2F2"/>
            <w:noWrap/>
            <w:vAlign w:val="center"/>
            <w:hideMark/>
          </w:tcPr>
          <w:p w:rsidR="001D7340" w:rsidRPr="00103077" w:rsidRDefault="001D7340" w:rsidP="005D4FA6">
            <w:pPr>
              <w:spacing w:after="0" w:line="240" w:lineRule="auto"/>
              <w:jc w:val="right"/>
              <w:rPr>
                <w:rFonts w:ascii="Calibri" w:eastAsia="Times New Roman" w:hAnsi="Calibri" w:cs="Calibri"/>
                <w:b/>
                <w:bCs/>
                <w:sz w:val="12"/>
                <w:szCs w:val="12"/>
              </w:rPr>
            </w:pPr>
            <w:r w:rsidRPr="00103077">
              <w:rPr>
                <w:rFonts w:ascii="Calibri" w:eastAsia="Times New Roman" w:hAnsi="Calibri" w:cs="Calibri"/>
                <w:b/>
                <w:bCs/>
                <w:sz w:val="12"/>
                <w:szCs w:val="12"/>
              </w:rPr>
              <w:t xml:space="preserve">$26,325 </w:t>
            </w:r>
          </w:p>
        </w:tc>
        <w:tc>
          <w:tcPr>
            <w:tcW w:w="1038" w:type="dxa"/>
            <w:tcBorders>
              <w:top w:val="nil"/>
              <w:left w:val="nil"/>
              <w:bottom w:val="single" w:sz="4" w:space="0" w:color="auto"/>
              <w:right w:val="nil"/>
            </w:tcBorders>
            <w:shd w:val="clear" w:color="000000" w:fill="D9D9D9"/>
            <w:noWrap/>
            <w:vAlign w:val="center"/>
            <w:hideMark/>
          </w:tcPr>
          <w:p w:rsidR="001D7340" w:rsidRPr="00103077" w:rsidRDefault="001D7340" w:rsidP="005D4FA6">
            <w:pPr>
              <w:spacing w:after="0" w:line="240" w:lineRule="auto"/>
              <w:jc w:val="right"/>
              <w:rPr>
                <w:rFonts w:ascii="Calibri" w:eastAsia="Times New Roman" w:hAnsi="Calibri" w:cs="Calibri"/>
                <w:b/>
                <w:bCs/>
                <w:sz w:val="12"/>
                <w:szCs w:val="12"/>
              </w:rPr>
            </w:pPr>
            <w:r w:rsidRPr="00103077">
              <w:rPr>
                <w:rFonts w:ascii="Calibri" w:eastAsia="Times New Roman" w:hAnsi="Calibri" w:cs="Calibri"/>
                <w:b/>
                <w:bCs/>
                <w:sz w:val="12"/>
                <w:szCs w:val="12"/>
              </w:rPr>
              <w:t xml:space="preserve">$1,530,492 </w:t>
            </w:r>
          </w:p>
        </w:tc>
      </w:tr>
      <w:tr w:rsidR="001D7340" w:rsidRPr="00103077" w:rsidTr="005D4FA6">
        <w:tc>
          <w:tcPr>
            <w:tcW w:w="3236" w:type="dxa"/>
            <w:tcBorders>
              <w:top w:val="nil"/>
              <w:left w:val="nil"/>
              <w:bottom w:val="nil"/>
              <w:right w:val="nil"/>
            </w:tcBorders>
            <w:shd w:val="clear" w:color="auto" w:fill="auto"/>
            <w:vAlign w:val="center"/>
            <w:hideMark/>
          </w:tcPr>
          <w:p w:rsidR="001D7340" w:rsidRPr="00103077" w:rsidRDefault="001D7340" w:rsidP="005D4FA6">
            <w:pPr>
              <w:spacing w:after="0" w:line="240" w:lineRule="auto"/>
              <w:ind w:firstLineChars="265" w:firstLine="318"/>
              <w:outlineLvl w:val="0"/>
              <w:rPr>
                <w:rFonts w:ascii="Calibri" w:eastAsia="Times New Roman" w:hAnsi="Calibri" w:cs="Calibri"/>
                <w:i/>
                <w:iCs/>
                <w:sz w:val="12"/>
                <w:szCs w:val="12"/>
              </w:rPr>
            </w:pPr>
            <w:r w:rsidRPr="00103077">
              <w:rPr>
                <w:rFonts w:ascii="Calibri" w:eastAsia="Times New Roman" w:hAnsi="Calibri" w:cs="Calibri"/>
                <w:i/>
                <w:iCs/>
                <w:sz w:val="12"/>
                <w:szCs w:val="12"/>
              </w:rPr>
              <w:t>Donations and Bequests</w:t>
            </w:r>
          </w:p>
        </w:tc>
        <w:tc>
          <w:tcPr>
            <w:tcW w:w="788" w:type="dxa"/>
            <w:tcBorders>
              <w:top w:val="nil"/>
              <w:left w:val="nil"/>
              <w:bottom w:val="nil"/>
              <w:right w:val="nil"/>
            </w:tcBorders>
            <w:shd w:val="clear" w:color="000000" w:fill="F2F2F2"/>
            <w:noWrap/>
            <w:vAlign w:val="center"/>
            <w:hideMark/>
          </w:tcPr>
          <w:p w:rsidR="001D7340" w:rsidRPr="00103077" w:rsidRDefault="001D7340" w:rsidP="005D4FA6">
            <w:pPr>
              <w:spacing w:after="0" w:line="240" w:lineRule="auto"/>
              <w:jc w:val="right"/>
              <w:outlineLvl w:val="0"/>
              <w:rPr>
                <w:rFonts w:ascii="Calibri" w:eastAsia="Times New Roman" w:hAnsi="Calibri" w:cs="Calibri"/>
                <w:sz w:val="12"/>
                <w:szCs w:val="12"/>
              </w:rPr>
            </w:pPr>
            <w:r w:rsidRPr="00103077">
              <w:rPr>
                <w:rFonts w:ascii="Calibri" w:eastAsia="Times New Roman" w:hAnsi="Calibri" w:cs="Calibri"/>
                <w:sz w:val="12"/>
                <w:szCs w:val="12"/>
              </w:rPr>
              <w:t xml:space="preserve">$5,310 </w:t>
            </w:r>
          </w:p>
        </w:tc>
        <w:tc>
          <w:tcPr>
            <w:tcW w:w="892" w:type="dxa"/>
            <w:tcBorders>
              <w:top w:val="nil"/>
              <w:left w:val="nil"/>
              <w:bottom w:val="nil"/>
              <w:right w:val="nil"/>
            </w:tcBorders>
            <w:shd w:val="clear" w:color="000000" w:fill="D9D9D9"/>
            <w:noWrap/>
            <w:vAlign w:val="center"/>
            <w:hideMark/>
          </w:tcPr>
          <w:p w:rsidR="001D7340" w:rsidRPr="00103077" w:rsidRDefault="001D7340" w:rsidP="005D4FA6">
            <w:pPr>
              <w:spacing w:after="0" w:line="240" w:lineRule="auto"/>
              <w:jc w:val="right"/>
              <w:outlineLvl w:val="0"/>
              <w:rPr>
                <w:rFonts w:ascii="Calibri" w:eastAsia="Times New Roman" w:hAnsi="Calibri" w:cs="Calibri"/>
                <w:sz w:val="12"/>
                <w:szCs w:val="12"/>
              </w:rPr>
            </w:pPr>
            <w:r w:rsidRPr="00103077">
              <w:rPr>
                <w:rFonts w:ascii="Calibri" w:eastAsia="Times New Roman" w:hAnsi="Calibri" w:cs="Calibri"/>
                <w:sz w:val="12"/>
                <w:szCs w:val="12"/>
              </w:rPr>
              <w:t xml:space="preserve">$23,968 </w:t>
            </w:r>
          </w:p>
        </w:tc>
        <w:tc>
          <w:tcPr>
            <w:tcW w:w="892" w:type="dxa"/>
            <w:tcBorders>
              <w:top w:val="nil"/>
              <w:left w:val="nil"/>
              <w:bottom w:val="nil"/>
              <w:right w:val="nil"/>
            </w:tcBorders>
            <w:shd w:val="clear" w:color="000000" w:fill="F2F2F2"/>
            <w:noWrap/>
            <w:vAlign w:val="center"/>
            <w:hideMark/>
          </w:tcPr>
          <w:p w:rsidR="001D7340" w:rsidRPr="00103077" w:rsidRDefault="001D7340" w:rsidP="005D4FA6">
            <w:pPr>
              <w:spacing w:after="0" w:line="240" w:lineRule="auto"/>
              <w:jc w:val="right"/>
              <w:outlineLvl w:val="0"/>
              <w:rPr>
                <w:rFonts w:ascii="Calibri" w:eastAsia="Times New Roman" w:hAnsi="Calibri" w:cs="Calibri"/>
                <w:sz w:val="12"/>
                <w:szCs w:val="12"/>
              </w:rPr>
            </w:pPr>
            <w:r w:rsidRPr="00103077">
              <w:rPr>
                <w:rFonts w:ascii="Calibri" w:eastAsia="Times New Roman" w:hAnsi="Calibri" w:cs="Calibri"/>
                <w:sz w:val="12"/>
                <w:szCs w:val="12"/>
              </w:rPr>
              <w:t xml:space="preserve">$8,225 </w:t>
            </w:r>
          </w:p>
        </w:tc>
        <w:tc>
          <w:tcPr>
            <w:tcW w:w="892" w:type="dxa"/>
            <w:tcBorders>
              <w:top w:val="nil"/>
              <w:left w:val="nil"/>
              <w:bottom w:val="nil"/>
              <w:right w:val="nil"/>
            </w:tcBorders>
            <w:shd w:val="clear" w:color="000000" w:fill="D9D9D9"/>
            <w:noWrap/>
            <w:vAlign w:val="center"/>
            <w:hideMark/>
          </w:tcPr>
          <w:p w:rsidR="001D7340" w:rsidRPr="00103077" w:rsidRDefault="001D7340" w:rsidP="005D4FA6">
            <w:pPr>
              <w:spacing w:after="0" w:line="240" w:lineRule="auto"/>
              <w:jc w:val="right"/>
              <w:outlineLvl w:val="0"/>
              <w:rPr>
                <w:rFonts w:ascii="Calibri" w:eastAsia="Times New Roman" w:hAnsi="Calibri" w:cs="Calibri"/>
                <w:sz w:val="12"/>
                <w:szCs w:val="12"/>
              </w:rPr>
            </w:pPr>
            <w:r w:rsidRPr="00103077">
              <w:rPr>
                <w:rFonts w:ascii="Calibri" w:eastAsia="Times New Roman" w:hAnsi="Calibri" w:cs="Calibri"/>
                <w:sz w:val="12"/>
                <w:szCs w:val="12"/>
              </w:rPr>
              <w:t xml:space="preserve">$50,855 </w:t>
            </w:r>
          </w:p>
        </w:tc>
        <w:tc>
          <w:tcPr>
            <w:tcW w:w="885" w:type="dxa"/>
            <w:tcBorders>
              <w:top w:val="nil"/>
              <w:left w:val="nil"/>
              <w:bottom w:val="nil"/>
              <w:right w:val="nil"/>
            </w:tcBorders>
            <w:shd w:val="clear" w:color="000000" w:fill="F2F2F2"/>
            <w:noWrap/>
            <w:vAlign w:val="center"/>
            <w:hideMark/>
          </w:tcPr>
          <w:p w:rsidR="001D7340" w:rsidRPr="00103077" w:rsidRDefault="001D7340" w:rsidP="005D4FA6">
            <w:pPr>
              <w:spacing w:after="0" w:line="240" w:lineRule="auto"/>
              <w:jc w:val="right"/>
              <w:outlineLvl w:val="0"/>
              <w:rPr>
                <w:rFonts w:ascii="Calibri" w:eastAsia="Times New Roman" w:hAnsi="Calibri" w:cs="Calibri"/>
                <w:sz w:val="12"/>
                <w:szCs w:val="12"/>
              </w:rPr>
            </w:pPr>
            <w:r w:rsidRPr="00103077">
              <w:rPr>
                <w:rFonts w:ascii="Calibri" w:eastAsia="Times New Roman" w:hAnsi="Calibri" w:cs="Calibri"/>
                <w:sz w:val="12"/>
                <w:szCs w:val="12"/>
              </w:rPr>
              <w:t xml:space="preserve">$22,681 </w:t>
            </w:r>
          </w:p>
        </w:tc>
        <w:tc>
          <w:tcPr>
            <w:tcW w:w="805" w:type="dxa"/>
            <w:tcBorders>
              <w:top w:val="nil"/>
              <w:left w:val="nil"/>
              <w:bottom w:val="nil"/>
              <w:right w:val="nil"/>
            </w:tcBorders>
            <w:shd w:val="clear" w:color="000000" w:fill="D9D9D9"/>
            <w:noWrap/>
            <w:vAlign w:val="center"/>
            <w:hideMark/>
          </w:tcPr>
          <w:p w:rsidR="001D7340" w:rsidRPr="00103077" w:rsidRDefault="001D7340" w:rsidP="005D4FA6">
            <w:pPr>
              <w:spacing w:after="0" w:line="240" w:lineRule="auto"/>
              <w:jc w:val="right"/>
              <w:outlineLvl w:val="0"/>
              <w:rPr>
                <w:rFonts w:ascii="Calibri" w:eastAsia="Times New Roman" w:hAnsi="Calibri" w:cs="Calibri"/>
                <w:sz w:val="12"/>
                <w:szCs w:val="12"/>
              </w:rPr>
            </w:pPr>
            <w:r w:rsidRPr="00103077">
              <w:rPr>
                <w:rFonts w:ascii="Calibri" w:eastAsia="Times New Roman" w:hAnsi="Calibri" w:cs="Calibri"/>
                <w:sz w:val="12"/>
                <w:szCs w:val="12"/>
              </w:rPr>
              <w:t xml:space="preserve">$6,890 </w:t>
            </w:r>
          </w:p>
        </w:tc>
        <w:tc>
          <w:tcPr>
            <w:tcW w:w="805" w:type="dxa"/>
            <w:tcBorders>
              <w:top w:val="nil"/>
              <w:left w:val="nil"/>
              <w:bottom w:val="nil"/>
              <w:right w:val="nil"/>
            </w:tcBorders>
            <w:shd w:val="clear" w:color="000000" w:fill="F2F2F2"/>
            <w:noWrap/>
            <w:vAlign w:val="center"/>
            <w:hideMark/>
          </w:tcPr>
          <w:p w:rsidR="001D7340" w:rsidRPr="00103077" w:rsidRDefault="001D7340" w:rsidP="005D4FA6">
            <w:pPr>
              <w:spacing w:after="0" w:line="240" w:lineRule="auto"/>
              <w:jc w:val="right"/>
              <w:outlineLvl w:val="0"/>
              <w:rPr>
                <w:rFonts w:ascii="Calibri" w:eastAsia="Times New Roman" w:hAnsi="Calibri" w:cs="Calibri"/>
                <w:sz w:val="12"/>
                <w:szCs w:val="12"/>
              </w:rPr>
            </w:pPr>
            <w:r w:rsidRPr="00103077">
              <w:rPr>
                <w:rFonts w:ascii="Calibri" w:eastAsia="Times New Roman" w:hAnsi="Calibri" w:cs="Calibri"/>
                <w:sz w:val="12"/>
                <w:szCs w:val="12"/>
              </w:rPr>
              <w:t xml:space="preserve">$38,914 </w:t>
            </w:r>
          </w:p>
        </w:tc>
        <w:tc>
          <w:tcPr>
            <w:tcW w:w="885" w:type="dxa"/>
            <w:tcBorders>
              <w:top w:val="nil"/>
              <w:left w:val="nil"/>
              <w:bottom w:val="nil"/>
              <w:right w:val="nil"/>
            </w:tcBorders>
            <w:shd w:val="clear" w:color="000000" w:fill="D9D9D9"/>
            <w:noWrap/>
            <w:vAlign w:val="center"/>
            <w:hideMark/>
          </w:tcPr>
          <w:p w:rsidR="001D7340" w:rsidRPr="00103077" w:rsidRDefault="001D7340" w:rsidP="005D4FA6">
            <w:pPr>
              <w:spacing w:after="0" w:line="240" w:lineRule="auto"/>
              <w:jc w:val="right"/>
              <w:outlineLvl w:val="0"/>
              <w:rPr>
                <w:rFonts w:ascii="Calibri" w:eastAsia="Times New Roman" w:hAnsi="Calibri" w:cs="Calibri"/>
                <w:sz w:val="12"/>
                <w:szCs w:val="12"/>
              </w:rPr>
            </w:pPr>
            <w:r w:rsidRPr="00103077">
              <w:rPr>
                <w:rFonts w:ascii="Calibri" w:eastAsia="Times New Roman" w:hAnsi="Calibri" w:cs="Calibri"/>
                <w:sz w:val="12"/>
                <w:szCs w:val="12"/>
              </w:rPr>
              <w:t xml:space="preserve">$23,393 </w:t>
            </w:r>
          </w:p>
        </w:tc>
        <w:tc>
          <w:tcPr>
            <w:tcW w:w="902" w:type="dxa"/>
            <w:tcBorders>
              <w:top w:val="nil"/>
              <w:left w:val="nil"/>
              <w:bottom w:val="nil"/>
              <w:right w:val="nil"/>
            </w:tcBorders>
            <w:shd w:val="clear" w:color="000000" w:fill="F2F2F2"/>
            <w:noWrap/>
            <w:vAlign w:val="center"/>
            <w:hideMark/>
          </w:tcPr>
          <w:p w:rsidR="001D7340" w:rsidRPr="00103077" w:rsidRDefault="001D7340" w:rsidP="005D4FA6">
            <w:pPr>
              <w:spacing w:after="0" w:line="240" w:lineRule="auto"/>
              <w:jc w:val="right"/>
              <w:outlineLvl w:val="0"/>
              <w:rPr>
                <w:rFonts w:ascii="Calibri" w:eastAsia="Times New Roman" w:hAnsi="Calibri" w:cs="Calibri"/>
                <w:sz w:val="12"/>
                <w:szCs w:val="12"/>
              </w:rPr>
            </w:pPr>
            <w:r w:rsidRPr="00103077">
              <w:rPr>
                <w:rFonts w:ascii="Calibri" w:eastAsia="Times New Roman" w:hAnsi="Calibri" w:cs="Calibri"/>
                <w:sz w:val="12"/>
                <w:szCs w:val="12"/>
              </w:rPr>
              <w:t xml:space="preserve">$1,969 </w:t>
            </w:r>
          </w:p>
        </w:tc>
        <w:tc>
          <w:tcPr>
            <w:tcW w:w="887" w:type="dxa"/>
            <w:tcBorders>
              <w:top w:val="nil"/>
              <w:left w:val="nil"/>
              <w:bottom w:val="nil"/>
              <w:right w:val="nil"/>
            </w:tcBorders>
            <w:shd w:val="clear" w:color="000000" w:fill="D9D9D9"/>
            <w:noWrap/>
            <w:vAlign w:val="center"/>
            <w:hideMark/>
          </w:tcPr>
          <w:p w:rsidR="001D7340" w:rsidRPr="00103077" w:rsidRDefault="001D7340" w:rsidP="005D4FA6">
            <w:pPr>
              <w:spacing w:after="0" w:line="240" w:lineRule="auto"/>
              <w:jc w:val="right"/>
              <w:outlineLvl w:val="0"/>
              <w:rPr>
                <w:rFonts w:ascii="Calibri" w:eastAsia="Times New Roman" w:hAnsi="Calibri" w:cs="Calibri"/>
                <w:sz w:val="12"/>
                <w:szCs w:val="12"/>
              </w:rPr>
            </w:pPr>
            <w:r w:rsidRPr="00103077">
              <w:rPr>
                <w:rFonts w:ascii="Calibri" w:eastAsia="Times New Roman" w:hAnsi="Calibri" w:cs="Calibri"/>
                <w:sz w:val="12"/>
                <w:szCs w:val="12"/>
              </w:rPr>
              <w:t xml:space="preserve">$127 </w:t>
            </w:r>
          </w:p>
        </w:tc>
        <w:tc>
          <w:tcPr>
            <w:tcW w:w="887" w:type="dxa"/>
            <w:tcBorders>
              <w:top w:val="nil"/>
              <w:left w:val="nil"/>
              <w:bottom w:val="nil"/>
              <w:right w:val="nil"/>
            </w:tcBorders>
            <w:shd w:val="clear" w:color="000000" w:fill="F2F2F2"/>
            <w:noWrap/>
            <w:vAlign w:val="center"/>
            <w:hideMark/>
          </w:tcPr>
          <w:p w:rsidR="001D7340" w:rsidRPr="00103077" w:rsidRDefault="001D7340" w:rsidP="005D4FA6">
            <w:pPr>
              <w:spacing w:after="0" w:line="240" w:lineRule="auto"/>
              <w:jc w:val="right"/>
              <w:outlineLvl w:val="0"/>
              <w:rPr>
                <w:rFonts w:ascii="Calibri" w:eastAsia="Times New Roman" w:hAnsi="Calibri" w:cs="Calibri"/>
                <w:sz w:val="12"/>
                <w:szCs w:val="12"/>
              </w:rPr>
            </w:pPr>
            <w:r w:rsidRPr="00103077">
              <w:rPr>
                <w:rFonts w:ascii="Calibri" w:eastAsia="Times New Roman" w:hAnsi="Calibri" w:cs="Calibri"/>
                <w:sz w:val="12"/>
                <w:szCs w:val="12"/>
              </w:rPr>
              <w:t xml:space="preserve">$1,605 </w:t>
            </w:r>
          </w:p>
        </w:tc>
        <w:tc>
          <w:tcPr>
            <w:tcW w:w="1038" w:type="dxa"/>
            <w:tcBorders>
              <w:top w:val="nil"/>
              <w:left w:val="nil"/>
              <w:bottom w:val="nil"/>
              <w:right w:val="nil"/>
            </w:tcBorders>
            <w:shd w:val="clear" w:color="000000" w:fill="D9D9D9"/>
            <w:noWrap/>
            <w:vAlign w:val="center"/>
            <w:hideMark/>
          </w:tcPr>
          <w:p w:rsidR="001D7340" w:rsidRPr="00103077" w:rsidRDefault="001D7340" w:rsidP="005D4FA6">
            <w:pPr>
              <w:spacing w:after="0" w:line="240" w:lineRule="auto"/>
              <w:jc w:val="right"/>
              <w:outlineLvl w:val="0"/>
              <w:rPr>
                <w:rFonts w:ascii="Calibri" w:eastAsia="Times New Roman" w:hAnsi="Calibri" w:cs="Calibri"/>
                <w:sz w:val="12"/>
                <w:szCs w:val="12"/>
              </w:rPr>
            </w:pPr>
            <w:r w:rsidRPr="00103077">
              <w:rPr>
                <w:rFonts w:ascii="Calibri" w:eastAsia="Times New Roman" w:hAnsi="Calibri" w:cs="Calibri"/>
                <w:sz w:val="12"/>
                <w:szCs w:val="12"/>
              </w:rPr>
              <w:t xml:space="preserve">$284,035 </w:t>
            </w:r>
          </w:p>
        </w:tc>
      </w:tr>
      <w:tr w:rsidR="001D7340" w:rsidRPr="00103077" w:rsidTr="005D4FA6">
        <w:tc>
          <w:tcPr>
            <w:tcW w:w="3236" w:type="dxa"/>
            <w:tcBorders>
              <w:top w:val="nil"/>
              <w:left w:val="nil"/>
              <w:bottom w:val="nil"/>
              <w:right w:val="nil"/>
            </w:tcBorders>
            <w:shd w:val="clear" w:color="auto" w:fill="auto"/>
            <w:vAlign w:val="center"/>
            <w:hideMark/>
          </w:tcPr>
          <w:p w:rsidR="001D7340" w:rsidRPr="00103077" w:rsidRDefault="001D7340" w:rsidP="005D4FA6">
            <w:pPr>
              <w:spacing w:after="0" w:line="240" w:lineRule="auto"/>
              <w:ind w:firstLineChars="265" w:firstLine="318"/>
              <w:outlineLvl w:val="0"/>
              <w:rPr>
                <w:rFonts w:ascii="Calibri" w:eastAsia="Times New Roman" w:hAnsi="Calibri" w:cs="Calibri"/>
                <w:i/>
                <w:iCs/>
                <w:sz w:val="12"/>
                <w:szCs w:val="12"/>
              </w:rPr>
            </w:pPr>
            <w:r w:rsidRPr="00103077">
              <w:rPr>
                <w:rFonts w:ascii="Calibri" w:eastAsia="Times New Roman" w:hAnsi="Calibri" w:cs="Calibri"/>
                <w:i/>
                <w:iCs/>
                <w:sz w:val="12"/>
                <w:szCs w:val="12"/>
              </w:rPr>
              <w:t>Scholarships and Prizes</w:t>
            </w:r>
          </w:p>
        </w:tc>
        <w:tc>
          <w:tcPr>
            <w:tcW w:w="788" w:type="dxa"/>
            <w:tcBorders>
              <w:top w:val="nil"/>
              <w:left w:val="nil"/>
              <w:bottom w:val="nil"/>
              <w:right w:val="nil"/>
            </w:tcBorders>
            <w:shd w:val="clear" w:color="000000" w:fill="F2F2F2"/>
            <w:noWrap/>
            <w:vAlign w:val="center"/>
            <w:hideMark/>
          </w:tcPr>
          <w:p w:rsidR="001D7340" w:rsidRPr="00103077" w:rsidRDefault="001D7340" w:rsidP="005D4FA6">
            <w:pPr>
              <w:spacing w:after="0" w:line="240" w:lineRule="auto"/>
              <w:jc w:val="right"/>
              <w:outlineLvl w:val="0"/>
              <w:rPr>
                <w:rFonts w:ascii="Calibri" w:eastAsia="Times New Roman" w:hAnsi="Calibri" w:cs="Calibri"/>
                <w:sz w:val="12"/>
                <w:szCs w:val="12"/>
              </w:rPr>
            </w:pPr>
            <w:r w:rsidRPr="00103077">
              <w:rPr>
                <w:rFonts w:ascii="Calibri" w:eastAsia="Times New Roman" w:hAnsi="Calibri" w:cs="Calibri"/>
                <w:sz w:val="12"/>
                <w:szCs w:val="12"/>
              </w:rPr>
              <w:t xml:space="preserve">$410 </w:t>
            </w:r>
          </w:p>
        </w:tc>
        <w:tc>
          <w:tcPr>
            <w:tcW w:w="892" w:type="dxa"/>
            <w:tcBorders>
              <w:top w:val="nil"/>
              <w:left w:val="nil"/>
              <w:bottom w:val="nil"/>
              <w:right w:val="nil"/>
            </w:tcBorders>
            <w:shd w:val="clear" w:color="000000" w:fill="D9D9D9"/>
            <w:noWrap/>
            <w:vAlign w:val="center"/>
            <w:hideMark/>
          </w:tcPr>
          <w:p w:rsidR="001D7340" w:rsidRPr="00103077" w:rsidRDefault="001D7340" w:rsidP="005D4FA6">
            <w:pPr>
              <w:spacing w:after="0" w:line="240" w:lineRule="auto"/>
              <w:jc w:val="right"/>
              <w:outlineLvl w:val="0"/>
              <w:rPr>
                <w:rFonts w:ascii="Calibri" w:eastAsia="Times New Roman" w:hAnsi="Calibri" w:cs="Calibri"/>
                <w:sz w:val="12"/>
                <w:szCs w:val="12"/>
              </w:rPr>
            </w:pPr>
            <w:r w:rsidRPr="00103077">
              <w:rPr>
                <w:rFonts w:ascii="Calibri" w:eastAsia="Times New Roman" w:hAnsi="Calibri" w:cs="Calibri"/>
                <w:sz w:val="12"/>
                <w:szCs w:val="12"/>
              </w:rPr>
              <w:t xml:space="preserve">$ - </w:t>
            </w:r>
          </w:p>
        </w:tc>
        <w:tc>
          <w:tcPr>
            <w:tcW w:w="892" w:type="dxa"/>
            <w:tcBorders>
              <w:top w:val="nil"/>
              <w:left w:val="nil"/>
              <w:bottom w:val="nil"/>
              <w:right w:val="nil"/>
            </w:tcBorders>
            <w:shd w:val="clear" w:color="000000" w:fill="F2F2F2"/>
            <w:noWrap/>
            <w:vAlign w:val="center"/>
            <w:hideMark/>
          </w:tcPr>
          <w:p w:rsidR="001D7340" w:rsidRPr="00103077" w:rsidRDefault="001D7340" w:rsidP="005D4FA6">
            <w:pPr>
              <w:spacing w:after="0" w:line="240" w:lineRule="auto"/>
              <w:jc w:val="right"/>
              <w:outlineLvl w:val="0"/>
              <w:rPr>
                <w:rFonts w:ascii="Calibri" w:eastAsia="Times New Roman" w:hAnsi="Calibri" w:cs="Calibri"/>
                <w:sz w:val="12"/>
                <w:szCs w:val="12"/>
              </w:rPr>
            </w:pPr>
            <w:r w:rsidRPr="00103077">
              <w:rPr>
                <w:rFonts w:ascii="Calibri" w:eastAsia="Times New Roman" w:hAnsi="Calibri" w:cs="Calibri"/>
                <w:sz w:val="12"/>
                <w:szCs w:val="12"/>
              </w:rPr>
              <w:t xml:space="preserve">$6,885 </w:t>
            </w:r>
          </w:p>
        </w:tc>
        <w:tc>
          <w:tcPr>
            <w:tcW w:w="892" w:type="dxa"/>
            <w:tcBorders>
              <w:top w:val="nil"/>
              <w:left w:val="nil"/>
              <w:bottom w:val="nil"/>
              <w:right w:val="nil"/>
            </w:tcBorders>
            <w:shd w:val="clear" w:color="000000" w:fill="D9D9D9"/>
            <w:noWrap/>
            <w:vAlign w:val="center"/>
            <w:hideMark/>
          </w:tcPr>
          <w:p w:rsidR="001D7340" w:rsidRPr="00103077" w:rsidRDefault="001D7340" w:rsidP="005D4FA6">
            <w:pPr>
              <w:spacing w:after="0" w:line="240" w:lineRule="auto"/>
              <w:jc w:val="right"/>
              <w:outlineLvl w:val="0"/>
              <w:rPr>
                <w:rFonts w:ascii="Calibri" w:eastAsia="Times New Roman" w:hAnsi="Calibri" w:cs="Calibri"/>
                <w:sz w:val="12"/>
                <w:szCs w:val="12"/>
              </w:rPr>
            </w:pPr>
            <w:r w:rsidRPr="00103077">
              <w:rPr>
                <w:rFonts w:ascii="Calibri" w:eastAsia="Times New Roman" w:hAnsi="Calibri" w:cs="Calibri"/>
                <w:sz w:val="12"/>
                <w:szCs w:val="12"/>
              </w:rPr>
              <w:t xml:space="preserve">$5,371 </w:t>
            </w:r>
          </w:p>
        </w:tc>
        <w:tc>
          <w:tcPr>
            <w:tcW w:w="885" w:type="dxa"/>
            <w:tcBorders>
              <w:top w:val="nil"/>
              <w:left w:val="nil"/>
              <w:bottom w:val="nil"/>
              <w:right w:val="nil"/>
            </w:tcBorders>
            <w:shd w:val="clear" w:color="000000" w:fill="F2F2F2"/>
            <w:noWrap/>
            <w:vAlign w:val="center"/>
            <w:hideMark/>
          </w:tcPr>
          <w:p w:rsidR="001D7340" w:rsidRPr="00103077" w:rsidRDefault="001D7340" w:rsidP="005D4FA6">
            <w:pPr>
              <w:spacing w:after="0" w:line="240" w:lineRule="auto"/>
              <w:jc w:val="right"/>
              <w:outlineLvl w:val="0"/>
              <w:rPr>
                <w:rFonts w:ascii="Calibri" w:eastAsia="Times New Roman" w:hAnsi="Calibri" w:cs="Calibri"/>
                <w:sz w:val="12"/>
                <w:szCs w:val="12"/>
              </w:rPr>
            </w:pPr>
            <w:r w:rsidRPr="00103077">
              <w:rPr>
                <w:rFonts w:ascii="Calibri" w:eastAsia="Times New Roman" w:hAnsi="Calibri" w:cs="Calibri"/>
                <w:sz w:val="12"/>
                <w:szCs w:val="12"/>
              </w:rPr>
              <w:t xml:space="preserve">$6,706 </w:t>
            </w:r>
          </w:p>
        </w:tc>
        <w:tc>
          <w:tcPr>
            <w:tcW w:w="805" w:type="dxa"/>
            <w:tcBorders>
              <w:top w:val="nil"/>
              <w:left w:val="nil"/>
              <w:bottom w:val="nil"/>
              <w:right w:val="nil"/>
            </w:tcBorders>
            <w:shd w:val="clear" w:color="000000" w:fill="D9D9D9"/>
            <w:noWrap/>
            <w:vAlign w:val="center"/>
            <w:hideMark/>
          </w:tcPr>
          <w:p w:rsidR="001D7340" w:rsidRPr="00103077" w:rsidRDefault="001D7340" w:rsidP="005D4FA6">
            <w:pPr>
              <w:spacing w:after="0" w:line="240" w:lineRule="auto"/>
              <w:jc w:val="right"/>
              <w:outlineLvl w:val="0"/>
              <w:rPr>
                <w:rFonts w:ascii="Calibri" w:eastAsia="Times New Roman" w:hAnsi="Calibri" w:cs="Calibri"/>
                <w:sz w:val="12"/>
                <w:szCs w:val="12"/>
              </w:rPr>
            </w:pPr>
            <w:r w:rsidRPr="00103077">
              <w:rPr>
                <w:rFonts w:ascii="Calibri" w:eastAsia="Times New Roman" w:hAnsi="Calibri" w:cs="Calibri"/>
                <w:sz w:val="12"/>
                <w:szCs w:val="12"/>
              </w:rPr>
              <w:t xml:space="preserve">$1,890 </w:t>
            </w:r>
          </w:p>
        </w:tc>
        <w:tc>
          <w:tcPr>
            <w:tcW w:w="805" w:type="dxa"/>
            <w:tcBorders>
              <w:top w:val="nil"/>
              <w:left w:val="nil"/>
              <w:bottom w:val="nil"/>
              <w:right w:val="nil"/>
            </w:tcBorders>
            <w:shd w:val="clear" w:color="000000" w:fill="F2F2F2"/>
            <w:noWrap/>
            <w:vAlign w:val="center"/>
            <w:hideMark/>
          </w:tcPr>
          <w:p w:rsidR="001D7340" w:rsidRPr="00103077" w:rsidRDefault="001D7340" w:rsidP="005D4FA6">
            <w:pPr>
              <w:spacing w:after="0" w:line="240" w:lineRule="auto"/>
              <w:jc w:val="right"/>
              <w:outlineLvl w:val="0"/>
              <w:rPr>
                <w:rFonts w:ascii="Calibri" w:eastAsia="Times New Roman" w:hAnsi="Calibri" w:cs="Calibri"/>
                <w:sz w:val="12"/>
                <w:szCs w:val="12"/>
              </w:rPr>
            </w:pPr>
            <w:r w:rsidRPr="00103077">
              <w:rPr>
                <w:rFonts w:ascii="Calibri" w:eastAsia="Times New Roman" w:hAnsi="Calibri" w:cs="Calibri"/>
                <w:sz w:val="12"/>
                <w:szCs w:val="12"/>
              </w:rPr>
              <w:t xml:space="preserve">$1,181 </w:t>
            </w:r>
          </w:p>
        </w:tc>
        <w:tc>
          <w:tcPr>
            <w:tcW w:w="885" w:type="dxa"/>
            <w:tcBorders>
              <w:top w:val="nil"/>
              <w:left w:val="nil"/>
              <w:bottom w:val="nil"/>
              <w:right w:val="nil"/>
            </w:tcBorders>
            <w:shd w:val="clear" w:color="000000" w:fill="D9D9D9"/>
            <w:noWrap/>
            <w:vAlign w:val="center"/>
            <w:hideMark/>
          </w:tcPr>
          <w:p w:rsidR="001D7340" w:rsidRPr="00103077" w:rsidRDefault="001D7340" w:rsidP="005D4FA6">
            <w:pPr>
              <w:spacing w:after="0" w:line="240" w:lineRule="auto"/>
              <w:jc w:val="right"/>
              <w:outlineLvl w:val="0"/>
              <w:rPr>
                <w:rFonts w:ascii="Calibri" w:eastAsia="Times New Roman" w:hAnsi="Calibri" w:cs="Calibri"/>
                <w:sz w:val="12"/>
                <w:szCs w:val="12"/>
              </w:rPr>
            </w:pPr>
            <w:r w:rsidRPr="00103077">
              <w:rPr>
                <w:rFonts w:ascii="Calibri" w:eastAsia="Times New Roman" w:hAnsi="Calibri" w:cs="Calibri"/>
                <w:sz w:val="12"/>
                <w:szCs w:val="12"/>
              </w:rPr>
              <w:t xml:space="preserve">$4,065 </w:t>
            </w:r>
          </w:p>
        </w:tc>
        <w:tc>
          <w:tcPr>
            <w:tcW w:w="902" w:type="dxa"/>
            <w:tcBorders>
              <w:top w:val="nil"/>
              <w:left w:val="nil"/>
              <w:bottom w:val="nil"/>
              <w:right w:val="nil"/>
            </w:tcBorders>
            <w:shd w:val="clear" w:color="000000" w:fill="F2F2F2"/>
            <w:noWrap/>
            <w:vAlign w:val="center"/>
            <w:hideMark/>
          </w:tcPr>
          <w:p w:rsidR="001D7340" w:rsidRPr="00103077" w:rsidRDefault="001D7340" w:rsidP="005D4FA6">
            <w:pPr>
              <w:spacing w:after="0" w:line="240" w:lineRule="auto"/>
              <w:jc w:val="right"/>
              <w:outlineLvl w:val="0"/>
              <w:rPr>
                <w:rFonts w:ascii="Calibri" w:eastAsia="Times New Roman" w:hAnsi="Calibri" w:cs="Calibri"/>
                <w:sz w:val="12"/>
                <w:szCs w:val="12"/>
              </w:rPr>
            </w:pPr>
            <w:r w:rsidRPr="00103077">
              <w:rPr>
                <w:rFonts w:ascii="Calibri" w:eastAsia="Times New Roman" w:hAnsi="Calibri" w:cs="Calibri"/>
                <w:sz w:val="12"/>
                <w:szCs w:val="12"/>
              </w:rPr>
              <w:t xml:space="preserve">$ - </w:t>
            </w:r>
          </w:p>
        </w:tc>
        <w:tc>
          <w:tcPr>
            <w:tcW w:w="887" w:type="dxa"/>
            <w:tcBorders>
              <w:top w:val="nil"/>
              <w:left w:val="nil"/>
              <w:bottom w:val="nil"/>
              <w:right w:val="nil"/>
            </w:tcBorders>
            <w:shd w:val="clear" w:color="000000" w:fill="D9D9D9"/>
            <w:noWrap/>
            <w:vAlign w:val="center"/>
            <w:hideMark/>
          </w:tcPr>
          <w:p w:rsidR="001D7340" w:rsidRPr="00103077" w:rsidRDefault="001D7340" w:rsidP="005D4FA6">
            <w:pPr>
              <w:spacing w:after="0" w:line="240" w:lineRule="auto"/>
              <w:jc w:val="right"/>
              <w:outlineLvl w:val="0"/>
              <w:rPr>
                <w:rFonts w:ascii="Calibri" w:eastAsia="Times New Roman" w:hAnsi="Calibri" w:cs="Calibri"/>
                <w:sz w:val="12"/>
                <w:szCs w:val="12"/>
              </w:rPr>
            </w:pPr>
            <w:r w:rsidRPr="00103077">
              <w:rPr>
                <w:rFonts w:ascii="Calibri" w:eastAsia="Times New Roman" w:hAnsi="Calibri" w:cs="Calibri"/>
                <w:sz w:val="12"/>
                <w:szCs w:val="12"/>
              </w:rPr>
              <w:t xml:space="preserve">$26 </w:t>
            </w:r>
          </w:p>
        </w:tc>
        <w:tc>
          <w:tcPr>
            <w:tcW w:w="887" w:type="dxa"/>
            <w:tcBorders>
              <w:top w:val="nil"/>
              <w:left w:val="nil"/>
              <w:bottom w:val="nil"/>
              <w:right w:val="nil"/>
            </w:tcBorders>
            <w:shd w:val="clear" w:color="000000" w:fill="F2F2F2"/>
            <w:noWrap/>
            <w:vAlign w:val="center"/>
            <w:hideMark/>
          </w:tcPr>
          <w:p w:rsidR="001D7340" w:rsidRPr="00103077" w:rsidRDefault="001D7340" w:rsidP="005D4FA6">
            <w:pPr>
              <w:spacing w:after="0" w:line="240" w:lineRule="auto"/>
              <w:jc w:val="right"/>
              <w:outlineLvl w:val="0"/>
              <w:rPr>
                <w:rFonts w:ascii="Calibri" w:eastAsia="Times New Roman" w:hAnsi="Calibri" w:cs="Calibri"/>
                <w:sz w:val="12"/>
                <w:szCs w:val="12"/>
              </w:rPr>
            </w:pPr>
            <w:r w:rsidRPr="00103077">
              <w:rPr>
                <w:rFonts w:ascii="Calibri" w:eastAsia="Times New Roman" w:hAnsi="Calibri" w:cs="Calibri"/>
                <w:sz w:val="12"/>
                <w:szCs w:val="12"/>
              </w:rPr>
              <w:t xml:space="preserve">$1,298 </w:t>
            </w:r>
          </w:p>
        </w:tc>
        <w:tc>
          <w:tcPr>
            <w:tcW w:w="1038" w:type="dxa"/>
            <w:tcBorders>
              <w:top w:val="nil"/>
              <w:left w:val="nil"/>
              <w:bottom w:val="nil"/>
              <w:right w:val="nil"/>
            </w:tcBorders>
            <w:shd w:val="clear" w:color="000000" w:fill="D9D9D9"/>
            <w:noWrap/>
            <w:vAlign w:val="center"/>
            <w:hideMark/>
          </w:tcPr>
          <w:p w:rsidR="001D7340" w:rsidRPr="00103077" w:rsidRDefault="001D7340" w:rsidP="005D4FA6">
            <w:pPr>
              <w:spacing w:after="0" w:line="240" w:lineRule="auto"/>
              <w:jc w:val="right"/>
              <w:outlineLvl w:val="0"/>
              <w:rPr>
                <w:rFonts w:ascii="Calibri" w:eastAsia="Times New Roman" w:hAnsi="Calibri" w:cs="Calibri"/>
                <w:sz w:val="12"/>
                <w:szCs w:val="12"/>
              </w:rPr>
            </w:pPr>
            <w:r w:rsidRPr="00103077">
              <w:rPr>
                <w:rFonts w:ascii="Calibri" w:eastAsia="Times New Roman" w:hAnsi="Calibri" w:cs="Calibri"/>
                <w:sz w:val="12"/>
                <w:szCs w:val="12"/>
              </w:rPr>
              <w:t xml:space="preserve">$65,422 </w:t>
            </w:r>
          </w:p>
        </w:tc>
      </w:tr>
      <w:tr w:rsidR="001D7340" w:rsidRPr="00103077" w:rsidTr="005D4FA6">
        <w:tc>
          <w:tcPr>
            <w:tcW w:w="3236" w:type="dxa"/>
            <w:tcBorders>
              <w:top w:val="nil"/>
              <w:left w:val="nil"/>
              <w:bottom w:val="nil"/>
              <w:right w:val="nil"/>
            </w:tcBorders>
            <w:shd w:val="clear" w:color="auto" w:fill="auto"/>
            <w:vAlign w:val="center"/>
            <w:hideMark/>
          </w:tcPr>
          <w:p w:rsidR="001D7340" w:rsidRPr="00103077" w:rsidRDefault="001D7340" w:rsidP="005D4FA6">
            <w:pPr>
              <w:spacing w:after="0" w:line="240" w:lineRule="auto"/>
              <w:ind w:firstLineChars="265" w:firstLine="318"/>
              <w:outlineLvl w:val="0"/>
              <w:rPr>
                <w:rFonts w:ascii="Calibri" w:eastAsia="Times New Roman" w:hAnsi="Calibri" w:cs="Calibri"/>
                <w:i/>
                <w:iCs/>
                <w:sz w:val="12"/>
                <w:szCs w:val="12"/>
              </w:rPr>
            </w:pPr>
            <w:r w:rsidRPr="00103077">
              <w:rPr>
                <w:rFonts w:ascii="Calibri" w:eastAsia="Times New Roman" w:hAnsi="Calibri" w:cs="Calibri"/>
                <w:i/>
                <w:iCs/>
                <w:sz w:val="12"/>
                <w:szCs w:val="12"/>
              </w:rPr>
              <w:t>Non-Government Grants</w:t>
            </w:r>
          </w:p>
        </w:tc>
        <w:tc>
          <w:tcPr>
            <w:tcW w:w="788" w:type="dxa"/>
            <w:tcBorders>
              <w:top w:val="nil"/>
              <w:left w:val="nil"/>
              <w:bottom w:val="nil"/>
              <w:right w:val="nil"/>
            </w:tcBorders>
            <w:shd w:val="clear" w:color="000000" w:fill="F2F2F2"/>
            <w:noWrap/>
            <w:vAlign w:val="center"/>
            <w:hideMark/>
          </w:tcPr>
          <w:p w:rsidR="001D7340" w:rsidRPr="00103077" w:rsidRDefault="001D7340" w:rsidP="005D4FA6">
            <w:pPr>
              <w:spacing w:after="0" w:line="240" w:lineRule="auto"/>
              <w:jc w:val="right"/>
              <w:outlineLvl w:val="0"/>
              <w:rPr>
                <w:rFonts w:ascii="Calibri" w:eastAsia="Times New Roman" w:hAnsi="Calibri" w:cs="Calibri"/>
                <w:sz w:val="12"/>
                <w:szCs w:val="12"/>
              </w:rPr>
            </w:pPr>
            <w:r w:rsidRPr="00103077">
              <w:rPr>
                <w:rFonts w:ascii="Calibri" w:eastAsia="Times New Roman" w:hAnsi="Calibri" w:cs="Calibri"/>
                <w:sz w:val="12"/>
                <w:szCs w:val="12"/>
              </w:rPr>
              <w:t xml:space="preserve">$ - </w:t>
            </w:r>
          </w:p>
        </w:tc>
        <w:tc>
          <w:tcPr>
            <w:tcW w:w="892" w:type="dxa"/>
            <w:tcBorders>
              <w:top w:val="nil"/>
              <w:left w:val="nil"/>
              <w:bottom w:val="nil"/>
              <w:right w:val="nil"/>
            </w:tcBorders>
            <w:shd w:val="clear" w:color="000000" w:fill="D9D9D9"/>
            <w:noWrap/>
            <w:vAlign w:val="center"/>
            <w:hideMark/>
          </w:tcPr>
          <w:p w:rsidR="001D7340" w:rsidRPr="00103077" w:rsidRDefault="001D7340" w:rsidP="005D4FA6">
            <w:pPr>
              <w:spacing w:after="0" w:line="240" w:lineRule="auto"/>
              <w:jc w:val="right"/>
              <w:outlineLvl w:val="0"/>
              <w:rPr>
                <w:rFonts w:ascii="Calibri" w:eastAsia="Times New Roman" w:hAnsi="Calibri" w:cs="Calibri"/>
                <w:sz w:val="12"/>
                <w:szCs w:val="12"/>
              </w:rPr>
            </w:pPr>
            <w:r w:rsidRPr="00103077">
              <w:rPr>
                <w:rFonts w:ascii="Calibri" w:eastAsia="Times New Roman" w:hAnsi="Calibri" w:cs="Calibri"/>
                <w:sz w:val="12"/>
                <w:szCs w:val="12"/>
              </w:rPr>
              <w:t xml:space="preserve">$41,098 </w:t>
            </w:r>
          </w:p>
        </w:tc>
        <w:tc>
          <w:tcPr>
            <w:tcW w:w="892" w:type="dxa"/>
            <w:tcBorders>
              <w:top w:val="nil"/>
              <w:left w:val="nil"/>
              <w:bottom w:val="nil"/>
              <w:right w:val="nil"/>
            </w:tcBorders>
            <w:shd w:val="clear" w:color="000000" w:fill="F2F2F2"/>
            <w:noWrap/>
            <w:vAlign w:val="center"/>
            <w:hideMark/>
          </w:tcPr>
          <w:p w:rsidR="001D7340" w:rsidRPr="00103077" w:rsidRDefault="001D7340" w:rsidP="005D4FA6">
            <w:pPr>
              <w:spacing w:after="0" w:line="240" w:lineRule="auto"/>
              <w:jc w:val="right"/>
              <w:outlineLvl w:val="0"/>
              <w:rPr>
                <w:rFonts w:ascii="Calibri" w:eastAsia="Times New Roman" w:hAnsi="Calibri" w:cs="Calibri"/>
                <w:sz w:val="12"/>
                <w:szCs w:val="12"/>
              </w:rPr>
            </w:pPr>
            <w:r w:rsidRPr="00103077">
              <w:rPr>
                <w:rFonts w:ascii="Calibri" w:eastAsia="Times New Roman" w:hAnsi="Calibri" w:cs="Calibri"/>
                <w:sz w:val="12"/>
                <w:szCs w:val="12"/>
              </w:rPr>
              <w:t xml:space="preserve">$50,025 </w:t>
            </w:r>
          </w:p>
        </w:tc>
        <w:tc>
          <w:tcPr>
            <w:tcW w:w="892" w:type="dxa"/>
            <w:tcBorders>
              <w:top w:val="nil"/>
              <w:left w:val="nil"/>
              <w:bottom w:val="nil"/>
              <w:right w:val="nil"/>
            </w:tcBorders>
            <w:shd w:val="clear" w:color="000000" w:fill="D9D9D9"/>
            <w:noWrap/>
            <w:vAlign w:val="center"/>
            <w:hideMark/>
          </w:tcPr>
          <w:p w:rsidR="001D7340" w:rsidRPr="00103077" w:rsidRDefault="001D7340" w:rsidP="005D4FA6">
            <w:pPr>
              <w:spacing w:after="0" w:line="240" w:lineRule="auto"/>
              <w:jc w:val="right"/>
              <w:outlineLvl w:val="0"/>
              <w:rPr>
                <w:rFonts w:ascii="Calibri" w:eastAsia="Times New Roman" w:hAnsi="Calibri" w:cs="Calibri"/>
                <w:sz w:val="12"/>
                <w:szCs w:val="12"/>
              </w:rPr>
            </w:pPr>
            <w:r w:rsidRPr="00103077">
              <w:rPr>
                <w:rFonts w:ascii="Calibri" w:eastAsia="Times New Roman" w:hAnsi="Calibri" w:cs="Calibri"/>
                <w:sz w:val="12"/>
                <w:szCs w:val="12"/>
              </w:rPr>
              <w:t xml:space="preserve">$29,888 </w:t>
            </w:r>
          </w:p>
        </w:tc>
        <w:tc>
          <w:tcPr>
            <w:tcW w:w="885" w:type="dxa"/>
            <w:tcBorders>
              <w:top w:val="nil"/>
              <w:left w:val="nil"/>
              <w:bottom w:val="nil"/>
              <w:right w:val="nil"/>
            </w:tcBorders>
            <w:shd w:val="clear" w:color="000000" w:fill="F2F2F2"/>
            <w:noWrap/>
            <w:vAlign w:val="center"/>
            <w:hideMark/>
          </w:tcPr>
          <w:p w:rsidR="001D7340" w:rsidRPr="00103077" w:rsidRDefault="001D7340" w:rsidP="005D4FA6">
            <w:pPr>
              <w:spacing w:after="0" w:line="240" w:lineRule="auto"/>
              <w:jc w:val="right"/>
              <w:outlineLvl w:val="0"/>
              <w:rPr>
                <w:rFonts w:ascii="Calibri" w:eastAsia="Times New Roman" w:hAnsi="Calibri" w:cs="Calibri"/>
                <w:sz w:val="12"/>
                <w:szCs w:val="12"/>
              </w:rPr>
            </w:pPr>
            <w:r w:rsidRPr="00103077">
              <w:rPr>
                <w:rFonts w:ascii="Calibri" w:eastAsia="Times New Roman" w:hAnsi="Calibri" w:cs="Calibri"/>
                <w:sz w:val="12"/>
                <w:szCs w:val="12"/>
              </w:rPr>
              <w:t xml:space="preserve">$2,122 </w:t>
            </w:r>
          </w:p>
        </w:tc>
        <w:tc>
          <w:tcPr>
            <w:tcW w:w="805" w:type="dxa"/>
            <w:tcBorders>
              <w:top w:val="nil"/>
              <w:left w:val="nil"/>
              <w:bottom w:val="nil"/>
              <w:right w:val="nil"/>
            </w:tcBorders>
            <w:shd w:val="clear" w:color="000000" w:fill="D9D9D9"/>
            <w:noWrap/>
            <w:vAlign w:val="center"/>
            <w:hideMark/>
          </w:tcPr>
          <w:p w:rsidR="001D7340" w:rsidRPr="00103077" w:rsidRDefault="001D7340" w:rsidP="005D4FA6">
            <w:pPr>
              <w:spacing w:after="0" w:line="240" w:lineRule="auto"/>
              <w:jc w:val="right"/>
              <w:outlineLvl w:val="0"/>
              <w:rPr>
                <w:rFonts w:ascii="Calibri" w:eastAsia="Times New Roman" w:hAnsi="Calibri" w:cs="Calibri"/>
                <w:sz w:val="12"/>
                <w:szCs w:val="12"/>
              </w:rPr>
            </w:pPr>
            <w:r w:rsidRPr="00103077">
              <w:rPr>
                <w:rFonts w:ascii="Calibri" w:eastAsia="Times New Roman" w:hAnsi="Calibri" w:cs="Calibri"/>
                <w:sz w:val="12"/>
                <w:szCs w:val="12"/>
              </w:rPr>
              <w:t xml:space="preserve">$ - </w:t>
            </w:r>
          </w:p>
        </w:tc>
        <w:tc>
          <w:tcPr>
            <w:tcW w:w="805" w:type="dxa"/>
            <w:tcBorders>
              <w:top w:val="nil"/>
              <w:left w:val="nil"/>
              <w:bottom w:val="nil"/>
              <w:right w:val="nil"/>
            </w:tcBorders>
            <w:shd w:val="clear" w:color="000000" w:fill="F2F2F2"/>
            <w:noWrap/>
            <w:vAlign w:val="center"/>
            <w:hideMark/>
          </w:tcPr>
          <w:p w:rsidR="001D7340" w:rsidRPr="00103077" w:rsidRDefault="001D7340" w:rsidP="005D4FA6">
            <w:pPr>
              <w:spacing w:after="0" w:line="240" w:lineRule="auto"/>
              <w:jc w:val="right"/>
              <w:outlineLvl w:val="0"/>
              <w:rPr>
                <w:rFonts w:ascii="Calibri" w:eastAsia="Times New Roman" w:hAnsi="Calibri" w:cs="Calibri"/>
                <w:sz w:val="12"/>
                <w:szCs w:val="12"/>
              </w:rPr>
            </w:pPr>
            <w:r w:rsidRPr="00103077">
              <w:rPr>
                <w:rFonts w:ascii="Calibri" w:eastAsia="Times New Roman" w:hAnsi="Calibri" w:cs="Calibri"/>
                <w:sz w:val="12"/>
                <w:szCs w:val="12"/>
              </w:rPr>
              <w:t xml:space="preserve">$6,705 </w:t>
            </w:r>
          </w:p>
        </w:tc>
        <w:tc>
          <w:tcPr>
            <w:tcW w:w="885" w:type="dxa"/>
            <w:tcBorders>
              <w:top w:val="nil"/>
              <w:left w:val="nil"/>
              <w:bottom w:val="nil"/>
              <w:right w:val="nil"/>
            </w:tcBorders>
            <w:shd w:val="clear" w:color="000000" w:fill="D9D9D9"/>
            <w:noWrap/>
            <w:vAlign w:val="center"/>
            <w:hideMark/>
          </w:tcPr>
          <w:p w:rsidR="001D7340" w:rsidRPr="00103077" w:rsidRDefault="001D7340" w:rsidP="005D4FA6">
            <w:pPr>
              <w:spacing w:after="0" w:line="240" w:lineRule="auto"/>
              <w:jc w:val="right"/>
              <w:outlineLvl w:val="0"/>
              <w:rPr>
                <w:rFonts w:ascii="Calibri" w:eastAsia="Times New Roman" w:hAnsi="Calibri" w:cs="Calibri"/>
                <w:sz w:val="12"/>
                <w:szCs w:val="12"/>
              </w:rPr>
            </w:pPr>
            <w:r w:rsidRPr="00103077">
              <w:rPr>
                <w:rFonts w:ascii="Calibri" w:eastAsia="Times New Roman" w:hAnsi="Calibri" w:cs="Calibri"/>
                <w:sz w:val="12"/>
                <w:szCs w:val="12"/>
              </w:rPr>
              <w:t xml:space="preserve">$111,986 </w:t>
            </w:r>
          </w:p>
        </w:tc>
        <w:tc>
          <w:tcPr>
            <w:tcW w:w="902" w:type="dxa"/>
            <w:tcBorders>
              <w:top w:val="nil"/>
              <w:left w:val="nil"/>
              <w:bottom w:val="nil"/>
              <w:right w:val="nil"/>
            </w:tcBorders>
            <w:shd w:val="clear" w:color="000000" w:fill="F2F2F2"/>
            <w:noWrap/>
            <w:vAlign w:val="center"/>
            <w:hideMark/>
          </w:tcPr>
          <w:p w:rsidR="001D7340" w:rsidRPr="00103077" w:rsidRDefault="001D7340" w:rsidP="005D4FA6">
            <w:pPr>
              <w:spacing w:after="0" w:line="240" w:lineRule="auto"/>
              <w:jc w:val="right"/>
              <w:outlineLvl w:val="0"/>
              <w:rPr>
                <w:rFonts w:ascii="Calibri" w:eastAsia="Times New Roman" w:hAnsi="Calibri" w:cs="Calibri"/>
                <w:sz w:val="12"/>
                <w:szCs w:val="12"/>
              </w:rPr>
            </w:pPr>
            <w:r w:rsidRPr="00103077">
              <w:rPr>
                <w:rFonts w:ascii="Calibri" w:eastAsia="Times New Roman" w:hAnsi="Calibri" w:cs="Calibri"/>
                <w:sz w:val="12"/>
                <w:szCs w:val="12"/>
              </w:rPr>
              <w:t xml:space="preserve">$9,638 </w:t>
            </w:r>
          </w:p>
        </w:tc>
        <w:tc>
          <w:tcPr>
            <w:tcW w:w="887" w:type="dxa"/>
            <w:tcBorders>
              <w:top w:val="nil"/>
              <w:left w:val="nil"/>
              <w:bottom w:val="nil"/>
              <w:right w:val="nil"/>
            </w:tcBorders>
            <w:shd w:val="clear" w:color="000000" w:fill="D9D9D9"/>
            <w:noWrap/>
            <w:vAlign w:val="center"/>
            <w:hideMark/>
          </w:tcPr>
          <w:p w:rsidR="001D7340" w:rsidRPr="00103077" w:rsidRDefault="001D7340" w:rsidP="005D4FA6">
            <w:pPr>
              <w:spacing w:after="0" w:line="240" w:lineRule="auto"/>
              <w:jc w:val="right"/>
              <w:outlineLvl w:val="0"/>
              <w:rPr>
                <w:rFonts w:ascii="Calibri" w:eastAsia="Times New Roman" w:hAnsi="Calibri" w:cs="Calibri"/>
                <w:sz w:val="12"/>
                <w:szCs w:val="12"/>
              </w:rPr>
            </w:pPr>
            <w:r w:rsidRPr="00103077">
              <w:rPr>
                <w:rFonts w:ascii="Calibri" w:eastAsia="Times New Roman" w:hAnsi="Calibri" w:cs="Calibri"/>
                <w:sz w:val="12"/>
                <w:szCs w:val="12"/>
              </w:rPr>
              <w:t xml:space="preserve">$ - </w:t>
            </w:r>
          </w:p>
        </w:tc>
        <w:tc>
          <w:tcPr>
            <w:tcW w:w="887" w:type="dxa"/>
            <w:tcBorders>
              <w:top w:val="nil"/>
              <w:left w:val="nil"/>
              <w:bottom w:val="nil"/>
              <w:right w:val="nil"/>
            </w:tcBorders>
            <w:shd w:val="clear" w:color="000000" w:fill="F2F2F2"/>
            <w:noWrap/>
            <w:vAlign w:val="center"/>
            <w:hideMark/>
          </w:tcPr>
          <w:p w:rsidR="001D7340" w:rsidRPr="00103077" w:rsidRDefault="001D7340" w:rsidP="005D4FA6">
            <w:pPr>
              <w:spacing w:after="0" w:line="240" w:lineRule="auto"/>
              <w:jc w:val="right"/>
              <w:outlineLvl w:val="0"/>
              <w:rPr>
                <w:rFonts w:ascii="Calibri" w:eastAsia="Times New Roman" w:hAnsi="Calibri" w:cs="Calibri"/>
                <w:sz w:val="12"/>
                <w:szCs w:val="12"/>
              </w:rPr>
            </w:pPr>
            <w:r w:rsidRPr="00103077">
              <w:rPr>
                <w:rFonts w:ascii="Calibri" w:eastAsia="Times New Roman" w:hAnsi="Calibri" w:cs="Calibri"/>
                <w:sz w:val="12"/>
                <w:szCs w:val="12"/>
              </w:rPr>
              <w:t xml:space="preserve">$465 </w:t>
            </w:r>
          </w:p>
        </w:tc>
        <w:tc>
          <w:tcPr>
            <w:tcW w:w="1038" w:type="dxa"/>
            <w:tcBorders>
              <w:top w:val="nil"/>
              <w:left w:val="nil"/>
              <w:bottom w:val="nil"/>
              <w:right w:val="nil"/>
            </w:tcBorders>
            <w:shd w:val="clear" w:color="000000" w:fill="D9D9D9"/>
            <w:noWrap/>
            <w:vAlign w:val="center"/>
            <w:hideMark/>
          </w:tcPr>
          <w:p w:rsidR="001D7340" w:rsidRPr="00103077" w:rsidRDefault="001D7340" w:rsidP="005D4FA6">
            <w:pPr>
              <w:spacing w:after="0" w:line="240" w:lineRule="auto"/>
              <w:jc w:val="right"/>
              <w:outlineLvl w:val="0"/>
              <w:rPr>
                <w:rFonts w:ascii="Calibri" w:eastAsia="Times New Roman" w:hAnsi="Calibri" w:cs="Calibri"/>
                <w:sz w:val="12"/>
                <w:szCs w:val="12"/>
              </w:rPr>
            </w:pPr>
            <w:r w:rsidRPr="00103077">
              <w:rPr>
                <w:rFonts w:ascii="Calibri" w:eastAsia="Times New Roman" w:hAnsi="Calibri" w:cs="Calibri"/>
                <w:sz w:val="12"/>
                <w:szCs w:val="12"/>
              </w:rPr>
              <w:t xml:space="preserve">$313,424 </w:t>
            </w:r>
          </w:p>
        </w:tc>
      </w:tr>
      <w:tr w:rsidR="001D7340" w:rsidRPr="00103077" w:rsidTr="005D4FA6">
        <w:tc>
          <w:tcPr>
            <w:tcW w:w="3236" w:type="dxa"/>
            <w:tcBorders>
              <w:top w:val="nil"/>
              <w:left w:val="nil"/>
              <w:bottom w:val="nil"/>
              <w:right w:val="nil"/>
            </w:tcBorders>
            <w:shd w:val="clear" w:color="auto" w:fill="auto"/>
            <w:vAlign w:val="center"/>
            <w:hideMark/>
          </w:tcPr>
          <w:p w:rsidR="001D7340" w:rsidRPr="00103077" w:rsidRDefault="001D7340" w:rsidP="005D4FA6">
            <w:pPr>
              <w:spacing w:after="0" w:line="240" w:lineRule="auto"/>
              <w:ind w:firstLineChars="265" w:firstLine="318"/>
              <w:outlineLvl w:val="0"/>
              <w:rPr>
                <w:rFonts w:ascii="Calibri" w:eastAsia="Times New Roman" w:hAnsi="Calibri" w:cs="Calibri"/>
                <w:i/>
                <w:iCs/>
                <w:sz w:val="12"/>
                <w:szCs w:val="12"/>
              </w:rPr>
            </w:pPr>
            <w:r w:rsidRPr="00103077">
              <w:rPr>
                <w:rFonts w:ascii="Calibri" w:eastAsia="Times New Roman" w:hAnsi="Calibri" w:cs="Calibri"/>
                <w:i/>
                <w:iCs/>
                <w:sz w:val="12"/>
                <w:szCs w:val="12"/>
              </w:rPr>
              <w:t>Net Gain on Disposal of Property, Plant and Equipment</w:t>
            </w:r>
          </w:p>
        </w:tc>
        <w:tc>
          <w:tcPr>
            <w:tcW w:w="788" w:type="dxa"/>
            <w:tcBorders>
              <w:top w:val="nil"/>
              <w:left w:val="nil"/>
              <w:bottom w:val="nil"/>
              <w:right w:val="nil"/>
            </w:tcBorders>
            <w:shd w:val="clear" w:color="000000" w:fill="F2F2F2"/>
            <w:noWrap/>
            <w:vAlign w:val="center"/>
            <w:hideMark/>
          </w:tcPr>
          <w:p w:rsidR="001D7340" w:rsidRPr="00103077" w:rsidRDefault="001D7340" w:rsidP="005D4FA6">
            <w:pPr>
              <w:spacing w:after="0" w:line="240" w:lineRule="auto"/>
              <w:jc w:val="right"/>
              <w:outlineLvl w:val="0"/>
              <w:rPr>
                <w:rFonts w:ascii="Calibri" w:eastAsia="Times New Roman" w:hAnsi="Calibri" w:cs="Calibri"/>
                <w:sz w:val="12"/>
                <w:szCs w:val="12"/>
              </w:rPr>
            </w:pPr>
            <w:r w:rsidRPr="00103077">
              <w:rPr>
                <w:rFonts w:ascii="Calibri" w:eastAsia="Times New Roman" w:hAnsi="Calibri" w:cs="Calibri"/>
                <w:sz w:val="12"/>
                <w:szCs w:val="12"/>
              </w:rPr>
              <w:t xml:space="preserve">$ - </w:t>
            </w:r>
          </w:p>
        </w:tc>
        <w:tc>
          <w:tcPr>
            <w:tcW w:w="892" w:type="dxa"/>
            <w:tcBorders>
              <w:top w:val="nil"/>
              <w:left w:val="nil"/>
              <w:bottom w:val="nil"/>
              <w:right w:val="nil"/>
            </w:tcBorders>
            <w:shd w:val="clear" w:color="000000" w:fill="D9D9D9"/>
            <w:noWrap/>
            <w:vAlign w:val="center"/>
            <w:hideMark/>
          </w:tcPr>
          <w:p w:rsidR="001D7340" w:rsidRPr="00103077" w:rsidRDefault="001D7340" w:rsidP="005D4FA6">
            <w:pPr>
              <w:spacing w:after="0" w:line="240" w:lineRule="auto"/>
              <w:jc w:val="right"/>
              <w:outlineLvl w:val="0"/>
              <w:rPr>
                <w:rFonts w:ascii="Calibri" w:eastAsia="Times New Roman" w:hAnsi="Calibri" w:cs="Calibri"/>
                <w:sz w:val="12"/>
                <w:szCs w:val="12"/>
              </w:rPr>
            </w:pPr>
            <w:r w:rsidRPr="00103077">
              <w:rPr>
                <w:rFonts w:ascii="Calibri" w:eastAsia="Times New Roman" w:hAnsi="Calibri" w:cs="Calibri"/>
                <w:sz w:val="12"/>
                <w:szCs w:val="12"/>
              </w:rPr>
              <w:t xml:space="preserve">$ - </w:t>
            </w:r>
          </w:p>
        </w:tc>
        <w:tc>
          <w:tcPr>
            <w:tcW w:w="892" w:type="dxa"/>
            <w:tcBorders>
              <w:top w:val="nil"/>
              <w:left w:val="nil"/>
              <w:bottom w:val="nil"/>
              <w:right w:val="nil"/>
            </w:tcBorders>
            <w:shd w:val="clear" w:color="000000" w:fill="F2F2F2"/>
            <w:noWrap/>
            <w:vAlign w:val="center"/>
            <w:hideMark/>
          </w:tcPr>
          <w:p w:rsidR="001D7340" w:rsidRPr="00103077" w:rsidRDefault="001D7340" w:rsidP="005D4FA6">
            <w:pPr>
              <w:spacing w:after="0" w:line="240" w:lineRule="auto"/>
              <w:jc w:val="right"/>
              <w:outlineLvl w:val="0"/>
              <w:rPr>
                <w:rFonts w:ascii="Calibri" w:eastAsia="Times New Roman" w:hAnsi="Calibri" w:cs="Calibri"/>
                <w:sz w:val="12"/>
                <w:szCs w:val="12"/>
              </w:rPr>
            </w:pPr>
            <w:r w:rsidRPr="00103077">
              <w:rPr>
                <w:rFonts w:ascii="Calibri" w:eastAsia="Times New Roman" w:hAnsi="Calibri" w:cs="Calibri"/>
                <w:sz w:val="12"/>
                <w:szCs w:val="12"/>
              </w:rPr>
              <w:t xml:space="preserve">$ - </w:t>
            </w:r>
          </w:p>
        </w:tc>
        <w:tc>
          <w:tcPr>
            <w:tcW w:w="892" w:type="dxa"/>
            <w:tcBorders>
              <w:top w:val="nil"/>
              <w:left w:val="nil"/>
              <w:bottom w:val="nil"/>
              <w:right w:val="nil"/>
            </w:tcBorders>
            <w:shd w:val="clear" w:color="000000" w:fill="D9D9D9"/>
            <w:noWrap/>
            <w:vAlign w:val="center"/>
            <w:hideMark/>
          </w:tcPr>
          <w:p w:rsidR="001D7340" w:rsidRPr="00103077" w:rsidRDefault="001D7340" w:rsidP="005D4FA6">
            <w:pPr>
              <w:spacing w:after="0" w:line="240" w:lineRule="auto"/>
              <w:jc w:val="right"/>
              <w:outlineLvl w:val="0"/>
              <w:rPr>
                <w:rFonts w:ascii="Calibri" w:eastAsia="Times New Roman" w:hAnsi="Calibri" w:cs="Calibri"/>
                <w:sz w:val="12"/>
                <w:szCs w:val="12"/>
              </w:rPr>
            </w:pPr>
            <w:r w:rsidRPr="00103077">
              <w:rPr>
                <w:rFonts w:ascii="Calibri" w:eastAsia="Times New Roman" w:hAnsi="Calibri" w:cs="Calibri"/>
                <w:sz w:val="12"/>
                <w:szCs w:val="12"/>
              </w:rPr>
              <w:t xml:space="preserve">$152 </w:t>
            </w:r>
          </w:p>
        </w:tc>
        <w:tc>
          <w:tcPr>
            <w:tcW w:w="885" w:type="dxa"/>
            <w:tcBorders>
              <w:top w:val="nil"/>
              <w:left w:val="nil"/>
              <w:bottom w:val="nil"/>
              <w:right w:val="nil"/>
            </w:tcBorders>
            <w:shd w:val="clear" w:color="000000" w:fill="F2F2F2"/>
            <w:noWrap/>
            <w:vAlign w:val="center"/>
            <w:hideMark/>
          </w:tcPr>
          <w:p w:rsidR="001D7340" w:rsidRPr="00103077" w:rsidRDefault="001D7340" w:rsidP="005D4FA6">
            <w:pPr>
              <w:spacing w:after="0" w:line="240" w:lineRule="auto"/>
              <w:jc w:val="right"/>
              <w:outlineLvl w:val="0"/>
              <w:rPr>
                <w:rFonts w:ascii="Calibri" w:eastAsia="Times New Roman" w:hAnsi="Calibri" w:cs="Calibri"/>
                <w:sz w:val="12"/>
                <w:szCs w:val="12"/>
              </w:rPr>
            </w:pPr>
            <w:r w:rsidRPr="00103077">
              <w:rPr>
                <w:rFonts w:ascii="Calibri" w:eastAsia="Times New Roman" w:hAnsi="Calibri" w:cs="Calibri"/>
                <w:sz w:val="12"/>
                <w:szCs w:val="12"/>
              </w:rPr>
              <w:t xml:space="preserve">$3,253 </w:t>
            </w:r>
          </w:p>
        </w:tc>
        <w:tc>
          <w:tcPr>
            <w:tcW w:w="805" w:type="dxa"/>
            <w:tcBorders>
              <w:top w:val="nil"/>
              <w:left w:val="nil"/>
              <w:bottom w:val="nil"/>
              <w:right w:val="nil"/>
            </w:tcBorders>
            <w:shd w:val="clear" w:color="000000" w:fill="D9D9D9"/>
            <w:noWrap/>
            <w:vAlign w:val="center"/>
            <w:hideMark/>
          </w:tcPr>
          <w:p w:rsidR="001D7340" w:rsidRPr="00103077" w:rsidRDefault="001D7340" w:rsidP="005D4FA6">
            <w:pPr>
              <w:spacing w:after="0" w:line="240" w:lineRule="auto"/>
              <w:jc w:val="right"/>
              <w:outlineLvl w:val="0"/>
              <w:rPr>
                <w:rFonts w:ascii="Calibri" w:eastAsia="Times New Roman" w:hAnsi="Calibri" w:cs="Calibri"/>
                <w:sz w:val="12"/>
                <w:szCs w:val="12"/>
              </w:rPr>
            </w:pPr>
            <w:r w:rsidRPr="00103077">
              <w:rPr>
                <w:rFonts w:ascii="Calibri" w:eastAsia="Times New Roman" w:hAnsi="Calibri" w:cs="Calibri"/>
                <w:sz w:val="12"/>
                <w:szCs w:val="12"/>
              </w:rPr>
              <w:t xml:space="preserve">$ - </w:t>
            </w:r>
          </w:p>
        </w:tc>
        <w:tc>
          <w:tcPr>
            <w:tcW w:w="805" w:type="dxa"/>
            <w:tcBorders>
              <w:top w:val="nil"/>
              <w:left w:val="nil"/>
              <w:bottom w:val="nil"/>
              <w:right w:val="nil"/>
            </w:tcBorders>
            <w:shd w:val="clear" w:color="000000" w:fill="F2F2F2"/>
            <w:noWrap/>
            <w:vAlign w:val="center"/>
            <w:hideMark/>
          </w:tcPr>
          <w:p w:rsidR="001D7340" w:rsidRPr="00103077" w:rsidRDefault="001D7340" w:rsidP="005D4FA6">
            <w:pPr>
              <w:spacing w:after="0" w:line="240" w:lineRule="auto"/>
              <w:jc w:val="right"/>
              <w:outlineLvl w:val="0"/>
              <w:rPr>
                <w:rFonts w:ascii="Calibri" w:eastAsia="Times New Roman" w:hAnsi="Calibri" w:cs="Calibri"/>
                <w:sz w:val="12"/>
                <w:szCs w:val="12"/>
              </w:rPr>
            </w:pPr>
            <w:r w:rsidRPr="00103077">
              <w:rPr>
                <w:rFonts w:ascii="Calibri" w:eastAsia="Times New Roman" w:hAnsi="Calibri" w:cs="Calibri"/>
                <w:sz w:val="12"/>
                <w:szCs w:val="12"/>
              </w:rPr>
              <w:t xml:space="preserve">$ - </w:t>
            </w:r>
          </w:p>
        </w:tc>
        <w:tc>
          <w:tcPr>
            <w:tcW w:w="885" w:type="dxa"/>
            <w:tcBorders>
              <w:top w:val="nil"/>
              <w:left w:val="nil"/>
              <w:bottom w:val="nil"/>
              <w:right w:val="nil"/>
            </w:tcBorders>
            <w:shd w:val="clear" w:color="000000" w:fill="D9D9D9"/>
            <w:noWrap/>
            <w:vAlign w:val="center"/>
            <w:hideMark/>
          </w:tcPr>
          <w:p w:rsidR="001D7340" w:rsidRPr="00103077" w:rsidRDefault="001D7340" w:rsidP="005D4FA6">
            <w:pPr>
              <w:spacing w:after="0" w:line="240" w:lineRule="auto"/>
              <w:jc w:val="right"/>
              <w:outlineLvl w:val="0"/>
              <w:rPr>
                <w:rFonts w:ascii="Calibri" w:eastAsia="Times New Roman" w:hAnsi="Calibri" w:cs="Calibri"/>
                <w:sz w:val="12"/>
                <w:szCs w:val="12"/>
              </w:rPr>
            </w:pPr>
            <w:r w:rsidRPr="00103077">
              <w:rPr>
                <w:rFonts w:ascii="Calibri" w:eastAsia="Times New Roman" w:hAnsi="Calibri" w:cs="Calibri"/>
                <w:sz w:val="12"/>
                <w:szCs w:val="12"/>
              </w:rPr>
              <w:t xml:space="preserve">$ - </w:t>
            </w:r>
          </w:p>
        </w:tc>
        <w:tc>
          <w:tcPr>
            <w:tcW w:w="902" w:type="dxa"/>
            <w:tcBorders>
              <w:top w:val="nil"/>
              <w:left w:val="nil"/>
              <w:bottom w:val="nil"/>
              <w:right w:val="nil"/>
            </w:tcBorders>
            <w:shd w:val="clear" w:color="000000" w:fill="F2F2F2"/>
            <w:noWrap/>
            <w:vAlign w:val="center"/>
            <w:hideMark/>
          </w:tcPr>
          <w:p w:rsidR="001D7340" w:rsidRPr="00103077" w:rsidRDefault="001D7340" w:rsidP="005D4FA6">
            <w:pPr>
              <w:spacing w:after="0" w:line="240" w:lineRule="auto"/>
              <w:jc w:val="right"/>
              <w:outlineLvl w:val="0"/>
              <w:rPr>
                <w:rFonts w:ascii="Calibri" w:eastAsia="Times New Roman" w:hAnsi="Calibri" w:cs="Calibri"/>
                <w:sz w:val="12"/>
                <w:szCs w:val="12"/>
              </w:rPr>
            </w:pPr>
            <w:r w:rsidRPr="00103077">
              <w:rPr>
                <w:rFonts w:ascii="Calibri" w:eastAsia="Times New Roman" w:hAnsi="Calibri" w:cs="Calibri"/>
                <w:sz w:val="12"/>
                <w:szCs w:val="12"/>
              </w:rPr>
              <w:t xml:space="preserve">$67 </w:t>
            </w:r>
          </w:p>
        </w:tc>
        <w:tc>
          <w:tcPr>
            <w:tcW w:w="887" w:type="dxa"/>
            <w:tcBorders>
              <w:top w:val="nil"/>
              <w:left w:val="nil"/>
              <w:bottom w:val="nil"/>
              <w:right w:val="nil"/>
            </w:tcBorders>
            <w:shd w:val="clear" w:color="000000" w:fill="D9D9D9"/>
            <w:noWrap/>
            <w:vAlign w:val="center"/>
            <w:hideMark/>
          </w:tcPr>
          <w:p w:rsidR="001D7340" w:rsidRPr="00103077" w:rsidRDefault="001D7340" w:rsidP="005D4FA6">
            <w:pPr>
              <w:spacing w:after="0" w:line="240" w:lineRule="auto"/>
              <w:jc w:val="right"/>
              <w:outlineLvl w:val="0"/>
              <w:rPr>
                <w:rFonts w:ascii="Calibri" w:eastAsia="Times New Roman" w:hAnsi="Calibri" w:cs="Calibri"/>
                <w:sz w:val="12"/>
                <w:szCs w:val="12"/>
              </w:rPr>
            </w:pPr>
            <w:r w:rsidRPr="00103077">
              <w:rPr>
                <w:rFonts w:ascii="Calibri" w:eastAsia="Times New Roman" w:hAnsi="Calibri" w:cs="Calibri"/>
                <w:sz w:val="12"/>
                <w:szCs w:val="12"/>
              </w:rPr>
              <w:t xml:space="preserve">$ - </w:t>
            </w:r>
          </w:p>
        </w:tc>
        <w:tc>
          <w:tcPr>
            <w:tcW w:w="887" w:type="dxa"/>
            <w:tcBorders>
              <w:top w:val="nil"/>
              <w:left w:val="nil"/>
              <w:bottom w:val="nil"/>
              <w:right w:val="nil"/>
            </w:tcBorders>
            <w:shd w:val="clear" w:color="000000" w:fill="F2F2F2"/>
            <w:noWrap/>
            <w:vAlign w:val="center"/>
            <w:hideMark/>
          </w:tcPr>
          <w:p w:rsidR="001D7340" w:rsidRPr="00103077" w:rsidRDefault="001D7340" w:rsidP="005D4FA6">
            <w:pPr>
              <w:spacing w:after="0" w:line="240" w:lineRule="auto"/>
              <w:jc w:val="right"/>
              <w:outlineLvl w:val="0"/>
              <w:rPr>
                <w:rFonts w:ascii="Calibri" w:eastAsia="Times New Roman" w:hAnsi="Calibri" w:cs="Calibri"/>
                <w:color w:val="FF0000"/>
                <w:sz w:val="12"/>
                <w:szCs w:val="12"/>
              </w:rPr>
            </w:pPr>
            <w:r w:rsidRPr="00103077">
              <w:rPr>
                <w:rFonts w:ascii="Calibri" w:eastAsia="Times New Roman" w:hAnsi="Calibri" w:cs="Calibri"/>
                <w:color w:val="FF0000"/>
                <w:sz w:val="12"/>
                <w:szCs w:val="12"/>
              </w:rPr>
              <w:t xml:space="preserve">-$3,126 </w:t>
            </w:r>
          </w:p>
        </w:tc>
        <w:tc>
          <w:tcPr>
            <w:tcW w:w="1038" w:type="dxa"/>
            <w:tcBorders>
              <w:top w:val="nil"/>
              <w:left w:val="nil"/>
              <w:bottom w:val="nil"/>
              <w:right w:val="nil"/>
            </w:tcBorders>
            <w:shd w:val="clear" w:color="000000" w:fill="D9D9D9"/>
            <w:noWrap/>
            <w:vAlign w:val="center"/>
            <w:hideMark/>
          </w:tcPr>
          <w:p w:rsidR="001D7340" w:rsidRPr="00103077" w:rsidRDefault="001D7340" w:rsidP="005D4FA6">
            <w:pPr>
              <w:spacing w:after="0" w:line="240" w:lineRule="auto"/>
              <w:jc w:val="right"/>
              <w:outlineLvl w:val="0"/>
              <w:rPr>
                <w:rFonts w:ascii="Calibri" w:eastAsia="Times New Roman" w:hAnsi="Calibri" w:cs="Calibri"/>
                <w:sz w:val="12"/>
                <w:szCs w:val="12"/>
              </w:rPr>
            </w:pPr>
            <w:r w:rsidRPr="00103077">
              <w:rPr>
                <w:rFonts w:ascii="Calibri" w:eastAsia="Times New Roman" w:hAnsi="Calibri" w:cs="Calibri"/>
                <w:sz w:val="12"/>
                <w:szCs w:val="12"/>
              </w:rPr>
              <w:t xml:space="preserve">$5,442 </w:t>
            </w:r>
          </w:p>
        </w:tc>
      </w:tr>
      <w:tr w:rsidR="001D7340" w:rsidRPr="00103077" w:rsidTr="005D4FA6">
        <w:tc>
          <w:tcPr>
            <w:tcW w:w="3236" w:type="dxa"/>
            <w:tcBorders>
              <w:top w:val="nil"/>
              <w:left w:val="nil"/>
              <w:bottom w:val="nil"/>
              <w:right w:val="nil"/>
            </w:tcBorders>
            <w:shd w:val="clear" w:color="auto" w:fill="auto"/>
            <w:vAlign w:val="center"/>
            <w:hideMark/>
          </w:tcPr>
          <w:p w:rsidR="001D7340" w:rsidRPr="00103077" w:rsidRDefault="001D7340" w:rsidP="005D4FA6">
            <w:pPr>
              <w:spacing w:after="0" w:line="240" w:lineRule="auto"/>
              <w:ind w:firstLineChars="265" w:firstLine="318"/>
              <w:outlineLvl w:val="0"/>
              <w:rPr>
                <w:rFonts w:ascii="Calibri" w:eastAsia="Times New Roman" w:hAnsi="Calibri" w:cs="Calibri"/>
                <w:i/>
                <w:iCs/>
                <w:sz w:val="12"/>
                <w:szCs w:val="12"/>
              </w:rPr>
            </w:pPr>
            <w:r w:rsidRPr="00103077">
              <w:rPr>
                <w:rFonts w:ascii="Calibri" w:eastAsia="Times New Roman" w:hAnsi="Calibri" w:cs="Calibri"/>
                <w:i/>
                <w:iCs/>
                <w:sz w:val="12"/>
                <w:szCs w:val="12"/>
              </w:rPr>
              <w:t>Net Foreign Exchange Gains</w:t>
            </w:r>
          </w:p>
        </w:tc>
        <w:tc>
          <w:tcPr>
            <w:tcW w:w="788" w:type="dxa"/>
            <w:tcBorders>
              <w:top w:val="nil"/>
              <w:left w:val="nil"/>
              <w:bottom w:val="nil"/>
              <w:right w:val="nil"/>
            </w:tcBorders>
            <w:shd w:val="clear" w:color="000000" w:fill="F2F2F2"/>
            <w:noWrap/>
            <w:vAlign w:val="center"/>
            <w:hideMark/>
          </w:tcPr>
          <w:p w:rsidR="001D7340" w:rsidRPr="00103077" w:rsidRDefault="001D7340" w:rsidP="005D4FA6">
            <w:pPr>
              <w:spacing w:after="0" w:line="240" w:lineRule="auto"/>
              <w:jc w:val="right"/>
              <w:outlineLvl w:val="0"/>
              <w:rPr>
                <w:rFonts w:ascii="Calibri" w:eastAsia="Times New Roman" w:hAnsi="Calibri" w:cs="Calibri"/>
                <w:sz w:val="12"/>
                <w:szCs w:val="12"/>
              </w:rPr>
            </w:pPr>
            <w:r w:rsidRPr="00103077">
              <w:rPr>
                <w:rFonts w:ascii="Calibri" w:eastAsia="Times New Roman" w:hAnsi="Calibri" w:cs="Calibri"/>
                <w:sz w:val="12"/>
                <w:szCs w:val="12"/>
              </w:rPr>
              <w:t xml:space="preserve">$ - </w:t>
            </w:r>
          </w:p>
        </w:tc>
        <w:tc>
          <w:tcPr>
            <w:tcW w:w="892" w:type="dxa"/>
            <w:tcBorders>
              <w:top w:val="nil"/>
              <w:left w:val="nil"/>
              <w:bottom w:val="nil"/>
              <w:right w:val="nil"/>
            </w:tcBorders>
            <w:shd w:val="clear" w:color="000000" w:fill="D9D9D9"/>
            <w:noWrap/>
            <w:vAlign w:val="center"/>
            <w:hideMark/>
          </w:tcPr>
          <w:p w:rsidR="001D7340" w:rsidRPr="00103077" w:rsidRDefault="001D7340" w:rsidP="005D4FA6">
            <w:pPr>
              <w:spacing w:after="0" w:line="240" w:lineRule="auto"/>
              <w:jc w:val="right"/>
              <w:outlineLvl w:val="0"/>
              <w:rPr>
                <w:rFonts w:ascii="Calibri" w:eastAsia="Times New Roman" w:hAnsi="Calibri" w:cs="Calibri"/>
                <w:sz w:val="12"/>
                <w:szCs w:val="12"/>
              </w:rPr>
            </w:pPr>
            <w:r w:rsidRPr="00103077">
              <w:rPr>
                <w:rFonts w:ascii="Calibri" w:eastAsia="Times New Roman" w:hAnsi="Calibri" w:cs="Calibri"/>
                <w:sz w:val="12"/>
                <w:szCs w:val="12"/>
              </w:rPr>
              <w:t xml:space="preserve">$250 </w:t>
            </w:r>
          </w:p>
        </w:tc>
        <w:tc>
          <w:tcPr>
            <w:tcW w:w="892" w:type="dxa"/>
            <w:tcBorders>
              <w:top w:val="nil"/>
              <w:left w:val="nil"/>
              <w:bottom w:val="nil"/>
              <w:right w:val="nil"/>
            </w:tcBorders>
            <w:shd w:val="clear" w:color="000000" w:fill="F2F2F2"/>
            <w:noWrap/>
            <w:vAlign w:val="center"/>
            <w:hideMark/>
          </w:tcPr>
          <w:p w:rsidR="001D7340" w:rsidRPr="00103077" w:rsidRDefault="001D7340" w:rsidP="005D4FA6">
            <w:pPr>
              <w:spacing w:after="0" w:line="240" w:lineRule="auto"/>
              <w:jc w:val="right"/>
              <w:outlineLvl w:val="0"/>
              <w:rPr>
                <w:rFonts w:ascii="Calibri" w:eastAsia="Times New Roman" w:hAnsi="Calibri" w:cs="Calibri"/>
                <w:sz w:val="12"/>
                <w:szCs w:val="12"/>
              </w:rPr>
            </w:pPr>
            <w:r w:rsidRPr="00103077">
              <w:rPr>
                <w:rFonts w:ascii="Calibri" w:eastAsia="Times New Roman" w:hAnsi="Calibri" w:cs="Calibri"/>
                <w:sz w:val="12"/>
                <w:szCs w:val="12"/>
              </w:rPr>
              <w:t xml:space="preserve">$116 </w:t>
            </w:r>
          </w:p>
        </w:tc>
        <w:tc>
          <w:tcPr>
            <w:tcW w:w="892" w:type="dxa"/>
            <w:tcBorders>
              <w:top w:val="nil"/>
              <w:left w:val="nil"/>
              <w:bottom w:val="nil"/>
              <w:right w:val="nil"/>
            </w:tcBorders>
            <w:shd w:val="clear" w:color="000000" w:fill="D9D9D9"/>
            <w:noWrap/>
            <w:vAlign w:val="center"/>
            <w:hideMark/>
          </w:tcPr>
          <w:p w:rsidR="001D7340" w:rsidRPr="00103077" w:rsidRDefault="001D7340" w:rsidP="005D4FA6">
            <w:pPr>
              <w:spacing w:after="0" w:line="240" w:lineRule="auto"/>
              <w:jc w:val="right"/>
              <w:outlineLvl w:val="0"/>
              <w:rPr>
                <w:rFonts w:ascii="Calibri" w:eastAsia="Times New Roman" w:hAnsi="Calibri" w:cs="Calibri"/>
                <w:sz w:val="12"/>
                <w:szCs w:val="12"/>
              </w:rPr>
            </w:pPr>
            <w:r w:rsidRPr="00103077">
              <w:rPr>
                <w:rFonts w:ascii="Calibri" w:eastAsia="Times New Roman" w:hAnsi="Calibri" w:cs="Calibri"/>
                <w:sz w:val="12"/>
                <w:szCs w:val="12"/>
              </w:rPr>
              <w:t xml:space="preserve">$ - </w:t>
            </w:r>
          </w:p>
        </w:tc>
        <w:tc>
          <w:tcPr>
            <w:tcW w:w="885" w:type="dxa"/>
            <w:tcBorders>
              <w:top w:val="nil"/>
              <w:left w:val="nil"/>
              <w:bottom w:val="nil"/>
              <w:right w:val="nil"/>
            </w:tcBorders>
            <w:shd w:val="clear" w:color="000000" w:fill="F2F2F2"/>
            <w:noWrap/>
            <w:vAlign w:val="center"/>
            <w:hideMark/>
          </w:tcPr>
          <w:p w:rsidR="001D7340" w:rsidRPr="00103077" w:rsidRDefault="001D7340" w:rsidP="005D4FA6">
            <w:pPr>
              <w:spacing w:after="0" w:line="240" w:lineRule="auto"/>
              <w:jc w:val="right"/>
              <w:outlineLvl w:val="0"/>
              <w:rPr>
                <w:rFonts w:ascii="Calibri" w:eastAsia="Times New Roman" w:hAnsi="Calibri" w:cs="Calibri"/>
                <w:sz w:val="12"/>
                <w:szCs w:val="12"/>
              </w:rPr>
            </w:pPr>
            <w:r w:rsidRPr="00103077">
              <w:rPr>
                <w:rFonts w:ascii="Calibri" w:eastAsia="Times New Roman" w:hAnsi="Calibri" w:cs="Calibri"/>
                <w:sz w:val="12"/>
                <w:szCs w:val="12"/>
              </w:rPr>
              <w:t xml:space="preserve">$ - </w:t>
            </w:r>
          </w:p>
        </w:tc>
        <w:tc>
          <w:tcPr>
            <w:tcW w:w="805" w:type="dxa"/>
            <w:tcBorders>
              <w:top w:val="nil"/>
              <w:left w:val="nil"/>
              <w:bottom w:val="nil"/>
              <w:right w:val="nil"/>
            </w:tcBorders>
            <w:shd w:val="clear" w:color="000000" w:fill="D9D9D9"/>
            <w:noWrap/>
            <w:vAlign w:val="center"/>
            <w:hideMark/>
          </w:tcPr>
          <w:p w:rsidR="001D7340" w:rsidRPr="00103077" w:rsidRDefault="001D7340" w:rsidP="005D4FA6">
            <w:pPr>
              <w:spacing w:after="0" w:line="240" w:lineRule="auto"/>
              <w:jc w:val="right"/>
              <w:outlineLvl w:val="0"/>
              <w:rPr>
                <w:rFonts w:ascii="Calibri" w:eastAsia="Times New Roman" w:hAnsi="Calibri" w:cs="Calibri"/>
                <w:sz w:val="12"/>
                <w:szCs w:val="12"/>
              </w:rPr>
            </w:pPr>
            <w:r w:rsidRPr="00103077">
              <w:rPr>
                <w:rFonts w:ascii="Calibri" w:eastAsia="Times New Roman" w:hAnsi="Calibri" w:cs="Calibri"/>
                <w:sz w:val="12"/>
                <w:szCs w:val="12"/>
              </w:rPr>
              <w:t xml:space="preserve">$406 </w:t>
            </w:r>
          </w:p>
        </w:tc>
        <w:tc>
          <w:tcPr>
            <w:tcW w:w="805" w:type="dxa"/>
            <w:tcBorders>
              <w:top w:val="nil"/>
              <w:left w:val="nil"/>
              <w:bottom w:val="nil"/>
              <w:right w:val="nil"/>
            </w:tcBorders>
            <w:shd w:val="clear" w:color="000000" w:fill="F2F2F2"/>
            <w:noWrap/>
            <w:vAlign w:val="center"/>
            <w:hideMark/>
          </w:tcPr>
          <w:p w:rsidR="001D7340" w:rsidRPr="00103077" w:rsidRDefault="001D7340" w:rsidP="005D4FA6">
            <w:pPr>
              <w:spacing w:after="0" w:line="240" w:lineRule="auto"/>
              <w:jc w:val="right"/>
              <w:outlineLvl w:val="0"/>
              <w:rPr>
                <w:rFonts w:ascii="Calibri" w:eastAsia="Times New Roman" w:hAnsi="Calibri" w:cs="Calibri"/>
                <w:sz w:val="12"/>
                <w:szCs w:val="12"/>
              </w:rPr>
            </w:pPr>
            <w:r w:rsidRPr="00103077">
              <w:rPr>
                <w:rFonts w:ascii="Calibri" w:eastAsia="Times New Roman" w:hAnsi="Calibri" w:cs="Calibri"/>
                <w:sz w:val="12"/>
                <w:szCs w:val="12"/>
              </w:rPr>
              <w:t xml:space="preserve">$ - </w:t>
            </w:r>
          </w:p>
        </w:tc>
        <w:tc>
          <w:tcPr>
            <w:tcW w:w="885" w:type="dxa"/>
            <w:tcBorders>
              <w:top w:val="nil"/>
              <w:left w:val="nil"/>
              <w:bottom w:val="nil"/>
              <w:right w:val="nil"/>
            </w:tcBorders>
            <w:shd w:val="clear" w:color="000000" w:fill="D9D9D9"/>
            <w:noWrap/>
            <w:vAlign w:val="center"/>
            <w:hideMark/>
          </w:tcPr>
          <w:p w:rsidR="001D7340" w:rsidRPr="00103077" w:rsidRDefault="001D7340" w:rsidP="005D4FA6">
            <w:pPr>
              <w:spacing w:after="0" w:line="240" w:lineRule="auto"/>
              <w:jc w:val="right"/>
              <w:outlineLvl w:val="0"/>
              <w:rPr>
                <w:rFonts w:ascii="Calibri" w:eastAsia="Times New Roman" w:hAnsi="Calibri" w:cs="Calibri"/>
                <w:sz w:val="12"/>
                <w:szCs w:val="12"/>
              </w:rPr>
            </w:pPr>
            <w:r w:rsidRPr="00103077">
              <w:rPr>
                <w:rFonts w:ascii="Calibri" w:eastAsia="Times New Roman" w:hAnsi="Calibri" w:cs="Calibri"/>
                <w:sz w:val="12"/>
                <w:szCs w:val="12"/>
              </w:rPr>
              <w:t xml:space="preserve">$368 </w:t>
            </w:r>
          </w:p>
        </w:tc>
        <w:tc>
          <w:tcPr>
            <w:tcW w:w="902" w:type="dxa"/>
            <w:tcBorders>
              <w:top w:val="nil"/>
              <w:left w:val="nil"/>
              <w:bottom w:val="nil"/>
              <w:right w:val="nil"/>
            </w:tcBorders>
            <w:shd w:val="clear" w:color="000000" w:fill="F2F2F2"/>
            <w:noWrap/>
            <w:vAlign w:val="center"/>
            <w:hideMark/>
          </w:tcPr>
          <w:p w:rsidR="001D7340" w:rsidRPr="00103077" w:rsidRDefault="001D7340" w:rsidP="005D4FA6">
            <w:pPr>
              <w:spacing w:after="0" w:line="240" w:lineRule="auto"/>
              <w:jc w:val="right"/>
              <w:outlineLvl w:val="0"/>
              <w:rPr>
                <w:rFonts w:ascii="Calibri" w:eastAsia="Times New Roman" w:hAnsi="Calibri" w:cs="Calibri"/>
                <w:sz w:val="12"/>
                <w:szCs w:val="12"/>
              </w:rPr>
            </w:pPr>
            <w:r w:rsidRPr="00103077">
              <w:rPr>
                <w:rFonts w:ascii="Calibri" w:eastAsia="Times New Roman" w:hAnsi="Calibri" w:cs="Calibri"/>
                <w:sz w:val="12"/>
                <w:szCs w:val="12"/>
              </w:rPr>
              <w:t xml:space="preserve">$ - </w:t>
            </w:r>
          </w:p>
        </w:tc>
        <w:tc>
          <w:tcPr>
            <w:tcW w:w="887" w:type="dxa"/>
            <w:tcBorders>
              <w:top w:val="nil"/>
              <w:left w:val="nil"/>
              <w:bottom w:val="nil"/>
              <w:right w:val="nil"/>
            </w:tcBorders>
            <w:shd w:val="clear" w:color="000000" w:fill="D9D9D9"/>
            <w:noWrap/>
            <w:vAlign w:val="center"/>
            <w:hideMark/>
          </w:tcPr>
          <w:p w:rsidR="001D7340" w:rsidRPr="00103077" w:rsidRDefault="001D7340" w:rsidP="005D4FA6">
            <w:pPr>
              <w:spacing w:after="0" w:line="240" w:lineRule="auto"/>
              <w:jc w:val="right"/>
              <w:outlineLvl w:val="0"/>
              <w:rPr>
                <w:rFonts w:ascii="Calibri" w:eastAsia="Times New Roman" w:hAnsi="Calibri" w:cs="Calibri"/>
                <w:sz w:val="12"/>
                <w:szCs w:val="12"/>
              </w:rPr>
            </w:pPr>
            <w:r w:rsidRPr="00103077">
              <w:rPr>
                <w:rFonts w:ascii="Calibri" w:eastAsia="Times New Roman" w:hAnsi="Calibri" w:cs="Calibri"/>
                <w:sz w:val="12"/>
                <w:szCs w:val="12"/>
              </w:rPr>
              <w:t xml:space="preserve">$ - </w:t>
            </w:r>
          </w:p>
        </w:tc>
        <w:tc>
          <w:tcPr>
            <w:tcW w:w="887" w:type="dxa"/>
            <w:tcBorders>
              <w:top w:val="nil"/>
              <w:left w:val="nil"/>
              <w:bottom w:val="nil"/>
              <w:right w:val="nil"/>
            </w:tcBorders>
            <w:shd w:val="clear" w:color="000000" w:fill="F2F2F2"/>
            <w:noWrap/>
            <w:vAlign w:val="center"/>
            <w:hideMark/>
          </w:tcPr>
          <w:p w:rsidR="001D7340" w:rsidRPr="00103077" w:rsidRDefault="001D7340" w:rsidP="005D4FA6">
            <w:pPr>
              <w:spacing w:after="0" w:line="240" w:lineRule="auto"/>
              <w:jc w:val="right"/>
              <w:outlineLvl w:val="0"/>
              <w:rPr>
                <w:rFonts w:ascii="Calibri" w:eastAsia="Times New Roman" w:hAnsi="Calibri" w:cs="Calibri"/>
                <w:sz w:val="12"/>
                <w:szCs w:val="12"/>
              </w:rPr>
            </w:pPr>
            <w:r w:rsidRPr="00103077">
              <w:rPr>
                <w:rFonts w:ascii="Calibri" w:eastAsia="Times New Roman" w:hAnsi="Calibri" w:cs="Calibri"/>
                <w:sz w:val="12"/>
                <w:szCs w:val="12"/>
              </w:rPr>
              <w:t xml:space="preserve">$ - </w:t>
            </w:r>
          </w:p>
        </w:tc>
        <w:tc>
          <w:tcPr>
            <w:tcW w:w="1038" w:type="dxa"/>
            <w:tcBorders>
              <w:top w:val="nil"/>
              <w:left w:val="nil"/>
              <w:bottom w:val="nil"/>
              <w:right w:val="nil"/>
            </w:tcBorders>
            <w:shd w:val="clear" w:color="000000" w:fill="D9D9D9"/>
            <w:noWrap/>
            <w:vAlign w:val="center"/>
            <w:hideMark/>
          </w:tcPr>
          <w:p w:rsidR="001D7340" w:rsidRPr="00103077" w:rsidRDefault="001D7340" w:rsidP="005D4FA6">
            <w:pPr>
              <w:spacing w:after="0" w:line="240" w:lineRule="auto"/>
              <w:jc w:val="right"/>
              <w:outlineLvl w:val="0"/>
              <w:rPr>
                <w:rFonts w:ascii="Calibri" w:eastAsia="Times New Roman" w:hAnsi="Calibri" w:cs="Calibri"/>
                <w:sz w:val="12"/>
                <w:szCs w:val="12"/>
              </w:rPr>
            </w:pPr>
            <w:r w:rsidRPr="00103077">
              <w:rPr>
                <w:rFonts w:ascii="Calibri" w:eastAsia="Times New Roman" w:hAnsi="Calibri" w:cs="Calibri"/>
                <w:sz w:val="12"/>
                <w:szCs w:val="12"/>
              </w:rPr>
              <w:t xml:space="preserve">$1,256 </w:t>
            </w:r>
          </w:p>
        </w:tc>
      </w:tr>
      <w:tr w:rsidR="001D7340" w:rsidRPr="00103077" w:rsidTr="005D4FA6">
        <w:tc>
          <w:tcPr>
            <w:tcW w:w="3236" w:type="dxa"/>
            <w:tcBorders>
              <w:top w:val="nil"/>
              <w:left w:val="nil"/>
              <w:bottom w:val="nil"/>
              <w:right w:val="nil"/>
            </w:tcBorders>
            <w:shd w:val="clear" w:color="auto" w:fill="auto"/>
            <w:vAlign w:val="center"/>
            <w:hideMark/>
          </w:tcPr>
          <w:p w:rsidR="001D7340" w:rsidRPr="00103077" w:rsidRDefault="001D7340" w:rsidP="005D4FA6">
            <w:pPr>
              <w:spacing w:after="0" w:line="240" w:lineRule="auto"/>
              <w:ind w:firstLineChars="265" w:firstLine="318"/>
              <w:outlineLvl w:val="0"/>
              <w:rPr>
                <w:rFonts w:ascii="Calibri" w:eastAsia="Times New Roman" w:hAnsi="Calibri" w:cs="Calibri"/>
                <w:i/>
                <w:iCs/>
                <w:sz w:val="12"/>
                <w:szCs w:val="12"/>
              </w:rPr>
            </w:pPr>
            <w:r w:rsidRPr="00103077">
              <w:rPr>
                <w:rFonts w:ascii="Calibri" w:eastAsia="Times New Roman" w:hAnsi="Calibri" w:cs="Calibri"/>
                <w:i/>
                <w:iCs/>
                <w:sz w:val="12"/>
                <w:szCs w:val="12"/>
              </w:rPr>
              <w:t>Other Revenue</w:t>
            </w:r>
          </w:p>
        </w:tc>
        <w:tc>
          <w:tcPr>
            <w:tcW w:w="788" w:type="dxa"/>
            <w:tcBorders>
              <w:top w:val="nil"/>
              <w:left w:val="nil"/>
              <w:bottom w:val="nil"/>
              <w:right w:val="nil"/>
            </w:tcBorders>
            <w:shd w:val="clear" w:color="000000" w:fill="F2F2F2"/>
            <w:noWrap/>
            <w:vAlign w:val="center"/>
            <w:hideMark/>
          </w:tcPr>
          <w:p w:rsidR="001D7340" w:rsidRPr="00103077" w:rsidRDefault="001D7340" w:rsidP="005D4FA6">
            <w:pPr>
              <w:spacing w:after="0" w:line="240" w:lineRule="auto"/>
              <w:jc w:val="right"/>
              <w:outlineLvl w:val="0"/>
              <w:rPr>
                <w:rFonts w:ascii="Calibri" w:eastAsia="Times New Roman" w:hAnsi="Calibri" w:cs="Calibri"/>
                <w:sz w:val="12"/>
                <w:szCs w:val="12"/>
              </w:rPr>
            </w:pPr>
            <w:r w:rsidRPr="00103077">
              <w:rPr>
                <w:rFonts w:ascii="Calibri" w:eastAsia="Times New Roman" w:hAnsi="Calibri" w:cs="Calibri"/>
                <w:sz w:val="12"/>
                <w:szCs w:val="12"/>
              </w:rPr>
              <w:t xml:space="preserve">$28,296 </w:t>
            </w:r>
          </w:p>
        </w:tc>
        <w:tc>
          <w:tcPr>
            <w:tcW w:w="892" w:type="dxa"/>
            <w:tcBorders>
              <w:top w:val="nil"/>
              <w:left w:val="nil"/>
              <w:bottom w:val="nil"/>
              <w:right w:val="nil"/>
            </w:tcBorders>
            <w:shd w:val="clear" w:color="000000" w:fill="D9D9D9"/>
            <w:noWrap/>
            <w:vAlign w:val="center"/>
            <w:hideMark/>
          </w:tcPr>
          <w:p w:rsidR="001D7340" w:rsidRPr="00103077" w:rsidRDefault="001D7340" w:rsidP="005D4FA6">
            <w:pPr>
              <w:spacing w:after="0" w:line="240" w:lineRule="auto"/>
              <w:jc w:val="right"/>
              <w:outlineLvl w:val="0"/>
              <w:rPr>
                <w:rFonts w:ascii="Calibri" w:eastAsia="Times New Roman" w:hAnsi="Calibri" w:cs="Calibri"/>
                <w:sz w:val="12"/>
                <w:szCs w:val="12"/>
              </w:rPr>
            </w:pPr>
            <w:r w:rsidRPr="00103077">
              <w:rPr>
                <w:rFonts w:ascii="Calibri" w:eastAsia="Times New Roman" w:hAnsi="Calibri" w:cs="Calibri"/>
                <w:sz w:val="12"/>
                <w:szCs w:val="12"/>
              </w:rPr>
              <w:t xml:space="preserve">$42,613 </w:t>
            </w:r>
          </w:p>
        </w:tc>
        <w:tc>
          <w:tcPr>
            <w:tcW w:w="892" w:type="dxa"/>
            <w:tcBorders>
              <w:top w:val="nil"/>
              <w:left w:val="nil"/>
              <w:bottom w:val="nil"/>
              <w:right w:val="nil"/>
            </w:tcBorders>
            <w:shd w:val="clear" w:color="000000" w:fill="F2F2F2"/>
            <w:noWrap/>
            <w:vAlign w:val="center"/>
            <w:hideMark/>
          </w:tcPr>
          <w:p w:rsidR="001D7340" w:rsidRPr="00103077" w:rsidRDefault="001D7340" w:rsidP="005D4FA6">
            <w:pPr>
              <w:spacing w:after="0" w:line="240" w:lineRule="auto"/>
              <w:jc w:val="right"/>
              <w:outlineLvl w:val="0"/>
              <w:rPr>
                <w:rFonts w:ascii="Calibri" w:eastAsia="Times New Roman" w:hAnsi="Calibri" w:cs="Calibri"/>
                <w:sz w:val="12"/>
                <w:szCs w:val="12"/>
              </w:rPr>
            </w:pPr>
            <w:r w:rsidRPr="00103077">
              <w:rPr>
                <w:rFonts w:ascii="Calibri" w:eastAsia="Times New Roman" w:hAnsi="Calibri" w:cs="Calibri"/>
                <w:sz w:val="12"/>
                <w:szCs w:val="12"/>
              </w:rPr>
              <w:t xml:space="preserve">$87,854 </w:t>
            </w:r>
          </w:p>
        </w:tc>
        <w:tc>
          <w:tcPr>
            <w:tcW w:w="892" w:type="dxa"/>
            <w:tcBorders>
              <w:top w:val="nil"/>
              <w:left w:val="nil"/>
              <w:bottom w:val="nil"/>
              <w:right w:val="nil"/>
            </w:tcBorders>
            <w:shd w:val="clear" w:color="000000" w:fill="D9D9D9"/>
            <w:noWrap/>
            <w:vAlign w:val="center"/>
            <w:hideMark/>
          </w:tcPr>
          <w:p w:rsidR="001D7340" w:rsidRPr="00103077" w:rsidRDefault="001D7340" w:rsidP="005D4FA6">
            <w:pPr>
              <w:spacing w:after="0" w:line="240" w:lineRule="auto"/>
              <w:jc w:val="right"/>
              <w:outlineLvl w:val="0"/>
              <w:rPr>
                <w:rFonts w:ascii="Calibri" w:eastAsia="Times New Roman" w:hAnsi="Calibri" w:cs="Calibri"/>
                <w:sz w:val="12"/>
                <w:szCs w:val="12"/>
              </w:rPr>
            </w:pPr>
            <w:r w:rsidRPr="00103077">
              <w:rPr>
                <w:rFonts w:ascii="Calibri" w:eastAsia="Times New Roman" w:hAnsi="Calibri" w:cs="Calibri"/>
                <w:sz w:val="12"/>
                <w:szCs w:val="12"/>
              </w:rPr>
              <w:t xml:space="preserve">$53,911 </w:t>
            </w:r>
          </w:p>
        </w:tc>
        <w:tc>
          <w:tcPr>
            <w:tcW w:w="885" w:type="dxa"/>
            <w:tcBorders>
              <w:top w:val="nil"/>
              <w:left w:val="nil"/>
              <w:bottom w:val="nil"/>
              <w:right w:val="nil"/>
            </w:tcBorders>
            <w:shd w:val="clear" w:color="000000" w:fill="F2F2F2"/>
            <w:noWrap/>
            <w:vAlign w:val="center"/>
            <w:hideMark/>
          </w:tcPr>
          <w:p w:rsidR="001D7340" w:rsidRPr="00103077" w:rsidRDefault="001D7340" w:rsidP="005D4FA6">
            <w:pPr>
              <w:spacing w:after="0" w:line="240" w:lineRule="auto"/>
              <w:jc w:val="right"/>
              <w:outlineLvl w:val="0"/>
              <w:rPr>
                <w:rFonts w:ascii="Calibri" w:eastAsia="Times New Roman" w:hAnsi="Calibri" w:cs="Calibri"/>
                <w:sz w:val="12"/>
                <w:szCs w:val="12"/>
              </w:rPr>
            </w:pPr>
            <w:r w:rsidRPr="00103077">
              <w:rPr>
                <w:rFonts w:ascii="Calibri" w:eastAsia="Times New Roman" w:hAnsi="Calibri" w:cs="Calibri"/>
                <w:sz w:val="12"/>
                <w:szCs w:val="12"/>
              </w:rPr>
              <w:t xml:space="preserve">$13,081 </w:t>
            </w:r>
          </w:p>
        </w:tc>
        <w:tc>
          <w:tcPr>
            <w:tcW w:w="805" w:type="dxa"/>
            <w:tcBorders>
              <w:top w:val="nil"/>
              <w:left w:val="nil"/>
              <w:bottom w:val="nil"/>
              <w:right w:val="nil"/>
            </w:tcBorders>
            <w:shd w:val="clear" w:color="000000" w:fill="D9D9D9"/>
            <w:noWrap/>
            <w:vAlign w:val="center"/>
            <w:hideMark/>
          </w:tcPr>
          <w:p w:rsidR="001D7340" w:rsidRPr="00103077" w:rsidRDefault="001D7340" w:rsidP="005D4FA6">
            <w:pPr>
              <w:spacing w:after="0" w:line="240" w:lineRule="auto"/>
              <w:jc w:val="right"/>
              <w:outlineLvl w:val="0"/>
              <w:rPr>
                <w:rFonts w:ascii="Calibri" w:eastAsia="Times New Roman" w:hAnsi="Calibri" w:cs="Calibri"/>
                <w:sz w:val="12"/>
                <w:szCs w:val="12"/>
              </w:rPr>
            </w:pPr>
            <w:r w:rsidRPr="00103077">
              <w:rPr>
                <w:rFonts w:ascii="Calibri" w:eastAsia="Times New Roman" w:hAnsi="Calibri" w:cs="Calibri"/>
                <w:sz w:val="12"/>
                <w:szCs w:val="12"/>
              </w:rPr>
              <w:t xml:space="preserve">$26,618 </w:t>
            </w:r>
          </w:p>
        </w:tc>
        <w:tc>
          <w:tcPr>
            <w:tcW w:w="805" w:type="dxa"/>
            <w:tcBorders>
              <w:top w:val="nil"/>
              <w:left w:val="nil"/>
              <w:bottom w:val="nil"/>
              <w:right w:val="nil"/>
            </w:tcBorders>
            <w:shd w:val="clear" w:color="000000" w:fill="F2F2F2"/>
            <w:noWrap/>
            <w:vAlign w:val="center"/>
            <w:hideMark/>
          </w:tcPr>
          <w:p w:rsidR="001D7340" w:rsidRPr="00103077" w:rsidRDefault="001D7340" w:rsidP="005D4FA6">
            <w:pPr>
              <w:spacing w:after="0" w:line="240" w:lineRule="auto"/>
              <w:jc w:val="right"/>
              <w:outlineLvl w:val="0"/>
              <w:rPr>
                <w:rFonts w:ascii="Calibri" w:eastAsia="Times New Roman" w:hAnsi="Calibri" w:cs="Calibri"/>
                <w:sz w:val="12"/>
                <w:szCs w:val="12"/>
              </w:rPr>
            </w:pPr>
            <w:r w:rsidRPr="00103077">
              <w:rPr>
                <w:rFonts w:ascii="Calibri" w:eastAsia="Times New Roman" w:hAnsi="Calibri" w:cs="Calibri"/>
                <w:sz w:val="12"/>
                <w:szCs w:val="12"/>
              </w:rPr>
              <w:t xml:space="preserve">$69,642 </w:t>
            </w:r>
          </w:p>
        </w:tc>
        <w:tc>
          <w:tcPr>
            <w:tcW w:w="885" w:type="dxa"/>
            <w:tcBorders>
              <w:top w:val="nil"/>
              <w:left w:val="nil"/>
              <w:bottom w:val="nil"/>
              <w:right w:val="nil"/>
            </w:tcBorders>
            <w:shd w:val="clear" w:color="000000" w:fill="D9D9D9"/>
            <w:noWrap/>
            <w:vAlign w:val="center"/>
            <w:hideMark/>
          </w:tcPr>
          <w:p w:rsidR="001D7340" w:rsidRPr="00103077" w:rsidRDefault="001D7340" w:rsidP="005D4FA6">
            <w:pPr>
              <w:spacing w:after="0" w:line="240" w:lineRule="auto"/>
              <w:jc w:val="right"/>
              <w:outlineLvl w:val="0"/>
              <w:rPr>
                <w:rFonts w:ascii="Calibri" w:eastAsia="Times New Roman" w:hAnsi="Calibri" w:cs="Calibri"/>
                <w:sz w:val="12"/>
                <w:szCs w:val="12"/>
              </w:rPr>
            </w:pPr>
            <w:r w:rsidRPr="00103077">
              <w:rPr>
                <w:rFonts w:ascii="Calibri" w:eastAsia="Times New Roman" w:hAnsi="Calibri" w:cs="Calibri"/>
                <w:sz w:val="12"/>
                <w:szCs w:val="12"/>
              </w:rPr>
              <w:t xml:space="preserve">$64,357 </w:t>
            </w:r>
          </w:p>
        </w:tc>
        <w:tc>
          <w:tcPr>
            <w:tcW w:w="902" w:type="dxa"/>
            <w:tcBorders>
              <w:top w:val="nil"/>
              <w:left w:val="nil"/>
              <w:bottom w:val="nil"/>
              <w:right w:val="nil"/>
            </w:tcBorders>
            <w:shd w:val="clear" w:color="000000" w:fill="F2F2F2"/>
            <w:noWrap/>
            <w:vAlign w:val="center"/>
            <w:hideMark/>
          </w:tcPr>
          <w:p w:rsidR="001D7340" w:rsidRPr="00103077" w:rsidRDefault="001D7340" w:rsidP="005D4FA6">
            <w:pPr>
              <w:spacing w:after="0" w:line="240" w:lineRule="auto"/>
              <w:jc w:val="right"/>
              <w:outlineLvl w:val="0"/>
              <w:rPr>
                <w:rFonts w:ascii="Calibri" w:eastAsia="Times New Roman" w:hAnsi="Calibri" w:cs="Calibri"/>
                <w:sz w:val="12"/>
                <w:szCs w:val="12"/>
              </w:rPr>
            </w:pPr>
            <w:r w:rsidRPr="00103077">
              <w:rPr>
                <w:rFonts w:ascii="Calibri" w:eastAsia="Times New Roman" w:hAnsi="Calibri" w:cs="Calibri"/>
                <w:sz w:val="12"/>
                <w:szCs w:val="12"/>
              </w:rPr>
              <w:t xml:space="preserve">$27,880 </w:t>
            </w:r>
          </w:p>
        </w:tc>
        <w:tc>
          <w:tcPr>
            <w:tcW w:w="887" w:type="dxa"/>
            <w:tcBorders>
              <w:top w:val="nil"/>
              <w:left w:val="nil"/>
              <w:bottom w:val="nil"/>
              <w:right w:val="nil"/>
            </w:tcBorders>
            <w:shd w:val="clear" w:color="000000" w:fill="D9D9D9"/>
            <w:noWrap/>
            <w:vAlign w:val="center"/>
            <w:hideMark/>
          </w:tcPr>
          <w:p w:rsidR="001D7340" w:rsidRPr="00103077" w:rsidRDefault="001D7340" w:rsidP="005D4FA6">
            <w:pPr>
              <w:spacing w:after="0" w:line="240" w:lineRule="auto"/>
              <w:jc w:val="right"/>
              <w:outlineLvl w:val="0"/>
              <w:rPr>
                <w:rFonts w:ascii="Calibri" w:eastAsia="Times New Roman" w:hAnsi="Calibri" w:cs="Calibri"/>
                <w:sz w:val="12"/>
                <w:szCs w:val="12"/>
              </w:rPr>
            </w:pPr>
            <w:r w:rsidRPr="00103077">
              <w:rPr>
                <w:rFonts w:ascii="Calibri" w:eastAsia="Times New Roman" w:hAnsi="Calibri" w:cs="Calibri"/>
                <w:sz w:val="12"/>
                <w:szCs w:val="12"/>
              </w:rPr>
              <w:t xml:space="preserve">$1,201 </w:t>
            </w:r>
          </w:p>
        </w:tc>
        <w:tc>
          <w:tcPr>
            <w:tcW w:w="887" w:type="dxa"/>
            <w:tcBorders>
              <w:top w:val="nil"/>
              <w:left w:val="nil"/>
              <w:bottom w:val="nil"/>
              <w:right w:val="nil"/>
            </w:tcBorders>
            <w:shd w:val="clear" w:color="000000" w:fill="F2F2F2"/>
            <w:noWrap/>
            <w:vAlign w:val="center"/>
            <w:hideMark/>
          </w:tcPr>
          <w:p w:rsidR="001D7340" w:rsidRPr="00103077" w:rsidRDefault="001D7340" w:rsidP="005D4FA6">
            <w:pPr>
              <w:spacing w:after="0" w:line="240" w:lineRule="auto"/>
              <w:jc w:val="right"/>
              <w:outlineLvl w:val="0"/>
              <w:rPr>
                <w:rFonts w:ascii="Calibri" w:eastAsia="Times New Roman" w:hAnsi="Calibri" w:cs="Calibri"/>
                <w:sz w:val="12"/>
                <w:szCs w:val="12"/>
              </w:rPr>
            </w:pPr>
            <w:r w:rsidRPr="00103077">
              <w:rPr>
                <w:rFonts w:ascii="Calibri" w:eastAsia="Times New Roman" w:hAnsi="Calibri" w:cs="Calibri"/>
                <w:sz w:val="12"/>
                <w:szCs w:val="12"/>
              </w:rPr>
              <w:t xml:space="preserve">$26,083 </w:t>
            </w:r>
          </w:p>
        </w:tc>
        <w:tc>
          <w:tcPr>
            <w:tcW w:w="1038" w:type="dxa"/>
            <w:tcBorders>
              <w:top w:val="nil"/>
              <w:left w:val="nil"/>
              <w:bottom w:val="nil"/>
              <w:right w:val="nil"/>
            </w:tcBorders>
            <w:shd w:val="clear" w:color="000000" w:fill="D9D9D9"/>
            <w:noWrap/>
            <w:vAlign w:val="center"/>
            <w:hideMark/>
          </w:tcPr>
          <w:p w:rsidR="001D7340" w:rsidRPr="00103077" w:rsidRDefault="001D7340" w:rsidP="005D4FA6">
            <w:pPr>
              <w:spacing w:after="0" w:line="240" w:lineRule="auto"/>
              <w:jc w:val="right"/>
              <w:outlineLvl w:val="0"/>
              <w:rPr>
                <w:rFonts w:ascii="Calibri" w:eastAsia="Times New Roman" w:hAnsi="Calibri" w:cs="Calibri"/>
                <w:sz w:val="12"/>
                <w:szCs w:val="12"/>
              </w:rPr>
            </w:pPr>
            <w:r w:rsidRPr="00103077">
              <w:rPr>
                <w:rFonts w:ascii="Calibri" w:eastAsia="Times New Roman" w:hAnsi="Calibri" w:cs="Calibri"/>
                <w:sz w:val="12"/>
                <w:szCs w:val="12"/>
              </w:rPr>
              <w:t xml:space="preserve">$860,913 </w:t>
            </w:r>
          </w:p>
        </w:tc>
      </w:tr>
      <w:tr w:rsidR="001D7340" w:rsidRPr="00103077" w:rsidTr="005D4FA6">
        <w:tc>
          <w:tcPr>
            <w:tcW w:w="3236" w:type="dxa"/>
            <w:tcBorders>
              <w:top w:val="single" w:sz="4" w:space="0" w:color="auto"/>
              <w:left w:val="nil"/>
              <w:bottom w:val="single" w:sz="4" w:space="0" w:color="auto"/>
              <w:right w:val="nil"/>
            </w:tcBorders>
            <w:shd w:val="clear" w:color="auto" w:fill="auto"/>
            <w:vAlign w:val="center"/>
            <w:hideMark/>
          </w:tcPr>
          <w:p w:rsidR="001D7340" w:rsidRPr="00103077" w:rsidRDefault="001D7340" w:rsidP="005D4FA6">
            <w:pPr>
              <w:spacing w:after="0" w:line="240" w:lineRule="auto"/>
              <w:ind w:firstLineChars="100" w:firstLine="120"/>
              <w:rPr>
                <w:rFonts w:ascii="Calibri" w:eastAsia="Times New Roman" w:hAnsi="Calibri" w:cs="Calibri"/>
                <w:b/>
                <w:bCs/>
                <w:sz w:val="12"/>
                <w:szCs w:val="12"/>
              </w:rPr>
            </w:pPr>
            <w:r w:rsidRPr="00103077">
              <w:rPr>
                <w:rFonts w:ascii="Calibri" w:eastAsia="Times New Roman" w:hAnsi="Calibri" w:cs="Calibri"/>
                <w:b/>
                <w:bCs/>
                <w:sz w:val="12"/>
                <w:szCs w:val="12"/>
              </w:rPr>
              <w:t>Share of Net Result</w:t>
            </w:r>
          </w:p>
        </w:tc>
        <w:tc>
          <w:tcPr>
            <w:tcW w:w="788" w:type="dxa"/>
            <w:tcBorders>
              <w:top w:val="single" w:sz="4" w:space="0" w:color="auto"/>
              <w:left w:val="nil"/>
              <w:bottom w:val="single" w:sz="4" w:space="0" w:color="auto"/>
              <w:right w:val="nil"/>
            </w:tcBorders>
            <w:shd w:val="clear" w:color="000000" w:fill="F2F2F2"/>
            <w:noWrap/>
            <w:vAlign w:val="center"/>
            <w:hideMark/>
          </w:tcPr>
          <w:p w:rsidR="001D7340" w:rsidRPr="00103077" w:rsidRDefault="001D7340" w:rsidP="005D4FA6">
            <w:pPr>
              <w:spacing w:after="0" w:line="240" w:lineRule="auto"/>
              <w:jc w:val="right"/>
              <w:rPr>
                <w:rFonts w:ascii="Calibri" w:eastAsia="Times New Roman" w:hAnsi="Calibri" w:cs="Calibri"/>
                <w:b/>
                <w:bCs/>
                <w:sz w:val="12"/>
                <w:szCs w:val="12"/>
              </w:rPr>
            </w:pPr>
            <w:r w:rsidRPr="00103077">
              <w:rPr>
                <w:rFonts w:ascii="Calibri" w:eastAsia="Times New Roman" w:hAnsi="Calibri" w:cs="Calibri"/>
                <w:b/>
                <w:bCs/>
                <w:sz w:val="12"/>
                <w:szCs w:val="12"/>
              </w:rPr>
              <w:t xml:space="preserve">$48 </w:t>
            </w:r>
          </w:p>
        </w:tc>
        <w:tc>
          <w:tcPr>
            <w:tcW w:w="892" w:type="dxa"/>
            <w:tcBorders>
              <w:top w:val="single" w:sz="4" w:space="0" w:color="auto"/>
              <w:left w:val="nil"/>
              <w:bottom w:val="single" w:sz="4" w:space="0" w:color="auto"/>
              <w:right w:val="nil"/>
            </w:tcBorders>
            <w:shd w:val="clear" w:color="000000" w:fill="D9D9D9"/>
            <w:noWrap/>
            <w:vAlign w:val="center"/>
            <w:hideMark/>
          </w:tcPr>
          <w:p w:rsidR="001D7340" w:rsidRPr="00103077" w:rsidRDefault="001D7340" w:rsidP="005D4FA6">
            <w:pPr>
              <w:spacing w:after="0" w:line="240" w:lineRule="auto"/>
              <w:jc w:val="right"/>
              <w:rPr>
                <w:rFonts w:ascii="Calibri" w:eastAsia="Times New Roman" w:hAnsi="Calibri" w:cs="Calibri"/>
                <w:b/>
                <w:bCs/>
                <w:sz w:val="12"/>
                <w:szCs w:val="12"/>
              </w:rPr>
            </w:pPr>
            <w:r w:rsidRPr="00103077">
              <w:rPr>
                <w:rFonts w:ascii="Calibri" w:eastAsia="Times New Roman" w:hAnsi="Calibri" w:cs="Calibri"/>
                <w:b/>
                <w:bCs/>
                <w:sz w:val="12"/>
                <w:szCs w:val="12"/>
              </w:rPr>
              <w:t xml:space="preserve">$ - </w:t>
            </w:r>
          </w:p>
        </w:tc>
        <w:tc>
          <w:tcPr>
            <w:tcW w:w="892" w:type="dxa"/>
            <w:tcBorders>
              <w:top w:val="single" w:sz="4" w:space="0" w:color="auto"/>
              <w:left w:val="nil"/>
              <w:bottom w:val="single" w:sz="4" w:space="0" w:color="auto"/>
              <w:right w:val="nil"/>
            </w:tcBorders>
            <w:shd w:val="clear" w:color="000000" w:fill="F2F2F2"/>
            <w:noWrap/>
            <w:vAlign w:val="center"/>
            <w:hideMark/>
          </w:tcPr>
          <w:p w:rsidR="001D7340" w:rsidRPr="00103077" w:rsidRDefault="001D7340" w:rsidP="005D4FA6">
            <w:pPr>
              <w:spacing w:after="0" w:line="240" w:lineRule="auto"/>
              <w:jc w:val="right"/>
              <w:rPr>
                <w:rFonts w:ascii="Calibri" w:eastAsia="Times New Roman" w:hAnsi="Calibri" w:cs="Calibri"/>
                <w:b/>
                <w:bCs/>
                <w:sz w:val="12"/>
                <w:szCs w:val="12"/>
              </w:rPr>
            </w:pPr>
            <w:r w:rsidRPr="00103077">
              <w:rPr>
                <w:rFonts w:ascii="Calibri" w:eastAsia="Times New Roman" w:hAnsi="Calibri" w:cs="Calibri"/>
                <w:b/>
                <w:bCs/>
                <w:sz w:val="12"/>
                <w:szCs w:val="12"/>
              </w:rPr>
              <w:t xml:space="preserve">$ - </w:t>
            </w:r>
          </w:p>
        </w:tc>
        <w:tc>
          <w:tcPr>
            <w:tcW w:w="892" w:type="dxa"/>
            <w:tcBorders>
              <w:top w:val="single" w:sz="4" w:space="0" w:color="auto"/>
              <w:left w:val="nil"/>
              <w:bottom w:val="single" w:sz="4" w:space="0" w:color="auto"/>
              <w:right w:val="nil"/>
            </w:tcBorders>
            <w:shd w:val="clear" w:color="000000" w:fill="D9D9D9"/>
            <w:noWrap/>
            <w:vAlign w:val="center"/>
            <w:hideMark/>
          </w:tcPr>
          <w:p w:rsidR="001D7340" w:rsidRPr="00103077" w:rsidRDefault="001D7340" w:rsidP="005D4FA6">
            <w:pPr>
              <w:spacing w:after="0" w:line="240" w:lineRule="auto"/>
              <w:jc w:val="right"/>
              <w:rPr>
                <w:rFonts w:ascii="Calibri" w:eastAsia="Times New Roman" w:hAnsi="Calibri" w:cs="Calibri"/>
                <w:b/>
                <w:bCs/>
                <w:sz w:val="12"/>
                <w:szCs w:val="12"/>
              </w:rPr>
            </w:pPr>
            <w:r w:rsidRPr="00103077">
              <w:rPr>
                <w:rFonts w:ascii="Calibri" w:eastAsia="Times New Roman" w:hAnsi="Calibri" w:cs="Calibri"/>
                <w:b/>
                <w:bCs/>
                <w:sz w:val="12"/>
                <w:szCs w:val="12"/>
              </w:rPr>
              <w:t xml:space="preserve">$ - </w:t>
            </w:r>
          </w:p>
        </w:tc>
        <w:tc>
          <w:tcPr>
            <w:tcW w:w="885" w:type="dxa"/>
            <w:tcBorders>
              <w:top w:val="single" w:sz="4" w:space="0" w:color="auto"/>
              <w:left w:val="nil"/>
              <w:bottom w:val="single" w:sz="4" w:space="0" w:color="auto"/>
              <w:right w:val="nil"/>
            </w:tcBorders>
            <w:shd w:val="clear" w:color="000000" w:fill="F2F2F2"/>
            <w:noWrap/>
            <w:vAlign w:val="center"/>
            <w:hideMark/>
          </w:tcPr>
          <w:p w:rsidR="001D7340" w:rsidRPr="00103077" w:rsidRDefault="001D7340" w:rsidP="005D4FA6">
            <w:pPr>
              <w:spacing w:after="0" w:line="240" w:lineRule="auto"/>
              <w:jc w:val="right"/>
              <w:rPr>
                <w:rFonts w:ascii="Calibri" w:eastAsia="Times New Roman" w:hAnsi="Calibri" w:cs="Calibri"/>
                <w:b/>
                <w:bCs/>
                <w:sz w:val="12"/>
                <w:szCs w:val="12"/>
              </w:rPr>
            </w:pPr>
            <w:r w:rsidRPr="00103077">
              <w:rPr>
                <w:rFonts w:ascii="Calibri" w:eastAsia="Times New Roman" w:hAnsi="Calibri" w:cs="Calibri"/>
                <w:b/>
                <w:bCs/>
                <w:sz w:val="12"/>
                <w:szCs w:val="12"/>
              </w:rPr>
              <w:t xml:space="preserve">$ - </w:t>
            </w:r>
          </w:p>
        </w:tc>
        <w:tc>
          <w:tcPr>
            <w:tcW w:w="805" w:type="dxa"/>
            <w:tcBorders>
              <w:top w:val="single" w:sz="4" w:space="0" w:color="auto"/>
              <w:left w:val="nil"/>
              <w:bottom w:val="single" w:sz="4" w:space="0" w:color="auto"/>
              <w:right w:val="nil"/>
            </w:tcBorders>
            <w:shd w:val="clear" w:color="000000" w:fill="D9D9D9"/>
            <w:noWrap/>
            <w:vAlign w:val="center"/>
            <w:hideMark/>
          </w:tcPr>
          <w:p w:rsidR="001D7340" w:rsidRPr="00103077" w:rsidRDefault="001D7340" w:rsidP="005D4FA6">
            <w:pPr>
              <w:spacing w:after="0" w:line="240" w:lineRule="auto"/>
              <w:jc w:val="right"/>
              <w:rPr>
                <w:rFonts w:ascii="Calibri" w:eastAsia="Times New Roman" w:hAnsi="Calibri" w:cs="Calibri"/>
                <w:b/>
                <w:bCs/>
                <w:sz w:val="12"/>
                <w:szCs w:val="12"/>
              </w:rPr>
            </w:pPr>
            <w:r w:rsidRPr="00103077">
              <w:rPr>
                <w:rFonts w:ascii="Calibri" w:eastAsia="Times New Roman" w:hAnsi="Calibri" w:cs="Calibri"/>
                <w:b/>
                <w:bCs/>
                <w:sz w:val="12"/>
                <w:szCs w:val="12"/>
              </w:rPr>
              <w:t xml:space="preserve">$ - </w:t>
            </w:r>
          </w:p>
        </w:tc>
        <w:tc>
          <w:tcPr>
            <w:tcW w:w="805" w:type="dxa"/>
            <w:tcBorders>
              <w:top w:val="single" w:sz="4" w:space="0" w:color="auto"/>
              <w:left w:val="nil"/>
              <w:bottom w:val="single" w:sz="4" w:space="0" w:color="auto"/>
              <w:right w:val="nil"/>
            </w:tcBorders>
            <w:shd w:val="clear" w:color="000000" w:fill="F2F2F2"/>
            <w:noWrap/>
            <w:vAlign w:val="center"/>
            <w:hideMark/>
          </w:tcPr>
          <w:p w:rsidR="001D7340" w:rsidRPr="00103077" w:rsidRDefault="001D7340" w:rsidP="005D4FA6">
            <w:pPr>
              <w:spacing w:after="0" w:line="240" w:lineRule="auto"/>
              <w:jc w:val="right"/>
              <w:rPr>
                <w:rFonts w:ascii="Calibri" w:eastAsia="Times New Roman" w:hAnsi="Calibri" w:cs="Calibri"/>
                <w:b/>
                <w:bCs/>
                <w:sz w:val="12"/>
                <w:szCs w:val="12"/>
              </w:rPr>
            </w:pPr>
            <w:r w:rsidRPr="00103077">
              <w:rPr>
                <w:rFonts w:ascii="Calibri" w:eastAsia="Times New Roman" w:hAnsi="Calibri" w:cs="Calibri"/>
                <w:b/>
                <w:bCs/>
                <w:sz w:val="12"/>
                <w:szCs w:val="12"/>
              </w:rPr>
              <w:t xml:space="preserve">$ - </w:t>
            </w:r>
          </w:p>
        </w:tc>
        <w:tc>
          <w:tcPr>
            <w:tcW w:w="885" w:type="dxa"/>
            <w:tcBorders>
              <w:top w:val="single" w:sz="4" w:space="0" w:color="auto"/>
              <w:left w:val="nil"/>
              <w:bottom w:val="single" w:sz="4" w:space="0" w:color="auto"/>
              <w:right w:val="nil"/>
            </w:tcBorders>
            <w:shd w:val="clear" w:color="000000" w:fill="D9D9D9"/>
            <w:noWrap/>
            <w:vAlign w:val="center"/>
            <w:hideMark/>
          </w:tcPr>
          <w:p w:rsidR="001D7340" w:rsidRPr="00103077" w:rsidRDefault="001D7340" w:rsidP="005D4FA6">
            <w:pPr>
              <w:spacing w:after="0" w:line="240" w:lineRule="auto"/>
              <w:jc w:val="right"/>
              <w:rPr>
                <w:rFonts w:ascii="Calibri" w:eastAsia="Times New Roman" w:hAnsi="Calibri" w:cs="Calibri"/>
                <w:b/>
                <w:bCs/>
                <w:sz w:val="12"/>
                <w:szCs w:val="12"/>
              </w:rPr>
            </w:pPr>
            <w:r w:rsidRPr="00103077">
              <w:rPr>
                <w:rFonts w:ascii="Calibri" w:eastAsia="Times New Roman" w:hAnsi="Calibri" w:cs="Calibri"/>
                <w:b/>
                <w:bCs/>
                <w:sz w:val="12"/>
                <w:szCs w:val="12"/>
              </w:rPr>
              <w:t xml:space="preserve">$ - </w:t>
            </w:r>
          </w:p>
        </w:tc>
        <w:tc>
          <w:tcPr>
            <w:tcW w:w="902" w:type="dxa"/>
            <w:tcBorders>
              <w:top w:val="single" w:sz="4" w:space="0" w:color="auto"/>
              <w:left w:val="nil"/>
              <w:bottom w:val="single" w:sz="4" w:space="0" w:color="auto"/>
              <w:right w:val="nil"/>
            </w:tcBorders>
            <w:shd w:val="clear" w:color="000000" w:fill="F2F2F2"/>
            <w:noWrap/>
            <w:vAlign w:val="center"/>
            <w:hideMark/>
          </w:tcPr>
          <w:p w:rsidR="001D7340" w:rsidRPr="00103077" w:rsidRDefault="001D7340" w:rsidP="005D4FA6">
            <w:pPr>
              <w:spacing w:after="0" w:line="240" w:lineRule="auto"/>
              <w:jc w:val="right"/>
              <w:rPr>
                <w:rFonts w:ascii="Calibri" w:eastAsia="Times New Roman" w:hAnsi="Calibri" w:cs="Calibri"/>
                <w:b/>
                <w:bCs/>
                <w:sz w:val="12"/>
                <w:szCs w:val="12"/>
              </w:rPr>
            </w:pPr>
            <w:r w:rsidRPr="00103077">
              <w:rPr>
                <w:rFonts w:ascii="Calibri" w:eastAsia="Times New Roman" w:hAnsi="Calibri" w:cs="Calibri"/>
                <w:b/>
                <w:bCs/>
                <w:sz w:val="12"/>
                <w:szCs w:val="12"/>
              </w:rPr>
              <w:t xml:space="preserve">$ - </w:t>
            </w:r>
          </w:p>
        </w:tc>
        <w:tc>
          <w:tcPr>
            <w:tcW w:w="887" w:type="dxa"/>
            <w:tcBorders>
              <w:top w:val="single" w:sz="4" w:space="0" w:color="auto"/>
              <w:left w:val="nil"/>
              <w:bottom w:val="single" w:sz="4" w:space="0" w:color="auto"/>
              <w:right w:val="nil"/>
            </w:tcBorders>
            <w:shd w:val="clear" w:color="000000" w:fill="D9D9D9"/>
            <w:noWrap/>
            <w:vAlign w:val="center"/>
            <w:hideMark/>
          </w:tcPr>
          <w:p w:rsidR="001D7340" w:rsidRPr="00103077" w:rsidRDefault="001D7340" w:rsidP="005D4FA6">
            <w:pPr>
              <w:spacing w:after="0" w:line="240" w:lineRule="auto"/>
              <w:jc w:val="right"/>
              <w:rPr>
                <w:rFonts w:ascii="Calibri" w:eastAsia="Times New Roman" w:hAnsi="Calibri" w:cs="Calibri"/>
                <w:b/>
                <w:bCs/>
                <w:sz w:val="12"/>
                <w:szCs w:val="12"/>
              </w:rPr>
            </w:pPr>
            <w:r w:rsidRPr="00103077">
              <w:rPr>
                <w:rFonts w:ascii="Calibri" w:eastAsia="Times New Roman" w:hAnsi="Calibri" w:cs="Calibri"/>
                <w:b/>
                <w:bCs/>
                <w:sz w:val="12"/>
                <w:szCs w:val="12"/>
              </w:rPr>
              <w:t xml:space="preserve">$ - </w:t>
            </w:r>
          </w:p>
        </w:tc>
        <w:tc>
          <w:tcPr>
            <w:tcW w:w="887" w:type="dxa"/>
            <w:tcBorders>
              <w:top w:val="single" w:sz="4" w:space="0" w:color="auto"/>
              <w:left w:val="nil"/>
              <w:bottom w:val="single" w:sz="4" w:space="0" w:color="auto"/>
              <w:right w:val="nil"/>
            </w:tcBorders>
            <w:shd w:val="clear" w:color="000000" w:fill="F2F2F2"/>
            <w:noWrap/>
            <w:vAlign w:val="center"/>
            <w:hideMark/>
          </w:tcPr>
          <w:p w:rsidR="001D7340" w:rsidRPr="00103077" w:rsidRDefault="001D7340" w:rsidP="005D4FA6">
            <w:pPr>
              <w:spacing w:after="0" w:line="240" w:lineRule="auto"/>
              <w:jc w:val="right"/>
              <w:rPr>
                <w:rFonts w:ascii="Calibri" w:eastAsia="Times New Roman" w:hAnsi="Calibri" w:cs="Calibri"/>
                <w:b/>
                <w:bCs/>
                <w:sz w:val="12"/>
                <w:szCs w:val="12"/>
              </w:rPr>
            </w:pPr>
            <w:r w:rsidRPr="00103077">
              <w:rPr>
                <w:rFonts w:ascii="Calibri" w:eastAsia="Times New Roman" w:hAnsi="Calibri" w:cs="Calibri"/>
                <w:b/>
                <w:bCs/>
                <w:sz w:val="12"/>
                <w:szCs w:val="12"/>
              </w:rPr>
              <w:t xml:space="preserve">$ - </w:t>
            </w:r>
          </w:p>
        </w:tc>
        <w:tc>
          <w:tcPr>
            <w:tcW w:w="1038" w:type="dxa"/>
            <w:tcBorders>
              <w:top w:val="single" w:sz="4" w:space="0" w:color="auto"/>
              <w:left w:val="nil"/>
              <w:bottom w:val="single" w:sz="4" w:space="0" w:color="auto"/>
              <w:right w:val="nil"/>
            </w:tcBorders>
            <w:shd w:val="clear" w:color="000000" w:fill="D9D9D9"/>
            <w:noWrap/>
            <w:vAlign w:val="center"/>
            <w:hideMark/>
          </w:tcPr>
          <w:p w:rsidR="001D7340" w:rsidRPr="00103077" w:rsidRDefault="001D7340" w:rsidP="005D4FA6">
            <w:pPr>
              <w:spacing w:after="0" w:line="240" w:lineRule="auto"/>
              <w:jc w:val="right"/>
              <w:rPr>
                <w:rFonts w:ascii="Calibri" w:eastAsia="Times New Roman" w:hAnsi="Calibri" w:cs="Calibri"/>
                <w:b/>
                <w:bCs/>
                <w:color w:val="FF0000"/>
                <w:sz w:val="12"/>
                <w:szCs w:val="12"/>
              </w:rPr>
            </w:pPr>
            <w:r w:rsidRPr="00103077">
              <w:rPr>
                <w:rFonts w:ascii="Calibri" w:eastAsia="Times New Roman" w:hAnsi="Calibri" w:cs="Calibri"/>
                <w:b/>
                <w:bCs/>
                <w:color w:val="FF0000"/>
                <w:sz w:val="12"/>
                <w:szCs w:val="12"/>
              </w:rPr>
              <w:t xml:space="preserve">-$1,600 </w:t>
            </w:r>
          </w:p>
        </w:tc>
      </w:tr>
    </w:tbl>
    <w:p w:rsidR="002A7C09" w:rsidRPr="00F12A7C" w:rsidRDefault="002A7C09" w:rsidP="000246B1">
      <w:pPr>
        <w:jc w:val="center"/>
        <w:rPr>
          <w:rFonts w:ascii="Arial" w:hAnsi="Arial" w:cs="Arial"/>
          <w:sz w:val="16"/>
          <w:szCs w:val="16"/>
        </w:rPr>
      </w:pPr>
      <w:r w:rsidRPr="00F12A7C">
        <w:rPr>
          <w:rFonts w:ascii="Arial" w:hAnsi="Arial" w:cs="Arial"/>
          <w:sz w:val="16"/>
          <w:szCs w:val="16"/>
        </w:rPr>
        <w:t>Source: Department of Education University Financial Performance Data 2012, University annual reports 2012</w:t>
      </w:r>
      <w:r w:rsidR="000B77E7">
        <w:rPr>
          <w:rStyle w:val="FootnoteReference"/>
          <w:rFonts w:ascii="Arial" w:hAnsi="Arial" w:cs="Arial"/>
          <w:sz w:val="16"/>
          <w:szCs w:val="16"/>
        </w:rPr>
        <w:footnoteReference w:id="90"/>
      </w:r>
    </w:p>
    <w:p w:rsidR="002A7C09" w:rsidRDefault="002A7C09">
      <w:pPr>
        <w:rPr>
          <w:rFonts w:cstheme="minorHAnsi"/>
          <w:b/>
          <w:sz w:val="28"/>
          <w:szCs w:val="28"/>
        </w:rPr>
      </w:pPr>
      <w:r>
        <w:rPr>
          <w:rFonts w:cstheme="minorHAnsi"/>
          <w:b/>
          <w:sz w:val="28"/>
          <w:szCs w:val="28"/>
        </w:rPr>
        <w:br w:type="page"/>
      </w:r>
    </w:p>
    <w:p w:rsidR="005F6998" w:rsidRDefault="005F6998" w:rsidP="003C6B89">
      <w:pPr>
        <w:pStyle w:val="ListParagraph"/>
        <w:autoSpaceDE w:val="0"/>
        <w:autoSpaceDN w:val="0"/>
        <w:adjustRightInd w:val="0"/>
        <w:spacing w:after="0" w:line="240" w:lineRule="auto"/>
        <w:ind w:left="0"/>
        <w:jc w:val="right"/>
        <w:rPr>
          <w:rFonts w:cstheme="minorHAnsi"/>
          <w:b/>
          <w:sz w:val="28"/>
          <w:szCs w:val="28"/>
        </w:rPr>
        <w:sectPr w:rsidR="005F6998" w:rsidSect="005F6998">
          <w:headerReference w:type="even" r:id="rId71"/>
          <w:footerReference w:type="even" r:id="rId72"/>
          <w:footerReference w:type="default" r:id="rId73"/>
          <w:headerReference w:type="first" r:id="rId74"/>
          <w:footerReference w:type="first" r:id="rId75"/>
          <w:pgSz w:w="16838" w:h="11906" w:orient="landscape"/>
          <w:pgMar w:top="1440" w:right="1440" w:bottom="1440" w:left="1440" w:header="709" w:footer="709" w:gutter="0"/>
          <w:cols w:space="708"/>
          <w:docGrid w:linePitch="360"/>
        </w:sectPr>
      </w:pPr>
    </w:p>
    <w:p w:rsidR="003C6B89" w:rsidRPr="00C3736A" w:rsidRDefault="00882519" w:rsidP="00C3736A">
      <w:pPr>
        <w:pStyle w:val="Heading1"/>
        <w:rPr>
          <w:rFonts w:ascii="Arial" w:hAnsi="Arial" w:cs="Arial"/>
          <w:b w:val="0"/>
          <w:color w:val="1F497D" w:themeColor="text2"/>
        </w:rPr>
      </w:pPr>
      <w:r w:rsidRPr="00C3736A">
        <w:rPr>
          <w:b w:val="0"/>
          <w:color w:val="1F497D" w:themeColor="text2"/>
        </w:rPr>
        <w:lastRenderedPageBreak/>
        <w:t xml:space="preserve">APPENDIX H - </w:t>
      </w:r>
      <w:r w:rsidR="00BC103B" w:rsidRPr="00C3736A">
        <w:rPr>
          <w:b w:val="0"/>
          <w:color w:val="1F497D" w:themeColor="text2"/>
        </w:rPr>
        <w:t>Preamble</w:t>
      </w:r>
    </w:p>
    <w:p w:rsidR="0072490B" w:rsidRDefault="003C6B89" w:rsidP="00C3736A">
      <w:pPr>
        <w:autoSpaceDE w:val="0"/>
        <w:autoSpaceDN w:val="0"/>
        <w:adjustRightInd w:val="0"/>
        <w:spacing w:before="360" w:after="0" w:line="240" w:lineRule="auto"/>
        <w:rPr>
          <w:rFonts w:ascii="Arial" w:hAnsi="Arial" w:cs="Arial"/>
          <w:sz w:val="20"/>
          <w:szCs w:val="20"/>
        </w:rPr>
      </w:pPr>
      <w:r w:rsidRPr="00992999">
        <w:rPr>
          <w:rFonts w:ascii="Arial" w:hAnsi="Arial" w:cs="Arial"/>
          <w:sz w:val="20"/>
          <w:szCs w:val="20"/>
        </w:rPr>
        <w:t xml:space="preserve">The University of Melbourne was created by the Parliament of the fledgling Colony of Victoria as one of several demonstrations of pride, confidence and aspiration for its future. </w:t>
      </w:r>
    </w:p>
    <w:p w:rsidR="0072490B" w:rsidRDefault="003C6B89" w:rsidP="00C3736A">
      <w:pPr>
        <w:autoSpaceDE w:val="0"/>
        <w:autoSpaceDN w:val="0"/>
        <w:adjustRightInd w:val="0"/>
        <w:spacing w:before="240" w:after="0" w:line="240" w:lineRule="auto"/>
        <w:rPr>
          <w:rFonts w:ascii="Arial" w:hAnsi="Arial" w:cs="Arial"/>
          <w:sz w:val="20"/>
          <w:szCs w:val="20"/>
        </w:rPr>
      </w:pPr>
      <w:r w:rsidRPr="00992999">
        <w:rPr>
          <w:rFonts w:ascii="Arial" w:hAnsi="Arial" w:cs="Arial"/>
          <w:sz w:val="20"/>
          <w:szCs w:val="20"/>
        </w:rPr>
        <w:t>The preamble to the University Act, 16 Victoria, Act No. 34 declared "...it is expedient to promote sound learning in the Colony of Victoria and with that intent to establish incorporate and endow an University at Melbourne open to all classes and denominations of Her Majesty’s subjects...".</w:t>
      </w:r>
      <w:r w:rsidR="0072490B">
        <w:rPr>
          <w:rFonts w:ascii="Arial" w:hAnsi="Arial" w:cs="Arial"/>
          <w:sz w:val="20"/>
          <w:szCs w:val="20"/>
        </w:rPr>
        <w:t xml:space="preserve"> </w:t>
      </w:r>
      <w:r w:rsidRPr="00992999">
        <w:rPr>
          <w:rFonts w:ascii="Arial" w:hAnsi="Arial" w:cs="Arial"/>
          <w:sz w:val="20"/>
          <w:szCs w:val="20"/>
        </w:rPr>
        <w:t xml:space="preserve">The University came into being on 11 April 1853. </w:t>
      </w:r>
    </w:p>
    <w:p w:rsidR="0072490B" w:rsidRDefault="003C6B89" w:rsidP="00C3736A">
      <w:pPr>
        <w:autoSpaceDE w:val="0"/>
        <w:autoSpaceDN w:val="0"/>
        <w:adjustRightInd w:val="0"/>
        <w:spacing w:before="240" w:after="0" w:line="240" w:lineRule="auto"/>
        <w:rPr>
          <w:rFonts w:ascii="Arial" w:hAnsi="Arial" w:cs="Arial"/>
          <w:sz w:val="20"/>
          <w:szCs w:val="20"/>
        </w:rPr>
      </w:pPr>
      <w:r w:rsidRPr="00992999">
        <w:rPr>
          <w:rFonts w:ascii="Arial" w:hAnsi="Arial" w:cs="Arial"/>
          <w:sz w:val="20"/>
          <w:szCs w:val="20"/>
        </w:rPr>
        <w:t xml:space="preserve">The Act set in motion the appointment of a Council to manage its staff, affairs and property and enabled the matriculation of students to study for admission to degrees in Arts, Medicine, Law and Music, and the affiliation of colleges and licensing of other establishments as student residences. </w:t>
      </w:r>
    </w:p>
    <w:p w:rsidR="0072490B" w:rsidRDefault="003C6B89" w:rsidP="00C3736A">
      <w:pPr>
        <w:autoSpaceDE w:val="0"/>
        <w:autoSpaceDN w:val="0"/>
        <w:adjustRightInd w:val="0"/>
        <w:spacing w:before="240" w:after="0" w:line="240" w:lineRule="auto"/>
        <w:rPr>
          <w:rFonts w:ascii="Arial" w:hAnsi="Arial" w:cs="Arial"/>
          <w:sz w:val="20"/>
          <w:szCs w:val="20"/>
        </w:rPr>
      </w:pPr>
      <w:r w:rsidRPr="00992999">
        <w:rPr>
          <w:rFonts w:ascii="Arial" w:hAnsi="Arial" w:cs="Arial"/>
          <w:sz w:val="20"/>
          <w:szCs w:val="20"/>
        </w:rPr>
        <w:t xml:space="preserve">The University was endowed with an annual grant from the Treasury. </w:t>
      </w:r>
    </w:p>
    <w:p w:rsidR="0072490B" w:rsidRDefault="003C6B89" w:rsidP="00C3736A">
      <w:pPr>
        <w:autoSpaceDE w:val="0"/>
        <w:autoSpaceDN w:val="0"/>
        <w:adjustRightInd w:val="0"/>
        <w:spacing w:before="240" w:after="0" w:line="240" w:lineRule="auto"/>
        <w:rPr>
          <w:rFonts w:ascii="Arial" w:hAnsi="Arial" w:cs="Arial"/>
          <w:sz w:val="20"/>
          <w:szCs w:val="20"/>
        </w:rPr>
      </w:pPr>
      <w:r w:rsidRPr="00992999">
        <w:rPr>
          <w:rFonts w:ascii="Arial" w:hAnsi="Arial" w:cs="Arial"/>
          <w:sz w:val="20"/>
          <w:szCs w:val="20"/>
        </w:rPr>
        <w:t xml:space="preserve">The administration of any religious test in connection with the obtaining of any "advantage or privilege" of the University was expressly debarred. The University's degree granting powers were subsequently extended to encompass all disciplines, except divinity. </w:t>
      </w:r>
    </w:p>
    <w:p w:rsidR="003C6B89" w:rsidRPr="00992999" w:rsidRDefault="003C6B89" w:rsidP="00C3736A">
      <w:pPr>
        <w:autoSpaceDE w:val="0"/>
        <w:autoSpaceDN w:val="0"/>
        <w:adjustRightInd w:val="0"/>
        <w:spacing w:before="240" w:after="0" w:line="240" w:lineRule="auto"/>
        <w:rPr>
          <w:rFonts w:ascii="Arial" w:hAnsi="Arial" w:cs="Arial"/>
          <w:sz w:val="20"/>
          <w:szCs w:val="20"/>
        </w:rPr>
      </w:pPr>
      <w:r w:rsidRPr="00992999">
        <w:rPr>
          <w:rFonts w:ascii="Arial" w:hAnsi="Arial" w:cs="Arial"/>
          <w:sz w:val="20"/>
          <w:szCs w:val="20"/>
        </w:rPr>
        <w:t>On 14 March 1859 Queen Victoria granted Letters Patent that the University's degrees in the fields of</w:t>
      </w:r>
    </w:p>
    <w:p w:rsidR="003C6B89" w:rsidRPr="00992999" w:rsidRDefault="003C6B89" w:rsidP="00C3736A">
      <w:pPr>
        <w:autoSpaceDE w:val="0"/>
        <w:autoSpaceDN w:val="0"/>
        <w:adjustRightInd w:val="0"/>
        <w:spacing w:after="0" w:line="240" w:lineRule="auto"/>
        <w:rPr>
          <w:rFonts w:ascii="Arial" w:hAnsi="Arial" w:cs="Arial"/>
          <w:sz w:val="20"/>
          <w:szCs w:val="20"/>
        </w:rPr>
      </w:pPr>
      <w:r w:rsidRPr="00992999">
        <w:rPr>
          <w:rFonts w:ascii="Arial" w:hAnsi="Arial" w:cs="Arial"/>
          <w:sz w:val="20"/>
          <w:szCs w:val="20"/>
        </w:rPr>
        <w:t>Arts, Medicine, Law and Music "shall be recognised as Academic distinctions and rewards of Merit and be entitled to rank precedence and consideration in Our United Kingdom and in Our Colonies and possessions and throughout the world as fully as if the said degrees had been granted by any University of Our said United Kingdom".</w:t>
      </w:r>
    </w:p>
    <w:p w:rsidR="003C6B89" w:rsidRPr="00992999" w:rsidRDefault="003C6B89" w:rsidP="00C3736A">
      <w:pPr>
        <w:autoSpaceDE w:val="0"/>
        <w:autoSpaceDN w:val="0"/>
        <w:adjustRightInd w:val="0"/>
        <w:spacing w:before="240" w:after="0" w:line="240" w:lineRule="auto"/>
        <w:rPr>
          <w:rFonts w:ascii="Arial" w:hAnsi="Arial" w:cs="Arial"/>
          <w:sz w:val="20"/>
          <w:szCs w:val="20"/>
        </w:rPr>
      </w:pPr>
      <w:r w:rsidRPr="00992999">
        <w:rPr>
          <w:rFonts w:ascii="Arial" w:hAnsi="Arial" w:cs="Arial"/>
          <w:sz w:val="20"/>
          <w:szCs w:val="20"/>
        </w:rPr>
        <w:t>In 1881 The University of Melbourne was the first university in Australia and one of the first in the world to admit women. The first woman to graduate from the University did so in December</w:t>
      </w:r>
    </w:p>
    <w:p w:rsidR="0072490B" w:rsidRDefault="003C6B89" w:rsidP="00C3736A">
      <w:pPr>
        <w:autoSpaceDE w:val="0"/>
        <w:autoSpaceDN w:val="0"/>
        <w:adjustRightInd w:val="0"/>
        <w:spacing w:after="0" w:line="240" w:lineRule="auto"/>
        <w:rPr>
          <w:rFonts w:ascii="Arial" w:hAnsi="Arial" w:cs="Arial"/>
          <w:sz w:val="20"/>
          <w:szCs w:val="20"/>
        </w:rPr>
      </w:pPr>
      <w:r w:rsidRPr="00992999">
        <w:rPr>
          <w:rFonts w:ascii="Arial" w:hAnsi="Arial" w:cs="Arial"/>
          <w:sz w:val="20"/>
          <w:szCs w:val="20"/>
        </w:rPr>
        <w:t xml:space="preserve">1883. </w:t>
      </w:r>
    </w:p>
    <w:p w:rsidR="003C6B89" w:rsidRPr="00992999" w:rsidRDefault="003C6B89" w:rsidP="00C3736A">
      <w:pPr>
        <w:autoSpaceDE w:val="0"/>
        <w:autoSpaceDN w:val="0"/>
        <w:adjustRightInd w:val="0"/>
        <w:spacing w:before="240" w:after="0" w:line="240" w:lineRule="auto"/>
        <w:rPr>
          <w:rFonts w:ascii="Arial" w:hAnsi="Arial" w:cs="Arial"/>
          <w:sz w:val="20"/>
          <w:szCs w:val="20"/>
        </w:rPr>
      </w:pPr>
      <w:r w:rsidRPr="00992999">
        <w:rPr>
          <w:rFonts w:ascii="Arial" w:hAnsi="Arial" w:cs="Arial"/>
          <w:sz w:val="20"/>
          <w:szCs w:val="20"/>
        </w:rPr>
        <w:t>Subsequently the University and its colleges were enriched by the gifts of many civic-minded</w:t>
      </w:r>
    </w:p>
    <w:p w:rsidR="003C6B89" w:rsidRPr="00992999" w:rsidRDefault="003C6B89" w:rsidP="00C3736A">
      <w:pPr>
        <w:autoSpaceDE w:val="0"/>
        <w:autoSpaceDN w:val="0"/>
        <w:adjustRightInd w:val="0"/>
        <w:spacing w:after="0" w:line="240" w:lineRule="auto"/>
        <w:rPr>
          <w:rFonts w:ascii="Arial" w:hAnsi="Arial" w:cs="Arial"/>
          <w:sz w:val="20"/>
          <w:szCs w:val="20"/>
        </w:rPr>
      </w:pPr>
      <w:r w:rsidRPr="00992999">
        <w:rPr>
          <w:rFonts w:ascii="Arial" w:hAnsi="Arial" w:cs="Arial"/>
          <w:sz w:val="20"/>
          <w:szCs w:val="20"/>
        </w:rPr>
        <w:t>Victorians, it forged enduring links with the city's growing cultural and professional institutions.</w:t>
      </w:r>
    </w:p>
    <w:p w:rsidR="003C6B89" w:rsidRPr="00992999" w:rsidRDefault="003C6B89" w:rsidP="00C3736A">
      <w:pPr>
        <w:autoSpaceDE w:val="0"/>
        <w:autoSpaceDN w:val="0"/>
        <w:adjustRightInd w:val="0"/>
        <w:spacing w:after="0" w:line="240" w:lineRule="auto"/>
        <w:rPr>
          <w:rFonts w:ascii="Arial" w:hAnsi="Arial" w:cs="Arial"/>
          <w:sz w:val="20"/>
          <w:szCs w:val="20"/>
        </w:rPr>
      </w:pPr>
      <w:r w:rsidRPr="00992999">
        <w:rPr>
          <w:rFonts w:ascii="Arial" w:hAnsi="Arial" w:cs="Arial"/>
          <w:sz w:val="20"/>
          <w:szCs w:val="20"/>
        </w:rPr>
        <w:t>The first anatomy lessons in the southern hemisphere were one of many significant contributions it made to education in the broader region.</w:t>
      </w:r>
    </w:p>
    <w:p w:rsidR="0072490B" w:rsidRDefault="003C6B89" w:rsidP="00C3736A">
      <w:pPr>
        <w:autoSpaceDE w:val="0"/>
        <w:autoSpaceDN w:val="0"/>
        <w:adjustRightInd w:val="0"/>
        <w:spacing w:before="240" w:after="0" w:line="240" w:lineRule="auto"/>
        <w:rPr>
          <w:rFonts w:ascii="Arial" w:hAnsi="Arial" w:cs="Arial"/>
          <w:sz w:val="20"/>
          <w:szCs w:val="20"/>
        </w:rPr>
      </w:pPr>
      <w:r w:rsidRPr="00992999">
        <w:rPr>
          <w:rFonts w:ascii="Arial" w:hAnsi="Arial" w:cs="Arial"/>
          <w:sz w:val="20"/>
          <w:szCs w:val="20"/>
        </w:rPr>
        <w:t xml:space="preserve">In the post Second World War period, it became a much larger institution drawing not only more broadly from across the Victorian population but from across Australia and with a significant proportion of international students. </w:t>
      </w:r>
    </w:p>
    <w:p w:rsidR="003C6B89" w:rsidRDefault="003C6B89" w:rsidP="00C3736A">
      <w:pPr>
        <w:autoSpaceDE w:val="0"/>
        <w:autoSpaceDN w:val="0"/>
        <w:adjustRightInd w:val="0"/>
        <w:spacing w:before="240" w:after="0" w:line="240" w:lineRule="auto"/>
        <w:rPr>
          <w:rFonts w:ascii="Arial" w:hAnsi="Arial" w:cs="Arial"/>
          <w:sz w:val="20"/>
          <w:szCs w:val="20"/>
        </w:rPr>
      </w:pPr>
      <w:r w:rsidRPr="00992999">
        <w:rPr>
          <w:rFonts w:ascii="Arial" w:hAnsi="Arial" w:cs="Arial"/>
          <w:sz w:val="20"/>
          <w:szCs w:val="20"/>
        </w:rPr>
        <w:t>It mentored the undergraduate school of the Australian National University. The University granted the first Australian Doctorates of Philosophy in 1948.</w:t>
      </w:r>
    </w:p>
    <w:p w:rsidR="003C6B89" w:rsidRPr="00992999" w:rsidRDefault="003C6B89" w:rsidP="00C3736A">
      <w:pPr>
        <w:autoSpaceDE w:val="0"/>
        <w:autoSpaceDN w:val="0"/>
        <w:adjustRightInd w:val="0"/>
        <w:spacing w:before="240" w:after="0" w:line="240" w:lineRule="auto"/>
        <w:rPr>
          <w:rFonts w:ascii="Arial" w:hAnsi="Arial" w:cs="Arial"/>
          <w:sz w:val="20"/>
          <w:szCs w:val="20"/>
        </w:rPr>
      </w:pPr>
      <w:r w:rsidRPr="00992999">
        <w:rPr>
          <w:rFonts w:ascii="Arial" w:hAnsi="Arial" w:cs="Arial"/>
          <w:sz w:val="20"/>
          <w:szCs w:val="20"/>
        </w:rPr>
        <w:t>Graduates and former students of the University have contributed to inquiry, knowledge, understanding and achievement in many fields and have thereby enriched Victoria, Australia and the world.</w:t>
      </w:r>
    </w:p>
    <w:p w:rsidR="003C6B89" w:rsidRPr="00992999" w:rsidRDefault="003C6B89" w:rsidP="00C3736A">
      <w:pPr>
        <w:autoSpaceDE w:val="0"/>
        <w:autoSpaceDN w:val="0"/>
        <w:adjustRightInd w:val="0"/>
        <w:spacing w:before="240" w:after="0" w:line="240" w:lineRule="auto"/>
        <w:rPr>
          <w:rFonts w:ascii="Arial" w:hAnsi="Arial" w:cs="Arial"/>
          <w:sz w:val="20"/>
          <w:szCs w:val="20"/>
        </w:rPr>
      </w:pPr>
      <w:r w:rsidRPr="00992999">
        <w:rPr>
          <w:rFonts w:ascii="Arial" w:hAnsi="Arial" w:cs="Arial"/>
          <w:sz w:val="20"/>
          <w:szCs w:val="20"/>
        </w:rPr>
        <w:t xml:space="preserve">The University of Melbourne is a public-spirited institution </w:t>
      </w:r>
      <w:r w:rsidR="000246B1" w:rsidRPr="00992999">
        <w:rPr>
          <w:rFonts w:ascii="Arial" w:hAnsi="Arial" w:cs="Arial"/>
          <w:sz w:val="20"/>
          <w:szCs w:val="20"/>
        </w:rPr>
        <w:t xml:space="preserve">with a mission that encompasses </w:t>
      </w:r>
      <w:r w:rsidRPr="00992999">
        <w:rPr>
          <w:rFonts w:ascii="Arial" w:hAnsi="Arial" w:cs="Arial"/>
          <w:sz w:val="20"/>
          <w:szCs w:val="20"/>
        </w:rPr>
        <w:t xml:space="preserve">learning and teaching, research and knowledge transfer, all of which exist for public benefit. </w:t>
      </w:r>
    </w:p>
    <w:p w:rsidR="00FC5844" w:rsidRDefault="000137C6">
      <w:pPr>
        <w:rPr>
          <w:rFonts w:cs="Arial"/>
        </w:rPr>
        <w:sectPr w:rsidR="00FC5844" w:rsidSect="006B4603">
          <w:headerReference w:type="default" r:id="rId76"/>
          <w:footerReference w:type="default" r:id="rId77"/>
          <w:pgSz w:w="11906" w:h="16838"/>
          <w:pgMar w:top="1440" w:right="1440" w:bottom="1440" w:left="1440" w:header="709" w:footer="993" w:gutter="0"/>
          <w:cols w:space="708"/>
          <w:docGrid w:linePitch="360"/>
        </w:sectPr>
      </w:pPr>
      <w:r>
        <w:rPr>
          <w:rFonts w:cs="Arial"/>
        </w:rPr>
        <w:br w:type="page"/>
      </w:r>
    </w:p>
    <w:p w:rsidR="000137C6" w:rsidRPr="00C3736A" w:rsidRDefault="00882519" w:rsidP="00C3736A">
      <w:pPr>
        <w:pStyle w:val="Heading1"/>
        <w:rPr>
          <w:rFonts w:ascii="Arial" w:hAnsi="Arial" w:cs="Arial"/>
          <w:b w:val="0"/>
          <w:color w:val="1F497D" w:themeColor="text2"/>
        </w:rPr>
      </w:pPr>
      <w:r w:rsidRPr="00C3736A">
        <w:rPr>
          <w:b w:val="0"/>
          <w:color w:val="1F497D" w:themeColor="text2"/>
        </w:rPr>
        <w:lastRenderedPageBreak/>
        <w:t xml:space="preserve">APPENDIX I - </w:t>
      </w:r>
      <w:r w:rsidR="00BC103B" w:rsidRPr="00C3736A">
        <w:rPr>
          <w:b w:val="0"/>
          <w:color w:val="1F497D" w:themeColor="text2"/>
        </w:rPr>
        <w:t>Sections in the 1991 Act that are inactive, outdated or obsolete</w:t>
      </w:r>
    </w:p>
    <w:p w:rsidR="000137C6" w:rsidRPr="00066993" w:rsidRDefault="000137C6" w:rsidP="00066993">
      <w:pPr>
        <w:pStyle w:val="ListParagraph"/>
        <w:numPr>
          <w:ilvl w:val="0"/>
          <w:numId w:val="11"/>
        </w:numPr>
        <w:rPr>
          <w:lang w:val="en"/>
        </w:rPr>
      </w:pPr>
      <w:r w:rsidRPr="00066993">
        <w:rPr>
          <w:lang w:val="en"/>
        </w:rPr>
        <w:t xml:space="preserve">The </w:t>
      </w:r>
      <w:proofErr w:type="spellStart"/>
      <w:r w:rsidRPr="00066993">
        <w:rPr>
          <w:lang w:val="en"/>
        </w:rPr>
        <w:t>ANU</w:t>
      </w:r>
      <w:proofErr w:type="spellEnd"/>
      <w:r w:rsidRPr="00066993">
        <w:rPr>
          <w:lang w:val="en"/>
        </w:rPr>
        <w:t xml:space="preserve"> is no longer </w:t>
      </w:r>
      <w:proofErr w:type="spellStart"/>
      <w:r w:rsidRPr="00066993">
        <w:rPr>
          <w:lang w:val="en"/>
        </w:rPr>
        <w:t>organised</w:t>
      </w:r>
      <w:proofErr w:type="spellEnd"/>
      <w:r w:rsidRPr="00066993">
        <w:rPr>
          <w:lang w:val="en"/>
        </w:rPr>
        <w:t xml:space="preserve"> in a way that includes Faculties; instead, the </w:t>
      </w:r>
      <w:hyperlink r:id="rId78" w:history="1">
        <w:r w:rsidRPr="00066993">
          <w:rPr>
            <w:rStyle w:val="Hyperlink"/>
            <w:rFonts w:ascii="Arial" w:hAnsi="Arial" w:cs="Arial"/>
            <w:b/>
            <w:sz w:val="20"/>
            <w:lang w:val="en"/>
          </w:rPr>
          <w:t>relevant academic units are currently colleges and schools with some institutes and centres</w:t>
        </w:r>
      </w:hyperlink>
      <w:r w:rsidRPr="00066993">
        <w:rPr>
          <w:lang w:val="en"/>
        </w:rPr>
        <w:t xml:space="preserve"> - http://about.anu.edu.au/governance-structure/university-structure/academic-structure There are currently references to Facultie</w:t>
      </w:r>
      <w:r w:rsidR="00A87284" w:rsidRPr="00066993">
        <w:rPr>
          <w:lang w:val="en"/>
        </w:rPr>
        <w:t xml:space="preserve">s in </w:t>
      </w:r>
      <w:r w:rsidR="00223E67" w:rsidRPr="00066993">
        <w:rPr>
          <w:lang w:val="en"/>
        </w:rPr>
        <w:t>sections 3, 7 and 10</w:t>
      </w:r>
      <w:r w:rsidRPr="00066993">
        <w:rPr>
          <w:lang w:val="en"/>
        </w:rPr>
        <w:t xml:space="preserve"> </w:t>
      </w:r>
    </w:p>
    <w:p w:rsidR="000137C6" w:rsidRPr="00992999" w:rsidRDefault="000137C6" w:rsidP="00C3736A">
      <w:pPr>
        <w:pStyle w:val="subsection"/>
        <w:numPr>
          <w:ilvl w:val="0"/>
          <w:numId w:val="11"/>
        </w:numPr>
        <w:spacing w:before="480"/>
        <w:rPr>
          <w:rFonts w:ascii="Arial" w:eastAsiaTheme="minorEastAsia" w:hAnsi="Arial" w:cs="Arial"/>
          <w:sz w:val="20"/>
          <w:lang w:val="en"/>
        </w:rPr>
      </w:pPr>
      <w:r w:rsidRPr="00992999">
        <w:rPr>
          <w:rFonts w:ascii="Arial" w:eastAsiaTheme="minorEastAsia" w:hAnsi="Arial" w:cs="Arial"/>
          <w:sz w:val="20"/>
          <w:lang w:val="en"/>
        </w:rPr>
        <w:t xml:space="preserve">“General” staff are usually now referred to as “professional staff”. See the definition in section 3. </w:t>
      </w:r>
    </w:p>
    <w:p w:rsidR="000137C6" w:rsidRPr="00992999" w:rsidRDefault="000137C6" w:rsidP="00C3736A">
      <w:pPr>
        <w:pStyle w:val="subsection"/>
        <w:numPr>
          <w:ilvl w:val="0"/>
          <w:numId w:val="11"/>
        </w:numPr>
        <w:spacing w:before="480"/>
        <w:rPr>
          <w:rFonts w:ascii="Arial" w:eastAsiaTheme="minorEastAsia" w:hAnsi="Arial" w:cs="Arial"/>
          <w:sz w:val="20"/>
          <w:lang w:val="en"/>
        </w:rPr>
      </w:pPr>
      <w:r w:rsidRPr="00992999">
        <w:rPr>
          <w:rFonts w:ascii="Arial" w:eastAsiaTheme="minorEastAsia" w:hAnsi="Arial" w:cs="Arial"/>
          <w:sz w:val="20"/>
          <w:lang w:val="en"/>
        </w:rPr>
        <w:t xml:space="preserve"> </w:t>
      </w:r>
      <w:r w:rsidR="00223E67" w:rsidRPr="00992999">
        <w:rPr>
          <w:rFonts w:ascii="Arial" w:eastAsiaTheme="minorEastAsia" w:hAnsi="Arial" w:cs="Arial"/>
          <w:sz w:val="20"/>
          <w:lang w:val="en"/>
        </w:rPr>
        <w:t>Part 2 of Division 5 deals with ‘Convocation’. We were advised that it has never met and no roll has been kept.</w:t>
      </w:r>
    </w:p>
    <w:p w:rsidR="00FC5844" w:rsidRDefault="00D64D89">
      <w:pPr>
        <w:rPr>
          <w:lang w:val="en"/>
        </w:rPr>
        <w:sectPr w:rsidR="00FC5844" w:rsidSect="006B4603">
          <w:headerReference w:type="default" r:id="rId79"/>
          <w:pgSz w:w="11906" w:h="16838"/>
          <w:pgMar w:top="1440" w:right="1440" w:bottom="1440" w:left="1440" w:header="709" w:footer="993" w:gutter="0"/>
          <w:cols w:space="708"/>
          <w:docGrid w:linePitch="360"/>
        </w:sectPr>
      </w:pPr>
      <w:r>
        <w:rPr>
          <w:lang w:val="en"/>
        </w:rPr>
        <w:br w:type="page"/>
      </w:r>
    </w:p>
    <w:p w:rsidR="00F953E7" w:rsidRPr="00C3736A" w:rsidRDefault="00F953E7" w:rsidP="00C3736A">
      <w:pPr>
        <w:pStyle w:val="Heading1"/>
        <w:rPr>
          <w:b w:val="0"/>
          <w:color w:val="1F497D" w:themeColor="text2"/>
        </w:rPr>
      </w:pPr>
      <w:r w:rsidRPr="00C3736A">
        <w:rPr>
          <w:b w:val="0"/>
          <w:color w:val="1F497D" w:themeColor="text2"/>
        </w:rPr>
        <w:lastRenderedPageBreak/>
        <w:t xml:space="preserve">APPENDIX </w:t>
      </w:r>
      <w:r w:rsidR="001B2773" w:rsidRPr="00C3736A">
        <w:rPr>
          <w:b w:val="0"/>
          <w:color w:val="1F497D" w:themeColor="text2"/>
        </w:rPr>
        <w:t>J</w:t>
      </w:r>
      <w:r w:rsidRPr="00C3736A">
        <w:rPr>
          <w:b w:val="0"/>
          <w:color w:val="1F497D" w:themeColor="text2"/>
        </w:rPr>
        <w:t xml:space="preserve"> - Suggestions</w:t>
      </w:r>
    </w:p>
    <w:p w:rsidR="00F953E7" w:rsidRPr="00C3736A" w:rsidRDefault="00F953E7" w:rsidP="00C3736A">
      <w:pPr>
        <w:spacing w:after="0"/>
        <w:rPr>
          <w:rFonts w:ascii="Arial" w:hAnsi="Arial" w:cs="Arial"/>
          <w:b/>
          <w:color w:val="92D400" w:themeColor="accent2"/>
          <w:sz w:val="20"/>
          <w:szCs w:val="20"/>
        </w:rPr>
      </w:pPr>
      <w:r w:rsidRPr="00C3736A">
        <w:rPr>
          <w:rFonts w:ascii="Arial" w:hAnsi="Arial" w:cs="Arial"/>
          <w:b/>
          <w:color w:val="92D400" w:themeColor="accent2"/>
          <w:sz w:val="20"/>
          <w:szCs w:val="20"/>
        </w:rPr>
        <w:t xml:space="preserve">Paragraph 3 </w:t>
      </w:r>
      <w:proofErr w:type="gramStart"/>
      <w:r w:rsidRPr="00C3736A">
        <w:rPr>
          <w:rFonts w:ascii="Arial" w:hAnsi="Arial" w:cs="Arial"/>
          <w:b/>
          <w:color w:val="92D400" w:themeColor="accent2"/>
          <w:sz w:val="20"/>
          <w:szCs w:val="20"/>
        </w:rPr>
        <w:t>The</w:t>
      </w:r>
      <w:proofErr w:type="gramEnd"/>
      <w:r w:rsidRPr="00C3736A">
        <w:rPr>
          <w:rFonts w:ascii="Arial" w:hAnsi="Arial" w:cs="Arial"/>
          <w:b/>
          <w:color w:val="92D400" w:themeColor="accent2"/>
          <w:sz w:val="20"/>
          <w:szCs w:val="20"/>
        </w:rPr>
        <w:t xml:space="preserve"> ‘special’ role of the Australian National University: the statement of functions (or purpose), a preamble to the Act, the powers of the University and reporting on the </w:t>
      </w:r>
      <w:proofErr w:type="spellStart"/>
      <w:r w:rsidRPr="00C3736A">
        <w:rPr>
          <w:rFonts w:ascii="Arial" w:hAnsi="Arial" w:cs="Arial"/>
          <w:b/>
          <w:color w:val="92D400" w:themeColor="accent2"/>
          <w:sz w:val="20"/>
          <w:szCs w:val="20"/>
        </w:rPr>
        <w:t>NIG</w:t>
      </w:r>
      <w:proofErr w:type="spellEnd"/>
    </w:p>
    <w:p w:rsidR="00F953E7" w:rsidRDefault="00F953E7" w:rsidP="00F953E7">
      <w:pPr>
        <w:tabs>
          <w:tab w:val="left" w:pos="4111"/>
        </w:tabs>
        <w:spacing w:after="0" w:line="240" w:lineRule="auto"/>
        <w:rPr>
          <w:rFonts w:ascii="Arial" w:hAnsi="Arial" w:cs="Arial"/>
          <w:sz w:val="20"/>
          <w:szCs w:val="20"/>
        </w:rPr>
      </w:pPr>
      <w:r>
        <w:rPr>
          <w:rFonts w:ascii="Arial" w:hAnsi="Arial" w:cs="Arial"/>
          <w:sz w:val="20"/>
          <w:szCs w:val="20"/>
        </w:rPr>
        <w:t xml:space="preserve">We </w:t>
      </w:r>
      <w:r>
        <w:rPr>
          <w:rFonts w:ascii="Arial" w:hAnsi="Arial" w:cs="Arial"/>
          <w:b/>
          <w:sz w:val="20"/>
          <w:szCs w:val="20"/>
        </w:rPr>
        <w:t>suggest</w:t>
      </w:r>
      <w:r>
        <w:rPr>
          <w:rFonts w:ascii="Arial" w:hAnsi="Arial" w:cs="Arial"/>
          <w:sz w:val="20"/>
          <w:szCs w:val="20"/>
        </w:rPr>
        <w:t xml:space="preserve"> that the </w:t>
      </w:r>
      <w:proofErr w:type="spellStart"/>
      <w:r>
        <w:rPr>
          <w:rFonts w:ascii="Arial" w:hAnsi="Arial" w:cs="Arial"/>
          <w:sz w:val="20"/>
          <w:szCs w:val="20"/>
        </w:rPr>
        <w:t>ANU</w:t>
      </w:r>
      <w:proofErr w:type="spellEnd"/>
      <w:r>
        <w:rPr>
          <w:rFonts w:ascii="Arial" w:hAnsi="Arial" w:cs="Arial"/>
          <w:sz w:val="20"/>
          <w:szCs w:val="20"/>
        </w:rPr>
        <w:t xml:space="preserve"> community - academic and professional staff, students and other stakeholders - be given an opportunity to comment on the preamble as it is developed. A similar approach could be taken to the drafting of the University’s functions (or purpose). </w:t>
      </w:r>
    </w:p>
    <w:p w:rsidR="00F953E7" w:rsidRDefault="00F953E7" w:rsidP="00C3736A">
      <w:pPr>
        <w:pStyle w:val="AmendHeading2"/>
        <w:tabs>
          <w:tab w:val="right" w:pos="2268"/>
        </w:tabs>
        <w:spacing w:before="240"/>
        <w:rPr>
          <w:rFonts w:ascii="Arial" w:hAnsi="Arial" w:cs="Arial"/>
          <w:sz w:val="20"/>
        </w:rPr>
      </w:pPr>
      <w:r>
        <w:rPr>
          <w:rFonts w:ascii="Arial" w:hAnsi="Arial" w:cs="Arial"/>
          <w:sz w:val="20"/>
        </w:rPr>
        <w:t xml:space="preserve">We </w:t>
      </w:r>
      <w:r>
        <w:rPr>
          <w:rFonts w:ascii="Arial" w:hAnsi="Arial" w:cs="Arial"/>
          <w:b/>
          <w:sz w:val="20"/>
        </w:rPr>
        <w:t>suggest</w:t>
      </w:r>
      <w:r>
        <w:rPr>
          <w:rFonts w:ascii="Arial" w:hAnsi="Arial" w:cs="Arial"/>
          <w:sz w:val="20"/>
        </w:rPr>
        <w:t xml:space="preserve"> that a member of the senior executive should be designated as holding responsibility for documenting how the </w:t>
      </w:r>
      <w:proofErr w:type="spellStart"/>
      <w:r>
        <w:rPr>
          <w:rFonts w:ascii="Arial" w:hAnsi="Arial" w:cs="Arial"/>
          <w:sz w:val="20"/>
        </w:rPr>
        <w:t>NIG</w:t>
      </w:r>
      <w:proofErr w:type="spellEnd"/>
      <w:r>
        <w:rPr>
          <w:rFonts w:ascii="Arial" w:hAnsi="Arial" w:cs="Arial"/>
          <w:sz w:val="20"/>
        </w:rPr>
        <w:t xml:space="preserve"> is allocated. </w:t>
      </w:r>
    </w:p>
    <w:p w:rsidR="00F953E7" w:rsidRPr="00C3736A" w:rsidRDefault="00F953E7" w:rsidP="00C3736A">
      <w:pPr>
        <w:spacing w:before="240" w:after="0"/>
        <w:rPr>
          <w:rFonts w:ascii="Arial" w:hAnsi="Arial" w:cs="Arial"/>
          <w:b/>
          <w:color w:val="92D400" w:themeColor="accent2"/>
          <w:sz w:val="20"/>
          <w:szCs w:val="20"/>
        </w:rPr>
      </w:pPr>
      <w:r w:rsidRPr="00C3736A">
        <w:rPr>
          <w:rFonts w:ascii="Arial" w:hAnsi="Arial" w:cs="Arial"/>
          <w:b/>
          <w:color w:val="92D400" w:themeColor="accent2"/>
          <w:sz w:val="20"/>
          <w:szCs w:val="20"/>
        </w:rPr>
        <w:t>Paragraph 5.5.3 Council appointed members and Paragraph 6.2 Academic Board</w:t>
      </w:r>
    </w:p>
    <w:p w:rsidR="00F953E7" w:rsidRDefault="00F953E7" w:rsidP="00F953E7">
      <w:pPr>
        <w:pStyle w:val="AmendHeading2"/>
        <w:tabs>
          <w:tab w:val="right" w:pos="2268"/>
        </w:tabs>
        <w:spacing w:before="0"/>
        <w:rPr>
          <w:rFonts w:ascii="Arial" w:hAnsi="Arial" w:cs="Arial"/>
          <w:b/>
          <w:color w:val="92D400" w:themeColor="accent2"/>
          <w:sz w:val="20"/>
        </w:rPr>
      </w:pPr>
      <w:r>
        <w:rPr>
          <w:rFonts w:ascii="Arial" w:eastAsiaTheme="minorEastAsia" w:hAnsi="Arial" w:cs="Arial"/>
          <w:sz w:val="20"/>
          <w:lang w:eastAsia="en-AU"/>
        </w:rPr>
        <w:t xml:space="preserve">We </w:t>
      </w:r>
      <w:r>
        <w:rPr>
          <w:rFonts w:ascii="Arial" w:eastAsiaTheme="minorEastAsia" w:hAnsi="Arial" w:cs="Arial"/>
          <w:b/>
          <w:sz w:val="20"/>
          <w:lang w:eastAsia="en-AU"/>
        </w:rPr>
        <w:t>suggest</w:t>
      </w:r>
      <w:r>
        <w:rPr>
          <w:rFonts w:ascii="Arial" w:hAnsi="Arial" w:cs="Arial"/>
          <w:sz w:val="20"/>
        </w:rPr>
        <w:t xml:space="preserve"> that consideration should be given to making the Chair of the Academic Board one of the Council appointed members. </w:t>
      </w:r>
    </w:p>
    <w:p w:rsidR="00F953E7" w:rsidRPr="00C3736A" w:rsidRDefault="00F953E7" w:rsidP="00C3736A">
      <w:pPr>
        <w:spacing w:before="240" w:after="0"/>
        <w:rPr>
          <w:rFonts w:ascii="Arial" w:hAnsi="Arial" w:cs="Arial"/>
          <w:b/>
          <w:color w:val="92D400" w:themeColor="accent2"/>
          <w:sz w:val="20"/>
          <w:szCs w:val="20"/>
        </w:rPr>
      </w:pPr>
      <w:r>
        <w:rPr>
          <w:rFonts w:ascii="Arial" w:hAnsi="Arial" w:cs="Arial"/>
          <w:b/>
          <w:color w:val="92D400" w:themeColor="accent2"/>
          <w:sz w:val="20"/>
          <w:szCs w:val="20"/>
        </w:rPr>
        <w:t>Paragraph 6.3 Audit and Risk Management Committee</w:t>
      </w:r>
    </w:p>
    <w:p w:rsidR="00F953E7" w:rsidRDefault="00F953E7" w:rsidP="00F953E7">
      <w:pPr>
        <w:autoSpaceDE w:val="0"/>
        <w:autoSpaceDN w:val="0"/>
        <w:adjustRightInd w:val="0"/>
        <w:spacing w:after="0" w:line="240" w:lineRule="auto"/>
        <w:rPr>
          <w:rFonts w:ascii="Arial" w:hAnsi="Arial" w:cs="Arial"/>
          <w:sz w:val="20"/>
          <w:szCs w:val="20"/>
        </w:rPr>
      </w:pPr>
      <w:r>
        <w:rPr>
          <w:rFonts w:ascii="Arial" w:hAnsi="Arial" w:cs="Arial"/>
          <w:sz w:val="20"/>
          <w:szCs w:val="20"/>
        </w:rPr>
        <w:t xml:space="preserve">It is </w:t>
      </w:r>
      <w:r>
        <w:rPr>
          <w:rFonts w:ascii="Arial" w:hAnsi="Arial" w:cs="Arial"/>
          <w:b/>
          <w:sz w:val="20"/>
          <w:szCs w:val="20"/>
        </w:rPr>
        <w:t>suggested</w:t>
      </w:r>
      <w:r>
        <w:rPr>
          <w:rFonts w:ascii="Arial" w:hAnsi="Arial" w:cs="Arial"/>
          <w:sz w:val="20"/>
          <w:szCs w:val="20"/>
        </w:rPr>
        <w:t xml:space="preserve"> that the terms of reference of the Audit and Risk Management Committee might be clearer if they included: </w:t>
      </w:r>
    </w:p>
    <w:p w:rsidR="00F953E7" w:rsidRDefault="00F953E7" w:rsidP="00F953E7">
      <w:pPr>
        <w:autoSpaceDE w:val="0"/>
        <w:autoSpaceDN w:val="0"/>
        <w:adjustRightInd w:val="0"/>
        <w:spacing w:after="0" w:line="240" w:lineRule="auto"/>
        <w:ind w:left="720"/>
        <w:rPr>
          <w:rFonts w:ascii="Arial" w:hAnsi="Arial" w:cs="Arial"/>
          <w:color w:val="000000"/>
          <w:sz w:val="20"/>
          <w:szCs w:val="20"/>
        </w:rPr>
      </w:pPr>
      <w:proofErr w:type="gramStart"/>
      <w:r>
        <w:rPr>
          <w:rFonts w:ascii="Arial" w:hAnsi="Arial" w:cs="Arial"/>
          <w:sz w:val="20"/>
          <w:szCs w:val="20"/>
        </w:rPr>
        <w:t>ensuring</w:t>
      </w:r>
      <w:proofErr w:type="gramEnd"/>
      <w:r>
        <w:rPr>
          <w:rFonts w:ascii="Arial" w:hAnsi="Arial" w:cs="Arial"/>
          <w:sz w:val="20"/>
          <w:szCs w:val="20"/>
        </w:rPr>
        <w:t xml:space="preserve"> that the University’s </w:t>
      </w:r>
      <w:r>
        <w:rPr>
          <w:rFonts w:ascii="Arial" w:hAnsi="Arial" w:cs="Arial"/>
          <w:color w:val="000000"/>
          <w:sz w:val="20"/>
          <w:szCs w:val="20"/>
        </w:rPr>
        <w:t xml:space="preserve">audited financial statements and accounts comply with the University’s statutory responsibilities and recommending to Council that those financial statements and  accounts be approved, and signed, for inclusion in the University’s Annual Report. </w:t>
      </w:r>
    </w:p>
    <w:p w:rsidR="00F953E7" w:rsidRDefault="00F953E7" w:rsidP="00C3736A">
      <w:pPr>
        <w:autoSpaceDE w:val="0"/>
        <w:autoSpaceDN w:val="0"/>
        <w:adjustRightInd w:val="0"/>
        <w:spacing w:before="240" w:after="0" w:line="240" w:lineRule="auto"/>
        <w:rPr>
          <w:rFonts w:ascii="Arial" w:hAnsi="Arial" w:cs="Arial"/>
          <w:color w:val="000000"/>
          <w:sz w:val="20"/>
          <w:szCs w:val="20"/>
        </w:rPr>
      </w:pPr>
      <w:r>
        <w:rPr>
          <w:rFonts w:ascii="Arial" w:hAnsi="Arial" w:cs="Arial"/>
          <w:color w:val="000000"/>
          <w:sz w:val="20"/>
          <w:szCs w:val="20"/>
        </w:rPr>
        <w:t xml:space="preserve">We also </w:t>
      </w:r>
      <w:r>
        <w:rPr>
          <w:rFonts w:ascii="Arial" w:hAnsi="Arial" w:cs="Arial"/>
          <w:b/>
          <w:color w:val="000000"/>
          <w:sz w:val="20"/>
          <w:szCs w:val="20"/>
        </w:rPr>
        <w:t>suggest</w:t>
      </w:r>
      <w:r>
        <w:rPr>
          <w:rFonts w:ascii="Arial" w:hAnsi="Arial" w:cs="Arial"/>
          <w:color w:val="000000"/>
          <w:sz w:val="20"/>
          <w:szCs w:val="20"/>
        </w:rPr>
        <w:t xml:space="preserve"> that Council clarify what is encompassed by the reference in the terms of reference of the Finance Committee to “consider the annual audited financial statements of the University” so that the roles of the two Committees are clear in this regard. It might provide clarity if the terms of reference of the Finance Committee were to provide that the Finance Committee is responsible for:</w:t>
      </w:r>
    </w:p>
    <w:p w:rsidR="00F953E7" w:rsidRDefault="00F953E7" w:rsidP="00F953E7">
      <w:pPr>
        <w:autoSpaceDE w:val="0"/>
        <w:autoSpaceDN w:val="0"/>
        <w:adjustRightInd w:val="0"/>
        <w:spacing w:after="0" w:line="240" w:lineRule="auto"/>
        <w:ind w:left="720"/>
        <w:rPr>
          <w:rFonts w:ascii="Arial" w:hAnsi="Arial" w:cs="Arial"/>
          <w:sz w:val="20"/>
          <w:szCs w:val="20"/>
        </w:rPr>
      </w:pPr>
      <w:proofErr w:type="gramStart"/>
      <w:r>
        <w:rPr>
          <w:rFonts w:ascii="Arial" w:hAnsi="Arial" w:cs="Arial"/>
          <w:sz w:val="20"/>
          <w:szCs w:val="20"/>
          <w:lang w:val="en"/>
        </w:rPr>
        <w:t>overseeing</w:t>
      </w:r>
      <w:proofErr w:type="gramEnd"/>
      <w:r>
        <w:rPr>
          <w:rFonts w:ascii="Arial" w:hAnsi="Arial" w:cs="Arial"/>
          <w:sz w:val="20"/>
          <w:szCs w:val="20"/>
          <w:lang w:val="en"/>
        </w:rPr>
        <w:t xml:space="preserve"> the preparation of the annual financial statements of the University .</w:t>
      </w:r>
    </w:p>
    <w:p w:rsidR="00F953E7" w:rsidRPr="00C3736A" w:rsidRDefault="00F953E7" w:rsidP="00C3736A">
      <w:pPr>
        <w:spacing w:before="240" w:after="0"/>
        <w:rPr>
          <w:rFonts w:ascii="Arial" w:hAnsi="Arial" w:cs="Arial"/>
          <w:b/>
          <w:color w:val="92D400" w:themeColor="accent2"/>
          <w:sz w:val="20"/>
          <w:szCs w:val="20"/>
        </w:rPr>
      </w:pPr>
      <w:r>
        <w:rPr>
          <w:rFonts w:ascii="Arial" w:hAnsi="Arial" w:cs="Arial"/>
          <w:b/>
          <w:color w:val="92D400" w:themeColor="accent2"/>
          <w:sz w:val="20"/>
          <w:szCs w:val="20"/>
        </w:rPr>
        <w:t>Paragraph 6.6 Finance Committee and Investment Advisory Committee</w:t>
      </w:r>
    </w:p>
    <w:p w:rsidR="00F953E7" w:rsidRDefault="00F953E7" w:rsidP="00F953E7">
      <w:pPr>
        <w:autoSpaceDE w:val="0"/>
        <w:autoSpaceDN w:val="0"/>
        <w:adjustRightInd w:val="0"/>
        <w:spacing w:after="0" w:line="240" w:lineRule="auto"/>
        <w:rPr>
          <w:rFonts w:ascii="Arial" w:hAnsi="Arial" w:cs="Arial"/>
          <w:sz w:val="20"/>
          <w:szCs w:val="20"/>
        </w:rPr>
      </w:pPr>
      <w:r>
        <w:rPr>
          <w:rFonts w:ascii="Arial" w:hAnsi="Arial" w:cs="Arial"/>
          <w:sz w:val="20"/>
          <w:szCs w:val="20"/>
        </w:rPr>
        <w:t xml:space="preserve">If our recommendation regarding … [a </w:t>
      </w:r>
      <w:r>
        <w:rPr>
          <w:rFonts w:ascii="Arial" w:hAnsi="Arial" w:cs="Arial"/>
          <w:i/>
          <w:sz w:val="20"/>
          <w:szCs w:val="20"/>
        </w:rPr>
        <w:t>Campus Planning Committee</w:t>
      </w:r>
      <w:r>
        <w:rPr>
          <w:rFonts w:ascii="Arial" w:hAnsi="Arial" w:cs="Arial"/>
          <w:sz w:val="20"/>
          <w:szCs w:val="20"/>
        </w:rPr>
        <w:t xml:space="preserve"> or </w:t>
      </w:r>
      <w:r>
        <w:rPr>
          <w:rFonts w:ascii="Arial" w:hAnsi="Arial" w:cs="Arial"/>
          <w:i/>
          <w:sz w:val="20"/>
          <w:szCs w:val="20"/>
        </w:rPr>
        <w:t>Building and Estates Committee</w:t>
      </w:r>
      <w:r>
        <w:rPr>
          <w:rFonts w:ascii="Arial" w:hAnsi="Arial" w:cs="Arial"/>
          <w:sz w:val="20"/>
          <w:szCs w:val="20"/>
        </w:rPr>
        <w:t xml:space="preserve">] is taken up, we </w:t>
      </w:r>
      <w:r>
        <w:rPr>
          <w:rFonts w:ascii="Arial" w:hAnsi="Arial" w:cs="Arial"/>
          <w:b/>
          <w:sz w:val="20"/>
          <w:szCs w:val="20"/>
        </w:rPr>
        <w:t xml:space="preserve">suggest </w:t>
      </w:r>
      <w:r>
        <w:rPr>
          <w:rFonts w:ascii="Arial" w:hAnsi="Arial" w:cs="Arial"/>
          <w:sz w:val="20"/>
          <w:szCs w:val="20"/>
        </w:rPr>
        <w:t>that the Finance Committee’s terms of reference should be amended to make it clear that the Finance Committee advises the Council</w:t>
      </w:r>
      <w:r w:rsidR="00AA62B8">
        <w:rPr>
          <w:rFonts w:ascii="Arial" w:hAnsi="Arial" w:cs="Arial"/>
          <w:sz w:val="20"/>
          <w:szCs w:val="20"/>
        </w:rPr>
        <w:t xml:space="preserve"> </w:t>
      </w:r>
      <w:r>
        <w:rPr>
          <w:rFonts w:ascii="Arial" w:hAnsi="Arial" w:cs="Arial"/>
          <w:sz w:val="20"/>
          <w:szCs w:val="20"/>
        </w:rPr>
        <w:t xml:space="preserve">on the </w:t>
      </w:r>
      <w:r>
        <w:rPr>
          <w:rFonts w:ascii="Arial" w:hAnsi="Arial" w:cs="Arial"/>
          <w:sz w:val="20"/>
          <w:szCs w:val="20"/>
          <w:u w:val="single"/>
        </w:rPr>
        <w:t>financial aspects</w:t>
      </w:r>
      <w:r>
        <w:rPr>
          <w:rFonts w:ascii="Arial" w:hAnsi="Arial" w:cs="Arial"/>
          <w:sz w:val="20"/>
          <w:szCs w:val="20"/>
        </w:rPr>
        <w:t xml:space="preserve"> associated with the University’s physical resources.</w:t>
      </w:r>
    </w:p>
    <w:p w:rsidR="00F953E7" w:rsidRDefault="00F953E7" w:rsidP="00C3736A">
      <w:pPr>
        <w:spacing w:before="240" w:after="0"/>
        <w:rPr>
          <w:rFonts w:ascii="Arial" w:hAnsi="Arial" w:cs="Arial"/>
          <w:b/>
          <w:color w:val="92D400" w:themeColor="accent2"/>
          <w:sz w:val="20"/>
          <w:szCs w:val="20"/>
        </w:rPr>
      </w:pPr>
      <w:r>
        <w:rPr>
          <w:rFonts w:ascii="Arial" w:hAnsi="Arial" w:cs="Arial"/>
          <w:b/>
          <w:color w:val="92D400" w:themeColor="accent2"/>
          <w:sz w:val="20"/>
          <w:szCs w:val="20"/>
        </w:rPr>
        <w:t>Paragraph 6.7 Nominations Committee of Council</w:t>
      </w:r>
    </w:p>
    <w:p w:rsidR="00F953E7" w:rsidRDefault="00F953E7" w:rsidP="00F953E7">
      <w:pPr>
        <w:tabs>
          <w:tab w:val="left" w:pos="4111"/>
        </w:tabs>
        <w:spacing w:after="0" w:line="240" w:lineRule="auto"/>
        <w:rPr>
          <w:rFonts w:ascii="Arial" w:hAnsi="Arial" w:cs="Arial"/>
          <w:b/>
          <w:color w:val="92D400" w:themeColor="accent2"/>
          <w:sz w:val="20"/>
          <w:szCs w:val="20"/>
        </w:rPr>
      </w:pPr>
      <w:r>
        <w:rPr>
          <w:rFonts w:ascii="Arial" w:hAnsi="Arial" w:cs="Arial"/>
          <w:sz w:val="20"/>
          <w:szCs w:val="20"/>
        </w:rPr>
        <w:t xml:space="preserve">We </w:t>
      </w:r>
      <w:r>
        <w:rPr>
          <w:rFonts w:ascii="Arial" w:hAnsi="Arial" w:cs="Arial"/>
          <w:b/>
          <w:sz w:val="20"/>
          <w:szCs w:val="20"/>
        </w:rPr>
        <w:t>suggest</w:t>
      </w:r>
      <w:r>
        <w:rPr>
          <w:rFonts w:ascii="Arial" w:hAnsi="Arial" w:cs="Arial"/>
          <w:sz w:val="20"/>
          <w:szCs w:val="20"/>
        </w:rPr>
        <w:t xml:space="preserve"> that [the Nominations Committee gives] consideration … to … including a member or members with international higher education experience, particularly someone with experience at another ‘national’ university. </w:t>
      </w:r>
    </w:p>
    <w:p w:rsidR="00F953E7" w:rsidRPr="00C3736A" w:rsidRDefault="00F953E7" w:rsidP="00C3736A">
      <w:pPr>
        <w:spacing w:before="240" w:after="0"/>
        <w:rPr>
          <w:rFonts w:ascii="Arial" w:hAnsi="Arial" w:cs="Arial"/>
          <w:b/>
          <w:color w:val="92D400" w:themeColor="accent2"/>
          <w:sz w:val="20"/>
          <w:szCs w:val="20"/>
        </w:rPr>
      </w:pPr>
      <w:r>
        <w:rPr>
          <w:rFonts w:ascii="Arial" w:hAnsi="Arial" w:cs="Arial"/>
          <w:b/>
          <w:color w:val="92D400" w:themeColor="accent2"/>
          <w:sz w:val="20"/>
          <w:szCs w:val="20"/>
        </w:rPr>
        <w:t>Paragraph 6.8 Honorary Degrees Committee</w:t>
      </w:r>
    </w:p>
    <w:p w:rsidR="00F953E7" w:rsidRDefault="00F953E7" w:rsidP="00F953E7">
      <w:pPr>
        <w:tabs>
          <w:tab w:val="left" w:pos="4111"/>
        </w:tabs>
        <w:spacing w:after="0" w:line="240" w:lineRule="auto"/>
        <w:rPr>
          <w:rFonts w:ascii="Arial" w:hAnsi="Arial" w:cs="Arial"/>
          <w:sz w:val="20"/>
          <w:szCs w:val="20"/>
          <w:lang w:val="en"/>
        </w:rPr>
      </w:pPr>
      <w:r>
        <w:rPr>
          <w:rFonts w:ascii="Arial" w:hAnsi="Arial" w:cs="Arial"/>
          <w:sz w:val="20"/>
          <w:szCs w:val="20"/>
        </w:rPr>
        <w:t xml:space="preserve">We </w:t>
      </w:r>
      <w:r>
        <w:rPr>
          <w:rFonts w:ascii="Arial" w:hAnsi="Arial" w:cs="Arial"/>
          <w:b/>
          <w:sz w:val="20"/>
          <w:szCs w:val="20"/>
        </w:rPr>
        <w:t>suggest</w:t>
      </w:r>
      <w:r>
        <w:rPr>
          <w:rFonts w:ascii="Arial" w:hAnsi="Arial" w:cs="Arial"/>
          <w:sz w:val="20"/>
          <w:szCs w:val="20"/>
        </w:rPr>
        <w:t xml:space="preserve"> that Council consider broadening the role of the [Honorary Degrees] Committee to include</w:t>
      </w:r>
      <w:r>
        <w:rPr>
          <w:rFonts w:ascii="Arial" w:hAnsi="Arial" w:cs="Arial"/>
          <w:sz w:val="20"/>
          <w:szCs w:val="20"/>
          <w:lang w:val="en"/>
        </w:rPr>
        <w:t xml:space="preserve"> identifying and nominating appropriate people associated with the University to be proposed by the University for </w:t>
      </w:r>
      <w:proofErr w:type="gramStart"/>
      <w:r>
        <w:rPr>
          <w:rFonts w:ascii="Arial" w:hAnsi="Arial" w:cs="Arial"/>
          <w:sz w:val="20"/>
          <w:szCs w:val="20"/>
          <w:lang w:val="en"/>
        </w:rPr>
        <w:t>recognition</w:t>
      </w:r>
      <w:proofErr w:type="gramEnd"/>
      <w:r>
        <w:rPr>
          <w:rFonts w:ascii="Arial" w:hAnsi="Arial" w:cs="Arial"/>
          <w:sz w:val="20"/>
          <w:szCs w:val="20"/>
          <w:lang w:val="en"/>
        </w:rPr>
        <w:t xml:space="preserve"> under the national </w:t>
      </w:r>
      <w:proofErr w:type="spellStart"/>
      <w:r>
        <w:rPr>
          <w:rFonts w:ascii="Arial" w:hAnsi="Arial" w:cs="Arial"/>
          <w:sz w:val="20"/>
          <w:szCs w:val="20"/>
          <w:lang w:val="en"/>
        </w:rPr>
        <w:t>honours</w:t>
      </w:r>
      <w:proofErr w:type="spellEnd"/>
      <w:r>
        <w:rPr>
          <w:rFonts w:ascii="Arial" w:hAnsi="Arial" w:cs="Arial"/>
          <w:sz w:val="20"/>
          <w:szCs w:val="20"/>
          <w:lang w:val="en"/>
        </w:rPr>
        <w:t xml:space="preserve"> scheme.</w:t>
      </w:r>
    </w:p>
    <w:p w:rsidR="00F953E7" w:rsidRDefault="00F953E7" w:rsidP="00F953E7">
      <w:pPr>
        <w:spacing w:after="0" w:line="240" w:lineRule="auto"/>
        <w:rPr>
          <w:rFonts w:ascii="Arial" w:hAnsi="Arial" w:cs="Arial"/>
          <w:sz w:val="20"/>
          <w:szCs w:val="20"/>
          <w:lang w:val="en"/>
        </w:rPr>
        <w:sectPr w:rsidR="00F953E7">
          <w:pgSz w:w="11906" w:h="16838"/>
          <w:pgMar w:top="1701" w:right="1701" w:bottom="1701" w:left="1701" w:header="720" w:footer="989" w:gutter="0"/>
          <w:cols w:space="720"/>
        </w:sectPr>
      </w:pPr>
    </w:p>
    <w:p w:rsidR="00F953E7" w:rsidRDefault="00F953E7" w:rsidP="00C3736A">
      <w:pPr>
        <w:spacing w:before="240" w:after="0"/>
        <w:rPr>
          <w:rFonts w:ascii="Arial" w:hAnsi="Arial" w:cs="Arial"/>
          <w:b/>
          <w:color w:val="92D400" w:themeColor="accent2"/>
          <w:sz w:val="20"/>
          <w:szCs w:val="20"/>
        </w:rPr>
      </w:pPr>
      <w:r>
        <w:rPr>
          <w:rFonts w:ascii="Arial" w:hAnsi="Arial" w:cs="Arial"/>
          <w:b/>
          <w:color w:val="92D400" w:themeColor="accent2"/>
          <w:sz w:val="20"/>
          <w:szCs w:val="20"/>
        </w:rPr>
        <w:lastRenderedPageBreak/>
        <w:t>Paragraph 7.1 Induction and professional development</w:t>
      </w:r>
    </w:p>
    <w:p w:rsidR="00F953E7" w:rsidRDefault="00F953E7" w:rsidP="00F953E7">
      <w:pPr>
        <w:tabs>
          <w:tab w:val="left" w:pos="4111"/>
        </w:tabs>
        <w:spacing w:after="0" w:line="240" w:lineRule="auto"/>
        <w:rPr>
          <w:rFonts w:ascii="Arial" w:hAnsi="Arial" w:cs="Arial"/>
          <w:sz w:val="20"/>
          <w:szCs w:val="20"/>
        </w:rPr>
      </w:pPr>
      <w:r>
        <w:rPr>
          <w:rFonts w:ascii="Arial" w:hAnsi="Arial" w:cs="Arial"/>
          <w:sz w:val="20"/>
          <w:szCs w:val="20"/>
        </w:rPr>
        <w:t xml:space="preserve">In terms of ensuring that Council members are aware of their duties and responsibilities and are acquainted with aspects of </w:t>
      </w:r>
      <w:proofErr w:type="spellStart"/>
      <w:r>
        <w:rPr>
          <w:rFonts w:ascii="Arial" w:hAnsi="Arial" w:cs="Arial"/>
          <w:sz w:val="20"/>
          <w:szCs w:val="20"/>
        </w:rPr>
        <w:t>ANU’s</w:t>
      </w:r>
      <w:proofErr w:type="spellEnd"/>
      <w:r>
        <w:rPr>
          <w:rFonts w:ascii="Arial" w:hAnsi="Arial" w:cs="Arial"/>
          <w:sz w:val="20"/>
          <w:szCs w:val="20"/>
        </w:rPr>
        <w:t xml:space="preserve"> operations, we make two </w:t>
      </w:r>
      <w:r>
        <w:rPr>
          <w:rFonts w:ascii="Arial" w:hAnsi="Arial" w:cs="Arial"/>
          <w:b/>
          <w:sz w:val="20"/>
          <w:szCs w:val="20"/>
        </w:rPr>
        <w:t>suggestions</w:t>
      </w:r>
      <w:r>
        <w:rPr>
          <w:rFonts w:ascii="Arial" w:hAnsi="Arial" w:cs="Arial"/>
          <w:sz w:val="20"/>
          <w:szCs w:val="20"/>
        </w:rPr>
        <w:t>. First, it might assist Council members if they were provided with a glossary of terms to assist them to understand language that may be unfamiliar to them (</w:t>
      </w:r>
      <w:proofErr w:type="spellStart"/>
      <w:r>
        <w:rPr>
          <w:rFonts w:ascii="Arial" w:hAnsi="Arial" w:cs="Arial"/>
          <w:sz w:val="20"/>
          <w:szCs w:val="20"/>
        </w:rPr>
        <w:t>EFTSL</w:t>
      </w:r>
      <w:proofErr w:type="spellEnd"/>
      <w:r>
        <w:rPr>
          <w:rFonts w:ascii="Arial" w:hAnsi="Arial" w:cs="Arial"/>
          <w:sz w:val="20"/>
          <w:szCs w:val="20"/>
        </w:rPr>
        <w:t xml:space="preserve">, </w:t>
      </w:r>
      <w:proofErr w:type="spellStart"/>
      <w:r>
        <w:rPr>
          <w:rFonts w:ascii="Arial" w:hAnsi="Arial" w:cs="Arial"/>
          <w:sz w:val="20"/>
          <w:szCs w:val="20"/>
        </w:rPr>
        <w:t>NUHEP</w:t>
      </w:r>
      <w:proofErr w:type="spellEnd"/>
      <w:r>
        <w:rPr>
          <w:rFonts w:ascii="Arial" w:hAnsi="Arial" w:cs="Arial"/>
          <w:sz w:val="20"/>
          <w:szCs w:val="20"/>
        </w:rPr>
        <w:t xml:space="preserve">, </w:t>
      </w:r>
      <w:proofErr w:type="spellStart"/>
      <w:r>
        <w:rPr>
          <w:rFonts w:ascii="Arial" w:hAnsi="Arial" w:cs="Arial"/>
          <w:sz w:val="20"/>
          <w:szCs w:val="20"/>
        </w:rPr>
        <w:t>TEQSA</w:t>
      </w:r>
      <w:proofErr w:type="spellEnd"/>
      <w:r>
        <w:rPr>
          <w:rFonts w:ascii="Arial" w:hAnsi="Arial" w:cs="Arial"/>
          <w:sz w:val="20"/>
          <w:szCs w:val="20"/>
        </w:rPr>
        <w:t xml:space="preserve">, </w:t>
      </w:r>
      <w:proofErr w:type="spellStart"/>
      <w:r>
        <w:rPr>
          <w:rFonts w:ascii="Arial" w:hAnsi="Arial" w:cs="Arial"/>
          <w:sz w:val="20"/>
          <w:szCs w:val="20"/>
        </w:rPr>
        <w:t>Go8</w:t>
      </w:r>
      <w:proofErr w:type="spellEnd"/>
      <w:r>
        <w:rPr>
          <w:rFonts w:ascii="Arial" w:hAnsi="Arial" w:cs="Arial"/>
          <w:sz w:val="20"/>
          <w:szCs w:val="20"/>
        </w:rPr>
        <w:t xml:space="preserve"> </w:t>
      </w:r>
      <w:proofErr w:type="spellStart"/>
      <w:r>
        <w:rPr>
          <w:rFonts w:ascii="Arial" w:hAnsi="Arial" w:cs="Arial"/>
          <w:sz w:val="20"/>
          <w:szCs w:val="20"/>
        </w:rPr>
        <w:t>etc</w:t>
      </w:r>
      <w:proofErr w:type="spellEnd"/>
      <w:r>
        <w:rPr>
          <w:rFonts w:ascii="Arial" w:hAnsi="Arial" w:cs="Arial"/>
          <w:sz w:val="20"/>
          <w:szCs w:val="20"/>
        </w:rPr>
        <w:t>). Secondly, several members said that they would like to better understand the University’s finances; we suggest that the relevant officer(s) should provide a follow up session for new Council members, to which other members could also attend, a month or so after the initial induction briefings.</w:t>
      </w:r>
    </w:p>
    <w:p w:rsidR="00F953E7" w:rsidRDefault="00F953E7" w:rsidP="00C3736A">
      <w:pPr>
        <w:spacing w:before="240" w:after="0"/>
        <w:rPr>
          <w:rFonts w:ascii="Arial" w:hAnsi="Arial" w:cs="Arial"/>
          <w:b/>
          <w:color w:val="92D400" w:themeColor="accent2"/>
          <w:sz w:val="20"/>
          <w:szCs w:val="20"/>
        </w:rPr>
      </w:pPr>
      <w:r>
        <w:rPr>
          <w:rFonts w:ascii="Arial" w:hAnsi="Arial" w:cs="Arial"/>
          <w:b/>
          <w:color w:val="92D400" w:themeColor="accent2"/>
          <w:sz w:val="20"/>
          <w:szCs w:val="20"/>
        </w:rPr>
        <w:t>Paragraph 10 Meetings and meeting papers</w:t>
      </w:r>
    </w:p>
    <w:p w:rsidR="00F953E7" w:rsidRDefault="00F953E7" w:rsidP="00F953E7">
      <w:pPr>
        <w:tabs>
          <w:tab w:val="left" w:pos="4111"/>
        </w:tabs>
        <w:spacing w:after="0" w:line="240" w:lineRule="auto"/>
        <w:rPr>
          <w:rFonts w:ascii="Arial" w:hAnsi="Arial" w:cs="Arial"/>
          <w:b/>
          <w:color w:val="92D400" w:themeColor="accent2"/>
          <w:sz w:val="20"/>
          <w:szCs w:val="20"/>
        </w:rPr>
      </w:pPr>
      <w:r>
        <w:rPr>
          <w:rFonts w:ascii="Arial" w:hAnsi="Arial" w:cs="Arial"/>
          <w:sz w:val="20"/>
          <w:szCs w:val="20"/>
        </w:rPr>
        <w:t xml:space="preserve">We </w:t>
      </w:r>
      <w:r>
        <w:rPr>
          <w:rFonts w:ascii="Arial" w:hAnsi="Arial" w:cs="Arial"/>
          <w:b/>
          <w:sz w:val="20"/>
          <w:szCs w:val="20"/>
        </w:rPr>
        <w:t>suggest</w:t>
      </w:r>
      <w:r>
        <w:rPr>
          <w:rFonts w:ascii="Arial" w:hAnsi="Arial" w:cs="Arial"/>
          <w:sz w:val="20"/>
          <w:szCs w:val="20"/>
        </w:rPr>
        <w:t xml:space="preserve"> that … the responsibilities referred to in paragraph 4.1 … should be mapped against …</w:t>
      </w:r>
      <w:r>
        <w:rPr>
          <w:rFonts w:ascii="Arial" w:eastAsia="Times New Roman" w:hAnsi="Arial" w:cs="Arial"/>
          <w:sz w:val="20"/>
          <w:szCs w:val="20"/>
          <w:lang w:eastAsia="en-US"/>
        </w:rPr>
        <w:t xml:space="preserve"> [the rolling agenda program for Council meetings] to ensure that the responsibilities of Council are covered.</w:t>
      </w:r>
    </w:p>
    <w:p w:rsidR="00F953E7" w:rsidRDefault="00F953E7" w:rsidP="00F953E7">
      <w:pPr>
        <w:tabs>
          <w:tab w:val="left" w:pos="4111"/>
        </w:tabs>
        <w:spacing w:before="120" w:after="120" w:line="240" w:lineRule="auto"/>
        <w:rPr>
          <w:rFonts w:ascii="Arial" w:eastAsia="Times New Roman" w:hAnsi="Arial" w:cs="Arial"/>
          <w:sz w:val="20"/>
          <w:szCs w:val="20"/>
          <w:lang w:eastAsia="en-US"/>
        </w:rPr>
      </w:pPr>
      <w:r>
        <w:rPr>
          <w:rFonts w:ascii="Arial" w:eastAsia="Times New Roman" w:hAnsi="Arial" w:cs="Arial"/>
          <w:sz w:val="20"/>
          <w:szCs w:val="20"/>
          <w:lang w:eastAsia="en-US"/>
        </w:rPr>
        <w:t xml:space="preserve">We </w:t>
      </w:r>
      <w:r>
        <w:rPr>
          <w:rFonts w:ascii="Arial" w:eastAsia="Times New Roman" w:hAnsi="Arial" w:cs="Arial"/>
          <w:b/>
          <w:sz w:val="20"/>
          <w:szCs w:val="20"/>
          <w:lang w:eastAsia="en-US"/>
        </w:rPr>
        <w:t>suggest</w:t>
      </w:r>
      <w:r>
        <w:rPr>
          <w:rFonts w:ascii="Arial" w:eastAsia="Times New Roman" w:hAnsi="Arial" w:cs="Arial"/>
          <w:sz w:val="20"/>
          <w:szCs w:val="20"/>
          <w:lang w:eastAsia="en-US"/>
        </w:rPr>
        <w:t xml:space="preserve"> that reports from all Council Committees and the Academic Board should take the form of a report regarding each meeting held sin</w:t>
      </w:r>
      <w:r w:rsidR="00F561DA">
        <w:rPr>
          <w:rFonts w:ascii="Arial" w:eastAsia="Times New Roman" w:hAnsi="Arial" w:cs="Arial"/>
          <w:sz w:val="20"/>
          <w:szCs w:val="20"/>
          <w:lang w:eastAsia="en-US"/>
        </w:rPr>
        <w:t>ce the last report to Council. In addition to identifying any recommendations for Council, t</w:t>
      </w:r>
      <w:r w:rsidR="00F561DA" w:rsidRPr="00992999">
        <w:rPr>
          <w:rFonts w:ascii="Arial" w:eastAsia="Times New Roman" w:hAnsi="Arial" w:cs="Arial"/>
          <w:sz w:val="20"/>
          <w:szCs w:val="20"/>
          <w:lang w:eastAsia="en-US"/>
        </w:rPr>
        <w:t>he report should summarise</w:t>
      </w:r>
      <w:r>
        <w:rPr>
          <w:rFonts w:ascii="Arial" w:eastAsia="Times New Roman" w:hAnsi="Arial" w:cs="Arial"/>
          <w:sz w:val="20"/>
          <w:szCs w:val="20"/>
          <w:lang w:eastAsia="en-US"/>
        </w:rPr>
        <w:t xml:space="preserve"> ‘significant items considered’ and list, in bullet dot form, ‘other items considered’, rather than including the full minutes. The report could state that full minutes are available upon request from the Corporate Governance and Risk Office. </w:t>
      </w:r>
    </w:p>
    <w:p w:rsidR="00F953E7" w:rsidRDefault="00F953E7" w:rsidP="00F953E7">
      <w:pPr>
        <w:autoSpaceDE w:val="0"/>
        <w:autoSpaceDN w:val="0"/>
        <w:adjustRightInd w:val="0"/>
        <w:spacing w:after="0" w:line="240" w:lineRule="auto"/>
        <w:rPr>
          <w:rFonts w:ascii="Arial" w:eastAsia="Times New Roman" w:hAnsi="Arial" w:cs="Arial"/>
          <w:sz w:val="20"/>
          <w:szCs w:val="20"/>
          <w:lang w:eastAsia="en-US"/>
        </w:rPr>
      </w:pPr>
      <w:r>
        <w:rPr>
          <w:rFonts w:ascii="Arial" w:eastAsia="Times New Roman" w:hAnsi="Arial" w:cs="Arial"/>
          <w:sz w:val="20"/>
          <w:szCs w:val="20"/>
          <w:lang w:eastAsia="en-US"/>
        </w:rPr>
        <w:t xml:space="preserve">We also </w:t>
      </w:r>
      <w:r>
        <w:rPr>
          <w:rFonts w:ascii="Arial" w:eastAsia="Times New Roman" w:hAnsi="Arial" w:cs="Arial"/>
          <w:b/>
          <w:sz w:val="20"/>
          <w:szCs w:val="20"/>
          <w:lang w:eastAsia="en-US"/>
        </w:rPr>
        <w:t>suggest</w:t>
      </w:r>
      <w:r>
        <w:rPr>
          <w:rFonts w:ascii="Arial" w:eastAsia="Times New Roman" w:hAnsi="Arial" w:cs="Arial"/>
          <w:sz w:val="20"/>
          <w:szCs w:val="20"/>
          <w:lang w:eastAsia="en-US"/>
        </w:rPr>
        <w:t xml:space="preserve"> that Council consider including a ‘general discussion item’ </w:t>
      </w:r>
      <w:r w:rsidR="00C950AF">
        <w:rPr>
          <w:rFonts w:ascii="Arial" w:eastAsia="Times New Roman" w:hAnsi="Arial" w:cs="Arial"/>
          <w:sz w:val="20"/>
          <w:szCs w:val="20"/>
          <w:lang w:eastAsia="en-US"/>
        </w:rPr>
        <w:t>in</w:t>
      </w:r>
      <w:r>
        <w:rPr>
          <w:rFonts w:ascii="Arial" w:eastAsia="Times New Roman" w:hAnsi="Arial" w:cs="Arial"/>
          <w:sz w:val="20"/>
          <w:szCs w:val="20"/>
          <w:lang w:eastAsia="en-US"/>
        </w:rPr>
        <w:t xml:space="preserve"> each agenda after ‘key business items’ during which Council members could </w:t>
      </w:r>
      <w:proofErr w:type="gramStart"/>
      <w:r>
        <w:rPr>
          <w:rFonts w:ascii="Arial" w:eastAsia="Times New Roman" w:hAnsi="Arial" w:cs="Arial"/>
          <w:sz w:val="20"/>
          <w:szCs w:val="20"/>
          <w:lang w:eastAsia="en-US"/>
        </w:rPr>
        <w:t>raise</w:t>
      </w:r>
      <w:proofErr w:type="gramEnd"/>
      <w:r>
        <w:rPr>
          <w:rFonts w:ascii="Arial" w:eastAsia="Times New Roman" w:hAnsi="Arial" w:cs="Arial"/>
          <w:sz w:val="20"/>
          <w:szCs w:val="20"/>
          <w:lang w:eastAsia="en-US"/>
        </w:rPr>
        <w:t xml:space="preserve"> with the Vice-Chancellor or a member of the Executive any issue of concern.  This would be in addition to the current general ‘question time’ which is located at the end of the Council agenda as part of ‘other </w:t>
      </w:r>
      <w:proofErr w:type="gramStart"/>
      <w:r>
        <w:rPr>
          <w:rFonts w:ascii="Arial" w:eastAsia="Times New Roman" w:hAnsi="Arial" w:cs="Arial"/>
          <w:sz w:val="20"/>
          <w:szCs w:val="20"/>
          <w:lang w:eastAsia="en-US"/>
        </w:rPr>
        <w:t>business’</w:t>
      </w:r>
      <w:proofErr w:type="gramEnd"/>
      <w:r>
        <w:rPr>
          <w:rFonts w:ascii="Arial" w:eastAsia="Times New Roman" w:hAnsi="Arial" w:cs="Arial"/>
          <w:sz w:val="20"/>
          <w:szCs w:val="20"/>
          <w:lang w:eastAsia="en-US"/>
        </w:rPr>
        <w:t>.</w:t>
      </w:r>
    </w:p>
    <w:p w:rsidR="00F953E7" w:rsidRDefault="00F953E7" w:rsidP="00F953E7">
      <w:pPr>
        <w:tabs>
          <w:tab w:val="left" w:pos="4111"/>
        </w:tabs>
        <w:spacing w:before="120" w:after="120" w:line="240" w:lineRule="auto"/>
        <w:rPr>
          <w:rFonts w:ascii="Arial" w:eastAsia="Times New Roman" w:hAnsi="Arial" w:cs="Arial"/>
          <w:sz w:val="20"/>
          <w:szCs w:val="20"/>
          <w:lang w:eastAsia="en-US"/>
        </w:rPr>
      </w:pPr>
      <w:r>
        <w:rPr>
          <w:rFonts w:ascii="Arial" w:eastAsia="Times New Roman" w:hAnsi="Arial" w:cs="Arial"/>
          <w:sz w:val="20"/>
          <w:szCs w:val="20"/>
          <w:lang w:eastAsia="en-US"/>
        </w:rPr>
        <w:t xml:space="preserve">We </w:t>
      </w:r>
      <w:r>
        <w:rPr>
          <w:rFonts w:ascii="Arial" w:eastAsia="Times New Roman" w:hAnsi="Arial" w:cs="Arial"/>
          <w:b/>
          <w:sz w:val="20"/>
          <w:szCs w:val="20"/>
          <w:lang w:eastAsia="en-US"/>
        </w:rPr>
        <w:t>suggest</w:t>
      </w:r>
      <w:r>
        <w:rPr>
          <w:rFonts w:ascii="Arial" w:eastAsia="Times New Roman" w:hAnsi="Arial" w:cs="Arial"/>
          <w:sz w:val="20"/>
          <w:szCs w:val="20"/>
          <w:lang w:eastAsia="en-US"/>
        </w:rPr>
        <w:t xml:space="preserve"> that, if it is necessary to proceed with a formal vote, it should be possible to revert to rules that deal with matters such as:</w:t>
      </w:r>
    </w:p>
    <w:p w:rsidR="00F953E7" w:rsidRDefault="00F953E7" w:rsidP="002E2FAF">
      <w:pPr>
        <w:pStyle w:val="ListParagraph"/>
        <w:numPr>
          <w:ilvl w:val="0"/>
          <w:numId w:val="51"/>
        </w:numPr>
        <w:tabs>
          <w:tab w:val="left" w:pos="4111"/>
        </w:tabs>
        <w:spacing w:before="120" w:after="120" w:line="240" w:lineRule="auto"/>
        <w:rPr>
          <w:rFonts w:ascii="Arial" w:eastAsia="Times New Roman" w:hAnsi="Arial" w:cs="Arial"/>
          <w:sz w:val="20"/>
          <w:szCs w:val="20"/>
          <w:lang w:eastAsia="en-US"/>
        </w:rPr>
      </w:pPr>
      <w:r>
        <w:rPr>
          <w:rFonts w:ascii="Arial" w:eastAsia="Times New Roman" w:hAnsi="Arial" w:cs="Arial"/>
          <w:sz w:val="20"/>
          <w:szCs w:val="20"/>
          <w:lang w:eastAsia="en-US"/>
        </w:rPr>
        <w:t>Voting – the rules might specify that:</w:t>
      </w:r>
    </w:p>
    <w:p w:rsidR="00F953E7" w:rsidRDefault="00F953E7" w:rsidP="002E2FAF">
      <w:pPr>
        <w:pStyle w:val="ListParagraph"/>
        <w:numPr>
          <w:ilvl w:val="1"/>
          <w:numId w:val="51"/>
        </w:numPr>
        <w:tabs>
          <w:tab w:val="left" w:pos="4111"/>
        </w:tabs>
        <w:spacing w:before="120" w:after="120" w:line="240" w:lineRule="auto"/>
        <w:rPr>
          <w:rFonts w:ascii="Arial" w:eastAsia="Times New Roman" w:hAnsi="Arial" w:cs="Arial"/>
          <w:sz w:val="20"/>
          <w:szCs w:val="20"/>
          <w:lang w:eastAsia="en-US"/>
        </w:rPr>
      </w:pPr>
      <w:r>
        <w:rPr>
          <w:rFonts w:ascii="Arial" w:eastAsia="Times New Roman" w:hAnsi="Arial" w:cs="Arial"/>
          <w:sz w:val="20"/>
          <w:szCs w:val="20"/>
          <w:lang w:eastAsia="en-US"/>
        </w:rPr>
        <w:t xml:space="preserve"> voting must be by show of hands and the result must be declared by the Chair; and </w:t>
      </w:r>
    </w:p>
    <w:p w:rsidR="00F953E7" w:rsidRDefault="00F953E7" w:rsidP="002E2FAF">
      <w:pPr>
        <w:pStyle w:val="ListParagraph"/>
        <w:numPr>
          <w:ilvl w:val="1"/>
          <w:numId w:val="51"/>
        </w:numPr>
        <w:tabs>
          <w:tab w:val="left" w:pos="4111"/>
        </w:tabs>
        <w:spacing w:before="120" w:after="120" w:line="240" w:lineRule="auto"/>
        <w:rPr>
          <w:rFonts w:ascii="Arial" w:eastAsia="Times New Roman" w:hAnsi="Arial" w:cs="Arial"/>
          <w:sz w:val="20"/>
          <w:szCs w:val="20"/>
          <w:lang w:eastAsia="en-US"/>
        </w:rPr>
      </w:pPr>
      <w:r>
        <w:rPr>
          <w:rFonts w:ascii="Arial" w:hAnsi="Arial" w:cs="Arial"/>
          <w:color w:val="000000"/>
          <w:sz w:val="20"/>
          <w:szCs w:val="20"/>
        </w:rPr>
        <w:t>the Chair has a vote and, in the case of an equality of votes, a casting vote</w:t>
      </w:r>
    </w:p>
    <w:p w:rsidR="00F953E7" w:rsidRDefault="002311AD" w:rsidP="002E2FAF">
      <w:pPr>
        <w:pStyle w:val="ListParagraph"/>
        <w:numPr>
          <w:ilvl w:val="0"/>
          <w:numId w:val="51"/>
        </w:numPr>
        <w:spacing w:before="100" w:beforeAutospacing="1" w:after="100" w:afterAutospacing="1" w:line="240" w:lineRule="auto"/>
        <w:rPr>
          <w:rFonts w:ascii="Arial" w:eastAsia="Times New Roman" w:hAnsi="Arial" w:cs="Arial"/>
          <w:sz w:val="20"/>
          <w:szCs w:val="20"/>
          <w:lang w:eastAsia="en-US"/>
        </w:rPr>
      </w:pPr>
      <w:r>
        <w:rPr>
          <w:rFonts w:ascii="Arial" w:eastAsia="Times New Roman" w:hAnsi="Arial" w:cs="Arial"/>
          <w:sz w:val="20"/>
          <w:szCs w:val="20"/>
          <w:lang w:eastAsia="en-US"/>
        </w:rPr>
        <w:t>A</w:t>
      </w:r>
      <w:r w:rsidR="00F953E7">
        <w:rPr>
          <w:rFonts w:ascii="Arial" w:eastAsia="Times New Roman" w:hAnsi="Arial" w:cs="Arial"/>
          <w:sz w:val="20"/>
          <w:szCs w:val="20"/>
          <w:lang w:eastAsia="en-US"/>
        </w:rPr>
        <w:t>mendments to motions – the rules might specify that:</w:t>
      </w:r>
    </w:p>
    <w:p w:rsidR="00BA45E0" w:rsidRDefault="00F953E7" w:rsidP="002E2FAF">
      <w:pPr>
        <w:pStyle w:val="ListParagraph"/>
        <w:numPr>
          <w:ilvl w:val="1"/>
          <w:numId w:val="51"/>
        </w:numPr>
        <w:spacing w:before="100" w:beforeAutospacing="1" w:after="100" w:afterAutospacing="1" w:line="240" w:lineRule="auto"/>
        <w:rPr>
          <w:rFonts w:ascii="Arial" w:eastAsia="Times New Roman" w:hAnsi="Arial" w:cs="Arial"/>
          <w:sz w:val="20"/>
          <w:szCs w:val="20"/>
          <w:lang w:eastAsia="en-US"/>
        </w:rPr>
      </w:pPr>
      <w:r>
        <w:rPr>
          <w:rFonts w:ascii="Arial" w:eastAsia="Times New Roman" w:hAnsi="Arial" w:cs="Arial"/>
          <w:sz w:val="20"/>
          <w:szCs w:val="20"/>
          <w:lang w:eastAsia="en-US"/>
        </w:rPr>
        <w:t>a</w:t>
      </w:r>
      <w:r w:rsidR="002311AD">
        <w:rPr>
          <w:rFonts w:ascii="Arial" w:eastAsia="Times New Roman" w:hAnsi="Arial" w:cs="Arial"/>
          <w:sz w:val="20"/>
          <w:szCs w:val="20"/>
          <w:lang w:eastAsia="en-US"/>
        </w:rPr>
        <w:t>n</w:t>
      </w:r>
      <w:r>
        <w:rPr>
          <w:rFonts w:ascii="Arial" w:eastAsia="Times New Roman" w:hAnsi="Arial" w:cs="Arial"/>
          <w:sz w:val="20"/>
          <w:szCs w:val="20"/>
          <w:lang w:eastAsia="en-US"/>
        </w:rPr>
        <w:t xml:space="preserve"> amendment moved by a member must not be discussed or put to the vote unless it has been seconded by another member; and</w:t>
      </w:r>
    </w:p>
    <w:p w:rsidR="00124A24" w:rsidRDefault="00F953E7" w:rsidP="002E2FAF">
      <w:pPr>
        <w:pStyle w:val="ListParagraph"/>
        <w:numPr>
          <w:ilvl w:val="1"/>
          <w:numId w:val="51"/>
        </w:numPr>
        <w:spacing w:before="100" w:beforeAutospacing="1" w:after="100" w:afterAutospacing="1" w:line="240" w:lineRule="auto"/>
        <w:rPr>
          <w:rFonts w:ascii="Arial" w:eastAsia="Times New Roman" w:hAnsi="Arial" w:cs="Arial"/>
          <w:sz w:val="20"/>
          <w:szCs w:val="20"/>
          <w:lang w:eastAsia="en-US"/>
        </w:rPr>
      </w:pPr>
      <w:proofErr w:type="gramStart"/>
      <w:r w:rsidRPr="005A55BA">
        <w:rPr>
          <w:rFonts w:ascii="Arial" w:eastAsia="Times New Roman" w:hAnsi="Arial" w:cs="Arial"/>
          <w:sz w:val="20"/>
          <w:szCs w:val="20"/>
          <w:lang w:eastAsia="en-US"/>
        </w:rPr>
        <w:t>a</w:t>
      </w:r>
      <w:proofErr w:type="gramEnd"/>
      <w:r w:rsidRPr="005A55BA">
        <w:rPr>
          <w:rFonts w:ascii="Arial" w:eastAsia="Times New Roman" w:hAnsi="Arial" w:cs="Arial"/>
          <w:sz w:val="20"/>
          <w:szCs w:val="20"/>
          <w:lang w:eastAsia="en-US"/>
        </w:rPr>
        <w:t xml:space="preserve"> substantive motion or an amendment, other than one dealing with a procedural matter, must be reduced to writing, signed by the mover, and handed to the Minute Secretary immediately it has been moved and seconded.</w:t>
      </w:r>
    </w:p>
    <w:p w:rsidR="007A0C82" w:rsidRPr="008A04B5" w:rsidRDefault="00F93096" w:rsidP="008A04B5">
      <w:pPr>
        <w:spacing w:before="100" w:beforeAutospacing="1" w:after="100" w:afterAutospacing="1" w:line="240" w:lineRule="auto"/>
        <w:jc w:val="center"/>
        <w:rPr>
          <w:rFonts w:ascii="Arial" w:eastAsia="Times New Roman" w:hAnsi="Arial" w:cs="Arial"/>
          <w:sz w:val="20"/>
          <w:szCs w:val="20"/>
          <w:lang w:eastAsia="en-US"/>
        </w:rPr>
        <w:sectPr w:rsidR="007A0C82" w:rsidRPr="008A04B5" w:rsidSect="006B4603">
          <w:headerReference w:type="default" r:id="rId80"/>
          <w:pgSz w:w="11906" w:h="16838"/>
          <w:pgMar w:top="1440" w:right="1440" w:bottom="1440" w:left="1440" w:header="709" w:footer="993" w:gutter="0"/>
          <w:cols w:space="708"/>
          <w:docGrid w:linePitch="360"/>
        </w:sectPr>
      </w:pPr>
      <w:r>
        <w:rPr>
          <w:rFonts w:ascii="Arial" w:eastAsia="Times New Roman" w:hAnsi="Arial" w:cs="Arial"/>
          <w:sz w:val="20"/>
          <w:szCs w:val="20"/>
          <w:lang w:eastAsia="en-US"/>
        </w:rPr>
        <w:t>***</w:t>
      </w:r>
    </w:p>
    <w:p w:rsidR="00B26EFE" w:rsidRPr="006D07F2" w:rsidRDefault="00B26EFE" w:rsidP="00B26EFE"/>
    <w:p w:rsidR="00B26EFE" w:rsidRPr="00072D13" w:rsidRDefault="00B26EFE" w:rsidP="00B26EFE">
      <w:pPr>
        <w:pStyle w:val="BSubheading-Green"/>
        <w:sectPr w:rsidR="00B26EFE" w:rsidRPr="00072D13" w:rsidSect="00BC103B">
          <w:headerReference w:type="first" r:id="rId81"/>
          <w:pgSz w:w="11907" w:h="16840" w:code="9"/>
          <w:pgMar w:top="1440" w:right="1077" w:bottom="1440" w:left="1418" w:header="567" w:footer="567" w:gutter="0"/>
          <w:cols w:space="708"/>
          <w:titlePg/>
          <w:docGrid w:linePitch="360"/>
        </w:sectPr>
      </w:pPr>
    </w:p>
    <w:p w:rsidR="00D65E0F" w:rsidRPr="00D65E0F" w:rsidRDefault="00B26EFE" w:rsidP="00CA4FD9">
      <w:pPr>
        <w:pStyle w:val="DBody"/>
        <w:spacing w:before="3840"/>
        <w:rPr>
          <w:sz w:val="20"/>
          <w:lang w:val="en-AU"/>
        </w:rPr>
      </w:pPr>
      <w:r w:rsidRPr="00072D13">
        <w:rPr>
          <w:lang w:val="en-AU"/>
        </w:rPr>
        <w:lastRenderedPageBreak/>
        <w:br w:type="column"/>
      </w:r>
      <w:r>
        <w:rPr>
          <w:lang w:eastAsia="en-AU"/>
        </w:rPr>
        <w:lastRenderedPageBreak/>
        <w:fldChar w:fldCharType="begin"/>
      </w:r>
      <w:r>
        <w:rPr>
          <w:lang w:eastAsia="en-AU"/>
        </w:rPr>
        <w:instrText xml:space="preserve"> INCLUDETEXT  "C:\\Program Files (x86)\\Microsoft Office\\Templates\\Clauses\\ProposalAboutDeloitte.docx"  \* MERGEFORMAT </w:instrText>
      </w:r>
      <w:r>
        <w:rPr>
          <w:lang w:eastAsia="en-AU"/>
        </w:rPr>
        <w:fldChar w:fldCharType="separate"/>
      </w:r>
      <w:r w:rsidR="00D65E0F" w:rsidRPr="00D65E0F">
        <w:rPr>
          <w:b/>
          <w:sz w:val="20"/>
          <w:lang w:val="en-AU"/>
        </w:rPr>
        <w:t xml:space="preserve">About </w:t>
      </w:r>
      <w:r w:rsidR="00D65E0F" w:rsidRPr="00D65E0F">
        <w:rPr>
          <w:b/>
          <w:sz w:val="20"/>
        </w:rPr>
        <w:t>Deloitte</w:t>
      </w:r>
    </w:p>
    <w:p w:rsidR="00D65E0F" w:rsidRPr="00D65E0F" w:rsidRDefault="00D65E0F" w:rsidP="00AC3554">
      <w:pPr>
        <w:pStyle w:val="Disclaimer"/>
        <w:rPr>
          <w:spacing w:val="-2"/>
          <w:szCs w:val="22"/>
        </w:rPr>
      </w:pPr>
      <w:r w:rsidRPr="00D65E0F">
        <w:rPr>
          <w:spacing w:val="-2"/>
        </w:rPr>
        <w:t xml:space="preserve">Deloitte refers to one or more of Deloitte </w:t>
      </w:r>
      <w:proofErr w:type="spellStart"/>
      <w:r w:rsidRPr="00D65E0F">
        <w:rPr>
          <w:spacing w:val="-2"/>
        </w:rPr>
        <w:t>Touche</w:t>
      </w:r>
      <w:proofErr w:type="spellEnd"/>
      <w:r w:rsidRPr="00D65E0F">
        <w:rPr>
          <w:spacing w:val="-2"/>
        </w:rPr>
        <w:t xml:space="preserve"> Tohmatsu Limited, a UK private company limited by guarantee, and its network of member firms, each of which is a legally separate and independent entity. Please see </w:t>
      </w:r>
      <w:r w:rsidRPr="00D65E0F">
        <w:rPr>
          <w:rFonts w:eastAsia="SimSun"/>
          <w:spacing w:val="-2"/>
          <w:szCs w:val="22"/>
        </w:rPr>
        <w:t>www.deloitte.com/au/about</w:t>
      </w:r>
      <w:r w:rsidRPr="00D65E0F">
        <w:rPr>
          <w:spacing w:val="-2"/>
        </w:rPr>
        <w:t xml:space="preserve"> for a detailed description of the legal structure of Deloitte </w:t>
      </w:r>
      <w:proofErr w:type="spellStart"/>
      <w:r w:rsidRPr="00D65E0F">
        <w:rPr>
          <w:spacing w:val="-2"/>
        </w:rPr>
        <w:t>Touche</w:t>
      </w:r>
      <w:proofErr w:type="spellEnd"/>
      <w:r w:rsidRPr="00D65E0F">
        <w:rPr>
          <w:spacing w:val="-2"/>
        </w:rPr>
        <w:t xml:space="preserve"> Tohmatsu Limited and its member firms.</w:t>
      </w:r>
    </w:p>
    <w:p w:rsidR="00D65E0F" w:rsidRDefault="00D65E0F" w:rsidP="00AC3554">
      <w:pPr>
        <w:pStyle w:val="Disclaimer"/>
      </w:pPr>
      <w:r w:rsidRPr="00D65E0F">
        <w:rPr>
          <w:spacing w:val="-2"/>
        </w:rPr>
        <w:t>Deloitte provides audit, tax, consulting, and financial advisory services to public and private clients spanning multiple industries. With a globally connected network of member firms in more than 150 countries, Deloitte brings world-class capabilities and high-quality service to clients, delivering the insights they need to address their most complex business challenges. Deloitte has in the region of</w:t>
      </w:r>
      <w:r>
        <w:t xml:space="preserve"> </w:t>
      </w:r>
      <w:r w:rsidRPr="00D65E0F">
        <w:rPr>
          <w:szCs w:val="14"/>
        </w:rPr>
        <w:t xml:space="preserve">200,000 professionals, all committed to becoming </w:t>
      </w:r>
      <w:r>
        <w:t>the standard of excellence.</w:t>
      </w:r>
    </w:p>
    <w:p w:rsidR="00D65E0F" w:rsidRPr="00D65E0F" w:rsidRDefault="00D65E0F" w:rsidP="00D65E0F">
      <w:pPr>
        <w:pStyle w:val="Disclaimer"/>
        <w:spacing w:line="200" w:lineRule="exact"/>
        <w:rPr>
          <w:szCs w:val="14"/>
        </w:rPr>
      </w:pPr>
    </w:p>
    <w:p w:rsidR="00D65E0F" w:rsidRPr="00D65E0F" w:rsidRDefault="00B26EFE" w:rsidP="00D65E0F">
      <w:pPr>
        <w:pStyle w:val="DBody"/>
        <w:spacing w:before="240"/>
        <w:rPr>
          <w:sz w:val="20"/>
          <w:lang w:eastAsia="en-AU"/>
        </w:rPr>
      </w:pPr>
      <w:r>
        <w:rPr>
          <w:lang w:eastAsia="en-AU"/>
        </w:rPr>
        <w:fldChar w:fldCharType="end"/>
      </w:r>
      <w:r>
        <w:rPr>
          <w:b/>
          <w:noProof/>
          <w:color w:val="002776"/>
          <w:sz w:val="24"/>
          <w:szCs w:val="24"/>
          <w:lang w:val="en-US" w:eastAsia="en-AU"/>
        </w:rPr>
        <w:fldChar w:fldCharType="begin"/>
      </w:r>
      <w:r>
        <w:rPr>
          <w:lang w:eastAsia="en-AU"/>
        </w:rPr>
        <w:instrText xml:space="preserve"> INCLUDETEXT  "C:\\Program Files (x86)\\Microsoft Office\\Templates\\Clauses\\ProposalAboutDeloitteAustralia.docx"  \* MERGEFORMAT </w:instrText>
      </w:r>
      <w:r>
        <w:rPr>
          <w:b/>
          <w:noProof/>
          <w:color w:val="002776"/>
          <w:sz w:val="24"/>
          <w:szCs w:val="24"/>
          <w:lang w:val="en-US" w:eastAsia="en-AU"/>
        </w:rPr>
        <w:fldChar w:fldCharType="separate"/>
      </w:r>
      <w:r w:rsidR="00D65E0F" w:rsidRPr="00D65E0F">
        <w:rPr>
          <w:b/>
          <w:sz w:val="20"/>
          <w:lang w:eastAsia="en-AU"/>
        </w:rPr>
        <w:t xml:space="preserve">About </w:t>
      </w:r>
      <w:r w:rsidR="00D65E0F" w:rsidRPr="00D65E0F">
        <w:rPr>
          <w:b/>
          <w:sz w:val="20"/>
        </w:rPr>
        <w:t>Deloitte</w:t>
      </w:r>
      <w:r w:rsidR="00D65E0F" w:rsidRPr="00D65E0F">
        <w:rPr>
          <w:b/>
          <w:sz w:val="20"/>
          <w:lang w:eastAsia="en-AU"/>
        </w:rPr>
        <w:t xml:space="preserve"> Australia</w:t>
      </w:r>
    </w:p>
    <w:p w:rsidR="00D65E0F" w:rsidRPr="00531B3F" w:rsidRDefault="00D65E0F" w:rsidP="00AC3554">
      <w:pPr>
        <w:pStyle w:val="Disclaimer"/>
      </w:pPr>
      <w:r w:rsidRPr="00531B3F">
        <w:t xml:space="preserve">In Australia, the member firm is the Australian partnership of Deloitte </w:t>
      </w:r>
      <w:proofErr w:type="spellStart"/>
      <w:r w:rsidRPr="00531B3F">
        <w:t>Touche</w:t>
      </w:r>
      <w:proofErr w:type="spellEnd"/>
      <w:r w:rsidRPr="00531B3F">
        <w:t xml:space="preserve"> Tohmatsu. As one of Australia’s leading professional services firms, Deloitte </w:t>
      </w:r>
      <w:proofErr w:type="spellStart"/>
      <w:r w:rsidRPr="00531B3F">
        <w:t>Touche</w:t>
      </w:r>
      <w:proofErr w:type="spellEnd"/>
      <w:r w:rsidRPr="00531B3F">
        <w:t xml:space="preserve"> Tohmatsu and its affiliates provide audit, tax, consulting, and financial advisory </w:t>
      </w:r>
      <w:r>
        <w:t>services through approximately 6</w:t>
      </w:r>
      <w:r w:rsidRPr="00531B3F">
        <w:t>,</w:t>
      </w:r>
      <w:r>
        <w:t>0</w:t>
      </w:r>
      <w:r w:rsidRPr="00531B3F">
        <w:t xml:space="preserve">00 people across the country. Focused on the creation of value and growth, and known as an </w:t>
      </w:r>
      <w:r w:rsidRPr="00321767">
        <w:t>employer</w:t>
      </w:r>
      <w:r w:rsidRPr="00531B3F">
        <w:t xml:space="preserve"> of choice for innovative human resources programs, we are dedicated to helping our clients and our people excel. For more information, please visit Deloitte’s web site at </w:t>
      </w:r>
      <w:r w:rsidRPr="00D65E0F">
        <w:t>www.deloitte.com.au</w:t>
      </w:r>
      <w:r w:rsidRPr="00531B3F">
        <w:t>.</w:t>
      </w:r>
    </w:p>
    <w:p w:rsidR="00B26EFE" w:rsidRPr="00BF790B" w:rsidRDefault="00B26EFE" w:rsidP="00B26EFE">
      <w:pPr>
        <w:pStyle w:val="Disclaimer"/>
      </w:pPr>
      <w:r>
        <w:rPr>
          <w:lang w:eastAsia="en-AU"/>
        </w:rPr>
        <w:fldChar w:fldCharType="end"/>
      </w:r>
      <w:r w:rsidRPr="00BF790B">
        <w:t xml:space="preserve"> </w:t>
      </w:r>
    </w:p>
    <w:p w:rsidR="00B26EFE" w:rsidRDefault="00B26EFE" w:rsidP="00B26EFE">
      <w:pPr>
        <w:pStyle w:val="Disclaimer"/>
      </w:pPr>
      <w:r w:rsidRPr="00BF790B">
        <w:t>Liability limited by a scheme approved under Professional Standards Legislation.</w:t>
      </w:r>
    </w:p>
    <w:p w:rsidR="00B26EFE" w:rsidRDefault="00B26EFE" w:rsidP="00B26EFE">
      <w:pPr>
        <w:pStyle w:val="Disclaimer"/>
      </w:pPr>
      <w:r>
        <w:t xml:space="preserve">Member of Deloitte </w:t>
      </w:r>
      <w:proofErr w:type="spellStart"/>
      <w:r>
        <w:t>Touche</w:t>
      </w:r>
      <w:proofErr w:type="spellEnd"/>
      <w:r>
        <w:t xml:space="preserve"> Tohmatsu Limited</w:t>
      </w:r>
    </w:p>
    <w:p w:rsidR="00B26EFE" w:rsidRPr="00110CAD" w:rsidRDefault="00B26EFE" w:rsidP="00B26EFE">
      <w:pPr>
        <w:pStyle w:val="Disclaimer"/>
      </w:pPr>
      <w:r w:rsidRPr="00072D13">
        <w:t xml:space="preserve">© </w:t>
      </w:r>
      <w:r>
        <w:rPr>
          <w:noProof/>
        </w:rPr>
        <w:t>2014</w:t>
      </w:r>
      <w:r w:rsidRPr="00072D13">
        <w:t xml:space="preserve"> </w:t>
      </w:r>
      <w:r>
        <w:t xml:space="preserve">Deloitte </w:t>
      </w:r>
      <w:proofErr w:type="spellStart"/>
      <w:r>
        <w:t>Touche</w:t>
      </w:r>
      <w:proofErr w:type="spellEnd"/>
      <w:r>
        <w:t xml:space="preserve"> Tohmatsu</w:t>
      </w:r>
    </w:p>
    <w:p w:rsidR="003E3EDC" w:rsidRPr="000137C6" w:rsidRDefault="003E3EDC" w:rsidP="000246B1">
      <w:pPr>
        <w:rPr>
          <w:lang w:val="en"/>
        </w:rPr>
      </w:pPr>
    </w:p>
    <w:sectPr w:rsidR="003E3EDC" w:rsidRPr="000137C6" w:rsidSect="00BC103B">
      <w:headerReference w:type="even" r:id="rId82"/>
      <w:headerReference w:type="default" r:id="rId83"/>
      <w:type w:val="continuous"/>
      <w:pgSz w:w="11907" w:h="16840" w:code="9"/>
      <w:pgMar w:top="1440" w:right="1077" w:bottom="1440" w:left="1418" w:header="567" w:footer="567" w:gutter="0"/>
      <w:cols w:num="2"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14CCF" w:rsidRDefault="00E14CCF" w:rsidP="00284EE4">
      <w:pPr>
        <w:spacing w:after="0" w:line="240" w:lineRule="auto"/>
      </w:pPr>
      <w:r>
        <w:separator/>
      </w:r>
    </w:p>
  </w:endnote>
  <w:endnote w:type="continuationSeparator" w:id="0">
    <w:p w:rsidR="00E14CCF" w:rsidRDefault="00E14CCF" w:rsidP="00284EE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20002A87" w:usb1="00000000" w:usb2="00000000" w:usb3="00000000" w:csb0="000001FF" w:csb1="00000000"/>
  </w:font>
  <w:font w:name="Times">
    <w:panose1 w:val="02020603050405020304"/>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03573" w:rsidRDefault="00E03573">
    <w:pPr>
      <w:pStyle w:val="Footer"/>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48147586"/>
      <w:docPartObj>
        <w:docPartGallery w:val="Page Numbers (Bottom of Page)"/>
        <w:docPartUnique/>
      </w:docPartObj>
    </w:sdtPr>
    <w:sdtEndPr>
      <w:rPr>
        <w:noProof/>
      </w:rPr>
    </w:sdtEndPr>
    <w:sdtContent>
      <w:p w:rsidR="00E14CCF" w:rsidRDefault="00E14CCF">
        <w:pPr>
          <w:pStyle w:val="Footer"/>
          <w:jc w:val="right"/>
        </w:pPr>
        <w:r>
          <w:fldChar w:fldCharType="begin"/>
        </w:r>
        <w:r>
          <w:instrText xml:space="preserve"> PAGE   \* MERGEFORMAT </w:instrText>
        </w:r>
        <w:r>
          <w:fldChar w:fldCharType="separate"/>
        </w:r>
        <w:r w:rsidR="00E03573">
          <w:rPr>
            <w:noProof/>
          </w:rPr>
          <w:t>26</w:t>
        </w:r>
        <w:r>
          <w:rPr>
            <w:noProof/>
          </w:rPr>
          <w:fldChar w:fldCharType="end"/>
        </w:r>
      </w:p>
    </w:sdtContent>
  </w:sdt>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56829024"/>
      <w:docPartObj>
        <w:docPartGallery w:val="Page Numbers (Bottom of Page)"/>
        <w:docPartUnique/>
      </w:docPartObj>
    </w:sdtPr>
    <w:sdtEndPr>
      <w:rPr>
        <w:noProof/>
      </w:rPr>
    </w:sdtEndPr>
    <w:sdtContent>
      <w:p w:rsidR="00E14CCF" w:rsidRDefault="00E14CCF">
        <w:pPr>
          <w:pStyle w:val="Footer"/>
          <w:jc w:val="right"/>
        </w:pPr>
        <w:r>
          <w:fldChar w:fldCharType="begin"/>
        </w:r>
        <w:r>
          <w:instrText xml:space="preserve"> PAGE   \* MERGEFORMAT </w:instrText>
        </w:r>
        <w:r>
          <w:fldChar w:fldCharType="separate"/>
        </w:r>
        <w:r w:rsidR="00E03573">
          <w:rPr>
            <w:noProof/>
          </w:rPr>
          <w:t>36</w:t>
        </w:r>
        <w:r>
          <w:rPr>
            <w:noProof/>
          </w:rPr>
          <w:fldChar w:fldCharType="end"/>
        </w:r>
      </w:p>
    </w:sdtContent>
  </w:sdt>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69324879"/>
      <w:docPartObj>
        <w:docPartGallery w:val="Page Numbers (Bottom of Page)"/>
        <w:docPartUnique/>
      </w:docPartObj>
    </w:sdtPr>
    <w:sdtEndPr>
      <w:rPr>
        <w:noProof/>
      </w:rPr>
    </w:sdtEndPr>
    <w:sdtContent>
      <w:p w:rsidR="00E14CCF" w:rsidRDefault="00E14CCF">
        <w:pPr>
          <w:pStyle w:val="Footer"/>
          <w:jc w:val="right"/>
        </w:pPr>
        <w:r>
          <w:fldChar w:fldCharType="begin"/>
        </w:r>
        <w:r>
          <w:instrText xml:space="preserve"> PAGE   \* MERGEFORMAT </w:instrText>
        </w:r>
        <w:r>
          <w:fldChar w:fldCharType="separate"/>
        </w:r>
        <w:r w:rsidR="00E03573">
          <w:rPr>
            <w:noProof/>
          </w:rPr>
          <w:t>43</w:t>
        </w:r>
        <w:r>
          <w:rPr>
            <w:noProof/>
          </w:rPr>
          <w:fldChar w:fldCharType="end"/>
        </w:r>
      </w:p>
    </w:sdtContent>
  </w:sdt>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96208703"/>
      <w:docPartObj>
        <w:docPartGallery w:val="Page Numbers (Bottom of Page)"/>
        <w:docPartUnique/>
      </w:docPartObj>
    </w:sdtPr>
    <w:sdtEndPr>
      <w:rPr>
        <w:noProof/>
      </w:rPr>
    </w:sdtEndPr>
    <w:sdtContent>
      <w:p w:rsidR="00E14CCF" w:rsidRDefault="00E14CCF">
        <w:pPr>
          <w:pStyle w:val="Footer"/>
          <w:jc w:val="right"/>
        </w:pPr>
        <w:r>
          <w:fldChar w:fldCharType="begin"/>
        </w:r>
        <w:r>
          <w:instrText xml:space="preserve"> PAGE   \* MERGEFORMAT </w:instrText>
        </w:r>
        <w:r>
          <w:fldChar w:fldCharType="separate"/>
        </w:r>
        <w:r w:rsidR="00E03573">
          <w:rPr>
            <w:noProof/>
          </w:rPr>
          <w:t>46</w:t>
        </w:r>
        <w:r>
          <w:rPr>
            <w:noProof/>
          </w:rPr>
          <w:fldChar w:fldCharType="end"/>
        </w:r>
      </w:p>
    </w:sdtContent>
  </w:sdt>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36808494"/>
      <w:docPartObj>
        <w:docPartGallery w:val="Page Numbers (Bottom of Page)"/>
        <w:docPartUnique/>
      </w:docPartObj>
    </w:sdtPr>
    <w:sdtEndPr>
      <w:rPr>
        <w:noProof/>
      </w:rPr>
    </w:sdtEndPr>
    <w:sdtContent>
      <w:p w:rsidR="00E14CCF" w:rsidRDefault="00E14CCF">
        <w:pPr>
          <w:pStyle w:val="Footer"/>
          <w:jc w:val="right"/>
        </w:pPr>
        <w:r>
          <w:fldChar w:fldCharType="begin"/>
        </w:r>
        <w:r>
          <w:instrText xml:space="preserve"> PAGE   \* MERGEFORMAT </w:instrText>
        </w:r>
        <w:r>
          <w:fldChar w:fldCharType="separate"/>
        </w:r>
        <w:r w:rsidR="00E03573">
          <w:rPr>
            <w:noProof/>
          </w:rPr>
          <w:t>51</w:t>
        </w:r>
        <w:r>
          <w:rPr>
            <w:noProof/>
          </w:rPr>
          <w:fldChar w:fldCharType="end"/>
        </w:r>
      </w:p>
    </w:sdtContent>
  </w:sdt>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8314663"/>
      <w:docPartObj>
        <w:docPartGallery w:val="Page Numbers (Bottom of Page)"/>
        <w:docPartUnique/>
      </w:docPartObj>
    </w:sdtPr>
    <w:sdtEndPr>
      <w:rPr>
        <w:noProof/>
      </w:rPr>
    </w:sdtEndPr>
    <w:sdtContent>
      <w:sdt>
        <w:sdtPr>
          <w:id w:val="1507704264"/>
          <w:docPartObj>
            <w:docPartGallery w:val="Page Numbers (Bottom of Page)"/>
            <w:docPartUnique/>
          </w:docPartObj>
        </w:sdtPr>
        <w:sdtEndPr>
          <w:rPr>
            <w:noProof/>
          </w:rPr>
        </w:sdtEndPr>
        <w:sdtContent>
          <w:p w:rsidR="00E14CCF" w:rsidRDefault="00E14CCF" w:rsidP="000B77E7">
            <w:pPr>
              <w:pStyle w:val="Footer"/>
              <w:jc w:val="right"/>
            </w:pPr>
            <w:r>
              <w:fldChar w:fldCharType="begin"/>
            </w:r>
            <w:r>
              <w:instrText xml:space="preserve"> PAGE   \* MERGEFORMAT </w:instrText>
            </w:r>
            <w:r>
              <w:fldChar w:fldCharType="separate"/>
            </w:r>
            <w:r w:rsidR="00E03573">
              <w:rPr>
                <w:noProof/>
              </w:rPr>
              <w:t>54</w:t>
            </w:r>
            <w:r>
              <w:rPr>
                <w:noProof/>
              </w:rPr>
              <w:fldChar w:fldCharType="end"/>
            </w:r>
          </w:p>
        </w:sdtContent>
      </w:sdt>
    </w:sdtContent>
  </w:sdt>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68909687"/>
      <w:docPartObj>
        <w:docPartGallery w:val="Page Numbers (Bottom of Page)"/>
        <w:docPartUnique/>
      </w:docPartObj>
    </w:sdtPr>
    <w:sdtEndPr>
      <w:rPr>
        <w:noProof/>
      </w:rPr>
    </w:sdtEndPr>
    <w:sdtContent>
      <w:sdt>
        <w:sdtPr>
          <w:id w:val="-1618053713"/>
          <w:docPartObj>
            <w:docPartGallery w:val="Page Numbers (Bottom of Page)"/>
            <w:docPartUnique/>
          </w:docPartObj>
        </w:sdtPr>
        <w:sdtEndPr>
          <w:rPr>
            <w:noProof/>
          </w:rPr>
        </w:sdtEndPr>
        <w:sdtContent>
          <w:p w:rsidR="00E14CCF" w:rsidRDefault="00E14CCF" w:rsidP="000B77E7">
            <w:pPr>
              <w:pStyle w:val="Footer"/>
              <w:jc w:val="right"/>
            </w:pPr>
            <w:r>
              <w:fldChar w:fldCharType="begin"/>
            </w:r>
            <w:r>
              <w:instrText xml:space="preserve"> PAGE   \* MERGEFORMAT </w:instrText>
            </w:r>
            <w:r>
              <w:fldChar w:fldCharType="separate"/>
            </w:r>
            <w:r w:rsidR="00E03573">
              <w:rPr>
                <w:noProof/>
              </w:rPr>
              <w:t>55</w:t>
            </w:r>
            <w:r>
              <w:rPr>
                <w:noProof/>
              </w:rPr>
              <w:fldChar w:fldCharType="end"/>
            </w:r>
          </w:p>
        </w:sdtContent>
      </w:sdt>
    </w:sdtContent>
  </w:sdt>
</w:ftr>
</file>

<file path=word/footer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20808824"/>
      <w:docPartObj>
        <w:docPartGallery w:val="Page Numbers (Bottom of Page)"/>
        <w:docPartUnique/>
      </w:docPartObj>
    </w:sdtPr>
    <w:sdtEndPr>
      <w:rPr>
        <w:noProof/>
      </w:rPr>
    </w:sdtEndPr>
    <w:sdtContent>
      <w:sdt>
        <w:sdtPr>
          <w:id w:val="-844860048"/>
          <w:docPartObj>
            <w:docPartGallery w:val="Page Numbers (Bottom of Page)"/>
            <w:docPartUnique/>
          </w:docPartObj>
        </w:sdtPr>
        <w:sdtEndPr>
          <w:rPr>
            <w:noProof/>
          </w:rPr>
        </w:sdtEndPr>
        <w:sdtContent>
          <w:p w:rsidR="00E14CCF" w:rsidRDefault="00E14CCF" w:rsidP="00F3714B">
            <w:pPr>
              <w:pStyle w:val="Footer"/>
              <w:jc w:val="right"/>
              <w:rPr>
                <w:noProof/>
              </w:rPr>
            </w:pPr>
            <w:r>
              <w:fldChar w:fldCharType="begin"/>
            </w:r>
            <w:r>
              <w:instrText xml:space="preserve"> PAGE   \* MERGEFORMAT </w:instrText>
            </w:r>
            <w:r>
              <w:fldChar w:fldCharType="separate"/>
            </w:r>
            <w:r w:rsidR="00E03573">
              <w:rPr>
                <w:noProof/>
              </w:rPr>
              <w:t>67</w:t>
            </w:r>
            <w:r>
              <w:rPr>
                <w:noProof/>
              </w:rPr>
              <w:fldChar w:fldCharType="end"/>
            </w:r>
          </w:p>
        </w:sdtContent>
      </w:sdt>
    </w:sdtContent>
  </w:sdt>
</w:ftr>
</file>

<file path=word/footer1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99557171"/>
      <w:docPartObj>
        <w:docPartGallery w:val="Page Numbers (Bottom of Page)"/>
        <w:docPartUnique/>
      </w:docPartObj>
    </w:sdtPr>
    <w:sdtEndPr>
      <w:rPr>
        <w:noProof/>
      </w:rPr>
    </w:sdtEndPr>
    <w:sdtContent>
      <w:sdt>
        <w:sdtPr>
          <w:id w:val="1738827178"/>
          <w:docPartObj>
            <w:docPartGallery w:val="Page Numbers (Bottom of Page)"/>
            <w:docPartUnique/>
          </w:docPartObj>
        </w:sdtPr>
        <w:sdtEndPr>
          <w:rPr>
            <w:noProof/>
          </w:rPr>
        </w:sdtEndPr>
        <w:sdtContent>
          <w:p w:rsidR="00E14CCF" w:rsidRDefault="00E14CCF" w:rsidP="00F3714B">
            <w:pPr>
              <w:pStyle w:val="Footer"/>
              <w:jc w:val="right"/>
              <w:rPr>
                <w:noProof/>
              </w:rPr>
            </w:pPr>
            <w:r>
              <w:fldChar w:fldCharType="begin"/>
            </w:r>
            <w:r>
              <w:instrText xml:space="preserve"> PAGE   \* MERGEFORMAT </w:instrText>
            </w:r>
            <w:r>
              <w:fldChar w:fldCharType="separate"/>
            </w:r>
            <w:r w:rsidR="00E03573">
              <w:rPr>
                <w:noProof/>
              </w:rPr>
              <w:t>69</w:t>
            </w:r>
            <w:r>
              <w:rPr>
                <w:noProof/>
              </w:rPr>
              <w:fldChar w:fldCharType="end"/>
            </w:r>
          </w:p>
        </w:sdtContent>
      </w:sdt>
    </w:sdtContent>
  </w:sdt>
</w:ftr>
</file>

<file path=word/footer1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07105999"/>
      <w:docPartObj>
        <w:docPartGallery w:val="Page Numbers (Bottom of Page)"/>
        <w:docPartUnique/>
      </w:docPartObj>
    </w:sdtPr>
    <w:sdtEndPr>
      <w:rPr>
        <w:noProof/>
      </w:rPr>
    </w:sdtEndPr>
    <w:sdtContent>
      <w:p w:rsidR="00E14CCF" w:rsidRPr="00F3714B" w:rsidRDefault="00E14CCF" w:rsidP="00F3714B">
        <w:pPr>
          <w:pStyle w:val="Footer"/>
          <w:jc w:val="right"/>
        </w:pPr>
        <w:r>
          <w:fldChar w:fldCharType="begin"/>
        </w:r>
        <w:r>
          <w:instrText xml:space="preserve"> PAGE   \* MERGEFORMAT </w:instrText>
        </w:r>
        <w:r>
          <w:fldChar w:fldCharType="separate"/>
        </w:r>
        <w:r w:rsidR="00E03573">
          <w:rPr>
            <w:noProof/>
          </w:rPr>
          <w:t>104</w:t>
        </w:r>
        <w:r>
          <w:rPr>
            <w:noProof/>
          </w:rP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03573" w:rsidRDefault="00E03573">
    <w:pPr>
      <w:pStyle w:val="Footer"/>
    </w:pPr>
  </w:p>
</w:ftr>
</file>

<file path=word/footer2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14CCF" w:rsidRDefault="00E14CCF">
    <w:pPr>
      <w:pStyle w:val="Footer"/>
    </w:pPr>
  </w:p>
</w:ftr>
</file>

<file path=word/footer2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89854706"/>
      <w:docPartObj>
        <w:docPartGallery w:val="Page Numbers (Bottom of Page)"/>
        <w:docPartUnique/>
      </w:docPartObj>
    </w:sdtPr>
    <w:sdtEndPr>
      <w:rPr>
        <w:noProof/>
      </w:rPr>
    </w:sdtEndPr>
    <w:sdtContent>
      <w:p w:rsidR="00E14CCF" w:rsidRDefault="00E14CCF">
        <w:pPr>
          <w:pStyle w:val="Footer"/>
          <w:jc w:val="right"/>
        </w:pPr>
        <w:r>
          <w:fldChar w:fldCharType="begin"/>
        </w:r>
        <w:r>
          <w:instrText xml:space="preserve"> PAGE   \* MERGEFORMAT </w:instrText>
        </w:r>
        <w:r>
          <w:fldChar w:fldCharType="separate"/>
        </w:r>
        <w:r w:rsidR="00E03573">
          <w:rPr>
            <w:noProof/>
          </w:rPr>
          <w:t>105</w:t>
        </w:r>
        <w:r>
          <w:rPr>
            <w:noProof/>
          </w:rPr>
          <w:fldChar w:fldCharType="end"/>
        </w:r>
      </w:p>
    </w:sdtContent>
  </w:sdt>
  <w:p w:rsidR="00E14CCF" w:rsidRDefault="00E14CCF">
    <w:pPr>
      <w:pStyle w:val="Footer"/>
    </w:pPr>
  </w:p>
</w:ftr>
</file>

<file path=word/footer2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14CCF" w:rsidRDefault="00E14CCF">
    <w:pPr>
      <w:pStyle w:val="Footer"/>
    </w:pPr>
  </w:p>
</w:ftr>
</file>

<file path=word/footer2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33281520"/>
      <w:docPartObj>
        <w:docPartGallery w:val="Page Numbers (Bottom of Page)"/>
        <w:docPartUnique/>
      </w:docPartObj>
    </w:sdtPr>
    <w:sdtEndPr>
      <w:rPr>
        <w:noProof/>
      </w:rPr>
    </w:sdtEndPr>
    <w:sdtContent>
      <w:p w:rsidR="00E14CCF" w:rsidRDefault="00E14CCF">
        <w:pPr>
          <w:pStyle w:val="Footer"/>
          <w:jc w:val="right"/>
        </w:pPr>
        <w:r>
          <w:fldChar w:fldCharType="begin"/>
        </w:r>
        <w:r>
          <w:instrText xml:space="preserve"> PAGE   \* MERGEFORMAT </w:instrText>
        </w:r>
        <w:r>
          <w:fldChar w:fldCharType="separate"/>
        </w:r>
        <w:r w:rsidR="00F249F3">
          <w:rPr>
            <w:noProof/>
          </w:rPr>
          <w:t>109</w:t>
        </w:r>
        <w:r>
          <w:rPr>
            <w:noProof/>
          </w:rPr>
          <w:fldChar w:fldCharType="end"/>
        </w:r>
      </w:p>
    </w:sdtContent>
  </w:sdt>
  <w:p w:rsidR="00E14CCF" w:rsidRDefault="00E14CCF">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03573" w:rsidRDefault="00E03573">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14CCF" w:rsidRDefault="00E14CCF">
    <w:pPr>
      <w:pStyle w:val="Foo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39034979"/>
      <w:docPartObj>
        <w:docPartGallery w:val="Page Numbers (Bottom of Page)"/>
        <w:docPartUnique/>
      </w:docPartObj>
    </w:sdtPr>
    <w:sdtEndPr>
      <w:rPr>
        <w:noProof/>
      </w:rPr>
    </w:sdtEndPr>
    <w:sdtContent>
      <w:p w:rsidR="00E14CCF" w:rsidRPr="00D65E0F" w:rsidRDefault="00E14CCF" w:rsidP="00D65E0F">
        <w:pPr>
          <w:pStyle w:val="Legalstatement"/>
          <w:spacing w:before="0" w:after="120"/>
          <w:ind w:right="282"/>
          <w:rPr>
            <w:sz w:val="15"/>
          </w:rPr>
        </w:pPr>
        <w:r w:rsidRPr="00DE57B8">
          <w:rPr>
            <w:szCs w:val="14"/>
          </w:rPr>
          <w:fldChar w:fldCharType="begin"/>
        </w:r>
        <w:r w:rsidRPr="00DE57B8">
          <w:rPr>
            <w:szCs w:val="14"/>
          </w:rPr>
          <w:instrText xml:space="preserve"> INCLUDETEXT  "C:\\Program Files</w:instrText>
        </w:r>
        <w:r>
          <w:rPr>
            <w:szCs w:val="14"/>
          </w:rPr>
          <w:instrText xml:space="preserve"> (x86)</w:instrText>
        </w:r>
        <w:r w:rsidRPr="00DE57B8">
          <w:rPr>
            <w:szCs w:val="14"/>
          </w:rPr>
          <w:instrText xml:space="preserve">\\Microsoft Office\\Templates\\Clauses\\AboutDeloitteFooter.docx" </w:instrText>
        </w:r>
        <w:r>
          <w:rPr>
            <w:szCs w:val="14"/>
          </w:rPr>
          <w:instrText xml:space="preserve"> \* MERGEFORMAT </w:instrText>
        </w:r>
        <w:r w:rsidRPr="00DE57B8">
          <w:rPr>
            <w:szCs w:val="14"/>
          </w:rPr>
          <w:fldChar w:fldCharType="separate"/>
        </w:r>
        <w:r w:rsidRPr="00D65E0F">
          <w:rPr>
            <w:sz w:val="15"/>
            <w:szCs w:val="14"/>
          </w:rPr>
          <w:t xml:space="preserve">Deloitte refers to one or more of Deloitte </w:t>
        </w:r>
        <w:proofErr w:type="spellStart"/>
        <w:r w:rsidRPr="00D65E0F">
          <w:rPr>
            <w:sz w:val="15"/>
            <w:szCs w:val="14"/>
          </w:rPr>
          <w:t>Touche</w:t>
        </w:r>
        <w:proofErr w:type="spellEnd"/>
        <w:r w:rsidRPr="00D65E0F">
          <w:rPr>
            <w:sz w:val="15"/>
            <w:szCs w:val="14"/>
          </w:rPr>
          <w:t xml:space="preserve"> Tohmatsu Limited, a UK private company limited by guarantee, and its network of member firms, each of which is a legally separate and independent entity. Please see www.deloitte.com/au/</w:t>
        </w:r>
        <w:r w:rsidRPr="00D65E0F">
          <w:rPr>
            <w:sz w:val="15"/>
          </w:rPr>
          <w:t>about</w:t>
        </w:r>
        <w:r w:rsidRPr="00D65E0F">
          <w:rPr>
            <w:sz w:val="15"/>
            <w:szCs w:val="14"/>
          </w:rPr>
          <w:t xml:space="preserve"> for a detailed description of the legal structure of Deloitte </w:t>
        </w:r>
        <w:proofErr w:type="spellStart"/>
        <w:r w:rsidRPr="00D65E0F">
          <w:rPr>
            <w:sz w:val="15"/>
            <w:szCs w:val="14"/>
          </w:rPr>
          <w:t>Touche</w:t>
        </w:r>
        <w:proofErr w:type="spellEnd"/>
        <w:r w:rsidRPr="00D65E0F">
          <w:rPr>
            <w:sz w:val="15"/>
            <w:szCs w:val="14"/>
          </w:rPr>
          <w:t xml:space="preserve"> Tohmatsu Limited and its member firms</w:t>
        </w:r>
        <w:r w:rsidRPr="00D65E0F">
          <w:rPr>
            <w:sz w:val="15"/>
          </w:rPr>
          <w:t>.</w:t>
        </w:r>
      </w:p>
      <w:p w:rsidR="00E14CCF" w:rsidRPr="00660525" w:rsidRDefault="00E14CCF" w:rsidP="00D65E0F">
        <w:pPr>
          <w:pStyle w:val="Legalstatement"/>
          <w:tabs>
            <w:tab w:val="clear" w:pos="9356"/>
            <w:tab w:val="right" w:pos="7513"/>
          </w:tabs>
          <w:spacing w:before="0"/>
          <w:ind w:right="282"/>
        </w:pPr>
        <w:r w:rsidRPr="00DE57B8">
          <w:rPr>
            <w:szCs w:val="14"/>
          </w:rPr>
          <w:fldChar w:fldCharType="end"/>
        </w:r>
        <w:r w:rsidRPr="00DE57B8">
          <w:rPr>
            <w:rFonts w:asciiTheme="minorHAnsi" w:hAnsiTheme="minorHAnsi" w:cs="Times New Roman"/>
            <w:color w:val="auto"/>
            <w:szCs w:val="14"/>
          </w:rPr>
          <w:fldChar w:fldCharType="begin"/>
        </w:r>
        <w:r w:rsidRPr="00DE57B8">
          <w:rPr>
            <w:szCs w:val="14"/>
          </w:rPr>
          <w:instrText xml:space="preserve"> INCLUDETEXT  "C:\\Program Files</w:instrText>
        </w:r>
        <w:r>
          <w:rPr>
            <w:szCs w:val="14"/>
          </w:rPr>
          <w:instrText xml:space="preserve"> (x86)</w:instrText>
        </w:r>
        <w:r w:rsidRPr="00DE57B8">
          <w:rPr>
            <w:szCs w:val="14"/>
          </w:rPr>
          <w:instrText xml:space="preserve">\\Microsoft Office\\Templates\\Clauses\\LimitedLiabilityPageNoArial7.docx"  \* MERGEFORMAT </w:instrText>
        </w:r>
        <w:r w:rsidRPr="00DE57B8">
          <w:rPr>
            <w:rFonts w:asciiTheme="minorHAnsi" w:hAnsiTheme="minorHAnsi" w:cs="Times New Roman"/>
            <w:color w:val="auto"/>
            <w:szCs w:val="14"/>
          </w:rPr>
          <w:fldChar w:fldCharType="separate"/>
        </w:r>
        <w:r w:rsidRPr="00D65E0F">
          <w:rPr>
            <w:szCs w:val="14"/>
          </w:rPr>
          <w:t>Liability limited by a scheme approved under Professional Standards Legislation.</w:t>
        </w:r>
        <w:r w:rsidRPr="00D65E0F">
          <w:rPr>
            <w:szCs w:val="14"/>
          </w:rPr>
          <w:tab/>
        </w:r>
        <w:r>
          <w:fldChar w:fldCharType="begin"/>
        </w:r>
        <w:r>
          <w:instrText xml:space="preserve"> PAGE  \* Arabic  \* MERGEFORMAT </w:instrText>
        </w:r>
        <w:r>
          <w:fldChar w:fldCharType="separate"/>
        </w:r>
        <w:r w:rsidR="00E03573">
          <w:rPr>
            <w:noProof/>
          </w:rPr>
          <w:t>2</w:t>
        </w:r>
        <w:r>
          <w:rPr>
            <w:noProof/>
          </w:rPr>
          <w:fldChar w:fldCharType="end"/>
        </w:r>
      </w:p>
      <w:p w:rsidR="00E14CCF" w:rsidRDefault="00E14CCF" w:rsidP="00F77A05">
        <w:pPr>
          <w:pStyle w:val="Legalstatement"/>
          <w:ind w:right="282"/>
        </w:pPr>
        <w:r w:rsidRPr="00DE57B8">
          <w:rPr>
            <w:szCs w:val="14"/>
          </w:rPr>
          <w:fldChar w:fldCharType="end"/>
        </w:r>
        <w:r w:rsidRPr="00DE57B8">
          <w:rPr>
            <w:szCs w:val="14"/>
          </w:rPr>
          <w:t xml:space="preserve">© </w:t>
        </w:r>
        <w:r>
          <w:rPr>
            <w:noProof/>
            <w:szCs w:val="14"/>
          </w:rPr>
          <w:t>2014</w:t>
        </w:r>
        <w:r w:rsidRPr="00DE57B8">
          <w:rPr>
            <w:szCs w:val="14"/>
          </w:rPr>
          <w:t xml:space="preserve"> </w:t>
        </w:r>
        <w:r>
          <w:rPr>
            <w:szCs w:val="14"/>
          </w:rPr>
          <w:t xml:space="preserve">Deloitte </w:t>
        </w:r>
        <w:proofErr w:type="spellStart"/>
        <w:r>
          <w:rPr>
            <w:szCs w:val="14"/>
          </w:rPr>
          <w:t>Touche</w:t>
        </w:r>
        <w:proofErr w:type="spellEnd"/>
        <w:r>
          <w:rPr>
            <w:szCs w:val="14"/>
          </w:rPr>
          <w:t xml:space="preserve"> Tohmatsu</w:t>
        </w:r>
      </w:p>
    </w:sdtContent>
  </w:sdt>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Ind w:w="6521" w:type="dxa"/>
      <w:shd w:val="clear" w:color="auto" w:fill="931638"/>
      <w:tblLook w:val="01E0" w:firstRow="1" w:lastRow="1" w:firstColumn="1" w:lastColumn="1" w:noHBand="0" w:noVBand="0"/>
    </w:tblPr>
    <w:tblGrid>
      <w:gridCol w:w="267"/>
      <w:gridCol w:w="1932"/>
    </w:tblGrid>
    <w:tr w:rsidR="00E14CCF">
      <w:trPr>
        <w:trHeight w:hRule="exact" w:val="284"/>
      </w:trPr>
      <w:tc>
        <w:tcPr>
          <w:tcW w:w="284" w:type="dxa"/>
          <w:shd w:val="clear" w:color="auto" w:fill="827F77"/>
        </w:tcPr>
        <w:p w:rsidR="00E14CCF" w:rsidRDefault="00E14CCF" w:rsidP="00BF302D"/>
      </w:tc>
      <w:tc>
        <w:tcPr>
          <w:tcW w:w="2552" w:type="dxa"/>
          <w:shd w:val="clear" w:color="auto" w:fill="931638"/>
          <w:vAlign w:val="center"/>
        </w:tcPr>
        <w:p w:rsidR="00E14CCF" w:rsidRDefault="00E14CCF" w:rsidP="00BF302D"/>
      </w:tc>
    </w:tr>
  </w:tbl>
  <w:p w:rsidR="00E14CCF" w:rsidRPr="00D435D3" w:rsidRDefault="00E14CCF" w:rsidP="00BF302D">
    <w:r>
      <w:t>Disclaimer</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02161459"/>
      <w:docPartObj>
        <w:docPartGallery w:val="Page Numbers (Bottom of Page)"/>
        <w:docPartUnique/>
      </w:docPartObj>
    </w:sdtPr>
    <w:sdtEndPr>
      <w:rPr>
        <w:noProof/>
      </w:rPr>
    </w:sdtEndPr>
    <w:sdtContent>
      <w:p w:rsidR="00E14CCF" w:rsidRDefault="00E14CCF">
        <w:pPr>
          <w:pStyle w:val="Footer"/>
          <w:jc w:val="right"/>
        </w:pPr>
        <w:r>
          <w:fldChar w:fldCharType="begin"/>
        </w:r>
        <w:r>
          <w:instrText xml:space="preserve"> PAGE   \* MERGEFORMAT </w:instrText>
        </w:r>
        <w:r>
          <w:fldChar w:fldCharType="separate"/>
        </w:r>
        <w:r w:rsidR="00E03573">
          <w:rPr>
            <w:noProof/>
          </w:rPr>
          <w:t>10</w:t>
        </w:r>
        <w:r>
          <w:rPr>
            <w:noProof/>
          </w:rPr>
          <w:fldChar w:fldCharType="end"/>
        </w:r>
      </w:p>
    </w:sdtContent>
  </w:sdt>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05453970"/>
      <w:docPartObj>
        <w:docPartGallery w:val="Page Numbers (Bottom of Page)"/>
        <w:docPartUnique/>
      </w:docPartObj>
    </w:sdtPr>
    <w:sdtEndPr>
      <w:rPr>
        <w:noProof/>
      </w:rPr>
    </w:sdtEndPr>
    <w:sdtContent>
      <w:p w:rsidR="00E14CCF" w:rsidRDefault="00E14CCF">
        <w:pPr>
          <w:pStyle w:val="Footer"/>
          <w:jc w:val="right"/>
        </w:pPr>
        <w:r>
          <w:fldChar w:fldCharType="begin"/>
        </w:r>
        <w:r>
          <w:instrText xml:space="preserve"> PAGE   \* MERGEFORMAT </w:instrText>
        </w:r>
        <w:r>
          <w:fldChar w:fldCharType="separate"/>
        </w:r>
        <w:r w:rsidR="00E03573">
          <w:rPr>
            <w:noProof/>
          </w:rPr>
          <w:t>12</w:t>
        </w:r>
        <w:r>
          <w:rPr>
            <w:noProof/>
          </w:rPr>
          <w:fldChar w:fldCharType="end"/>
        </w:r>
      </w:p>
    </w:sdtContent>
  </w:sdt>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01982995"/>
      <w:docPartObj>
        <w:docPartGallery w:val="Page Numbers (Bottom of Page)"/>
        <w:docPartUnique/>
      </w:docPartObj>
    </w:sdtPr>
    <w:sdtEndPr>
      <w:rPr>
        <w:noProof/>
      </w:rPr>
    </w:sdtEndPr>
    <w:sdtContent>
      <w:p w:rsidR="00E14CCF" w:rsidRDefault="00E14CCF">
        <w:pPr>
          <w:pStyle w:val="Footer"/>
          <w:jc w:val="right"/>
        </w:pPr>
        <w:r>
          <w:fldChar w:fldCharType="begin"/>
        </w:r>
        <w:r>
          <w:instrText xml:space="preserve"> PAGE   \* MERGEFORMAT </w:instrText>
        </w:r>
        <w:r>
          <w:fldChar w:fldCharType="separate"/>
        </w:r>
        <w:r w:rsidR="00E03573">
          <w:rPr>
            <w:noProof/>
          </w:rPr>
          <w:t>14</w:t>
        </w:r>
        <w:r>
          <w:rPr>
            <w:noProof/>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14CCF" w:rsidRDefault="00E14CCF" w:rsidP="00284EE4">
      <w:pPr>
        <w:spacing w:after="0" w:line="240" w:lineRule="auto"/>
      </w:pPr>
      <w:r>
        <w:separator/>
      </w:r>
    </w:p>
  </w:footnote>
  <w:footnote w:type="continuationSeparator" w:id="0">
    <w:p w:rsidR="00E14CCF" w:rsidRDefault="00E14CCF" w:rsidP="00284EE4">
      <w:pPr>
        <w:spacing w:after="0" w:line="240" w:lineRule="auto"/>
      </w:pPr>
      <w:r>
        <w:continuationSeparator/>
      </w:r>
    </w:p>
  </w:footnote>
  <w:footnote w:id="1">
    <w:p w:rsidR="00E14CCF" w:rsidRPr="007A6B9F" w:rsidRDefault="00E14CCF">
      <w:pPr>
        <w:pStyle w:val="FootnoteText"/>
        <w:rPr>
          <w:rFonts w:ascii="Arial" w:hAnsi="Arial" w:cs="Arial"/>
          <w:sz w:val="16"/>
          <w:szCs w:val="16"/>
        </w:rPr>
      </w:pPr>
      <w:r w:rsidRPr="007A6B9F">
        <w:rPr>
          <w:rStyle w:val="FootnoteReference"/>
          <w:rFonts w:ascii="Arial" w:hAnsi="Arial" w:cs="Arial"/>
          <w:sz w:val="16"/>
          <w:szCs w:val="16"/>
        </w:rPr>
        <w:footnoteRef/>
      </w:r>
      <w:r w:rsidRPr="007A6B9F">
        <w:rPr>
          <w:rFonts w:ascii="Arial" w:hAnsi="Arial" w:cs="Arial"/>
          <w:sz w:val="16"/>
          <w:szCs w:val="16"/>
        </w:rPr>
        <w:t xml:space="preserve"> </w:t>
      </w:r>
      <w:hyperlink r:id="rId1" w:history="1">
        <w:r w:rsidRPr="007A6B9F">
          <w:rPr>
            <w:rStyle w:val="Hyperlink"/>
            <w:rFonts w:ascii="Arial" w:hAnsi="Arial" w:cs="Arial"/>
            <w:sz w:val="16"/>
            <w:szCs w:val="16"/>
          </w:rPr>
          <w:t>http://iog.ca/defining-governance/</w:t>
        </w:r>
      </w:hyperlink>
      <w:r w:rsidRPr="007A6B9F">
        <w:rPr>
          <w:rFonts w:ascii="Arial" w:hAnsi="Arial" w:cs="Arial"/>
          <w:sz w:val="16"/>
          <w:szCs w:val="16"/>
        </w:rPr>
        <w:t xml:space="preserve"> (accessed 11 November, 2014).</w:t>
      </w:r>
    </w:p>
  </w:footnote>
  <w:footnote w:id="2">
    <w:p w:rsidR="00E14CCF" w:rsidRPr="007A6B9F" w:rsidRDefault="00E14CCF" w:rsidP="005E0404">
      <w:pPr>
        <w:spacing w:after="0" w:line="240" w:lineRule="auto"/>
        <w:rPr>
          <w:rFonts w:ascii="Arial" w:hAnsi="Arial" w:cs="Arial"/>
          <w:sz w:val="16"/>
          <w:szCs w:val="16"/>
        </w:rPr>
      </w:pPr>
      <w:r w:rsidRPr="007A6B9F">
        <w:rPr>
          <w:rStyle w:val="FootnoteReference"/>
          <w:rFonts w:ascii="Arial" w:hAnsi="Arial" w:cs="Arial"/>
          <w:sz w:val="16"/>
          <w:szCs w:val="16"/>
        </w:rPr>
        <w:footnoteRef/>
      </w:r>
      <w:r w:rsidRPr="007A6B9F">
        <w:rPr>
          <w:rFonts w:ascii="Arial" w:hAnsi="Arial" w:cs="Arial"/>
          <w:sz w:val="16"/>
          <w:szCs w:val="16"/>
        </w:rPr>
        <w:t xml:space="preserve"> In this Report, the </w:t>
      </w:r>
      <w:r w:rsidRPr="007A6B9F">
        <w:rPr>
          <w:rFonts w:ascii="Arial" w:hAnsi="Arial" w:cs="Arial"/>
          <w:i/>
          <w:sz w:val="16"/>
          <w:szCs w:val="16"/>
        </w:rPr>
        <w:t>Better Practice University Governance Assessment Framework</w:t>
      </w:r>
      <w:r w:rsidRPr="007A6B9F">
        <w:rPr>
          <w:rFonts w:ascii="Arial" w:hAnsi="Arial" w:cs="Arial"/>
          <w:b/>
          <w:i/>
          <w:sz w:val="16"/>
          <w:szCs w:val="16"/>
        </w:rPr>
        <w:t xml:space="preserve"> </w:t>
      </w:r>
      <w:r w:rsidRPr="007A6B9F">
        <w:rPr>
          <w:rFonts w:ascii="Arial" w:hAnsi="Arial" w:cs="Arial"/>
          <w:sz w:val="16"/>
          <w:szCs w:val="16"/>
        </w:rPr>
        <w:t xml:space="preserve">is sometimes referred to as “the Framework” or “better practice”. </w:t>
      </w:r>
    </w:p>
  </w:footnote>
  <w:footnote w:id="3">
    <w:p w:rsidR="00E14CCF" w:rsidRDefault="00E14CCF" w:rsidP="008A04B5">
      <w:pPr>
        <w:spacing w:after="0" w:line="240" w:lineRule="auto"/>
      </w:pPr>
      <w:r>
        <w:rPr>
          <w:rStyle w:val="FootnoteReference"/>
        </w:rPr>
        <w:footnoteRef/>
      </w:r>
      <w:r>
        <w:t xml:space="preserve"> </w:t>
      </w:r>
      <w:hyperlink r:id="rId2" w:history="1">
        <w:r w:rsidRPr="00BB1128">
          <w:rPr>
            <w:rStyle w:val="Hyperlink"/>
            <w:sz w:val="18"/>
            <w:szCs w:val="18"/>
          </w:rPr>
          <w:t>http://www.topuniversities.com/university-rankings/world-university-rankings/2014</w:t>
        </w:r>
      </w:hyperlink>
      <w:r>
        <w:rPr>
          <w:rStyle w:val="Hyperlink"/>
          <w:sz w:val="18"/>
          <w:szCs w:val="18"/>
        </w:rPr>
        <w:t xml:space="preserve"> </w:t>
      </w:r>
      <w:r>
        <w:rPr>
          <w:sz w:val="18"/>
          <w:szCs w:val="18"/>
        </w:rPr>
        <w:t>(accessed 8 December</w:t>
      </w:r>
      <w:r w:rsidRPr="005A55BA">
        <w:rPr>
          <w:sz w:val="18"/>
          <w:szCs w:val="18"/>
        </w:rPr>
        <w:t>, 2014).</w:t>
      </w:r>
    </w:p>
  </w:footnote>
  <w:footnote w:id="4">
    <w:p w:rsidR="00E14CCF" w:rsidRDefault="00E14CCF">
      <w:pPr>
        <w:pStyle w:val="FootnoteText"/>
      </w:pPr>
      <w:r>
        <w:rPr>
          <w:rStyle w:val="FootnoteReference"/>
        </w:rPr>
        <w:footnoteRef/>
      </w:r>
      <w:r>
        <w:t xml:space="preserve"> </w:t>
      </w:r>
      <w:hyperlink r:id="rId3" w:history="1">
        <w:r w:rsidRPr="005A55BA">
          <w:rPr>
            <w:rStyle w:val="Hyperlink"/>
            <w:sz w:val="18"/>
            <w:szCs w:val="18"/>
          </w:rPr>
          <w:t>http://www.australianuniversities.com.au/rankings/</w:t>
        </w:r>
      </w:hyperlink>
      <w:r w:rsidRPr="005A55BA">
        <w:rPr>
          <w:sz w:val="18"/>
          <w:szCs w:val="18"/>
        </w:rPr>
        <w:t xml:space="preserve"> (accessed 30 November, 2014).</w:t>
      </w:r>
    </w:p>
  </w:footnote>
  <w:footnote w:id="5">
    <w:p w:rsidR="00E14CCF" w:rsidRPr="005A55BA" w:rsidRDefault="00E14CCF">
      <w:pPr>
        <w:pStyle w:val="FootnoteText"/>
        <w:rPr>
          <w:sz w:val="18"/>
          <w:szCs w:val="18"/>
        </w:rPr>
      </w:pPr>
      <w:r>
        <w:rPr>
          <w:rStyle w:val="FootnoteReference"/>
        </w:rPr>
        <w:footnoteRef/>
      </w:r>
      <w:r>
        <w:t xml:space="preserve"> </w:t>
      </w:r>
      <w:hyperlink r:id="rId4" w:history="1">
        <w:r w:rsidRPr="005A55BA">
          <w:rPr>
            <w:sz w:val="18"/>
            <w:szCs w:val="18"/>
          </w:rPr>
          <w:t>http://www.timeshighereducation.co.uk/news/the-100-most-international-universities-in-the-world/2010783.fullarticle</w:t>
        </w:r>
      </w:hyperlink>
      <w:r>
        <w:rPr>
          <w:sz w:val="18"/>
          <w:szCs w:val="18"/>
        </w:rPr>
        <w:t xml:space="preserve">  </w:t>
      </w:r>
      <w:r w:rsidRPr="005A55BA">
        <w:rPr>
          <w:sz w:val="18"/>
          <w:szCs w:val="18"/>
        </w:rPr>
        <w:t>(accessed 30 November, 2014).</w:t>
      </w:r>
    </w:p>
  </w:footnote>
  <w:footnote w:id="6">
    <w:p w:rsidR="00E14CCF" w:rsidRDefault="00E14CCF" w:rsidP="004F3EEA">
      <w:pPr>
        <w:pStyle w:val="FootnoteText"/>
      </w:pPr>
      <w:r>
        <w:rPr>
          <w:rStyle w:val="FootnoteReference"/>
        </w:rPr>
        <w:footnoteRef/>
      </w:r>
      <w:r>
        <w:t xml:space="preserve"> </w:t>
      </w:r>
      <w:hyperlink r:id="rId5" w:history="1">
        <w:r w:rsidRPr="008F3E46">
          <w:rPr>
            <w:rStyle w:val="Hyperlink"/>
            <w:sz w:val="18"/>
            <w:szCs w:val="18"/>
          </w:rPr>
          <w:t>http://www.anu.edu.au/about/awards-achievements</w:t>
        </w:r>
      </w:hyperlink>
      <w:r w:rsidRPr="008F3E46">
        <w:rPr>
          <w:sz w:val="18"/>
          <w:szCs w:val="18"/>
        </w:rPr>
        <w:t xml:space="preserve"> (accessed 30 November, 2014).</w:t>
      </w:r>
    </w:p>
  </w:footnote>
  <w:footnote w:id="7">
    <w:p w:rsidR="00E14CCF" w:rsidRDefault="00E14CCF">
      <w:pPr>
        <w:pStyle w:val="FootnoteText"/>
      </w:pPr>
      <w:r>
        <w:rPr>
          <w:rStyle w:val="FootnoteReference"/>
        </w:rPr>
        <w:footnoteRef/>
      </w:r>
      <w:r>
        <w:t xml:space="preserve"> </w:t>
      </w:r>
      <w:hyperlink r:id="rId6" w:history="1">
        <w:r w:rsidRPr="005A55BA">
          <w:rPr>
            <w:rStyle w:val="Hyperlink"/>
            <w:sz w:val="18"/>
            <w:szCs w:val="18"/>
          </w:rPr>
          <w:t>http://www.iaruni.org/about-us/members</w:t>
        </w:r>
      </w:hyperlink>
      <w:r w:rsidRPr="005A55BA">
        <w:rPr>
          <w:sz w:val="18"/>
          <w:szCs w:val="18"/>
        </w:rPr>
        <w:t xml:space="preserve"> (accessed 30 November, 2014).</w:t>
      </w:r>
    </w:p>
  </w:footnote>
  <w:footnote w:id="8">
    <w:p w:rsidR="00E14CCF" w:rsidRDefault="00E14CCF">
      <w:pPr>
        <w:pStyle w:val="FootnoteText"/>
        <w:rPr>
          <w:sz w:val="18"/>
          <w:szCs w:val="18"/>
        </w:rPr>
      </w:pPr>
      <w:r>
        <w:rPr>
          <w:rStyle w:val="FootnoteReference"/>
        </w:rPr>
        <w:footnoteRef/>
      </w:r>
      <w:r>
        <w:t xml:space="preserve"> </w:t>
      </w:r>
      <w:r w:rsidRPr="005A55BA">
        <w:rPr>
          <w:sz w:val="18"/>
          <w:szCs w:val="18"/>
        </w:rPr>
        <w:t xml:space="preserve">See, for example, </w:t>
      </w:r>
      <w:hyperlink r:id="rId7" w:history="1">
        <w:r w:rsidRPr="000971A6">
          <w:rPr>
            <w:rStyle w:val="Hyperlink"/>
            <w:sz w:val="18"/>
            <w:szCs w:val="18"/>
          </w:rPr>
          <w:t>http://www.anu.edu.au/about/partnerships/charles-darwin-university</w:t>
        </w:r>
      </w:hyperlink>
      <w:r>
        <w:rPr>
          <w:sz w:val="18"/>
          <w:szCs w:val="18"/>
        </w:rPr>
        <w:t xml:space="preserve"> </w:t>
      </w:r>
      <w:r w:rsidRPr="005A55BA">
        <w:rPr>
          <w:sz w:val="18"/>
          <w:szCs w:val="18"/>
        </w:rPr>
        <w:t>;</w:t>
      </w:r>
      <w:r>
        <w:rPr>
          <w:sz w:val="18"/>
          <w:szCs w:val="18"/>
        </w:rPr>
        <w:t xml:space="preserve"> </w:t>
      </w:r>
      <w:hyperlink r:id="rId8" w:history="1">
        <w:r w:rsidRPr="005A55BA">
          <w:rPr>
            <w:rStyle w:val="Hyperlink"/>
            <w:sz w:val="18"/>
            <w:szCs w:val="18"/>
          </w:rPr>
          <w:t>http://www.anu.edu.au/about/partnerships/james-cook-university</w:t>
        </w:r>
      </w:hyperlink>
      <w:r w:rsidRPr="005A55BA">
        <w:rPr>
          <w:sz w:val="18"/>
          <w:szCs w:val="18"/>
        </w:rPr>
        <w:t xml:space="preserve">; </w:t>
      </w:r>
      <w:hyperlink r:id="rId9" w:history="1">
        <w:r w:rsidRPr="005A55BA">
          <w:rPr>
            <w:rStyle w:val="Hyperlink"/>
            <w:sz w:val="18"/>
            <w:szCs w:val="18"/>
          </w:rPr>
          <w:t>http://www.anu.edu.au/about/partnerships/university-of-newcastle</w:t>
        </w:r>
      </w:hyperlink>
      <w:r w:rsidRPr="005A55BA">
        <w:rPr>
          <w:sz w:val="18"/>
          <w:szCs w:val="18"/>
        </w:rPr>
        <w:t xml:space="preserve">; </w:t>
      </w:r>
      <w:hyperlink r:id="rId10" w:history="1">
        <w:r w:rsidRPr="005A55BA">
          <w:rPr>
            <w:rStyle w:val="Hyperlink"/>
            <w:sz w:val="18"/>
            <w:szCs w:val="18"/>
          </w:rPr>
          <w:t>http://www.anu.edu.au/about/partnerships/university-of-south-australia</w:t>
        </w:r>
      </w:hyperlink>
      <w:r w:rsidRPr="005A55BA">
        <w:rPr>
          <w:sz w:val="18"/>
          <w:szCs w:val="18"/>
        </w:rPr>
        <w:t xml:space="preserve">; </w:t>
      </w:r>
      <w:hyperlink r:id="rId11" w:history="1">
        <w:r w:rsidRPr="000971A6">
          <w:rPr>
            <w:rStyle w:val="Hyperlink"/>
            <w:sz w:val="18"/>
            <w:szCs w:val="18"/>
          </w:rPr>
          <w:t>http://www.anu.edu.au/about/partnerships/university-of-southern-queensland</w:t>
        </w:r>
      </w:hyperlink>
      <w:r w:rsidRPr="005A55BA">
        <w:rPr>
          <w:sz w:val="18"/>
          <w:szCs w:val="18"/>
        </w:rPr>
        <w:t xml:space="preserve"> </w:t>
      </w:r>
    </w:p>
    <w:p w:rsidR="00E14CCF" w:rsidRDefault="00E14CCF">
      <w:pPr>
        <w:pStyle w:val="FootnoteText"/>
      </w:pPr>
      <w:r w:rsidRPr="005A55BA">
        <w:rPr>
          <w:sz w:val="18"/>
          <w:szCs w:val="18"/>
        </w:rPr>
        <w:t>(</w:t>
      </w:r>
      <w:proofErr w:type="gramStart"/>
      <w:r w:rsidRPr="005A55BA">
        <w:rPr>
          <w:sz w:val="18"/>
          <w:szCs w:val="18"/>
        </w:rPr>
        <w:t>accessed</w:t>
      </w:r>
      <w:proofErr w:type="gramEnd"/>
      <w:r w:rsidRPr="005A55BA">
        <w:rPr>
          <w:sz w:val="18"/>
          <w:szCs w:val="18"/>
        </w:rPr>
        <w:t xml:space="preserve"> 30 November, 2014).</w:t>
      </w:r>
    </w:p>
  </w:footnote>
  <w:footnote w:id="9">
    <w:p w:rsidR="00E14CCF" w:rsidRPr="007A6B9F" w:rsidRDefault="00E14CCF" w:rsidP="00633E2C">
      <w:pPr>
        <w:pStyle w:val="FootnoteText"/>
        <w:rPr>
          <w:rFonts w:ascii="Arial" w:hAnsi="Arial" w:cs="Arial"/>
          <w:sz w:val="16"/>
          <w:szCs w:val="16"/>
        </w:rPr>
      </w:pPr>
      <w:r w:rsidRPr="007A6B9F">
        <w:rPr>
          <w:rStyle w:val="FootnoteReference"/>
          <w:rFonts w:ascii="Arial" w:hAnsi="Arial" w:cs="Arial"/>
          <w:sz w:val="16"/>
          <w:szCs w:val="16"/>
        </w:rPr>
        <w:footnoteRef/>
      </w:r>
      <w:r w:rsidRPr="007A6B9F">
        <w:rPr>
          <w:rFonts w:ascii="Arial" w:hAnsi="Arial" w:cs="Arial"/>
          <w:sz w:val="16"/>
          <w:szCs w:val="16"/>
        </w:rPr>
        <w:t xml:space="preserve"> </w:t>
      </w:r>
      <w:proofErr w:type="gramStart"/>
      <w:r w:rsidRPr="007A6B9F">
        <w:rPr>
          <w:rFonts w:ascii="Arial" w:hAnsi="Arial" w:cs="Arial"/>
          <w:sz w:val="16"/>
          <w:szCs w:val="16"/>
        </w:rPr>
        <w:t>The Australian National University 1991 Report pp 22 -23, 28.</w:t>
      </w:r>
      <w:proofErr w:type="gramEnd"/>
    </w:p>
  </w:footnote>
  <w:footnote w:id="10">
    <w:p w:rsidR="00E14CCF" w:rsidRPr="007A6B9F" w:rsidRDefault="00E14CCF" w:rsidP="00633E2C">
      <w:pPr>
        <w:pStyle w:val="FootnoteText"/>
        <w:rPr>
          <w:rFonts w:ascii="Arial" w:hAnsi="Arial" w:cs="Arial"/>
          <w:sz w:val="16"/>
          <w:szCs w:val="16"/>
        </w:rPr>
      </w:pPr>
      <w:r w:rsidRPr="007A6B9F">
        <w:rPr>
          <w:rStyle w:val="FootnoteReference"/>
          <w:rFonts w:ascii="Arial" w:hAnsi="Arial" w:cs="Arial"/>
          <w:sz w:val="16"/>
          <w:szCs w:val="16"/>
        </w:rPr>
        <w:footnoteRef/>
      </w:r>
      <w:r w:rsidRPr="007A6B9F">
        <w:rPr>
          <w:rStyle w:val="FootnoteReference"/>
          <w:rFonts w:ascii="Arial" w:hAnsi="Arial" w:cs="Arial"/>
          <w:sz w:val="16"/>
          <w:szCs w:val="16"/>
        </w:rPr>
        <w:t xml:space="preserve"> </w:t>
      </w:r>
      <w:proofErr w:type="gramStart"/>
      <w:r w:rsidRPr="007A6B9F">
        <w:rPr>
          <w:rFonts w:ascii="Arial" w:hAnsi="Arial" w:cs="Arial"/>
          <w:sz w:val="16"/>
          <w:szCs w:val="16"/>
        </w:rPr>
        <w:t>Australian National University Annual Report 2013 p 30.</w:t>
      </w:r>
      <w:proofErr w:type="gramEnd"/>
    </w:p>
  </w:footnote>
  <w:footnote w:id="11">
    <w:p w:rsidR="00E14CCF" w:rsidRPr="007A6B9F" w:rsidRDefault="00E14CCF" w:rsidP="00633E2C">
      <w:pPr>
        <w:pStyle w:val="FootnoteText"/>
        <w:rPr>
          <w:rFonts w:ascii="Arial" w:hAnsi="Arial" w:cs="Arial"/>
          <w:sz w:val="16"/>
          <w:szCs w:val="16"/>
        </w:rPr>
      </w:pPr>
      <w:r w:rsidRPr="007A6B9F">
        <w:rPr>
          <w:rStyle w:val="FootnoteReference"/>
          <w:rFonts w:ascii="Arial" w:hAnsi="Arial" w:cs="Arial"/>
          <w:sz w:val="16"/>
          <w:szCs w:val="16"/>
        </w:rPr>
        <w:footnoteRef/>
      </w:r>
      <w:r w:rsidRPr="007A6B9F">
        <w:rPr>
          <w:rStyle w:val="FootnoteReference"/>
          <w:rFonts w:ascii="Arial" w:hAnsi="Arial" w:cs="Arial"/>
          <w:sz w:val="16"/>
          <w:szCs w:val="16"/>
        </w:rPr>
        <w:t xml:space="preserve"> </w:t>
      </w:r>
      <w:proofErr w:type="gramStart"/>
      <w:r w:rsidRPr="007A6B9F">
        <w:rPr>
          <w:rFonts w:ascii="Arial" w:hAnsi="Arial" w:cs="Arial"/>
          <w:sz w:val="16"/>
          <w:szCs w:val="16"/>
        </w:rPr>
        <w:t>The Australian National University 1991 Report pp 120.</w:t>
      </w:r>
      <w:proofErr w:type="gramEnd"/>
    </w:p>
  </w:footnote>
  <w:footnote w:id="12">
    <w:p w:rsidR="00E14CCF" w:rsidRPr="007A6B9F" w:rsidRDefault="00E14CCF" w:rsidP="00633E2C">
      <w:pPr>
        <w:pStyle w:val="FootnoteText"/>
        <w:rPr>
          <w:rFonts w:ascii="Arial" w:hAnsi="Arial" w:cs="Arial"/>
          <w:sz w:val="16"/>
          <w:szCs w:val="16"/>
        </w:rPr>
      </w:pPr>
      <w:r w:rsidRPr="007A6B9F">
        <w:rPr>
          <w:rStyle w:val="FootnoteReference"/>
          <w:rFonts w:ascii="Arial" w:hAnsi="Arial" w:cs="Arial"/>
          <w:sz w:val="16"/>
          <w:szCs w:val="16"/>
        </w:rPr>
        <w:footnoteRef/>
      </w:r>
      <w:r w:rsidRPr="007A6B9F">
        <w:rPr>
          <w:rStyle w:val="FootnoteReference"/>
          <w:rFonts w:ascii="Arial" w:hAnsi="Arial" w:cs="Arial"/>
          <w:sz w:val="16"/>
          <w:szCs w:val="16"/>
        </w:rPr>
        <w:t xml:space="preserve"> </w:t>
      </w:r>
      <w:proofErr w:type="gramStart"/>
      <w:r w:rsidRPr="007A6B9F">
        <w:rPr>
          <w:rFonts w:ascii="Arial" w:hAnsi="Arial" w:cs="Arial"/>
          <w:sz w:val="16"/>
          <w:szCs w:val="16"/>
        </w:rPr>
        <w:t>Australian National University Annual Report 2013 p 90.</w:t>
      </w:r>
      <w:proofErr w:type="gramEnd"/>
    </w:p>
  </w:footnote>
  <w:footnote w:id="13">
    <w:p w:rsidR="00E14CCF" w:rsidRPr="007A6B9F" w:rsidRDefault="00E14CCF">
      <w:pPr>
        <w:pStyle w:val="FootnoteText"/>
        <w:rPr>
          <w:rFonts w:ascii="Arial" w:hAnsi="Arial" w:cs="Arial"/>
          <w:sz w:val="16"/>
          <w:szCs w:val="16"/>
        </w:rPr>
      </w:pPr>
      <w:r w:rsidRPr="007A6B9F">
        <w:rPr>
          <w:rStyle w:val="FootnoteReference"/>
          <w:rFonts w:ascii="Arial" w:hAnsi="Arial" w:cs="Arial"/>
          <w:sz w:val="16"/>
          <w:szCs w:val="16"/>
        </w:rPr>
        <w:footnoteRef/>
      </w:r>
      <w:r w:rsidRPr="007A6B9F">
        <w:rPr>
          <w:rStyle w:val="FootnoteReference"/>
          <w:rFonts w:ascii="Arial" w:hAnsi="Arial" w:cs="Arial"/>
          <w:sz w:val="16"/>
          <w:szCs w:val="16"/>
        </w:rPr>
        <w:t xml:space="preserve"> </w:t>
      </w:r>
      <w:proofErr w:type="gramStart"/>
      <w:r w:rsidRPr="007A6B9F">
        <w:rPr>
          <w:rFonts w:ascii="Arial" w:hAnsi="Arial" w:cs="Arial"/>
          <w:sz w:val="16"/>
          <w:szCs w:val="16"/>
        </w:rPr>
        <w:t>The Australian National University 1991 Report p 267.</w:t>
      </w:r>
      <w:proofErr w:type="gramEnd"/>
    </w:p>
  </w:footnote>
  <w:footnote w:id="14">
    <w:p w:rsidR="00E14CCF" w:rsidRPr="007A6B9F" w:rsidRDefault="00E14CCF">
      <w:pPr>
        <w:pStyle w:val="FootnoteText"/>
        <w:rPr>
          <w:rFonts w:ascii="Arial" w:hAnsi="Arial" w:cs="Arial"/>
          <w:sz w:val="16"/>
          <w:szCs w:val="16"/>
        </w:rPr>
      </w:pPr>
      <w:r w:rsidRPr="007A6B9F">
        <w:rPr>
          <w:rStyle w:val="FootnoteReference"/>
          <w:rFonts w:ascii="Arial" w:hAnsi="Arial" w:cs="Arial"/>
          <w:sz w:val="16"/>
          <w:szCs w:val="16"/>
        </w:rPr>
        <w:footnoteRef/>
      </w:r>
      <w:r w:rsidRPr="007A6B9F">
        <w:rPr>
          <w:rStyle w:val="FootnoteReference"/>
          <w:rFonts w:ascii="Arial" w:hAnsi="Arial" w:cs="Arial"/>
          <w:sz w:val="16"/>
          <w:szCs w:val="16"/>
        </w:rPr>
        <w:t xml:space="preserve"> </w:t>
      </w:r>
      <w:proofErr w:type="gramStart"/>
      <w:r w:rsidRPr="007A6B9F">
        <w:rPr>
          <w:rFonts w:ascii="Arial" w:hAnsi="Arial" w:cs="Arial"/>
          <w:sz w:val="16"/>
          <w:szCs w:val="16"/>
        </w:rPr>
        <w:t>Australian National University Annual Report 2013 p 130.</w:t>
      </w:r>
      <w:proofErr w:type="gramEnd"/>
    </w:p>
  </w:footnote>
  <w:footnote w:id="15">
    <w:p w:rsidR="00E14CCF" w:rsidRPr="007A6B9F" w:rsidRDefault="00E14CCF">
      <w:pPr>
        <w:pStyle w:val="FootnoteText"/>
        <w:rPr>
          <w:rFonts w:ascii="Arial" w:hAnsi="Arial" w:cs="Arial"/>
          <w:sz w:val="16"/>
          <w:szCs w:val="16"/>
        </w:rPr>
      </w:pPr>
      <w:r w:rsidRPr="007A6B9F">
        <w:rPr>
          <w:rStyle w:val="FootnoteReference"/>
          <w:rFonts w:ascii="Arial" w:hAnsi="Arial" w:cs="Arial"/>
          <w:sz w:val="16"/>
          <w:szCs w:val="16"/>
        </w:rPr>
        <w:footnoteRef/>
      </w:r>
      <w:r w:rsidRPr="007A6B9F">
        <w:rPr>
          <w:rFonts w:ascii="Arial" w:hAnsi="Arial" w:cs="Arial"/>
          <w:sz w:val="16"/>
          <w:szCs w:val="16"/>
        </w:rPr>
        <w:t xml:space="preserve"> </w:t>
      </w:r>
      <w:proofErr w:type="spellStart"/>
      <w:r w:rsidRPr="007A6B9F">
        <w:rPr>
          <w:rFonts w:ascii="Arial" w:hAnsi="Arial" w:cs="Arial"/>
          <w:sz w:val="16"/>
          <w:szCs w:val="16"/>
        </w:rPr>
        <w:t>ANU</w:t>
      </w:r>
      <w:proofErr w:type="spellEnd"/>
      <w:r w:rsidRPr="007A6B9F">
        <w:rPr>
          <w:rFonts w:ascii="Arial" w:hAnsi="Arial" w:cs="Arial"/>
          <w:sz w:val="16"/>
          <w:szCs w:val="16"/>
        </w:rPr>
        <w:t xml:space="preserve"> Media Release “</w:t>
      </w:r>
      <w:hyperlink r:id="rId12" w:history="1">
        <w:r w:rsidRPr="00342CAB">
          <w:rPr>
            <w:rStyle w:val="Hyperlink"/>
            <w:rFonts w:ascii="Arial" w:hAnsi="Arial" w:cs="Arial"/>
            <w:sz w:val="16"/>
            <w:szCs w:val="16"/>
            <w:lang w:val="en"/>
          </w:rPr>
          <w:t>University to divest holdings in seven companies</w:t>
        </w:r>
      </w:hyperlink>
      <w:r w:rsidRPr="007A6B9F">
        <w:rPr>
          <w:rFonts w:ascii="Arial" w:hAnsi="Arial" w:cs="Arial"/>
          <w:sz w:val="16"/>
          <w:szCs w:val="16"/>
          <w:lang w:val="en"/>
        </w:rPr>
        <w:t>”</w:t>
      </w:r>
      <w:r w:rsidRPr="007A6B9F">
        <w:rPr>
          <w:rFonts w:ascii="Arial" w:hAnsi="Arial" w:cs="Arial"/>
          <w:sz w:val="16"/>
          <w:szCs w:val="16"/>
        </w:rPr>
        <w:t xml:space="preserve"> </w:t>
      </w:r>
      <w:r w:rsidRPr="00342CAB">
        <w:rPr>
          <w:rFonts w:ascii="Arial" w:hAnsi="Arial" w:cs="Arial"/>
          <w:sz w:val="16"/>
          <w:szCs w:val="16"/>
        </w:rPr>
        <w:t>http://news.anu.edu.au/2014/10/03/university-to-divest-holdings-in-seven-companies/</w:t>
      </w:r>
      <w:r w:rsidRPr="007A6B9F">
        <w:rPr>
          <w:rFonts w:ascii="Arial" w:hAnsi="Arial" w:cs="Arial"/>
          <w:sz w:val="16"/>
          <w:szCs w:val="16"/>
        </w:rPr>
        <w:t xml:space="preserve"> (accessed 19 October, 2014). </w:t>
      </w:r>
    </w:p>
  </w:footnote>
  <w:footnote w:id="16">
    <w:p w:rsidR="00E14CCF" w:rsidRPr="007A6B9F" w:rsidRDefault="00E14CCF">
      <w:pPr>
        <w:pStyle w:val="FootnoteText"/>
        <w:rPr>
          <w:rFonts w:ascii="Arial" w:hAnsi="Arial" w:cs="Arial"/>
          <w:sz w:val="16"/>
          <w:szCs w:val="16"/>
        </w:rPr>
      </w:pPr>
      <w:r w:rsidRPr="007A6B9F">
        <w:rPr>
          <w:rStyle w:val="FootnoteReference"/>
          <w:rFonts w:ascii="Arial" w:hAnsi="Arial" w:cs="Arial"/>
          <w:sz w:val="16"/>
          <w:szCs w:val="16"/>
        </w:rPr>
        <w:footnoteRef/>
      </w:r>
      <w:r w:rsidRPr="007A6B9F">
        <w:rPr>
          <w:rFonts w:ascii="Arial" w:hAnsi="Arial" w:cs="Arial"/>
          <w:sz w:val="16"/>
          <w:szCs w:val="16"/>
        </w:rPr>
        <w:t xml:space="preserve"> </w:t>
      </w:r>
      <w:hyperlink r:id="rId13" w:anchor="ixzz3GYQ0qCqz" w:history="1">
        <w:r w:rsidRPr="007A6B9F">
          <w:rPr>
            <w:rStyle w:val="Hyperlink"/>
            <w:rFonts w:ascii="Arial" w:hAnsi="Arial" w:cs="Arial"/>
            <w:color w:val="003399"/>
            <w:sz w:val="16"/>
            <w:szCs w:val="16"/>
          </w:rPr>
          <w:t>http://www.canberratimes.com.au/act-news/anu-divests-in-seven-resource-and-mining-companies-20141003-10pwlo.html#ixzz3GYQ0qCqz</w:t>
        </w:r>
      </w:hyperlink>
      <w:r w:rsidRPr="007A6B9F">
        <w:rPr>
          <w:rFonts w:ascii="Arial" w:hAnsi="Arial" w:cs="Arial"/>
          <w:color w:val="000000"/>
          <w:sz w:val="16"/>
          <w:szCs w:val="16"/>
        </w:rPr>
        <w:t xml:space="preserve"> </w:t>
      </w:r>
      <w:r w:rsidRPr="007A6B9F">
        <w:rPr>
          <w:rFonts w:ascii="Arial" w:hAnsi="Arial" w:cs="Arial"/>
          <w:sz w:val="16"/>
          <w:szCs w:val="16"/>
        </w:rPr>
        <w:t xml:space="preserve">(accessed 19 October, 2014); </w:t>
      </w:r>
      <w:hyperlink r:id="rId14" w:history="1">
        <w:r w:rsidRPr="007A6B9F">
          <w:rPr>
            <w:rStyle w:val="Hyperlink"/>
            <w:rFonts w:ascii="Arial" w:hAnsi="Arial" w:cs="Arial"/>
            <w:sz w:val="16"/>
            <w:szCs w:val="16"/>
          </w:rPr>
          <w:t>http://www.abc.net.au/news/2014-10-13/pyne-says-anu-decision-to-ditch-mining-companies-bizarre/5808674</w:t>
        </w:r>
      </w:hyperlink>
      <w:r w:rsidRPr="007A6B9F">
        <w:rPr>
          <w:rFonts w:ascii="Arial" w:hAnsi="Arial" w:cs="Arial"/>
          <w:sz w:val="16"/>
          <w:szCs w:val="16"/>
        </w:rPr>
        <w:t xml:space="preserve"> (accessed 19 October, 2014); </w:t>
      </w:r>
      <w:hyperlink r:id="rId15" w:history="1">
        <w:r w:rsidRPr="007A6B9F">
          <w:rPr>
            <w:rStyle w:val="Hyperlink"/>
            <w:rFonts w:ascii="Arial" w:hAnsi="Arial" w:cs="Arial"/>
            <w:sz w:val="16"/>
            <w:szCs w:val="16"/>
          </w:rPr>
          <w:t>http://www.abc.net.au/news/2014-10-15/anu-investment-decision-backed-by-business-people/5814884</w:t>
        </w:r>
      </w:hyperlink>
      <w:r w:rsidRPr="007A6B9F">
        <w:rPr>
          <w:rFonts w:ascii="Arial" w:hAnsi="Arial" w:cs="Arial"/>
          <w:sz w:val="16"/>
          <w:szCs w:val="16"/>
        </w:rPr>
        <w:t xml:space="preserve"> (accessed 19 October, 2014).</w:t>
      </w:r>
    </w:p>
  </w:footnote>
  <w:footnote w:id="17">
    <w:p w:rsidR="00E14CCF" w:rsidRPr="007A6B9F" w:rsidRDefault="00E14CCF" w:rsidP="00B4359C">
      <w:pPr>
        <w:autoSpaceDE w:val="0"/>
        <w:autoSpaceDN w:val="0"/>
        <w:adjustRightInd w:val="0"/>
        <w:spacing w:after="0" w:line="240" w:lineRule="auto"/>
        <w:rPr>
          <w:rFonts w:ascii="Arial" w:hAnsi="Arial" w:cs="Arial"/>
          <w:sz w:val="16"/>
          <w:szCs w:val="16"/>
          <w:lang w:val="en"/>
        </w:rPr>
      </w:pPr>
      <w:r w:rsidRPr="007A6B9F">
        <w:rPr>
          <w:rStyle w:val="FootnoteReference"/>
          <w:rFonts w:ascii="Arial" w:hAnsi="Arial" w:cs="Arial"/>
          <w:sz w:val="16"/>
          <w:szCs w:val="16"/>
        </w:rPr>
        <w:footnoteRef/>
      </w:r>
      <w:r w:rsidRPr="007A6B9F">
        <w:rPr>
          <w:rFonts w:ascii="Arial" w:hAnsi="Arial" w:cs="Arial"/>
          <w:sz w:val="16"/>
          <w:szCs w:val="16"/>
        </w:rPr>
        <w:t xml:space="preserve"> </w:t>
      </w:r>
      <w:r w:rsidRPr="007A6B9F">
        <w:rPr>
          <w:rFonts w:ascii="Arial" w:hAnsi="Arial" w:cs="Arial"/>
          <w:sz w:val="16"/>
          <w:szCs w:val="16"/>
          <w:lang w:val="en"/>
        </w:rPr>
        <w:t xml:space="preserve">For example, the New South Wales legislation regarding each university establishes “A University, consisting of: a Council; the professors and full-time members of the academic staff of the University and such other members or classes of members of the staff of the University as the by-laws may prescribe; and the graduates and students of the University” (see for example </w:t>
      </w:r>
      <w:r w:rsidRPr="007A6B9F">
        <w:rPr>
          <w:rFonts w:ascii="Arial" w:hAnsi="Arial" w:cs="Arial"/>
          <w:sz w:val="16"/>
          <w:szCs w:val="16"/>
          <w:u w:val="single"/>
          <w:lang w:val="en"/>
        </w:rPr>
        <w:t>University of New South Wales Act 1989</w:t>
      </w:r>
      <w:r w:rsidRPr="007A6B9F">
        <w:rPr>
          <w:rFonts w:ascii="Arial" w:hAnsi="Arial" w:cs="Arial"/>
          <w:sz w:val="16"/>
          <w:szCs w:val="16"/>
          <w:lang w:val="en"/>
        </w:rPr>
        <w:t xml:space="preserve"> (NSW) s 4); </w:t>
      </w:r>
      <w:r w:rsidRPr="007A6B9F">
        <w:rPr>
          <w:rFonts w:ascii="Arial" w:hAnsi="Arial" w:cs="Arial"/>
          <w:sz w:val="16"/>
          <w:szCs w:val="16"/>
          <w:u w:val="single"/>
          <w:lang w:val="en"/>
        </w:rPr>
        <w:t>University of Western Australia Act 1911</w:t>
      </w:r>
      <w:r w:rsidRPr="007A6B9F">
        <w:rPr>
          <w:rFonts w:ascii="Arial" w:hAnsi="Arial" w:cs="Arial"/>
          <w:sz w:val="16"/>
          <w:szCs w:val="16"/>
          <w:lang w:val="en"/>
        </w:rPr>
        <w:t xml:space="preserve"> (WA) s 4 - the University shall consist of a Senate, Convocation, staff and graduate and undergraduate students; </w:t>
      </w:r>
      <w:r w:rsidRPr="007A6B9F">
        <w:rPr>
          <w:rFonts w:ascii="Arial" w:hAnsi="Arial" w:cs="Arial"/>
          <w:sz w:val="16"/>
          <w:szCs w:val="16"/>
          <w:u w:val="single"/>
          <w:lang w:val="en"/>
        </w:rPr>
        <w:t xml:space="preserve">University of Adelaide Act 1971 </w:t>
      </w:r>
      <w:r w:rsidRPr="007A6B9F">
        <w:rPr>
          <w:rFonts w:ascii="Arial" w:hAnsi="Arial" w:cs="Arial"/>
          <w:sz w:val="16"/>
          <w:szCs w:val="16"/>
          <w:lang w:val="en"/>
        </w:rPr>
        <w:t>(</w:t>
      </w:r>
      <w:r w:rsidRPr="007A6B9F">
        <w:rPr>
          <w:rFonts w:ascii="Arial" w:hAnsi="Arial" w:cs="Arial"/>
          <w:sz w:val="16"/>
          <w:szCs w:val="16"/>
        </w:rPr>
        <w:t xml:space="preserve">SA) s 4(2) – the University consists of the Council, members of the academic staff, members of the general staff, graduates and students; </w:t>
      </w:r>
      <w:r w:rsidRPr="007A6B9F">
        <w:rPr>
          <w:rFonts w:ascii="Arial" w:hAnsi="Arial" w:cs="Arial"/>
          <w:sz w:val="16"/>
          <w:szCs w:val="16"/>
          <w:u w:val="single"/>
          <w:lang w:val="en"/>
        </w:rPr>
        <w:t>University of Melbourne Act 2009</w:t>
      </w:r>
      <w:r w:rsidRPr="007A6B9F">
        <w:rPr>
          <w:rFonts w:ascii="Arial" w:hAnsi="Arial" w:cs="Arial"/>
          <w:sz w:val="16"/>
          <w:szCs w:val="16"/>
          <w:lang w:val="en"/>
        </w:rPr>
        <w:t xml:space="preserve"> (Vic) s 4(3) – the University consists of the Council, staff, graduates, students, staff of affiliated colleges or other bodies designated from time to time by Council, emeritus professors.</w:t>
      </w:r>
    </w:p>
  </w:footnote>
  <w:footnote w:id="18">
    <w:p w:rsidR="00E14CCF" w:rsidRPr="007A6B9F" w:rsidRDefault="00E14CCF" w:rsidP="00B4359C">
      <w:pPr>
        <w:autoSpaceDE w:val="0"/>
        <w:autoSpaceDN w:val="0"/>
        <w:adjustRightInd w:val="0"/>
        <w:spacing w:after="0" w:line="240" w:lineRule="auto"/>
        <w:rPr>
          <w:rFonts w:ascii="Arial" w:hAnsi="Arial" w:cs="Arial"/>
          <w:sz w:val="16"/>
          <w:szCs w:val="16"/>
          <w:lang w:val="en"/>
        </w:rPr>
      </w:pPr>
      <w:r w:rsidRPr="007A6B9F">
        <w:rPr>
          <w:rStyle w:val="FootnoteReference"/>
          <w:rFonts w:ascii="Arial" w:hAnsi="Arial" w:cs="Arial"/>
          <w:sz w:val="16"/>
          <w:szCs w:val="16"/>
        </w:rPr>
        <w:footnoteRef/>
      </w:r>
      <w:r w:rsidRPr="007A6B9F">
        <w:rPr>
          <w:rFonts w:ascii="Arial" w:hAnsi="Arial" w:cs="Arial"/>
          <w:sz w:val="16"/>
          <w:szCs w:val="16"/>
        </w:rPr>
        <w:t xml:space="preserve"> </w:t>
      </w:r>
      <w:proofErr w:type="gramStart"/>
      <w:r w:rsidRPr="007A6B9F">
        <w:rPr>
          <w:rFonts w:ascii="Arial" w:hAnsi="Arial" w:cs="Arial"/>
          <w:sz w:val="16"/>
          <w:szCs w:val="16"/>
          <w:u w:val="single"/>
          <w:lang w:val="en"/>
        </w:rPr>
        <w:t>Australian National University Act 1946</w:t>
      </w:r>
      <w:r w:rsidRPr="007A6B9F">
        <w:rPr>
          <w:rFonts w:ascii="Arial" w:hAnsi="Arial" w:cs="Arial"/>
          <w:sz w:val="16"/>
          <w:szCs w:val="16"/>
          <w:lang w:val="en"/>
        </w:rPr>
        <w:t xml:space="preserve"> (</w:t>
      </w:r>
      <w:proofErr w:type="spellStart"/>
      <w:r w:rsidRPr="007A6B9F">
        <w:rPr>
          <w:rFonts w:ascii="Arial" w:hAnsi="Arial" w:cs="Arial"/>
          <w:sz w:val="16"/>
          <w:szCs w:val="16"/>
          <w:lang w:val="en"/>
        </w:rPr>
        <w:t>Cth</w:t>
      </w:r>
      <w:proofErr w:type="spellEnd"/>
      <w:r w:rsidRPr="007A6B9F">
        <w:rPr>
          <w:rFonts w:ascii="Arial" w:hAnsi="Arial" w:cs="Arial"/>
          <w:sz w:val="16"/>
          <w:szCs w:val="16"/>
          <w:lang w:val="en"/>
        </w:rPr>
        <w:t>) s 4(1) “A University, consisting of a Council and Convocation, and graduate and under-graduate members, shall be established at Canberra, in the Australian Capital Territory.”</w:t>
      </w:r>
      <w:proofErr w:type="gramEnd"/>
    </w:p>
  </w:footnote>
  <w:footnote w:id="19">
    <w:p w:rsidR="00E14CCF" w:rsidRPr="007A6B9F" w:rsidRDefault="00E14CCF" w:rsidP="001E2FDB">
      <w:pPr>
        <w:pStyle w:val="Default"/>
        <w:rPr>
          <w:rFonts w:ascii="Arial" w:hAnsi="Arial" w:cs="Arial"/>
          <w:color w:val="auto"/>
          <w:sz w:val="16"/>
          <w:szCs w:val="16"/>
          <w:lang w:val="en"/>
        </w:rPr>
      </w:pPr>
      <w:r w:rsidRPr="007A6B9F">
        <w:rPr>
          <w:rStyle w:val="FootnoteReference"/>
          <w:rFonts w:ascii="Arial" w:hAnsi="Arial" w:cs="Arial"/>
          <w:sz w:val="16"/>
          <w:szCs w:val="16"/>
        </w:rPr>
        <w:footnoteRef/>
      </w:r>
      <w:r w:rsidRPr="007A6B9F">
        <w:rPr>
          <w:rFonts w:ascii="Arial" w:hAnsi="Arial" w:cs="Arial"/>
          <w:sz w:val="16"/>
          <w:szCs w:val="16"/>
        </w:rPr>
        <w:t xml:space="preserve"> </w:t>
      </w:r>
      <w:r w:rsidRPr="007A6B9F">
        <w:rPr>
          <w:rFonts w:ascii="Arial" w:hAnsi="Arial" w:cs="Arial"/>
          <w:color w:val="auto"/>
          <w:sz w:val="16"/>
          <w:szCs w:val="16"/>
          <w:lang w:val="en"/>
        </w:rPr>
        <w:t>For a full discussion see Orr J, “</w:t>
      </w:r>
      <w:hyperlink r:id="rId16" w:history="1">
        <w:r w:rsidRPr="00342CAB">
          <w:rPr>
            <w:rStyle w:val="Hyperlink"/>
            <w:rFonts w:ascii="Arial" w:hAnsi="Arial" w:cs="Arial"/>
            <w:sz w:val="16"/>
            <w:szCs w:val="16"/>
            <w:lang w:val="en"/>
          </w:rPr>
          <w:t>Corporate Governance and members’ rights at Australian Public Universities</w:t>
        </w:r>
      </w:hyperlink>
      <w:r w:rsidRPr="007A6B9F">
        <w:rPr>
          <w:rFonts w:ascii="Arial" w:hAnsi="Arial" w:cs="Arial"/>
          <w:color w:val="auto"/>
          <w:sz w:val="16"/>
          <w:szCs w:val="16"/>
          <w:lang w:val="en"/>
        </w:rPr>
        <w:t xml:space="preserve">”, paper presented at the Corporate Law Teachers Association Conference 2007, Melbourne </w:t>
      </w:r>
      <w:r w:rsidRPr="00342CAB">
        <w:rPr>
          <w:rFonts w:ascii="Arial" w:hAnsi="Arial" w:cs="Arial"/>
          <w:sz w:val="16"/>
          <w:szCs w:val="16"/>
          <w:lang w:val="en"/>
        </w:rPr>
        <w:t>http://www.clta.edu.au/professional/papers/conference2007/2007JO_CGMRAPU.pdf</w:t>
      </w:r>
      <w:r w:rsidRPr="007A6B9F">
        <w:rPr>
          <w:rFonts w:ascii="Arial" w:hAnsi="Arial" w:cs="Arial"/>
          <w:color w:val="auto"/>
          <w:sz w:val="16"/>
          <w:szCs w:val="16"/>
          <w:lang w:val="en"/>
        </w:rPr>
        <w:t xml:space="preserve"> (accessed 15 October, 2014).</w:t>
      </w:r>
    </w:p>
  </w:footnote>
  <w:footnote w:id="20">
    <w:p w:rsidR="00E14CCF" w:rsidRPr="007A6B9F" w:rsidRDefault="00E14CCF" w:rsidP="001A7297">
      <w:pPr>
        <w:pStyle w:val="FootnoteText"/>
        <w:rPr>
          <w:rFonts w:ascii="Arial" w:hAnsi="Arial" w:cs="Arial"/>
          <w:sz w:val="16"/>
          <w:szCs w:val="16"/>
        </w:rPr>
      </w:pPr>
      <w:r w:rsidRPr="007A6B9F">
        <w:rPr>
          <w:rStyle w:val="FootnoteReference"/>
          <w:rFonts w:ascii="Arial" w:hAnsi="Arial" w:cs="Arial"/>
          <w:sz w:val="16"/>
          <w:szCs w:val="16"/>
        </w:rPr>
        <w:footnoteRef/>
      </w:r>
      <w:r w:rsidRPr="007A6B9F">
        <w:rPr>
          <w:rFonts w:ascii="Arial" w:hAnsi="Arial" w:cs="Arial"/>
          <w:sz w:val="16"/>
          <w:szCs w:val="16"/>
        </w:rPr>
        <w:t xml:space="preserve"> Reference is made to 2012 figures as these are the most recent for which easily accessible comparable data is available.</w:t>
      </w:r>
    </w:p>
  </w:footnote>
  <w:footnote w:id="21">
    <w:p w:rsidR="00E14CCF" w:rsidRPr="007A6B9F" w:rsidRDefault="00E14CCF">
      <w:pPr>
        <w:pStyle w:val="FootnoteText"/>
        <w:rPr>
          <w:rFonts w:ascii="Arial" w:hAnsi="Arial" w:cs="Arial"/>
          <w:sz w:val="16"/>
          <w:szCs w:val="16"/>
        </w:rPr>
      </w:pPr>
      <w:r w:rsidRPr="007A6B9F">
        <w:rPr>
          <w:rStyle w:val="FootnoteReference"/>
          <w:rFonts w:ascii="Arial" w:hAnsi="Arial" w:cs="Arial"/>
          <w:sz w:val="16"/>
          <w:szCs w:val="16"/>
        </w:rPr>
        <w:footnoteRef/>
      </w:r>
      <w:r w:rsidRPr="007A6B9F">
        <w:rPr>
          <w:rFonts w:ascii="Arial" w:hAnsi="Arial" w:cs="Arial"/>
          <w:sz w:val="16"/>
          <w:szCs w:val="16"/>
        </w:rPr>
        <w:t xml:space="preserve"> The Australian National University, Annual Report 1991, pp 2-3.</w:t>
      </w:r>
    </w:p>
  </w:footnote>
  <w:footnote w:id="22">
    <w:p w:rsidR="00E14CCF" w:rsidRPr="007A6B9F" w:rsidRDefault="00E14CCF" w:rsidP="00FF1E4B">
      <w:pPr>
        <w:pStyle w:val="FootnoteText"/>
        <w:rPr>
          <w:rFonts w:ascii="Arial" w:hAnsi="Arial" w:cs="Arial"/>
          <w:sz w:val="16"/>
          <w:szCs w:val="16"/>
        </w:rPr>
      </w:pPr>
      <w:r w:rsidRPr="007A6B9F">
        <w:rPr>
          <w:rStyle w:val="FootnoteReference"/>
          <w:rFonts w:ascii="Arial" w:hAnsi="Arial" w:cs="Arial"/>
          <w:sz w:val="16"/>
          <w:szCs w:val="16"/>
        </w:rPr>
        <w:footnoteRef/>
      </w:r>
      <w:r w:rsidRPr="007A6B9F">
        <w:rPr>
          <w:rFonts w:ascii="Arial" w:hAnsi="Arial" w:cs="Arial"/>
          <w:sz w:val="16"/>
          <w:szCs w:val="16"/>
        </w:rPr>
        <w:t xml:space="preserve"> </w:t>
      </w:r>
      <w:hyperlink r:id="rId17" w:history="1">
        <w:r w:rsidRPr="007A6B9F">
          <w:rPr>
            <w:rStyle w:val="Hyperlink"/>
            <w:rFonts w:ascii="Arial" w:hAnsi="Arial" w:cs="Arial"/>
            <w:sz w:val="16"/>
            <w:szCs w:val="16"/>
          </w:rPr>
          <w:t>http://about.anu.edu.au/profile/history</w:t>
        </w:r>
      </w:hyperlink>
      <w:r w:rsidRPr="007A6B9F">
        <w:rPr>
          <w:rFonts w:ascii="Arial" w:hAnsi="Arial" w:cs="Arial"/>
          <w:sz w:val="16"/>
          <w:szCs w:val="16"/>
        </w:rPr>
        <w:t xml:space="preserve"> (accessed 20 October, 2014).</w:t>
      </w:r>
    </w:p>
  </w:footnote>
  <w:footnote w:id="23">
    <w:p w:rsidR="00E14CCF" w:rsidRPr="007A6B9F" w:rsidRDefault="00E14CCF" w:rsidP="00136076">
      <w:pPr>
        <w:pStyle w:val="FootnoteText"/>
        <w:rPr>
          <w:rFonts w:ascii="Arial" w:hAnsi="Arial" w:cs="Arial"/>
          <w:sz w:val="16"/>
          <w:szCs w:val="16"/>
        </w:rPr>
      </w:pPr>
      <w:r w:rsidRPr="007A6B9F">
        <w:rPr>
          <w:rStyle w:val="FootnoteReference"/>
          <w:rFonts w:ascii="Arial" w:hAnsi="Arial" w:cs="Arial"/>
          <w:sz w:val="16"/>
          <w:szCs w:val="16"/>
        </w:rPr>
        <w:footnoteRef/>
      </w:r>
      <w:r w:rsidRPr="007A6B9F">
        <w:rPr>
          <w:rStyle w:val="FootnoteReference"/>
          <w:rFonts w:ascii="Arial" w:hAnsi="Arial" w:cs="Arial"/>
          <w:sz w:val="16"/>
          <w:szCs w:val="16"/>
        </w:rPr>
        <w:t xml:space="preserve"> </w:t>
      </w:r>
      <w:r w:rsidRPr="007A6B9F">
        <w:rPr>
          <w:rFonts w:ascii="Arial" w:hAnsi="Arial" w:cs="Arial"/>
          <w:sz w:val="16"/>
          <w:szCs w:val="16"/>
        </w:rPr>
        <w:t>Glyn Davis, “</w:t>
      </w:r>
      <w:hyperlink r:id="rId18" w:history="1">
        <w:r w:rsidRPr="00342CAB">
          <w:rPr>
            <w:rStyle w:val="Hyperlink"/>
            <w:rFonts w:ascii="Arial" w:hAnsi="Arial" w:cs="Arial"/>
            <w:sz w:val="16"/>
            <w:szCs w:val="16"/>
          </w:rPr>
          <w:t>The Australian Idea of a University</w:t>
        </w:r>
      </w:hyperlink>
      <w:r w:rsidRPr="007A6B9F">
        <w:rPr>
          <w:rFonts w:ascii="Arial" w:hAnsi="Arial" w:cs="Arial"/>
          <w:sz w:val="16"/>
          <w:szCs w:val="16"/>
        </w:rPr>
        <w:t xml:space="preserve">” </w:t>
      </w:r>
      <w:proofErr w:type="spellStart"/>
      <w:r w:rsidRPr="007A6B9F">
        <w:rPr>
          <w:rFonts w:ascii="Arial" w:hAnsi="Arial" w:cs="Arial"/>
          <w:sz w:val="16"/>
          <w:szCs w:val="16"/>
          <w:u w:val="single"/>
        </w:rPr>
        <w:t>Meanjin</w:t>
      </w:r>
      <w:proofErr w:type="spellEnd"/>
      <w:r w:rsidRPr="007A6B9F">
        <w:rPr>
          <w:rFonts w:ascii="Arial" w:hAnsi="Arial" w:cs="Arial"/>
          <w:sz w:val="16"/>
          <w:szCs w:val="16"/>
        </w:rPr>
        <w:t xml:space="preserve"> </w:t>
      </w:r>
      <w:r w:rsidRPr="00342CAB">
        <w:rPr>
          <w:rFonts w:ascii="Arial" w:hAnsi="Arial" w:cs="Arial"/>
          <w:sz w:val="16"/>
          <w:szCs w:val="16"/>
        </w:rPr>
        <w:t>http://meanjin.com.au/articles/post/the-australian-idea-of-a-university/</w:t>
      </w:r>
      <w:r w:rsidRPr="007A6B9F">
        <w:rPr>
          <w:rFonts w:ascii="Arial" w:hAnsi="Arial" w:cs="Arial"/>
          <w:sz w:val="16"/>
          <w:szCs w:val="16"/>
        </w:rPr>
        <w:t xml:space="preserve"> (accessed 20 October, 2014).</w:t>
      </w:r>
    </w:p>
    <w:p w:rsidR="00E14CCF" w:rsidRPr="007A6B9F" w:rsidRDefault="00E14CCF">
      <w:pPr>
        <w:pStyle w:val="FootnoteText"/>
        <w:rPr>
          <w:rFonts w:ascii="Arial" w:hAnsi="Arial" w:cs="Arial"/>
          <w:sz w:val="16"/>
          <w:szCs w:val="16"/>
        </w:rPr>
      </w:pPr>
    </w:p>
  </w:footnote>
  <w:footnote w:id="24">
    <w:p w:rsidR="00E14CCF" w:rsidRPr="007A6B9F" w:rsidRDefault="00E14CCF">
      <w:pPr>
        <w:pStyle w:val="FootnoteText"/>
        <w:rPr>
          <w:rFonts w:ascii="Arial" w:hAnsi="Arial" w:cs="Arial"/>
          <w:sz w:val="16"/>
          <w:szCs w:val="16"/>
        </w:rPr>
      </w:pPr>
      <w:r w:rsidRPr="007A6B9F">
        <w:rPr>
          <w:rStyle w:val="FootnoteReference"/>
          <w:rFonts w:ascii="Arial" w:hAnsi="Arial" w:cs="Arial"/>
          <w:sz w:val="16"/>
          <w:szCs w:val="16"/>
        </w:rPr>
        <w:footnoteRef/>
      </w:r>
      <w:r w:rsidRPr="007A6B9F">
        <w:rPr>
          <w:rFonts w:ascii="Arial" w:hAnsi="Arial" w:cs="Arial"/>
          <w:sz w:val="16"/>
          <w:szCs w:val="16"/>
        </w:rPr>
        <w:t xml:space="preserve"> </w:t>
      </w:r>
      <w:hyperlink r:id="rId19" w:history="1">
        <w:r w:rsidRPr="00342CAB">
          <w:rPr>
            <w:rStyle w:val="Hyperlink"/>
            <w:rFonts w:ascii="Arial" w:hAnsi="Arial" w:cs="Arial"/>
            <w:sz w:val="16"/>
            <w:szCs w:val="16"/>
          </w:rPr>
          <w:t>National University of Singapore, Corporate Information</w:t>
        </w:r>
      </w:hyperlink>
      <w:r w:rsidRPr="007A6B9F">
        <w:rPr>
          <w:rFonts w:ascii="Arial" w:hAnsi="Arial" w:cs="Arial"/>
          <w:sz w:val="16"/>
          <w:szCs w:val="16"/>
        </w:rPr>
        <w:t xml:space="preserve">, </w:t>
      </w:r>
      <w:proofErr w:type="gramStart"/>
      <w:r w:rsidRPr="00342CAB">
        <w:rPr>
          <w:rFonts w:ascii="Arial" w:hAnsi="Arial" w:cs="Arial"/>
          <w:sz w:val="16"/>
          <w:szCs w:val="16"/>
        </w:rPr>
        <w:t>http</w:t>
      </w:r>
      <w:proofErr w:type="gramEnd"/>
      <w:r w:rsidRPr="00342CAB">
        <w:rPr>
          <w:rFonts w:ascii="Arial" w:hAnsi="Arial" w:cs="Arial"/>
          <w:sz w:val="16"/>
          <w:szCs w:val="16"/>
        </w:rPr>
        <w:t>://www.nus.edu.sg/about-nus/overview/corporate-information</w:t>
      </w:r>
      <w:r w:rsidRPr="007A6B9F">
        <w:rPr>
          <w:rFonts w:ascii="Arial" w:hAnsi="Arial" w:cs="Arial"/>
          <w:sz w:val="16"/>
          <w:szCs w:val="16"/>
        </w:rPr>
        <w:t xml:space="preserve"> (accessed 20 October, 2014).</w:t>
      </w:r>
    </w:p>
  </w:footnote>
  <w:footnote w:id="25">
    <w:p w:rsidR="00E14CCF" w:rsidRPr="007A6B9F" w:rsidRDefault="00E14CCF" w:rsidP="00E13B98">
      <w:pPr>
        <w:tabs>
          <w:tab w:val="left" w:pos="4111"/>
        </w:tabs>
        <w:spacing w:before="120" w:after="120" w:line="240" w:lineRule="auto"/>
        <w:rPr>
          <w:rFonts w:ascii="Arial" w:hAnsi="Arial" w:cs="Arial"/>
          <w:sz w:val="16"/>
          <w:szCs w:val="16"/>
        </w:rPr>
      </w:pPr>
      <w:r w:rsidRPr="007A6B9F">
        <w:rPr>
          <w:rStyle w:val="FootnoteReference"/>
          <w:rFonts w:ascii="Arial" w:hAnsi="Arial" w:cs="Arial"/>
          <w:sz w:val="16"/>
          <w:szCs w:val="16"/>
        </w:rPr>
        <w:footnoteRef/>
      </w:r>
      <w:r w:rsidRPr="007A6B9F">
        <w:rPr>
          <w:rFonts w:ascii="Arial" w:hAnsi="Arial" w:cs="Arial"/>
          <w:sz w:val="16"/>
          <w:szCs w:val="16"/>
        </w:rPr>
        <w:t xml:space="preserve"> In New South Wales the legislation refers to the governing body having the “control and management of the affairs and concerns of the University” – see for example,  </w:t>
      </w:r>
      <w:r w:rsidRPr="007A6B9F">
        <w:rPr>
          <w:rFonts w:ascii="Arial" w:hAnsi="Arial" w:cs="Arial"/>
          <w:sz w:val="16"/>
          <w:szCs w:val="16"/>
          <w:u w:val="single"/>
        </w:rPr>
        <w:t>The University of Sydney Act 1989</w:t>
      </w:r>
      <w:r w:rsidRPr="007A6B9F">
        <w:rPr>
          <w:rFonts w:ascii="Arial" w:hAnsi="Arial" w:cs="Arial"/>
          <w:sz w:val="16"/>
          <w:szCs w:val="16"/>
        </w:rPr>
        <w:t xml:space="preserve"> (NSW) s 16(</w:t>
      </w:r>
      <w:proofErr w:type="spellStart"/>
      <w:r w:rsidRPr="007A6B9F">
        <w:rPr>
          <w:rFonts w:ascii="Arial" w:hAnsi="Arial" w:cs="Arial"/>
          <w:sz w:val="16"/>
          <w:szCs w:val="16"/>
        </w:rPr>
        <w:t>1A</w:t>
      </w:r>
      <w:proofErr w:type="spellEnd"/>
      <w:r w:rsidRPr="007A6B9F">
        <w:rPr>
          <w:rFonts w:ascii="Arial" w:hAnsi="Arial" w:cs="Arial"/>
          <w:sz w:val="16"/>
          <w:szCs w:val="16"/>
        </w:rPr>
        <w:t xml:space="preserve">)(b); </w:t>
      </w:r>
      <w:r w:rsidRPr="007A6B9F">
        <w:rPr>
          <w:rFonts w:ascii="Arial" w:hAnsi="Arial" w:cs="Arial"/>
          <w:sz w:val="16"/>
          <w:szCs w:val="16"/>
          <w:u w:val="single"/>
        </w:rPr>
        <w:t>University of New South Wales Act 1989</w:t>
      </w:r>
      <w:r w:rsidRPr="007A6B9F">
        <w:rPr>
          <w:rFonts w:ascii="Arial" w:hAnsi="Arial" w:cs="Arial"/>
          <w:sz w:val="16"/>
          <w:szCs w:val="16"/>
        </w:rPr>
        <w:t xml:space="preserve"> (NSW) s 15(</w:t>
      </w:r>
      <w:proofErr w:type="spellStart"/>
      <w:r w:rsidRPr="007A6B9F">
        <w:rPr>
          <w:rFonts w:ascii="Arial" w:hAnsi="Arial" w:cs="Arial"/>
          <w:sz w:val="16"/>
          <w:szCs w:val="16"/>
        </w:rPr>
        <w:t>1A</w:t>
      </w:r>
      <w:proofErr w:type="spellEnd"/>
      <w:r w:rsidRPr="007A6B9F">
        <w:rPr>
          <w:rFonts w:ascii="Arial" w:hAnsi="Arial" w:cs="Arial"/>
          <w:sz w:val="16"/>
          <w:szCs w:val="16"/>
        </w:rPr>
        <w:t xml:space="preserve">)(b). In Victoria, the governing body has “the general direction and superintendence of the University” – see, for example, </w:t>
      </w:r>
      <w:r w:rsidRPr="007A6B9F">
        <w:rPr>
          <w:rFonts w:ascii="Arial" w:hAnsi="Arial" w:cs="Arial"/>
          <w:sz w:val="16"/>
          <w:szCs w:val="16"/>
          <w:u w:val="single"/>
        </w:rPr>
        <w:t>Monash University Act 2009</w:t>
      </w:r>
      <w:r w:rsidRPr="007A6B9F">
        <w:rPr>
          <w:rFonts w:ascii="Arial" w:hAnsi="Arial" w:cs="Arial"/>
          <w:sz w:val="16"/>
          <w:szCs w:val="16"/>
        </w:rPr>
        <w:t xml:space="preserve"> (Vic) s 8(2)(b); </w:t>
      </w:r>
      <w:r w:rsidRPr="007A6B9F">
        <w:rPr>
          <w:rFonts w:ascii="Arial" w:hAnsi="Arial" w:cs="Arial"/>
          <w:sz w:val="16"/>
          <w:szCs w:val="16"/>
          <w:u w:val="single"/>
        </w:rPr>
        <w:t>Melbourne University Act 2009</w:t>
      </w:r>
      <w:r w:rsidRPr="007A6B9F">
        <w:rPr>
          <w:rFonts w:ascii="Arial" w:hAnsi="Arial" w:cs="Arial"/>
          <w:sz w:val="16"/>
          <w:szCs w:val="16"/>
        </w:rPr>
        <w:t xml:space="preserve"> (Vic) s 8(2)(b).</w:t>
      </w:r>
    </w:p>
  </w:footnote>
  <w:footnote w:id="26">
    <w:p w:rsidR="00E14CCF" w:rsidRPr="007A6B9F" w:rsidRDefault="00E14CCF" w:rsidP="00884B8A">
      <w:pPr>
        <w:pStyle w:val="FootnoteText"/>
        <w:rPr>
          <w:rFonts w:ascii="Arial" w:hAnsi="Arial" w:cs="Arial"/>
          <w:sz w:val="16"/>
          <w:szCs w:val="16"/>
        </w:rPr>
      </w:pPr>
      <w:r w:rsidRPr="007A6B9F">
        <w:rPr>
          <w:rStyle w:val="FootnoteReference"/>
          <w:rFonts w:ascii="Arial" w:hAnsi="Arial" w:cs="Arial"/>
          <w:sz w:val="16"/>
          <w:szCs w:val="16"/>
        </w:rPr>
        <w:footnoteRef/>
      </w:r>
      <w:r w:rsidRPr="007A6B9F">
        <w:rPr>
          <w:rFonts w:ascii="Arial" w:hAnsi="Arial" w:cs="Arial"/>
          <w:sz w:val="16"/>
          <w:szCs w:val="16"/>
        </w:rPr>
        <w:t xml:space="preserve"> </w:t>
      </w:r>
      <w:proofErr w:type="spellStart"/>
      <w:r w:rsidRPr="007A6B9F">
        <w:rPr>
          <w:rFonts w:ascii="Arial" w:hAnsi="Arial" w:cs="Arial"/>
          <w:sz w:val="16"/>
          <w:szCs w:val="16"/>
        </w:rPr>
        <w:t>ANU</w:t>
      </w:r>
      <w:proofErr w:type="spellEnd"/>
      <w:r w:rsidRPr="007A6B9F">
        <w:rPr>
          <w:rFonts w:ascii="Arial" w:hAnsi="Arial" w:cs="Arial"/>
          <w:sz w:val="16"/>
          <w:szCs w:val="16"/>
        </w:rPr>
        <w:t xml:space="preserve"> Council Members’ Handbook Volume 12, 2014, page 8.</w:t>
      </w:r>
    </w:p>
  </w:footnote>
  <w:footnote w:id="27">
    <w:p w:rsidR="00E14CCF" w:rsidRPr="007A6B9F" w:rsidRDefault="00E14CCF" w:rsidP="00856075">
      <w:pPr>
        <w:tabs>
          <w:tab w:val="left" w:pos="4111"/>
        </w:tabs>
        <w:spacing w:after="120" w:line="240" w:lineRule="auto"/>
        <w:rPr>
          <w:rFonts w:ascii="Arial" w:hAnsi="Arial" w:cs="Arial"/>
          <w:sz w:val="16"/>
          <w:szCs w:val="16"/>
        </w:rPr>
      </w:pPr>
      <w:r w:rsidRPr="007A6B9F">
        <w:rPr>
          <w:rStyle w:val="FootnoteReference"/>
          <w:rFonts w:ascii="Arial" w:hAnsi="Arial" w:cs="Arial"/>
          <w:sz w:val="16"/>
          <w:szCs w:val="16"/>
        </w:rPr>
        <w:footnoteRef/>
      </w:r>
      <w:r w:rsidRPr="007A6B9F">
        <w:rPr>
          <w:rFonts w:ascii="Arial" w:hAnsi="Arial" w:cs="Arial"/>
          <w:sz w:val="16"/>
          <w:szCs w:val="16"/>
        </w:rPr>
        <w:t xml:space="preserve"> </w:t>
      </w:r>
      <w:hyperlink r:id="rId20" w:history="1">
        <w:r w:rsidRPr="007A6B9F">
          <w:rPr>
            <w:rStyle w:val="Hyperlink"/>
            <w:rFonts w:ascii="Arial" w:hAnsi="Arial" w:cs="Arial"/>
            <w:sz w:val="16"/>
            <w:szCs w:val="16"/>
          </w:rPr>
          <w:t>https://www.universitiesaustralia.edu.au/efficiency-and-governance/legislation-and-governance/University-Governance</w:t>
        </w:r>
      </w:hyperlink>
      <w:r w:rsidRPr="007A6B9F">
        <w:rPr>
          <w:rFonts w:ascii="Arial" w:hAnsi="Arial" w:cs="Arial"/>
          <w:sz w:val="16"/>
          <w:szCs w:val="16"/>
        </w:rPr>
        <w:t xml:space="preserve"> (accessed 17 October, 2014).</w:t>
      </w:r>
    </w:p>
  </w:footnote>
  <w:footnote w:id="28">
    <w:p w:rsidR="00E14CCF" w:rsidRPr="007A6B9F" w:rsidRDefault="00E14CCF" w:rsidP="00884B8A">
      <w:pPr>
        <w:pStyle w:val="FootnoteText"/>
        <w:rPr>
          <w:rFonts w:ascii="Arial" w:hAnsi="Arial" w:cs="Arial"/>
          <w:sz w:val="16"/>
          <w:szCs w:val="16"/>
        </w:rPr>
      </w:pPr>
      <w:r w:rsidRPr="007A6B9F">
        <w:rPr>
          <w:rStyle w:val="FootnoteReference"/>
          <w:rFonts w:ascii="Arial" w:hAnsi="Arial" w:cs="Arial"/>
          <w:sz w:val="16"/>
          <w:szCs w:val="16"/>
        </w:rPr>
        <w:footnoteRef/>
      </w:r>
      <w:r w:rsidRPr="007A6B9F">
        <w:rPr>
          <w:rFonts w:ascii="Arial" w:hAnsi="Arial" w:cs="Arial"/>
          <w:sz w:val="16"/>
          <w:szCs w:val="16"/>
        </w:rPr>
        <w:t xml:space="preserve"> </w:t>
      </w:r>
      <w:r w:rsidRPr="007A6B9F">
        <w:rPr>
          <w:rFonts w:ascii="Arial" w:hAnsi="Arial" w:cs="Arial"/>
          <w:sz w:val="16"/>
          <w:szCs w:val="16"/>
          <w:u w:val="single"/>
        </w:rPr>
        <w:t>University of Adelaide Act 1971</w:t>
      </w:r>
      <w:r w:rsidRPr="007A6B9F">
        <w:rPr>
          <w:rFonts w:ascii="Arial" w:hAnsi="Arial" w:cs="Arial"/>
          <w:sz w:val="16"/>
          <w:szCs w:val="16"/>
        </w:rPr>
        <w:t xml:space="preserve"> (SA) s 9(1); </w:t>
      </w:r>
      <w:r w:rsidRPr="007A6B9F">
        <w:rPr>
          <w:rFonts w:ascii="Arial" w:hAnsi="Arial" w:cs="Arial"/>
          <w:sz w:val="16"/>
          <w:szCs w:val="16"/>
          <w:u w:val="single"/>
        </w:rPr>
        <w:t>University of South Australia Act 1990</w:t>
      </w:r>
      <w:r w:rsidRPr="007A6B9F">
        <w:rPr>
          <w:rFonts w:ascii="Arial" w:hAnsi="Arial" w:cs="Arial"/>
          <w:sz w:val="16"/>
          <w:szCs w:val="16"/>
        </w:rPr>
        <w:t xml:space="preserve"> (SA) s 10(2); </w:t>
      </w:r>
      <w:r w:rsidRPr="007A6B9F">
        <w:rPr>
          <w:rFonts w:ascii="Arial" w:hAnsi="Arial" w:cs="Arial"/>
          <w:sz w:val="16"/>
          <w:szCs w:val="16"/>
          <w:u w:val="single"/>
        </w:rPr>
        <w:t>Flinders University of South Australia Act 1966</w:t>
      </w:r>
      <w:r w:rsidRPr="007A6B9F">
        <w:rPr>
          <w:rFonts w:ascii="Arial" w:hAnsi="Arial" w:cs="Arial"/>
          <w:sz w:val="16"/>
          <w:szCs w:val="16"/>
        </w:rPr>
        <w:t xml:space="preserve"> s 5(2).</w:t>
      </w:r>
    </w:p>
  </w:footnote>
  <w:footnote w:id="29">
    <w:p w:rsidR="00E14CCF" w:rsidRPr="007A6B9F" w:rsidRDefault="00E14CCF" w:rsidP="00884B8A">
      <w:pPr>
        <w:pStyle w:val="FootnoteText"/>
        <w:rPr>
          <w:rFonts w:ascii="Arial" w:hAnsi="Arial" w:cs="Arial"/>
          <w:sz w:val="16"/>
          <w:szCs w:val="16"/>
        </w:rPr>
      </w:pPr>
      <w:r w:rsidRPr="007A6B9F">
        <w:rPr>
          <w:rStyle w:val="FootnoteReference"/>
          <w:rFonts w:ascii="Arial" w:hAnsi="Arial" w:cs="Arial"/>
          <w:sz w:val="16"/>
          <w:szCs w:val="16"/>
        </w:rPr>
        <w:footnoteRef/>
      </w:r>
      <w:r w:rsidRPr="007A6B9F">
        <w:rPr>
          <w:rFonts w:ascii="Arial" w:hAnsi="Arial" w:cs="Arial"/>
          <w:sz w:val="16"/>
          <w:szCs w:val="16"/>
        </w:rPr>
        <w:t xml:space="preserve"> This list is not dissimilar to a statement in the Council Members’ Handbook Volume 12, 2014, page 1, which is, in turn, sourced from a presentation prepared by the Chancellor, the Hon Gareth Evans.</w:t>
      </w:r>
    </w:p>
  </w:footnote>
  <w:footnote w:id="30">
    <w:p w:rsidR="00E14CCF" w:rsidRPr="007A6B9F" w:rsidRDefault="00E14CCF" w:rsidP="00CF4CA5">
      <w:pPr>
        <w:pStyle w:val="FootnoteText"/>
        <w:rPr>
          <w:rFonts w:ascii="Arial" w:hAnsi="Arial" w:cs="Arial"/>
          <w:sz w:val="16"/>
          <w:szCs w:val="16"/>
        </w:rPr>
      </w:pPr>
      <w:r w:rsidRPr="007A6B9F">
        <w:rPr>
          <w:rStyle w:val="FootnoteReference"/>
          <w:rFonts w:ascii="Arial" w:hAnsi="Arial" w:cs="Arial"/>
          <w:sz w:val="16"/>
          <w:szCs w:val="16"/>
        </w:rPr>
        <w:footnoteRef/>
      </w:r>
      <w:r w:rsidRPr="007A6B9F">
        <w:rPr>
          <w:rFonts w:ascii="Arial" w:hAnsi="Arial" w:cs="Arial"/>
          <w:sz w:val="16"/>
          <w:szCs w:val="16"/>
        </w:rPr>
        <w:t xml:space="preserve"> The </w:t>
      </w:r>
      <w:proofErr w:type="spellStart"/>
      <w:r w:rsidRPr="007A6B9F">
        <w:rPr>
          <w:rFonts w:ascii="Arial" w:hAnsi="Arial" w:cs="Arial"/>
          <w:sz w:val="16"/>
          <w:szCs w:val="16"/>
        </w:rPr>
        <w:t>PGPA</w:t>
      </w:r>
      <w:proofErr w:type="spellEnd"/>
      <w:r w:rsidRPr="007A6B9F">
        <w:rPr>
          <w:rFonts w:ascii="Arial" w:hAnsi="Arial" w:cs="Arial"/>
          <w:sz w:val="16"/>
          <w:szCs w:val="16"/>
        </w:rPr>
        <w:t xml:space="preserve"> Act is further described in paragraph 4.3 below.</w:t>
      </w:r>
    </w:p>
  </w:footnote>
  <w:footnote w:id="31">
    <w:p w:rsidR="00E14CCF" w:rsidRPr="00BB1128" w:rsidRDefault="00E14CCF">
      <w:pPr>
        <w:pStyle w:val="FootnoteText"/>
        <w:rPr>
          <w:rFonts w:ascii="Arial" w:hAnsi="Arial" w:cs="Arial"/>
          <w:sz w:val="16"/>
          <w:szCs w:val="16"/>
        </w:rPr>
      </w:pPr>
      <w:r>
        <w:rPr>
          <w:rStyle w:val="FootnoteReference"/>
        </w:rPr>
        <w:footnoteRef/>
      </w:r>
      <w:r>
        <w:t xml:space="preserve"> </w:t>
      </w:r>
      <w:r w:rsidRPr="00AC71B8">
        <w:rPr>
          <w:rFonts w:ascii="Arial" w:hAnsi="Arial" w:cs="Arial"/>
          <w:sz w:val="16"/>
          <w:szCs w:val="16"/>
        </w:rPr>
        <w:t>For a discussion of the d</w:t>
      </w:r>
      <w:r>
        <w:rPr>
          <w:rFonts w:ascii="Arial" w:hAnsi="Arial" w:cs="Arial"/>
          <w:sz w:val="16"/>
          <w:szCs w:val="16"/>
        </w:rPr>
        <w:t>ifference</w:t>
      </w:r>
      <w:r w:rsidRPr="00831274">
        <w:rPr>
          <w:rFonts w:ascii="Arial" w:hAnsi="Arial" w:cs="Arial"/>
          <w:sz w:val="16"/>
          <w:szCs w:val="16"/>
        </w:rPr>
        <w:t xml:space="preserve"> in the context of not for profit boards, see Barry S Bader, “</w:t>
      </w:r>
      <w:hyperlink r:id="rId21" w:history="1">
        <w:r w:rsidRPr="00B4758E">
          <w:rPr>
            <w:rStyle w:val="Hyperlink"/>
            <w:rFonts w:ascii="Arial" w:hAnsi="Arial" w:cs="Arial"/>
            <w:sz w:val="16"/>
            <w:szCs w:val="16"/>
          </w:rPr>
          <w:t>Distinguishing Governance from Management</w:t>
        </w:r>
      </w:hyperlink>
      <w:proofErr w:type="gramStart"/>
      <w:r w:rsidRPr="00831274">
        <w:rPr>
          <w:rFonts w:ascii="Arial" w:hAnsi="Arial" w:cs="Arial"/>
          <w:sz w:val="16"/>
          <w:szCs w:val="16"/>
        </w:rPr>
        <w:t xml:space="preserve">” </w:t>
      </w:r>
      <w:r>
        <w:rPr>
          <w:rFonts w:ascii="Arial" w:hAnsi="Arial" w:cs="Arial"/>
          <w:sz w:val="16"/>
          <w:szCs w:val="16"/>
        </w:rPr>
        <w:t xml:space="preserve"> </w:t>
      </w:r>
      <w:r w:rsidRPr="00831274">
        <w:rPr>
          <w:rFonts w:ascii="Arial" w:hAnsi="Arial" w:cs="Arial"/>
          <w:sz w:val="16"/>
          <w:szCs w:val="16"/>
        </w:rPr>
        <w:t>http</w:t>
      </w:r>
      <w:proofErr w:type="gramEnd"/>
      <w:r w:rsidRPr="00831274">
        <w:rPr>
          <w:rFonts w:ascii="Arial" w:hAnsi="Arial" w:cs="Arial"/>
          <w:sz w:val="16"/>
          <w:szCs w:val="16"/>
        </w:rPr>
        <w:t>://www.greatboards.org/newsletter/reprints/Great-Boards-fall-2008-reprint-distinguishing-governance-and-management.pdf (accessed 26 November, 2014).</w:t>
      </w:r>
    </w:p>
  </w:footnote>
  <w:footnote w:id="32">
    <w:p w:rsidR="00E14CCF" w:rsidRPr="007A6B9F" w:rsidRDefault="00E14CCF" w:rsidP="00076F78">
      <w:pPr>
        <w:pStyle w:val="FootnoteText"/>
        <w:rPr>
          <w:rFonts w:ascii="Arial" w:hAnsi="Arial" w:cs="Arial"/>
          <w:sz w:val="16"/>
          <w:szCs w:val="16"/>
        </w:rPr>
      </w:pPr>
      <w:r w:rsidRPr="007A6B9F">
        <w:rPr>
          <w:rStyle w:val="FootnoteReference"/>
          <w:rFonts w:ascii="Arial" w:hAnsi="Arial" w:cs="Arial"/>
          <w:sz w:val="16"/>
          <w:szCs w:val="16"/>
        </w:rPr>
        <w:footnoteRef/>
      </w:r>
      <w:r w:rsidRPr="007A6B9F">
        <w:rPr>
          <w:rFonts w:ascii="Arial" w:hAnsi="Arial" w:cs="Arial"/>
          <w:sz w:val="16"/>
          <w:szCs w:val="16"/>
        </w:rPr>
        <w:t>A small selection of the literature: Alan Gilbert, ‘</w:t>
      </w:r>
      <w:hyperlink r:id="rId22" w:history="1">
        <w:r w:rsidRPr="00342CAB">
          <w:rPr>
            <w:rStyle w:val="Hyperlink"/>
            <w:rFonts w:ascii="Arial" w:hAnsi="Arial" w:cs="Arial"/>
            <w:sz w:val="16"/>
            <w:szCs w:val="16"/>
          </w:rPr>
          <w:t>Some Heretical Ideas About Universities</w:t>
        </w:r>
      </w:hyperlink>
      <w:r w:rsidRPr="007A6B9F">
        <w:rPr>
          <w:rFonts w:ascii="Arial" w:hAnsi="Arial" w:cs="Arial"/>
          <w:sz w:val="16"/>
          <w:szCs w:val="16"/>
        </w:rPr>
        <w:t xml:space="preserve">” </w:t>
      </w:r>
      <w:r w:rsidRPr="00342CAB">
        <w:rPr>
          <w:rFonts w:ascii="Arial" w:hAnsi="Arial" w:cs="Arial"/>
          <w:sz w:val="16"/>
          <w:szCs w:val="16"/>
        </w:rPr>
        <w:t>http://www.unimelb.edu.au/speeches/transcripts/menzies/20031009-gilbert.pdf</w:t>
      </w:r>
      <w:r w:rsidRPr="007A6B9F">
        <w:rPr>
          <w:rFonts w:ascii="Arial" w:hAnsi="Arial" w:cs="Arial"/>
          <w:sz w:val="16"/>
          <w:szCs w:val="16"/>
        </w:rPr>
        <w:t xml:space="preserve"> ; ‘</w:t>
      </w:r>
      <w:hyperlink r:id="rId23" w:history="1">
        <w:r w:rsidRPr="00342CAB">
          <w:rPr>
            <w:rStyle w:val="Hyperlink"/>
            <w:rFonts w:ascii="Arial" w:hAnsi="Arial" w:cs="Arial"/>
            <w:sz w:val="16"/>
            <w:szCs w:val="16"/>
          </w:rPr>
          <w:t>University Autonomy in Europe</w:t>
        </w:r>
      </w:hyperlink>
      <w:r w:rsidRPr="007A6B9F">
        <w:rPr>
          <w:rFonts w:ascii="Arial" w:hAnsi="Arial" w:cs="Arial"/>
          <w:sz w:val="16"/>
          <w:szCs w:val="16"/>
        </w:rPr>
        <w:t xml:space="preserve">’ </w:t>
      </w:r>
      <w:r w:rsidRPr="00342CAB">
        <w:rPr>
          <w:rFonts w:ascii="Arial" w:hAnsi="Arial" w:cs="Arial"/>
          <w:sz w:val="16"/>
          <w:szCs w:val="16"/>
        </w:rPr>
        <w:t>http://www.university-autonomy.eu/</w:t>
      </w:r>
      <w:r w:rsidRPr="007A6B9F">
        <w:rPr>
          <w:rFonts w:ascii="Arial" w:hAnsi="Arial" w:cs="Arial"/>
          <w:sz w:val="16"/>
          <w:szCs w:val="16"/>
        </w:rPr>
        <w:t>; ‘</w:t>
      </w:r>
      <w:hyperlink r:id="rId24" w:history="1">
        <w:r w:rsidRPr="00342CAB">
          <w:rPr>
            <w:rStyle w:val="Hyperlink"/>
            <w:rFonts w:ascii="Arial" w:hAnsi="Arial" w:cs="Arial"/>
            <w:sz w:val="16"/>
            <w:szCs w:val="16"/>
          </w:rPr>
          <w:t>Academic Freedom and University Autonomy</w:t>
        </w:r>
      </w:hyperlink>
      <w:r w:rsidRPr="007A6B9F">
        <w:rPr>
          <w:rFonts w:ascii="Arial" w:hAnsi="Arial" w:cs="Arial"/>
          <w:sz w:val="16"/>
          <w:szCs w:val="16"/>
        </w:rPr>
        <w:t xml:space="preserve">’ </w:t>
      </w:r>
      <w:proofErr w:type="spellStart"/>
      <w:r w:rsidRPr="007A6B9F">
        <w:rPr>
          <w:rFonts w:ascii="Arial" w:hAnsi="Arial" w:cs="Arial"/>
          <w:sz w:val="16"/>
          <w:szCs w:val="16"/>
        </w:rPr>
        <w:t>CEPES</w:t>
      </w:r>
      <w:proofErr w:type="spellEnd"/>
      <w:r w:rsidRPr="007A6B9F">
        <w:rPr>
          <w:rFonts w:ascii="Arial" w:hAnsi="Arial" w:cs="Arial"/>
          <w:sz w:val="16"/>
          <w:szCs w:val="16"/>
        </w:rPr>
        <w:t xml:space="preserve"> Papers on Higher Education </w:t>
      </w:r>
      <w:r w:rsidRPr="00342CAB">
        <w:rPr>
          <w:rFonts w:ascii="Arial" w:hAnsi="Arial" w:cs="Arial"/>
          <w:sz w:val="16"/>
          <w:szCs w:val="16"/>
        </w:rPr>
        <w:t>http://unesdoc.unesco.org/images/0009/000927/092770eo.pdf</w:t>
      </w:r>
      <w:r w:rsidRPr="007A6B9F">
        <w:rPr>
          <w:rStyle w:val="Hyperlink"/>
          <w:rFonts w:ascii="Arial" w:hAnsi="Arial" w:cs="Arial"/>
          <w:sz w:val="16"/>
          <w:szCs w:val="16"/>
        </w:rPr>
        <w:t xml:space="preserve">; </w:t>
      </w:r>
      <w:r w:rsidRPr="007A6B9F">
        <w:rPr>
          <w:rFonts w:ascii="Arial" w:hAnsi="Arial" w:cs="Arial"/>
          <w:sz w:val="16"/>
          <w:szCs w:val="16"/>
        </w:rPr>
        <w:t>(all accessed 3 November, 2014).</w:t>
      </w:r>
    </w:p>
  </w:footnote>
  <w:footnote w:id="33">
    <w:p w:rsidR="00E14CCF" w:rsidRPr="007A6B9F" w:rsidRDefault="00E14CCF">
      <w:pPr>
        <w:pStyle w:val="FootnoteText"/>
        <w:rPr>
          <w:rFonts w:ascii="Arial" w:hAnsi="Arial" w:cs="Arial"/>
          <w:sz w:val="16"/>
          <w:szCs w:val="16"/>
        </w:rPr>
      </w:pPr>
      <w:r w:rsidRPr="007A6B9F">
        <w:rPr>
          <w:rStyle w:val="FootnoteReference"/>
          <w:rFonts w:ascii="Arial" w:hAnsi="Arial" w:cs="Arial"/>
          <w:sz w:val="16"/>
          <w:szCs w:val="16"/>
        </w:rPr>
        <w:footnoteRef/>
      </w:r>
      <w:r w:rsidRPr="007A6B9F">
        <w:rPr>
          <w:rFonts w:ascii="Arial" w:hAnsi="Arial" w:cs="Arial"/>
          <w:sz w:val="16"/>
          <w:szCs w:val="16"/>
        </w:rPr>
        <w:t xml:space="preserve"> </w:t>
      </w:r>
      <w:r w:rsidRPr="007A6B9F">
        <w:rPr>
          <w:rStyle w:val="Hyperlink"/>
          <w:rFonts w:ascii="Arial" w:hAnsi="Arial" w:cs="Arial"/>
          <w:color w:val="auto"/>
          <w:sz w:val="16"/>
          <w:szCs w:val="16"/>
          <w:u w:val="none"/>
        </w:rPr>
        <w:t>Alan Gilbert, “</w:t>
      </w:r>
      <w:hyperlink r:id="rId25" w:history="1">
        <w:r w:rsidRPr="00892E14">
          <w:rPr>
            <w:rStyle w:val="Hyperlink"/>
            <w:rFonts w:ascii="Arial" w:hAnsi="Arial" w:cs="Arial"/>
            <w:sz w:val="16"/>
            <w:szCs w:val="16"/>
          </w:rPr>
          <w:t>The Idea of a University Beyond 2000</w:t>
        </w:r>
      </w:hyperlink>
      <w:r w:rsidRPr="007A6B9F">
        <w:rPr>
          <w:rStyle w:val="Hyperlink"/>
          <w:rFonts w:ascii="Arial" w:hAnsi="Arial" w:cs="Arial"/>
          <w:color w:val="auto"/>
          <w:sz w:val="16"/>
          <w:szCs w:val="16"/>
          <w:u w:val="none"/>
        </w:rPr>
        <w:t xml:space="preserve">” </w:t>
      </w:r>
      <w:r w:rsidRPr="00892E14">
        <w:rPr>
          <w:rStyle w:val="Hyperlink"/>
          <w:rFonts w:ascii="Arial" w:hAnsi="Arial" w:cs="Arial"/>
          <w:color w:val="auto"/>
          <w:sz w:val="16"/>
          <w:szCs w:val="16"/>
          <w:u w:val="none"/>
        </w:rPr>
        <w:t>https://www.cis.org.au/images/stories/policy-magazine/2000-autumn/2000-17-1-alan-d-gilbert.pdf</w:t>
      </w:r>
    </w:p>
  </w:footnote>
  <w:footnote w:id="34">
    <w:p w:rsidR="00E14CCF" w:rsidRPr="007A6B9F" w:rsidRDefault="00E14CCF" w:rsidP="00076F78">
      <w:pPr>
        <w:pStyle w:val="FootnoteText"/>
        <w:jc w:val="both"/>
        <w:rPr>
          <w:rFonts w:ascii="Arial" w:hAnsi="Arial" w:cs="Arial"/>
          <w:sz w:val="16"/>
          <w:szCs w:val="16"/>
        </w:rPr>
      </w:pPr>
      <w:r w:rsidRPr="007A6B9F">
        <w:rPr>
          <w:rStyle w:val="FootnoteReference"/>
          <w:rFonts w:ascii="Arial" w:hAnsi="Arial" w:cs="Arial"/>
          <w:sz w:val="16"/>
          <w:szCs w:val="16"/>
        </w:rPr>
        <w:footnoteRef/>
      </w:r>
      <w:r w:rsidRPr="007A6B9F">
        <w:rPr>
          <w:rFonts w:ascii="Arial" w:hAnsi="Arial" w:cs="Arial"/>
          <w:sz w:val="16"/>
          <w:szCs w:val="16"/>
        </w:rPr>
        <w:t xml:space="preserve"> Michael Stevenson, “</w:t>
      </w:r>
      <w:hyperlink r:id="rId26" w:history="1">
        <w:r w:rsidRPr="00892E14">
          <w:rPr>
            <w:rStyle w:val="Hyperlink"/>
            <w:rFonts w:ascii="Arial" w:hAnsi="Arial" w:cs="Arial"/>
            <w:sz w:val="16"/>
            <w:szCs w:val="16"/>
          </w:rPr>
          <w:t>University Governance and Autonomy – Problems in Managing Access, Quality and Accountability</w:t>
        </w:r>
      </w:hyperlink>
      <w:proofErr w:type="gramStart"/>
      <w:r w:rsidRPr="007A6B9F">
        <w:rPr>
          <w:rFonts w:ascii="Arial" w:hAnsi="Arial" w:cs="Arial"/>
          <w:sz w:val="16"/>
          <w:szCs w:val="16"/>
        </w:rPr>
        <w:t xml:space="preserve">”  </w:t>
      </w:r>
      <w:r w:rsidRPr="00892E14">
        <w:rPr>
          <w:rFonts w:ascii="Arial" w:hAnsi="Arial" w:cs="Arial"/>
          <w:sz w:val="16"/>
          <w:szCs w:val="16"/>
        </w:rPr>
        <w:t>http</w:t>
      </w:r>
      <w:proofErr w:type="gramEnd"/>
      <w:r w:rsidRPr="00892E14">
        <w:rPr>
          <w:rFonts w:ascii="Arial" w:hAnsi="Arial" w:cs="Arial"/>
          <w:sz w:val="16"/>
          <w:szCs w:val="16"/>
        </w:rPr>
        <w:t>://www.sfu.ca/pres/president/speeches/20045.html</w:t>
      </w:r>
      <w:r w:rsidRPr="007A6B9F">
        <w:rPr>
          <w:rFonts w:ascii="Arial" w:hAnsi="Arial" w:cs="Arial"/>
          <w:sz w:val="16"/>
          <w:szCs w:val="16"/>
        </w:rPr>
        <w:t xml:space="preserve"> (accessed 3 November, 2014).</w:t>
      </w:r>
    </w:p>
  </w:footnote>
  <w:footnote w:id="35">
    <w:p w:rsidR="00E14CCF" w:rsidRPr="007A6B9F" w:rsidRDefault="00E14CCF" w:rsidP="00647CC7">
      <w:pPr>
        <w:spacing w:after="0" w:line="240" w:lineRule="auto"/>
        <w:rPr>
          <w:rFonts w:ascii="Arial" w:hAnsi="Arial" w:cs="Arial"/>
          <w:b/>
          <w:sz w:val="16"/>
          <w:szCs w:val="16"/>
        </w:rPr>
      </w:pPr>
      <w:r w:rsidRPr="007A6B9F">
        <w:rPr>
          <w:rStyle w:val="FootnoteReference"/>
          <w:rFonts w:ascii="Arial" w:hAnsi="Arial" w:cs="Arial"/>
          <w:sz w:val="16"/>
          <w:szCs w:val="16"/>
        </w:rPr>
        <w:footnoteRef/>
      </w:r>
      <w:r w:rsidRPr="007A6B9F">
        <w:rPr>
          <w:rFonts w:ascii="Arial" w:hAnsi="Arial" w:cs="Arial"/>
          <w:sz w:val="16"/>
          <w:szCs w:val="16"/>
        </w:rPr>
        <w:t xml:space="preserve"> </w:t>
      </w:r>
      <w:hyperlink r:id="rId27" w:history="1">
        <w:r w:rsidRPr="007A6B9F">
          <w:rPr>
            <w:rStyle w:val="Hyperlink"/>
            <w:rFonts w:ascii="Arial" w:hAnsi="Arial" w:cs="Arial"/>
            <w:sz w:val="16"/>
            <w:szCs w:val="16"/>
          </w:rPr>
          <w:t>https://www.cuttingredtape.gov.au/handbook/australian-government-guide-regulation</w:t>
        </w:r>
      </w:hyperlink>
      <w:r w:rsidRPr="007A6B9F">
        <w:rPr>
          <w:rFonts w:ascii="Arial" w:hAnsi="Arial" w:cs="Arial"/>
          <w:sz w:val="16"/>
          <w:szCs w:val="16"/>
        </w:rPr>
        <w:t xml:space="preserve"> (accessed 12 November, 2014).</w:t>
      </w:r>
    </w:p>
  </w:footnote>
  <w:footnote w:id="36">
    <w:p w:rsidR="00E14CCF" w:rsidRPr="007A6B9F" w:rsidRDefault="00E14CCF" w:rsidP="00647CC7">
      <w:pPr>
        <w:pStyle w:val="FootnoteText"/>
        <w:rPr>
          <w:rFonts w:ascii="Arial" w:hAnsi="Arial" w:cs="Arial"/>
          <w:sz w:val="16"/>
          <w:szCs w:val="16"/>
        </w:rPr>
      </w:pPr>
      <w:r w:rsidRPr="007A6B9F">
        <w:rPr>
          <w:rStyle w:val="FootnoteReference"/>
          <w:rFonts w:ascii="Arial" w:hAnsi="Arial" w:cs="Arial"/>
          <w:sz w:val="16"/>
          <w:szCs w:val="16"/>
        </w:rPr>
        <w:footnoteRef/>
      </w:r>
      <w:r w:rsidRPr="007A6B9F">
        <w:rPr>
          <w:rFonts w:ascii="Arial" w:hAnsi="Arial" w:cs="Arial"/>
          <w:sz w:val="16"/>
          <w:szCs w:val="16"/>
        </w:rPr>
        <w:t xml:space="preserve"> Deloitte, Building the Lucky Country #4, “</w:t>
      </w:r>
      <w:hyperlink r:id="rId28" w:history="1">
        <w:r w:rsidRPr="00892E14">
          <w:rPr>
            <w:rStyle w:val="Hyperlink"/>
            <w:rFonts w:ascii="Arial" w:hAnsi="Arial" w:cs="Arial"/>
            <w:i/>
            <w:sz w:val="16"/>
            <w:szCs w:val="16"/>
          </w:rPr>
          <w:t>Get out of your own way – Unleashing productivity</w:t>
        </w:r>
      </w:hyperlink>
      <w:r w:rsidRPr="007A6B9F">
        <w:rPr>
          <w:rFonts w:ascii="Arial" w:hAnsi="Arial" w:cs="Arial"/>
          <w:sz w:val="16"/>
          <w:szCs w:val="16"/>
        </w:rPr>
        <w:t xml:space="preserve">”. </w:t>
      </w:r>
      <w:r w:rsidRPr="00892E14">
        <w:rPr>
          <w:rFonts w:ascii="Arial" w:hAnsi="Arial" w:cs="Arial"/>
          <w:sz w:val="16"/>
          <w:szCs w:val="16"/>
        </w:rPr>
        <w:t>http://www2.deloitte.com/au/en/pages/building-lucky-country/topics/building-lucky-country.html</w:t>
      </w:r>
      <w:r w:rsidRPr="007A6B9F">
        <w:rPr>
          <w:rFonts w:ascii="Arial" w:hAnsi="Arial" w:cs="Arial"/>
          <w:sz w:val="16"/>
          <w:szCs w:val="16"/>
        </w:rPr>
        <w:t xml:space="preserve"> pages 34 - 39 regarding the cost of administering public sector red tape and pages 42 – 43 regarding regulatory burdens on board members and senior executives (accessed 12 November, 2014).</w:t>
      </w:r>
    </w:p>
  </w:footnote>
  <w:footnote w:id="37">
    <w:p w:rsidR="00E14CCF" w:rsidRPr="007A6B9F" w:rsidRDefault="00E14CCF">
      <w:pPr>
        <w:pStyle w:val="FootnoteText"/>
        <w:rPr>
          <w:rFonts w:ascii="Arial" w:hAnsi="Arial" w:cs="Arial"/>
          <w:sz w:val="16"/>
          <w:szCs w:val="16"/>
        </w:rPr>
      </w:pPr>
      <w:r w:rsidRPr="007A6B9F">
        <w:rPr>
          <w:rStyle w:val="FootnoteReference"/>
          <w:rFonts w:ascii="Arial" w:hAnsi="Arial" w:cs="Arial"/>
          <w:sz w:val="16"/>
          <w:szCs w:val="16"/>
        </w:rPr>
        <w:footnoteRef/>
      </w:r>
      <w:r w:rsidRPr="007A6B9F">
        <w:rPr>
          <w:rFonts w:ascii="Arial" w:hAnsi="Arial" w:cs="Arial"/>
          <w:sz w:val="16"/>
          <w:szCs w:val="16"/>
        </w:rPr>
        <w:t xml:space="preserve"> See, for example, </w:t>
      </w:r>
      <w:r w:rsidRPr="007A6B9F">
        <w:rPr>
          <w:rFonts w:ascii="Arial" w:hAnsi="Arial" w:cs="Arial"/>
          <w:sz w:val="16"/>
          <w:szCs w:val="16"/>
          <w:u w:val="single"/>
        </w:rPr>
        <w:t>Monash University Act 2009</w:t>
      </w:r>
      <w:r w:rsidRPr="007A6B9F">
        <w:rPr>
          <w:rFonts w:ascii="Arial" w:hAnsi="Arial" w:cs="Arial"/>
          <w:sz w:val="16"/>
          <w:szCs w:val="16"/>
        </w:rPr>
        <w:t xml:space="preserve"> (Vic) sections 52 – 60.</w:t>
      </w:r>
    </w:p>
  </w:footnote>
  <w:footnote w:id="38">
    <w:p w:rsidR="00E14CCF" w:rsidRPr="007A6B9F" w:rsidRDefault="00E14CCF">
      <w:pPr>
        <w:pStyle w:val="FootnoteText"/>
        <w:rPr>
          <w:rFonts w:ascii="Arial" w:hAnsi="Arial" w:cs="Arial"/>
          <w:sz w:val="16"/>
          <w:szCs w:val="16"/>
        </w:rPr>
      </w:pPr>
      <w:r w:rsidRPr="007A6B9F">
        <w:rPr>
          <w:rStyle w:val="FootnoteReference"/>
          <w:rFonts w:ascii="Arial" w:hAnsi="Arial" w:cs="Arial"/>
          <w:sz w:val="16"/>
          <w:szCs w:val="16"/>
        </w:rPr>
        <w:footnoteRef/>
      </w:r>
      <w:r w:rsidRPr="007A6B9F">
        <w:rPr>
          <w:rFonts w:ascii="Arial" w:hAnsi="Arial" w:cs="Arial"/>
          <w:sz w:val="16"/>
          <w:szCs w:val="16"/>
        </w:rPr>
        <w:t xml:space="preserve"> </w:t>
      </w:r>
      <w:hyperlink r:id="rId29" w:history="1">
        <w:r w:rsidRPr="00892E14">
          <w:rPr>
            <w:rStyle w:val="Hyperlink"/>
            <w:rFonts w:ascii="Arial" w:hAnsi="Arial" w:cs="Arial"/>
            <w:sz w:val="16"/>
            <w:szCs w:val="16"/>
          </w:rPr>
          <w:t>Universities Legislation Amendment (Regulatory Reforms) Act 2014</w:t>
        </w:r>
      </w:hyperlink>
      <w:r w:rsidRPr="007A6B9F">
        <w:rPr>
          <w:rFonts w:ascii="Arial" w:hAnsi="Arial" w:cs="Arial"/>
          <w:sz w:val="16"/>
          <w:szCs w:val="16"/>
        </w:rPr>
        <w:t xml:space="preserve"> (NSW) http://www.parliament.nsw.gov.au/prod/parlment/nswbills.nsf/0/b0cf49750b52c610ca257c9f001656cb/$FILE/XN%20Universities.pdf</w:t>
      </w:r>
    </w:p>
  </w:footnote>
  <w:footnote w:id="39">
    <w:p w:rsidR="00E14CCF" w:rsidRPr="007A6B9F" w:rsidRDefault="00E14CCF" w:rsidP="007832DF">
      <w:pPr>
        <w:pStyle w:val="FootnoteText"/>
        <w:rPr>
          <w:rFonts w:ascii="Arial" w:hAnsi="Arial" w:cs="Arial"/>
          <w:sz w:val="16"/>
          <w:szCs w:val="16"/>
        </w:rPr>
      </w:pPr>
      <w:r w:rsidRPr="007A6B9F">
        <w:rPr>
          <w:rStyle w:val="FootnoteReference"/>
          <w:rFonts w:ascii="Arial" w:hAnsi="Arial" w:cs="Arial"/>
          <w:sz w:val="16"/>
          <w:szCs w:val="16"/>
        </w:rPr>
        <w:footnoteRef/>
      </w:r>
      <w:r w:rsidRPr="007A6B9F">
        <w:rPr>
          <w:rFonts w:ascii="Arial" w:hAnsi="Arial" w:cs="Arial"/>
          <w:sz w:val="16"/>
          <w:szCs w:val="16"/>
        </w:rPr>
        <w:t xml:space="preserve"> </w:t>
      </w:r>
      <w:hyperlink r:id="rId30" w:history="1">
        <w:r w:rsidRPr="00892E14">
          <w:rPr>
            <w:rStyle w:val="Hyperlink"/>
            <w:rFonts w:ascii="Arial" w:hAnsi="Arial" w:cs="Arial"/>
            <w:sz w:val="16"/>
            <w:szCs w:val="16"/>
          </w:rPr>
          <w:t>Universities Legislation Amendment (Regulatory Reforms) Act 2014</w:t>
        </w:r>
      </w:hyperlink>
      <w:r w:rsidRPr="007A6B9F">
        <w:rPr>
          <w:rFonts w:ascii="Arial" w:hAnsi="Arial" w:cs="Arial"/>
          <w:sz w:val="16"/>
          <w:szCs w:val="16"/>
        </w:rPr>
        <w:t xml:space="preserve"> (NSW) </w:t>
      </w:r>
      <w:r w:rsidRPr="00892E14">
        <w:rPr>
          <w:rFonts w:ascii="Arial" w:hAnsi="Arial" w:cs="Arial"/>
          <w:sz w:val="16"/>
          <w:szCs w:val="16"/>
        </w:rPr>
        <w:t>http://www.parliament.nsw.gov.au/prod/parlment/nswbills.nsf/0/b0cf49750b52c610ca257c9f001656cb/$FILE/XN%20Universities.pdf</w:t>
      </w:r>
      <w:r w:rsidRPr="007A6B9F">
        <w:rPr>
          <w:rFonts w:ascii="Arial" w:hAnsi="Arial" w:cs="Arial"/>
          <w:sz w:val="16"/>
          <w:szCs w:val="16"/>
        </w:rPr>
        <w:t xml:space="preserve"> </w:t>
      </w:r>
      <w:r>
        <w:rPr>
          <w:rFonts w:ascii="Arial" w:hAnsi="Arial" w:cs="Arial"/>
          <w:sz w:val="16"/>
          <w:szCs w:val="16"/>
        </w:rPr>
        <w:t>(accessed 14 November, 2014).</w:t>
      </w:r>
    </w:p>
  </w:footnote>
  <w:footnote w:id="40">
    <w:p w:rsidR="00E14CCF" w:rsidRPr="007A6B9F" w:rsidRDefault="00E14CCF" w:rsidP="00E62C91">
      <w:pPr>
        <w:pStyle w:val="FootnoteText"/>
        <w:rPr>
          <w:rFonts w:ascii="Arial" w:hAnsi="Arial" w:cs="Arial"/>
          <w:sz w:val="16"/>
          <w:szCs w:val="16"/>
        </w:rPr>
      </w:pPr>
      <w:r w:rsidRPr="007A6B9F">
        <w:rPr>
          <w:rStyle w:val="FootnoteReference"/>
          <w:rFonts w:ascii="Arial" w:hAnsi="Arial" w:cs="Arial"/>
          <w:sz w:val="16"/>
          <w:szCs w:val="16"/>
        </w:rPr>
        <w:footnoteRef/>
      </w:r>
      <w:r w:rsidRPr="007A6B9F">
        <w:rPr>
          <w:rFonts w:ascii="Arial" w:hAnsi="Arial" w:cs="Arial"/>
          <w:sz w:val="16"/>
          <w:szCs w:val="16"/>
        </w:rPr>
        <w:t xml:space="preserve"> </w:t>
      </w:r>
      <w:r w:rsidRPr="007A6B9F">
        <w:rPr>
          <w:rFonts w:ascii="Arial" w:hAnsi="Arial" w:cs="Arial"/>
          <w:sz w:val="16"/>
          <w:szCs w:val="16"/>
          <w:u w:val="single"/>
        </w:rPr>
        <w:t>Public Governance, Performance and Accountability Act 2013</w:t>
      </w:r>
      <w:r w:rsidRPr="007A6B9F">
        <w:rPr>
          <w:rFonts w:ascii="Arial" w:hAnsi="Arial" w:cs="Arial"/>
          <w:sz w:val="16"/>
          <w:szCs w:val="16"/>
        </w:rPr>
        <w:t xml:space="preserve"> (</w:t>
      </w:r>
      <w:proofErr w:type="spellStart"/>
      <w:r w:rsidRPr="007A6B9F">
        <w:rPr>
          <w:rFonts w:ascii="Arial" w:hAnsi="Arial" w:cs="Arial"/>
          <w:sz w:val="16"/>
          <w:szCs w:val="16"/>
        </w:rPr>
        <w:t>Cth</w:t>
      </w:r>
      <w:proofErr w:type="spellEnd"/>
      <w:r w:rsidRPr="007A6B9F">
        <w:rPr>
          <w:rFonts w:ascii="Arial" w:hAnsi="Arial" w:cs="Arial"/>
          <w:sz w:val="16"/>
          <w:szCs w:val="16"/>
        </w:rPr>
        <w:t>) section 12.</w:t>
      </w:r>
    </w:p>
  </w:footnote>
  <w:footnote w:id="41">
    <w:p w:rsidR="00E14CCF" w:rsidRPr="007A6B9F" w:rsidRDefault="00E14CCF" w:rsidP="00FC18CE">
      <w:pPr>
        <w:pStyle w:val="FootnoteText"/>
        <w:rPr>
          <w:rFonts w:ascii="Arial" w:hAnsi="Arial" w:cs="Arial"/>
          <w:sz w:val="16"/>
          <w:szCs w:val="16"/>
        </w:rPr>
      </w:pPr>
      <w:r w:rsidRPr="007A6B9F">
        <w:rPr>
          <w:rStyle w:val="FootnoteReference"/>
          <w:rFonts w:ascii="Arial" w:hAnsi="Arial" w:cs="Arial"/>
          <w:sz w:val="16"/>
          <w:szCs w:val="16"/>
        </w:rPr>
        <w:footnoteRef/>
      </w:r>
      <w:r w:rsidRPr="007A6B9F">
        <w:rPr>
          <w:rFonts w:ascii="Arial" w:hAnsi="Arial" w:cs="Arial"/>
          <w:sz w:val="16"/>
          <w:szCs w:val="16"/>
        </w:rPr>
        <w:t xml:space="preserve"> </w:t>
      </w:r>
      <w:r w:rsidRPr="007A6B9F">
        <w:rPr>
          <w:rFonts w:ascii="Arial" w:hAnsi="Arial" w:cs="Arial"/>
          <w:sz w:val="16"/>
          <w:szCs w:val="16"/>
          <w:u w:val="single"/>
        </w:rPr>
        <w:t>Australian National University Act 1991</w:t>
      </w:r>
      <w:r w:rsidRPr="007A6B9F">
        <w:rPr>
          <w:rFonts w:ascii="Arial" w:hAnsi="Arial" w:cs="Arial"/>
          <w:sz w:val="16"/>
          <w:szCs w:val="16"/>
        </w:rPr>
        <w:t xml:space="preserve"> (</w:t>
      </w:r>
      <w:proofErr w:type="spellStart"/>
      <w:r w:rsidRPr="007A6B9F">
        <w:rPr>
          <w:rFonts w:ascii="Arial" w:hAnsi="Arial" w:cs="Arial"/>
          <w:sz w:val="16"/>
          <w:szCs w:val="16"/>
        </w:rPr>
        <w:t>Cth</w:t>
      </w:r>
      <w:proofErr w:type="spellEnd"/>
      <w:r w:rsidRPr="007A6B9F">
        <w:rPr>
          <w:rFonts w:ascii="Arial" w:hAnsi="Arial" w:cs="Arial"/>
          <w:sz w:val="16"/>
          <w:szCs w:val="16"/>
        </w:rPr>
        <w:t xml:space="preserve">) sub-section </w:t>
      </w:r>
      <w:proofErr w:type="spellStart"/>
      <w:proofErr w:type="gramStart"/>
      <w:r w:rsidRPr="007A6B9F">
        <w:rPr>
          <w:rFonts w:ascii="Arial" w:hAnsi="Arial" w:cs="Arial"/>
          <w:sz w:val="16"/>
          <w:szCs w:val="16"/>
        </w:rPr>
        <w:t>4A</w:t>
      </w:r>
      <w:proofErr w:type="spellEnd"/>
      <w:r w:rsidRPr="007A6B9F">
        <w:rPr>
          <w:rFonts w:ascii="Arial" w:hAnsi="Arial" w:cs="Arial"/>
          <w:sz w:val="16"/>
          <w:szCs w:val="16"/>
        </w:rPr>
        <w:t>(</w:t>
      </w:r>
      <w:proofErr w:type="gramEnd"/>
      <w:r w:rsidRPr="007A6B9F">
        <w:rPr>
          <w:rFonts w:ascii="Arial" w:hAnsi="Arial" w:cs="Arial"/>
          <w:sz w:val="16"/>
          <w:szCs w:val="16"/>
        </w:rPr>
        <w:t>1).</w:t>
      </w:r>
    </w:p>
  </w:footnote>
  <w:footnote w:id="42">
    <w:p w:rsidR="00E14CCF" w:rsidRPr="007A6B9F" w:rsidRDefault="00E14CCF" w:rsidP="00FC18CE">
      <w:pPr>
        <w:pStyle w:val="FootnoteText"/>
        <w:rPr>
          <w:rFonts w:ascii="Arial" w:hAnsi="Arial" w:cs="Arial"/>
          <w:sz w:val="16"/>
          <w:szCs w:val="16"/>
        </w:rPr>
      </w:pPr>
      <w:r w:rsidRPr="007A6B9F">
        <w:rPr>
          <w:rStyle w:val="FootnoteReference"/>
          <w:rFonts w:ascii="Arial" w:hAnsi="Arial" w:cs="Arial"/>
          <w:sz w:val="16"/>
          <w:szCs w:val="16"/>
        </w:rPr>
        <w:footnoteRef/>
      </w:r>
      <w:r w:rsidRPr="007A6B9F">
        <w:rPr>
          <w:rFonts w:ascii="Arial" w:hAnsi="Arial" w:cs="Arial"/>
          <w:sz w:val="16"/>
          <w:szCs w:val="16"/>
        </w:rPr>
        <w:t xml:space="preserve"> </w:t>
      </w:r>
      <w:r w:rsidRPr="007A6B9F">
        <w:rPr>
          <w:rFonts w:ascii="Arial" w:hAnsi="Arial" w:cs="Arial"/>
          <w:sz w:val="16"/>
          <w:szCs w:val="16"/>
          <w:u w:val="single"/>
        </w:rPr>
        <w:t>Public Governance, Performance and Accountability Act 2013</w:t>
      </w:r>
      <w:r w:rsidRPr="007A6B9F">
        <w:rPr>
          <w:rFonts w:ascii="Arial" w:hAnsi="Arial" w:cs="Arial"/>
          <w:sz w:val="16"/>
          <w:szCs w:val="16"/>
        </w:rPr>
        <w:t xml:space="preserve"> (</w:t>
      </w:r>
      <w:proofErr w:type="spellStart"/>
      <w:r w:rsidRPr="007A6B9F">
        <w:rPr>
          <w:rFonts w:ascii="Arial" w:hAnsi="Arial" w:cs="Arial"/>
          <w:sz w:val="16"/>
          <w:szCs w:val="16"/>
        </w:rPr>
        <w:t>Cth</w:t>
      </w:r>
      <w:proofErr w:type="spellEnd"/>
      <w:r w:rsidRPr="007A6B9F">
        <w:rPr>
          <w:rFonts w:ascii="Arial" w:hAnsi="Arial" w:cs="Arial"/>
          <w:sz w:val="16"/>
          <w:szCs w:val="16"/>
        </w:rPr>
        <w:t>) sections 15 – 19.</w:t>
      </w:r>
    </w:p>
  </w:footnote>
  <w:footnote w:id="43">
    <w:p w:rsidR="00E14CCF" w:rsidRPr="007A6B9F" w:rsidRDefault="00E14CCF" w:rsidP="00FC18CE">
      <w:pPr>
        <w:pStyle w:val="FootnoteText"/>
        <w:rPr>
          <w:rFonts w:ascii="Arial" w:hAnsi="Arial" w:cs="Arial"/>
          <w:sz w:val="16"/>
          <w:szCs w:val="16"/>
        </w:rPr>
      </w:pPr>
      <w:r w:rsidRPr="007A6B9F">
        <w:rPr>
          <w:rStyle w:val="FootnoteReference"/>
          <w:rFonts w:ascii="Arial" w:hAnsi="Arial" w:cs="Arial"/>
          <w:sz w:val="16"/>
          <w:szCs w:val="16"/>
        </w:rPr>
        <w:footnoteRef/>
      </w:r>
      <w:r w:rsidRPr="007A6B9F">
        <w:rPr>
          <w:rFonts w:ascii="Arial" w:hAnsi="Arial" w:cs="Arial"/>
          <w:sz w:val="16"/>
          <w:szCs w:val="16"/>
        </w:rPr>
        <w:t xml:space="preserve"> </w:t>
      </w:r>
      <w:r w:rsidRPr="007A6B9F">
        <w:rPr>
          <w:rFonts w:ascii="Arial" w:hAnsi="Arial" w:cs="Arial"/>
          <w:sz w:val="16"/>
          <w:szCs w:val="16"/>
          <w:u w:val="single"/>
        </w:rPr>
        <w:t>Public Governance, Performance and Accountability Act 2013</w:t>
      </w:r>
      <w:r w:rsidRPr="007A6B9F">
        <w:rPr>
          <w:rFonts w:ascii="Arial" w:hAnsi="Arial" w:cs="Arial"/>
          <w:sz w:val="16"/>
          <w:szCs w:val="16"/>
        </w:rPr>
        <w:t xml:space="preserve"> (</w:t>
      </w:r>
      <w:proofErr w:type="spellStart"/>
      <w:r w:rsidRPr="007A6B9F">
        <w:rPr>
          <w:rFonts w:ascii="Arial" w:hAnsi="Arial" w:cs="Arial"/>
          <w:sz w:val="16"/>
          <w:szCs w:val="16"/>
        </w:rPr>
        <w:t>Cth</w:t>
      </w:r>
      <w:proofErr w:type="spellEnd"/>
      <w:r w:rsidRPr="007A6B9F">
        <w:rPr>
          <w:rFonts w:ascii="Arial" w:hAnsi="Arial" w:cs="Arial"/>
          <w:sz w:val="16"/>
          <w:szCs w:val="16"/>
        </w:rPr>
        <w:t>) section 18.</w:t>
      </w:r>
    </w:p>
  </w:footnote>
  <w:footnote w:id="44">
    <w:p w:rsidR="00E14CCF" w:rsidRPr="007A6B9F" w:rsidRDefault="00E14CCF" w:rsidP="00FC18CE">
      <w:pPr>
        <w:spacing w:after="0" w:line="240" w:lineRule="auto"/>
        <w:rPr>
          <w:rFonts w:ascii="Arial" w:eastAsia="Times New Roman" w:hAnsi="Arial" w:cs="Arial"/>
          <w:sz w:val="16"/>
          <w:szCs w:val="16"/>
        </w:rPr>
      </w:pPr>
      <w:r w:rsidRPr="007A6B9F">
        <w:rPr>
          <w:rStyle w:val="FootnoteReference"/>
          <w:rFonts w:ascii="Arial" w:hAnsi="Arial" w:cs="Arial"/>
          <w:sz w:val="16"/>
          <w:szCs w:val="16"/>
        </w:rPr>
        <w:footnoteRef/>
      </w:r>
      <w:r w:rsidRPr="007A6B9F">
        <w:rPr>
          <w:rFonts w:ascii="Arial" w:hAnsi="Arial" w:cs="Arial"/>
          <w:sz w:val="16"/>
          <w:szCs w:val="16"/>
        </w:rPr>
        <w:t>‘</w:t>
      </w:r>
      <w:r w:rsidRPr="007A6B9F">
        <w:rPr>
          <w:rFonts w:ascii="Arial" w:eastAsia="Times New Roman" w:hAnsi="Arial" w:cs="Arial"/>
          <w:sz w:val="16"/>
          <w:szCs w:val="16"/>
        </w:rPr>
        <w:t>Rules’ here refers to rules made by the government, not the University’s rules.</w:t>
      </w:r>
    </w:p>
  </w:footnote>
  <w:footnote w:id="45">
    <w:p w:rsidR="00E14CCF" w:rsidRPr="007A6B9F" w:rsidRDefault="00E14CCF" w:rsidP="00FC18CE">
      <w:pPr>
        <w:pStyle w:val="FootnoteText"/>
        <w:rPr>
          <w:rFonts w:ascii="Arial" w:hAnsi="Arial" w:cs="Arial"/>
          <w:sz w:val="16"/>
          <w:szCs w:val="16"/>
        </w:rPr>
      </w:pPr>
      <w:r w:rsidRPr="007A6B9F">
        <w:rPr>
          <w:rStyle w:val="FootnoteReference"/>
          <w:rFonts w:ascii="Arial" w:hAnsi="Arial" w:cs="Arial"/>
          <w:sz w:val="16"/>
          <w:szCs w:val="16"/>
        </w:rPr>
        <w:footnoteRef/>
      </w:r>
      <w:r w:rsidRPr="007A6B9F">
        <w:rPr>
          <w:rFonts w:ascii="Arial" w:hAnsi="Arial" w:cs="Arial"/>
          <w:sz w:val="16"/>
          <w:szCs w:val="16"/>
        </w:rPr>
        <w:t xml:space="preserve"> </w:t>
      </w:r>
      <w:r w:rsidRPr="007A6B9F">
        <w:rPr>
          <w:rFonts w:ascii="Arial" w:hAnsi="Arial" w:cs="Arial"/>
          <w:sz w:val="16"/>
          <w:szCs w:val="16"/>
          <w:u w:val="single"/>
        </w:rPr>
        <w:t>Public Governance, Performance and Accountability Act 2013</w:t>
      </w:r>
      <w:r w:rsidRPr="007A6B9F">
        <w:rPr>
          <w:rFonts w:ascii="Arial" w:hAnsi="Arial" w:cs="Arial"/>
          <w:sz w:val="16"/>
          <w:szCs w:val="16"/>
        </w:rPr>
        <w:t xml:space="preserve"> (</w:t>
      </w:r>
      <w:proofErr w:type="spellStart"/>
      <w:r w:rsidRPr="007A6B9F">
        <w:rPr>
          <w:rFonts w:ascii="Arial" w:hAnsi="Arial" w:cs="Arial"/>
          <w:sz w:val="16"/>
          <w:szCs w:val="16"/>
        </w:rPr>
        <w:t>Cth</w:t>
      </w:r>
      <w:proofErr w:type="spellEnd"/>
      <w:r w:rsidRPr="007A6B9F">
        <w:rPr>
          <w:rFonts w:ascii="Arial" w:hAnsi="Arial" w:cs="Arial"/>
          <w:sz w:val="16"/>
          <w:szCs w:val="16"/>
        </w:rPr>
        <w:t>) sections 35 - 39.</w:t>
      </w:r>
    </w:p>
  </w:footnote>
  <w:footnote w:id="46">
    <w:p w:rsidR="00E14CCF" w:rsidRDefault="00E14CCF">
      <w:pPr>
        <w:pStyle w:val="FootnoteText"/>
      </w:pPr>
      <w:r>
        <w:rPr>
          <w:rStyle w:val="FootnoteReference"/>
        </w:rPr>
        <w:footnoteRef/>
      </w:r>
      <w:r>
        <w:t xml:space="preserve"> </w:t>
      </w:r>
      <w:r w:rsidRPr="005A55BA">
        <w:rPr>
          <w:rFonts w:ascii="Arial" w:hAnsi="Arial" w:cs="Arial"/>
          <w:sz w:val="16"/>
          <w:szCs w:val="16"/>
        </w:rPr>
        <w:t>S</w:t>
      </w:r>
      <w:r w:rsidRPr="0089727A">
        <w:rPr>
          <w:rFonts w:ascii="Arial" w:hAnsi="Arial" w:cs="Arial"/>
          <w:sz w:val="16"/>
          <w:szCs w:val="16"/>
        </w:rPr>
        <w:t>ee Higher Education Standards Framework (Threshold Standards) 2011, para 3.7.</w:t>
      </w:r>
    </w:p>
  </w:footnote>
  <w:footnote w:id="47">
    <w:p w:rsidR="00E14CCF" w:rsidRPr="007A6B9F" w:rsidRDefault="00E14CCF">
      <w:pPr>
        <w:pStyle w:val="FootnoteText"/>
        <w:rPr>
          <w:rFonts w:ascii="Arial" w:hAnsi="Arial" w:cs="Arial"/>
          <w:sz w:val="16"/>
          <w:szCs w:val="16"/>
        </w:rPr>
      </w:pPr>
      <w:r w:rsidRPr="007A6B9F">
        <w:rPr>
          <w:rStyle w:val="FootnoteReference"/>
          <w:rFonts w:ascii="Arial" w:hAnsi="Arial" w:cs="Arial"/>
          <w:sz w:val="16"/>
          <w:szCs w:val="16"/>
        </w:rPr>
        <w:footnoteRef/>
      </w:r>
      <w:r w:rsidRPr="007A6B9F">
        <w:rPr>
          <w:rFonts w:ascii="Arial" w:hAnsi="Arial" w:cs="Arial"/>
          <w:sz w:val="16"/>
          <w:szCs w:val="16"/>
        </w:rPr>
        <w:t xml:space="preserve"> </w:t>
      </w:r>
      <w:hyperlink r:id="rId31" w:history="1">
        <w:r w:rsidRPr="00892E14">
          <w:rPr>
            <w:rStyle w:val="Hyperlink"/>
            <w:rFonts w:ascii="Arial" w:hAnsi="Arial" w:cs="Arial"/>
            <w:sz w:val="16"/>
            <w:szCs w:val="16"/>
          </w:rPr>
          <w:t>Fees Statute 2006, section 4</w:t>
        </w:r>
      </w:hyperlink>
      <w:r w:rsidRPr="007A6B9F">
        <w:rPr>
          <w:rFonts w:ascii="Arial" w:hAnsi="Arial" w:cs="Arial"/>
          <w:sz w:val="16"/>
          <w:szCs w:val="16"/>
        </w:rPr>
        <w:t xml:space="preserve"> </w:t>
      </w:r>
      <w:r w:rsidRPr="00892E14">
        <w:rPr>
          <w:rFonts w:ascii="Arial" w:hAnsi="Arial" w:cs="Arial"/>
          <w:sz w:val="16"/>
          <w:szCs w:val="16"/>
        </w:rPr>
        <w:t>http://about.anu.edu.au/__documents/statutes/feesstatute.pdf</w:t>
      </w:r>
      <w:r w:rsidRPr="007A6B9F">
        <w:rPr>
          <w:rFonts w:ascii="Arial" w:hAnsi="Arial" w:cs="Arial"/>
          <w:sz w:val="16"/>
          <w:szCs w:val="16"/>
        </w:rPr>
        <w:t xml:space="preserve"> (accessed 5 November, 2014) and </w:t>
      </w:r>
      <w:hyperlink r:id="rId32" w:history="1">
        <w:r w:rsidRPr="00892E14">
          <w:rPr>
            <w:rStyle w:val="Hyperlink"/>
            <w:rFonts w:ascii="Arial" w:hAnsi="Arial" w:cs="Arial"/>
            <w:sz w:val="16"/>
            <w:szCs w:val="16"/>
          </w:rPr>
          <w:t>Tuition Fees Order</w:t>
        </w:r>
      </w:hyperlink>
      <w:r w:rsidRPr="007A6B9F">
        <w:rPr>
          <w:rFonts w:ascii="Arial" w:hAnsi="Arial" w:cs="Arial"/>
          <w:sz w:val="16"/>
          <w:szCs w:val="16"/>
        </w:rPr>
        <w:t xml:space="preserve"> </w:t>
      </w:r>
      <w:r w:rsidRPr="00892E14">
        <w:rPr>
          <w:rFonts w:ascii="Arial" w:hAnsi="Arial" w:cs="Arial"/>
          <w:sz w:val="16"/>
          <w:szCs w:val="16"/>
        </w:rPr>
        <w:t>http://about.anu.edu.au/__documents/orders/tuitionfeesorder.pdf</w:t>
      </w:r>
      <w:r w:rsidRPr="007A6B9F">
        <w:rPr>
          <w:rFonts w:ascii="Arial" w:hAnsi="Arial" w:cs="Arial"/>
          <w:sz w:val="16"/>
          <w:szCs w:val="16"/>
        </w:rPr>
        <w:t xml:space="preserve"> (accessed 5 November, 2014).</w:t>
      </w:r>
    </w:p>
  </w:footnote>
  <w:footnote w:id="48">
    <w:p w:rsidR="00E14CCF" w:rsidRPr="007A6B9F" w:rsidRDefault="00E14CCF">
      <w:pPr>
        <w:pStyle w:val="FootnoteText"/>
        <w:rPr>
          <w:rFonts w:ascii="Arial" w:hAnsi="Arial" w:cs="Arial"/>
          <w:sz w:val="16"/>
          <w:szCs w:val="16"/>
        </w:rPr>
      </w:pPr>
      <w:r w:rsidRPr="007A6B9F">
        <w:rPr>
          <w:rStyle w:val="FootnoteReference"/>
          <w:rFonts w:ascii="Arial" w:hAnsi="Arial" w:cs="Arial"/>
          <w:sz w:val="16"/>
          <w:szCs w:val="16"/>
        </w:rPr>
        <w:footnoteRef/>
      </w:r>
      <w:r w:rsidRPr="007A6B9F">
        <w:rPr>
          <w:rFonts w:ascii="Arial" w:hAnsi="Arial" w:cs="Arial"/>
          <w:sz w:val="16"/>
          <w:szCs w:val="16"/>
        </w:rPr>
        <w:t xml:space="preserve"> </w:t>
      </w:r>
      <w:hyperlink r:id="rId33" w:history="1">
        <w:r w:rsidRPr="007A6B9F">
          <w:rPr>
            <w:rStyle w:val="Hyperlink"/>
            <w:rFonts w:ascii="Arial" w:hAnsi="Arial" w:cs="Arial"/>
            <w:sz w:val="16"/>
            <w:szCs w:val="16"/>
          </w:rPr>
          <w:t>http://about.anu.edu.au/__documents/ovc-anu-college-org-chart-03.pdf</w:t>
        </w:r>
      </w:hyperlink>
      <w:r w:rsidRPr="007A6B9F">
        <w:rPr>
          <w:rFonts w:ascii="Arial" w:hAnsi="Arial" w:cs="Arial"/>
          <w:sz w:val="16"/>
          <w:szCs w:val="16"/>
        </w:rPr>
        <w:t xml:space="preserve"> (accessed 6 November, 2014).</w:t>
      </w:r>
    </w:p>
  </w:footnote>
  <w:footnote w:id="49">
    <w:p w:rsidR="00E14CCF" w:rsidRPr="007A6B9F" w:rsidRDefault="00E14CCF">
      <w:pPr>
        <w:pStyle w:val="FootnoteText"/>
        <w:rPr>
          <w:rFonts w:ascii="Arial" w:hAnsi="Arial" w:cs="Arial"/>
          <w:sz w:val="16"/>
          <w:szCs w:val="16"/>
        </w:rPr>
      </w:pPr>
      <w:r w:rsidRPr="007A6B9F">
        <w:rPr>
          <w:rStyle w:val="FootnoteReference"/>
          <w:rFonts w:ascii="Arial" w:hAnsi="Arial" w:cs="Arial"/>
          <w:sz w:val="16"/>
          <w:szCs w:val="16"/>
        </w:rPr>
        <w:footnoteRef/>
      </w:r>
      <w:r w:rsidRPr="007A6B9F">
        <w:rPr>
          <w:rFonts w:ascii="Arial" w:hAnsi="Arial" w:cs="Arial"/>
          <w:sz w:val="16"/>
          <w:szCs w:val="16"/>
        </w:rPr>
        <w:t xml:space="preserve"> See Section 6 of the </w:t>
      </w:r>
      <w:hyperlink r:id="rId34" w:history="1">
        <w:r w:rsidRPr="00892E14">
          <w:rPr>
            <w:rStyle w:val="Hyperlink"/>
            <w:rFonts w:ascii="Arial" w:hAnsi="Arial" w:cs="Arial"/>
            <w:sz w:val="16"/>
            <w:szCs w:val="16"/>
          </w:rPr>
          <w:t>Membership of the Council Statute 2010</w:t>
        </w:r>
      </w:hyperlink>
      <w:r w:rsidRPr="007A6B9F">
        <w:rPr>
          <w:rFonts w:ascii="Arial" w:hAnsi="Arial" w:cs="Arial"/>
          <w:sz w:val="16"/>
          <w:szCs w:val="16"/>
        </w:rPr>
        <w:t xml:space="preserve">. </w:t>
      </w:r>
      <w:proofErr w:type="gramStart"/>
      <w:r w:rsidRPr="00892E14">
        <w:rPr>
          <w:rFonts w:ascii="Arial" w:hAnsi="Arial" w:cs="Arial"/>
          <w:sz w:val="16"/>
          <w:szCs w:val="16"/>
        </w:rPr>
        <w:t>http://about.anu.edu.au/__documents/statutes/mshipcouncilstatute.pdf</w:t>
      </w:r>
      <w:r w:rsidRPr="007A6B9F">
        <w:rPr>
          <w:rFonts w:ascii="Arial" w:hAnsi="Arial" w:cs="Arial"/>
          <w:sz w:val="16"/>
          <w:szCs w:val="16"/>
        </w:rPr>
        <w:t xml:space="preserve"> and the </w:t>
      </w:r>
      <w:hyperlink r:id="rId35" w:history="1">
        <w:r w:rsidRPr="00892E14">
          <w:rPr>
            <w:rStyle w:val="Hyperlink"/>
            <w:rFonts w:ascii="Arial" w:hAnsi="Arial" w:cs="Arial"/>
            <w:sz w:val="16"/>
            <w:szCs w:val="16"/>
          </w:rPr>
          <w:t>Membership of the Council (Heads of Faculties and Schools) Rules 2014</w:t>
        </w:r>
      </w:hyperlink>
      <w:r w:rsidRPr="007A6B9F">
        <w:rPr>
          <w:rFonts w:ascii="Arial" w:hAnsi="Arial" w:cs="Arial"/>
          <w:sz w:val="16"/>
          <w:szCs w:val="16"/>
        </w:rPr>
        <w:t xml:space="preserve"> </w:t>
      </w:r>
      <w:r w:rsidRPr="00892E14">
        <w:rPr>
          <w:rFonts w:ascii="Arial" w:hAnsi="Arial" w:cs="Arial"/>
          <w:sz w:val="16"/>
          <w:szCs w:val="16"/>
        </w:rPr>
        <w:t>http://about.anu.edu.au/__documents/rules/mshipcouncilheadsrules.pdf</w:t>
      </w:r>
      <w:r w:rsidRPr="007A6B9F">
        <w:rPr>
          <w:rFonts w:ascii="Arial" w:hAnsi="Arial" w:cs="Arial"/>
          <w:sz w:val="16"/>
          <w:szCs w:val="16"/>
        </w:rPr>
        <w:t xml:space="preserve"> (accessed 6 November, 2014).</w:t>
      </w:r>
      <w:proofErr w:type="gramEnd"/>
    </w:p>
  </w:footnote>
  <w:footnote w:id="50">
    <w:p w:rsidR="00E14CCF" w:rsidRPr="007A6B9F" w:rsidRDefault="00E14CCF">
      <w:pPr>
        <w:pStyle w:val="FootnoteText"/>
        <w:rPr>
          <w:rFonts w:ascii="Arial" w:hAnsi="Arial" w:cs="Arial"/>
          <w:sz w:val="16"/>
          <w:szCs w:val="16"/>
        </w:rPr>
      </w:pPr>
      <w:r w:rsidRPr="007A6B9F">
        <w:rPr>
          <w:rStyle w:val="FootnoteReference"/>
          <w:rFonts w:ascii="Arial" w:hAnsi="Arial" w:cs="Arial"/>
          <w:sz w:val="16"/>
          <w:szCs w:val="16"/>
        </w:rPr>
        <w:footnoteRef/>
      </w:r>
      <w:r w:rsidRPr="007A6B9F">
        <w:rPr>
          <w:rFonts w:ascii="Arial" w:hAnsi="Arial" w:cs="Arial"/>
          <w:sz w:val="16"/>
          <w:szCs w:val="16"/>
        </w:rPr>
        <w:t>This was a requirement of Protocol 3 of the National Governance Protocols – see Colin Walters, ‘</w:t>
      </w:r>
      <w:hyperlink r:id="rId36" w:history="1">
        <w:r w:rsidRPr="00892E14">
          <w:rPr>
            <w:rStyle w:val="Hyperlink"/>
            <w:rFonts w:ascii="Arial" w:hAnsi="Arial" w:cs="Arial"/>
            <w:sz w:val="16"/>
            <w:szCs w:val="16"/>
          </w:rPr>
          <w:t>University Governance</w:t>
        </w:r>
      </w:hyperlink>
      <w:r w:rsidRPr="007A6B9F">
        <w:rPr>
          <w:rFonts w:ascii="Arial" w:hAnsi="Arial" w:cs="Arial"/>
          <w:sz w:val="16"/>
          <w:szCs w:val="16"/>
        </w:rPr>
        <w:t xml:space="preserve">’ </w:t>
      </w:r>
      <w:r w:rsidRPr="00892E14">
        <w:rPr>
          <w:rFonts w:ascii="Arial" w:hAnsi="Arial" w:cs="Arial"/>
          <w:sz w:val="16"/>
          <w:szCs w:val="16"/>
        </w:rPr>
        <w:t>http://www.oecd.org/edu/imhe/37378292.pdf</w:t>
      </w:r>
      <w:r w:rsidRPr="007A6B9F">
        <w:rPr>
          <w:rFonts w:ascii="Arial" w:hAnsi="Arial" w:cs="Arial"/>
          <w:sz w:val="16"/>
          <w:szCs w:val="16"/>
        </w:rPr>
        <w:t xml:space="preserve">; see also </w:t>
      </w:r>
      <w:hyperlink r:id="rId37" w:history="1">
        <w:r w:rsidRPr="00892E14">
          <w:rPr>
            <w:rStyle w:val="Hyperlink"/>
            <w:rFonts w:ascii="Arial" w:hAnsi="Arial" w:cs="Arial"/>
            <w:sz w:val="16"/>
            <w:szCs w:val="16"/>
          </w:rPr>
          <w:t>Voluntary Code of Best Practice for the Governance of Australian Universities</w:t>
        </w:r>
      </w:hyperlink>
      <w:r w:rsidRPr="007A6B9F">
        <w:rPr>
          <w:rFonts w:ascii="Arial" w:hAnsi="Arial" w:cs="Arial"/>
          <w:sz w:val="16"/>
          <w:szCs w:val="16"/>
        </w:rPr>
        <w:t xml:space="preserve"> para 3 </w:t>
      </w:r>
      <w:r w:rsidRPr="00892E14">
        <w:rPr>
          <w:rFonts w:ascii="Arial" w:hAnsi="Arial" w:cs="Arial"/>
          <w:sz w:val="16"/>
          <w:szCs w:val="16"/>
        </w:rPr>
        <w:t>https://www.universitiesaustralia.edu.au/efficiency-and-governance/legislation-and-governance/University-Governance/University-Governance</w:t>
      </w:r>
      <w:r w:rsidRPr="007A6B9F">
        <w:rPr>
          <w:rFonts w:ascii="Arial" w:hAnsi="Arial" w:cs="Arial"/>
          <w:sz w:val="16"/>
          <w:szCs w:val="16"/>
        </w:rPr>
        <w:t xml:space="preserve"> (accessed 6 November, 2014).</w:t>
      </w:r>
    </w:p>
  </w:footnote>
  <w:footnote w:id="51">
    <w:p w:rsidR="00E14CCF" w:rsidRPr="007A6B9F" w:rsidRDefault="00E14CCF" w:rsidP="008B29E6">
      <w:pPr>
        <w:pStyle w:val="FootnoteText"/>
        <w:rPr>
          <w:rFonts w:ascii="Arial" w:hAnsi="Arial" w:cs="Arial"/>
          <w:sz w:val="16"/>
          <w:szCs w:val="16"/>
        </w:rPr>
      </w:pPr>
      <w:r w:rsidRPr="007A6B9F">
        <w:rPr>
          <w:rStyle w:val="FootnoteReference"/>
          <w:rFonts w:ascii="Arial" w:hAnsi="Arial" w:cs="Arial"/>
          <w:sz w:val="16"/>
          <w:szCs w:val="16"/>
        </w:rPr>
        <w:footnoteRef/>
      </w:r>
      <w:r w:rsidRPr="007A6B9F">
        <w:rPr>
          <w:rFonts w:ascii="Arial" w:hAnsi="Arial" w:cs="Arial"/>
          <w:sz w:val="16"/>
          <w:szCs w:val="16"/>
        </w:rPr>
        <w:t xml:space="preserve"> Memorandum dated 9 October, 2014 prepared by the University Counsel. </w:t>
      </w:r>
    </w:p>
  </w:footnote>
  <w:footnote w:id="52">
    <w:p w:rsidR="00E14CCF" w:rsidRPr="007A6B9F" w:rsidRDefault="00E14CCF" w:rsidP="005A50C5">
      <w:pPr>
        <w:pStyle w:val="FootnoteText"/>
        <w:rPr>
          <w:rFonts w:ascii="Arial" w:hAnsi="Arial" w:cs="Arial"/>
          <w:sz w:val="16"/>
          <w:szCs w:val="16"/>
        </w:rPr>
      </w:pPr>
      <w:r w:rsidRPr="007A6B9F">
        <w:rPr>
          <w:rStyle w:val="FootnoteReference"/>
          <w:rFonts w:ascii="Arial" w:hAnsi="Arial" w:cs="Arial"/>
          <w:sz w:val="16"/>
          <w:szCs w:val="16"/>
        </w:rPr>
        <w:footnoteRef/>
      </w:r>
      <w:r w:rsidRPr="007A6B9F">
        <w:rPr>
          <w:rFonts w:ascii="Arial" w:hAnsi="Arial" w:cs="Arial"/>
          <w:sz w:val="16"/>
          <w:szCs w:val="16"/>
        </w:rPr>
        <w:t xml:space="preserve"> </w:t>
      </w:r>
      <w:proofErr w:type="gramStart"/>
      <w:r w:rsidRPr="007A6B9F">
        <w:rPr>
          <w:rFonts w:ascii="Arial" w:hAnsi="Arial" w:cs="Arial"/>
          <w:sz w:val="16"/>
          <w:szCs w:val="16"/>
        </w:rPr>
        <w:t>L Ralph and A Cameron, “</w:t>
      </w:r>
      <w:hyperlink r:id="rId38" w:history="1">
        <w:r w:rsidRPr="00892E14">
          <w:rPr>
            <w:rStyle w:val="Hyperlink"/>
            <w:rFonts w:ascii="Arial" w:hAnsi="Arial" w:cs="Arial"/>
            <w:sz w:val="16"/>
            <w:szCs w:val="16"/>
          </w:rPr>
          <w:t>The challenge of the ‘representational board’</w:t>
        </w:r>
      </w:hyperlink>
      <w:r w:rsidRPr="007A6B9F">
        <w:rPr>
          <w:rFonts w:ascii="Arial" w:hAnsi="Arial" w:cs="Arial"/>
          <w:sz w:val="16"/>
          <w:szCs w:val="16"/>
        </w:rPr>
        <w:t xml:space="preserve">” </w:t>
      </w:r>
      <w:r w:rsidRPr="007A6B9F">
        <w:rPr>
          <w:rFonts w:ascii="Arial" w:hAnsi="Arial" w:cs="Arial"/>
          <w:sz w:val="16"/>
          <w:szCs w:val="16"/>
          <w:u w:val="single"/>
        </w:rPr>
        <w:t>Company Director</w:t>
      </w:r>
      <w:r w:rsidRPr="007A6B9F">
        <w:rPr>
          <w:rFonts w:ascii="Arial" w:hAnsi="Arial" w:cs="Arial"/>
          <w:sz w:val="16"/>
          <w:szCs w:val="16"/>
        </w:rPr>
        <w:t xml:space="preserve"> June 2006 </w:t>
      </w:r>
      <w:r w:rsidRPr="00892E14">
        <w:rPr>
          <w:rFonts w:ascii="Arial" w:hAnsi="Arial" w:cs="Arial"/>
          <w:sz w:val="16"/>
          <w:szCs w:val="16"/>
        </w:rPr>
        <w:t>http://cameronralph.com.au/Downloaded%20documents/The%20Challenge%20of%20the%20Representative%20Board.pdf</w:t>
      </w:r>
      <w:r w:rsidRPr="007A6B9F">
        <w:rPr>
          <w:rFonts w:ascii="Arial" w:hAnsi="Arial" w:cs="Arial"/>
          <w:sz w:val="16"/>
          <w:szCs w:val="16"/>
        </w:rPr>
        <w:t xml:space="preserve"> (</w:t>
      </w:r>
      <w:r>
        <w:rPr>
          <w:rFonts w:ascii="Arial" w:hAnsi="Arial" w:cs="Arial"/>
          <w:sz w:val="16"/>
          <w:szCs w:val="16"/>
        </w:rPr>
        <w:t>accessed</w:t>
      </w:r>
      <w:r w:rsidRPr="007A6B9F">
        <w:rPr>
          <w:rFonts w:ascii="Arial" w:hAnsi="Arial" w:cs="Arial"/>
          <w:sz w:val="16"/>
          <w:szCs w:val="16"/>
        </w:rPr>
        <w:t xml:space="preserve"> 16 October, 2014).</w:t>
      </w:r>
      <w:proofErr w:type="gramEnd"/>
    </w:p>
  </w:footnote>
  <w:footnote w:id="53">
    <w:p w:rsidR="00E14CCF" w:rsidRPr="007A6B9F" w:rsidRDefault="00E14CCF" w:rsidP="006E3025">
      <w:pPr>
        <w:pStyle w:val="FootnoteText"/>
        <w:rPr>
          <w:rFonts w:ascii="Arial" w:hAnsi="Arial" w:cs="Arial"/>
          <w:sz w:val="16"/>
          <w:szCs w:val="16"/>
        </w:rPr>
      </w:pPr>
      <w:r w:rsidRPr="007A6B9F">
        <w:rPr>
          <w:rStyle w:val="FootnoteReference"/>
          <w:rFonts w:ascii="Arial" w:hAnsi="Arial" w:cs="Arial"/>
          <w:sz w:val="16"/>
          <w:szCs w:val="16"/>
        </w:rPr>
        <w:footnoteRef/>
      </w:r>
      <w:r w:rsidRPr="007A6B9F">
        <w:rPr>
          <w:rFonts w:ascii="Arial" w:hAnsi="Arial" w:cs="Arial"/>
          <w:sz w:val="16"/>
          <w:szCs w:val="16"/>
        </w:rPr>
        <w:t xml:space="preserve"> Ibid.</w:t>
      </w:r>
    </w:p>
  </w:footnote>
  <w:footnote w:id="54">
    <w:p w:rsidR="00E14CCF" w:rsidRDefault="00E14CCF">
      <w:pPr>
        <w:pStyle w:val="FootnoteText"/>
      </w:pPr>
      <w:r>
        <w:rPr>
          <w:rStyle w:val="FootnoteReference"/>
        </w:rPr>
        <w:footnoteRef/>
      </w:r>
      <w:r>
        <w:t xml:space="preserve"> </w:t>
      </w:r>
      <w:hyperlink r:id="rId39" w:history="1">
        <w:r w:rsidRPr="00BB1128">
          <w:rPr>
            <w:rStyle w:val="Hyperlink"/>
            <w:sz w:val="18"/>
            <w:szCs w:val="18"/>
          </w:rPr>
          <w:t>http://www.swinburne.edu.au/corporate/registrar/council/memberships.html</w:t>
        </w:r>
      </w:hyperlink>
      <w:r w:rsidRPr="00BB1128">
        <w:rPr>
          <w:sz w:val="18"/>
          <w:szCs w:val="18"/>
        </w:rPr>
        <w:t xml:space="preserve"> (accessed 29 October, 2014).</w:t>
      </w:r>
    </w:p>
  </w:footnote>
  <w:footnote w:id="55">
    <w:p w:rsidR="00E14CCF" w:rsidRPr="007A6B9F" w:rsidRDefault="00E14CCF">
      <w:pPr>
        <w:pStyle w:val="FootnoteText"/>
        <w:rPr>
          <w:rFonts w:ascii="Arial" w:hAnsi="Arial" w:cs="Arial"/>
          <w:sz w:val="16"/>
          <w:szCs w:val="16"/>
        </w:rPr>
      </w:pPr>
      <w:r w:rsidRPr="007A6B9F">
        <w:rPr>
          <w:rStyle w:val="FootnoteReference"/>
          <w:rFonts w:ascii="Arial" w:hAnsi="Arial" w:cs="Arial"/>
          <w:sz w:val="16"/>
          <w:szCs w:val="16"/>
        </w:rPr>
        <w:footnoteRef/>
      </w:r>
      <w:r w:rsidRPr="007A6B9F">
        <w:rPr>
          <w:rFonts w:ascii="Arial" w:hAnsi="Arial" w:cs="Arial"/>
          <w:sz w:val="16"/>
          <w:szCs w:val="16"/>
        </w:rPr>
        <w:t xml:space="preserve"> </w:t>
      </w:r>
      <w:hyperlink r:id="rId40" w:anchor="student" w:history="1">
        <w:r w:rsidRPr="00BB1128">
          <w:rPr>
            <w:rStyle w:val="Hyperlink"/>
            <w:rFonts w:cs="Arial"/>
            <w:sz w:val="18"/>
            <w:szCs w:val="18"/>
          </w:rPr>
          <w:t>http://www.swinburne.edu.au/policies/governance/index.html#student</w:t>
        </w:r>
      </w:hyperlink>
      <w:r w:rsidRPr="00BB1128">
        <w:rPr>
          <w:rFonts w:cs="Arial"/>
          <w:sz w:val="18"/>
          <w:szCs w:val="18"/>
        </w:rPr>
        <w:t>, particularly paras 7 and 8 (accessed 29 October, 2014).</w:t>
      </w:r>
    </w:p>
  </w:footnote>
  <w:footnote w:id="56">
    <w:p w:rsidR="00E14CCF" w:rsidRPr="007A6B9F" w:rsidRDefault="00E14CCF">
      <w:pPr>
        <w:pStyle w:val="FootnoteText"/>
        <w:rPr>
          <w:rFonts w:ascii="Arial" w:hAnsi="Arial" w:cs="Arial"/>
          <w:sz w:val="16"/>
          <w:szCs w:val="16"/>
        </w:rPr>
      </w:pPr>
      <w:r w:rsidRPr="007A6B9F">
        <w:rPr>
          <w:rStyle w:val="FootnoteReference"/>
          <w:rFonts w:ascii="Arial" w:hAnsi="Arial" w:cs="Arial"/>
          <w:sz w:val="16"/>
          <w:szCs w:val="16"/>
        </w:rPr>
        <w:footnoteRef/>
      </w:r>
      <w:r w:rsidRPr="007A6B9F">
        <w:rPr>
          <w:rFonts w:ascii="Arial" w:hAnsi="Arial" w:cs="Arial"/>
          <w:sz w:val="16"/>
          <w:szCs w:val="16"/>
        </w:rPr>
        <w:t xml:space="preserve"> </w:t>
      </w:r>
      <w:hyperlink r:id="rId41" w:history="1">
        <w:r w:rsidRPr="007A6B9F">
          <w:rPr>
            <w:rStyle w:val="Hyperlink"/>
            <w:rFonts w:ascii="Arial" w:hAnsi="Arial" w:cs="Arial"/>
            <w:sz w:val="16"/>
            <w:szCs w:val="16"/>
          </w:rPr>
          <w:t>http://www.adm.monash.edu.au/execserv/council/members.html</w:t>
        </w:r>
      </w:hyperlink>
      <w:r w:rsidRPr="007A6B9F">
        <w:rPr>
          <w:rFonts w:ascii="Arial" w:hAnsi="Arial" w:cs="Arial"/>
          <w:sz w:val="16"/>
          <w:szCs w:val="16"/>
        </w:rPr>
        <w:t xml:space="preserve"> (accessed 29 October, 2014).</w:t>
      </w:r>
    </w:p>
  </w:footnote>
  <w:footnote w:id="57">
    <w:p w:rsidR="00E14CCF" w:rsidRPr="007A6B9F" w:rsidRDefault="00E14CCF">
      <w:pPr>
        <w:pStyle w:val="FootnoteText"/>
        <w:rPr>
          <w:rFonts w:ascii="Arial" w:hAnsi="Arial" w:cs="Arial"/>
          <w:sz w:val="16"/>
          <w:szCs w:val="16"/>
        </w:rPr>
      </w:pPr>
      <w:r w:rsidRPr="007A6B9F">
        <w:rPr>
          <w:rStyle w:val="FootnoteReference"/>
          <w:rFonts w:ascii="Arial" w:hAnsi="Arial" w:cs="Arial"/>
          <w:sz w:val="16"/>
          <w:szCs w:val="16"/>
        </w:rPr>
        <w:footnoteRef/>
      </w:r>
      <w:r w:rsidRPr="007A6B9F">
        <w:rPr>
          <w:rFonts w:ascii="Arial" w:hAnsi="Arial" w:cs="Arial"/>
          <w:sz w:val="16"/>
          <w:szCs w:val="16"/>
        </w:rPr>
        <w:t xml:space="preserve"> </w:t>
      </w:r>
      <w:hyperlink r:id="rId42" w:history="1">
        <w:r w:rsidRPr="007A6B9F">
          <w:rPr>
            <w:rStyle w:val="Hyperlink"/>
            <w:rFonts w:ascii="Arial" w:hAnsi="Arial" w:cs="Arial"/>
            <w:sz w:val="16"/>
            <w:szCs w:val="16"/>
          </w:rPr>
          <w:t>http://www.adm.monash.edu.au/execserv/council/eoi-information-pack.pdf</w:t>
        </w:r>
      </w:hyperlink>
      <w:r w:rsidRPr="007A6B9F">
        <w:rPr>
          <w:rFonts w:ascii="Arial" w:hAnsi="Arial" w:cs="Arial"/>
          <w:sz w:val="16"/>
          <w:szCs w:val="16"/>
        </w:rPr>
        <w:t xml:space="preserve"> </w:t>
      </w:r>
      <w:hyperlink r:id="rId43" w:history="1">
        <w:r w:rsidRPr="007A6B9F">
          <w:rPr>
            <w:rStyle w:val="Hyperlink"/>
            <w:rFonts w:ascii="Arial" w:hAnsi="Arial" w:cs="Arial"/>
            <w:sz w:val="16"/>
            <w:szCs w:val="16"/>
          </w:rPr>
          <w:t>http://www.adm.monash.edu.au/execserv/council/appointment-process.pdf</w:t>
        </w:r>
      </w:hyperlink>
      <w:r w:rsidRPr="007A6B9F">
        <w:rPr>
          <w:rFonts w:ascii="Arial" w:hAnsi="Arial" w:cs="Arial"/>
          <w:sz w:val="16"/>
          <w:szCs w:val="16"/>
        </w:rPr>
        <w:t xml:space="preserve"> (accessed 29 October 2014).</w:t>
      </w:r>
    </w:p>
  </w:footnote>
  <w:footnote w:id="58">
    <w:p w:rsidR="00E14CCF" w:rsidRPr="007A6B9F" w:rsidRDefault="00E14CCF" w:rsidP="00627FC3">
      <w:pPr>
        <w:pStyle w:val="FootnoteText"/>
        <w:rPr>
          <w:rFonts w:ascii="Arial" w:hAnsi="Arial" w:cs="Arial"/>
          <w:sz w:val="16"/>
          <w:szCs w:val="16"/>
        </w:rPr>
      </w:pPr>
      <w:r w:rsidRPr="007A6B9F">
        <w:rPr>
          <w:rStyle w:val="FootnoteReference"/>
          <w:rFonts w:ascii="Arial" w:hAnsi="Arial" w:cs="Arial"/>
          <w:sz w:val="16"/>
          <w:szCs w:val="16"/>
        </w:rPr>
        <w:footnoteRef/>
      </w:r>
      <w:hyperlink r:id="rId44" w:history="1">
        <w:r w:rsidRPr="007A6B9F">
          <w:rPr>
            <w:rStyle w:val="Hyperlink"/>
            <w:rFonts w:ascii="Arial" w:hAnsi="Arial" w:cs="Arial"/>
            <w:sz w:val="16"/>
            <w:szCs w:val="16"/>
          </w:rPr>
          <w:t>http://www.theage.com.au/national/education/students-staff-campaign-against-council-changes-20121107-28xa2.html</w:t>
        </w:r>
      </w:hyperlink>
      <w:r w:rsidRPr="007A6B9F">
        <w:rPr>
          <w:rFonts w:ascii="Arial" w:hAnsi="Arial" w:cs="Arial"/>
          <w:sz w:val="16"/>
          <w:szCs w:val="16"/>
        </w:rPr>
        <w:t xml:space="preserve">  (accessed 29 October, 2014).</w:t>
      </w:r>
    </w:p>
  </w:footnote>
  <w:footnote w:id="59">
    <w:p w:rsidR="00E14CCF" w:rsidRPr="007A6B9F" w:rsidRDefault="00E14CCF" w:rsidP="00627FC3">
      <w:pPr>
        <w:pStyle w:val="FootnoteText"/>
        <w:rPr>
          <w:rFonts w:ascii="Arial" w:hAnsi="Arial" w:cs="Arial"/>
          <w:sz w:val="16"/>
          <w:szCs w:val="16"/>
        </w:rPr>
      </w:pPr>
      <w:r w:rsidRPr="007A6B9F">
        <w:rPr>
          <w:rStyle w:val="FootnoteReference"/>
          <w:rFonts w:ascii="Arial" w:hAnsi="Arial" w:cs="Arial"/>
          <w:sz w:val="16"/>
          <w:szCs w:val="16"/>
        </w:rPr>
        <w:footnoteRef/>
      </w:r>
      <w:r w:rsidRPr="007A6B9F">
        <w:rPr>
          <w:rFonts w:ascii="Arial" w:hAnsi="Arial" w:cs="Arial"/>
          <w:sz w:val="16"/>
          <w:szCs w:val="16"/>
        </w:rPr>
        <w:t xml:space="preserve"> See Standing Resolutions 1.1.9(b), (c) and (d); these Standing Resolutions cannot be rescinded or varied without a special resolution of the Council passed by a three quarters majority of those Council members present and voting (Standing Resolution 1.1.9(e))  </w:t>
      </w:r>
      <w:hyperlink r:id="rId45" w:anchor="r9" w:history="1">
        <w:r w:rsidRPr="007A6B9F">
          <w:rPr>
            <w:rStyle w:val="Hyperlink"/>
            <w:rFonts w:ascii="Arial" w:hAnsi="Arial" w:cs="Arial"/>
            <w:sz w:val="16"/>
            <w:szCs w:val="16"/>
          </w:rPr>
          <w:t>http://www.unimelb.edu.au/unisec/Srvol1/sr11.html#r9</w:t>
        </w:r>
      </w:hyperlink>
      <w:r w:rsidRPr="007A6B9F">
        <w:rPr>
          <w:rFonts w:ascii="Arial" w:hAnsi="Arial" w:cs="Arial"/>
          <w:sz w:val="16"/>
          <w:szCs w:val="16"/>
        </w:rPr>
        <w:t xml:space="preserve"> (accessed 29 October, 2014).</w:t>
      </w:r>
    </w:p>
  </w:footnote>
  <w:footnote w:id="60">
    <w:p w:rsidR="00E14CCF" w:rsidRPr="007A6B9F" w:rsidRDefault="00E14CCF">
      <w:pPr>
        <w:pStyle w:val="FootnoteText"/>
        <w:rPr>
          <w:rFonts w:ascii="Arial" w:hAnsi="Arial" w:cs="Arial"/>
          <w:sz w:val="16"/>
          <w:szCs w:val="16"/>
        </w:rPr>
      </w:pPr>
      <w:r w:rsidRPr="007A6B9F">
        <w:rPr>
          <w:rStyle w:val="FootnoteReference"/>
          <w:rFonts w:ascii="Arial" w:hAnsi="Arial" w:cs="Arial"/>
          <w:sz w:val="16"/>
          <w:szCs w:val="16"/>
        </w:rPr>
        <w:footnoteRef/>
      </w:r>
      <w:r w:rsidRPr="007A6B9F">
        <w:rPr>
          <w:rFonts w:ascii="Arial" w:hAnsi="Arial" w:cs="Arial"/>
          <w:sz w:val="16"/>
          <w:szCs w:val="16"/>
        </w:rPr>
        <w:t>Council Guidelines – Nominations Committee of Council (provided by Ms Kate Molloy, Director, Corporate Governance and Risk Office 27 October, 2014).</w:t>
      </w:r>
    </w:p>
  </w:footnote>
  <w:footnote w:id="61">
    <w:p w:rsidR="00E14CCF" w:rsidRPr="007A6B9F" w:rsidRDefault="00E14CCF">
      <w:pPr>
        <w:pStyle w:val="FootnoteText"/>
        <w:rPr>
          <w:rFonts w:ascii="Arial" w:hAnsi="Arial" w:cs="Arial"/>
          <w:sz w:val="16"/>
          <w:szCs w:val="16"/>
        </w:rPr>
      </w:pPr>
      <w:r w:rsidRPr="007A6B9F">
        <w:rPr>
          <w:rStyle w:val="FootnoteReference"/>
          <w:rFonts w:ascii="Arial" w:hAnsi="Arial" w:cs="Arial"/>
          <w:sz w:val="16"/>
          <w:szCs w:val="16"/>
        </w:rPr>
        <w:footnoteRef/>
      </w:r>
      <w:r w:rsidRPr="007A6B9F">
        <w:rPr>
          <w:rFonts w:ascii="Arial" w:hAnsi="Arial" w:cs="Arial"/>
          <w:sz w:val="16"/>
          <w:szCs w:val="16"/>
        </w:rPr>
        <w:t xml:space="preserve"> </w:t>
      </w:r>
      <w:r w:rsidRPr="007A6B9F">
        <w:rPr>
          <w:rFonts w:ascii="Arial" w:hAnsi="Arial" w:cs="Arial"/>
          <w:sz w:val="16"/>
          <w:szCs w:val="16"/>
          <w:u w:val="single"/>
        </w:rPr>
        <w:t>Universities Governing Bodies Act 2011</w:t>
      </w:r>
      <w:r w:rsidRPr="007A6B9F">
        <w:rPr>
          <w:rFonts w:ascii="Arial" w:hAnsi="Arial" w:cs="Arial"/>
          <w:sz w:val="16"/>
          <w:szCs w:val="16"/>
        </w:rPr>
        <w:t xml:space="preserve"> (NSW) Schedule 1, Clause 8.</w:t>
      </w:r>
    </w:p>
  </w:footnote>
  <w:footnote w:id="62">
    <w:p w:rsidR="00E14CCF" w:rsidRPr="007A6B9F" w:rsidRDefault="00E14CCF">
      <w:pPr>
        <w:pStyle w:val="FootnoteText"/>
        <w:rPr>
          <w:rFonts w:ascii="Arial" w:hAnsi="Arial" w:cs="Arial"/>
          <w:sz w:val="16"/>
          <w:szCs w:val="16"/>
        </w:rPr>
      </w:pPr>
      <w:r w:rsidRPr="007A6B9F">
        <w:rPr>
          <w:rStyle w:val="FootnoteReference"/>
          <w:rFonts w:ascii="Arial" w:hAnsi="Arial" w:cs="Arial"/>
          <w:sz w:val="16"/>
          <w:szCs w:val="16"/>
        </w:rPr>
        <w:footnoteRef/>
      </w:r>
      <w:r w:rsidRPr="007A6B9F">
        <w:rPr>
          <w:rFonts w:ascii="Arial" w:hAnsi="Arial" w:cs="Arial"/>
          <w:sz w:val="16"/>
          <w:szCs w:val="16"/>
        </w:rPr>
        <w:t xml:space="preserve"> </w:t>
      </w:r>
      <w:proofErr w:type="gramStart"/>
      <w:r w:rsidRPr="007A6B9F">
        <w:rPr>
          <w:rFonts w:ascii="Arial" w:hAnsi="Arial" w:cs="Arial"/>
          <w:sz w:val="16"/>
          <w:szCs w:val="16"/>
        </w:rPr>
        <w:t xml:space="preserve">John </w:t>
      </w:r>
      <w:proofErr w:type="spellStart"/>
      <w:r w:rsidRPr="007A6B9F">
        <w:rPr>
          <w:rFonts w:ascii="Arial" w:hAnsi="Arial" w:cs="Arial"/>
          <w:sz w:val="16"/>
          <w:szCs w:val="16"/>
        </w:rPr>
        <w:t>Fielden</w:t>
      </w:r>
      <w:proofErr w:type="spellEnd"/>
      <w:r w:rsidRPr="007A6B9F">
        <w:rPr>
          <w:rFonts w:ascii="Arial" w:hAnsi="Arial" w:cs="Arial"/>
          <w:sz w:val="16"/>
          <w:szCs w:val="16"/>
        </w:rPr>
        <w:t>, ‘</w:t>
      </w:r>
      <w:hyperlink r:id="rId46" w:history="1">
        <w:r w:rsidRPr="00892E14">
          <w:rPr>
            <w:rStyle w:val="Hyperlink"/>
            <w:rFonts w:ascii="Arial" w:hAnsi="Arial" w:cs="Arial"/>
            <w:sz w:val="16"/>
            <w:szCs w:val="16"/>
          </w:rPr>
          <w:t>Global Trends in University Governance</w:t>
        </w:r>
      </w:hyperlink>
      <w:r w:rsidRPr="007A6B9F">
        <w:rPr>
          <w:rFonts w:ascii="Arial" w:hAnsi="Arial" w:cs="Arial"/>
          <w:sz w:val="16"/>
          <w:szCs w:val="16"/>
        </w:rPr>
        <w:t xml:space="preserve">’ The World Bank 2008, page 37 </w:t>
      </w:r>
      <w:r w:rsidRPr="00892E14">
        <w:rPr>
          <w:rFonts w:ascii="Arial" w:hAnsi="Arial" w:cs="Arial"/>
          <w:sz w:val="16"/>
          <w:szCs w:val="16"/>
        </w:rPr>
        <w:t>http://www-wds.worldbank.org/external/default/WDSContentServer/WDSP/IB/2008/06/18/000334955_20080618052349/Rendered/PDF/442440NWP0BOX311webversion01PUBLIC1.pdf</w:t>
      </w:r>
      <w:r w:rsidRPr="007A6B9F">
        <w:rPr>
          <w:rFonts w:ascii="Arial" w:hAnsi="Arial" w:cs="Arial"/>
          <w:sz w:val="16"/>
          <w:szCs w:val="16"/>
        </w:rPr>
        <w:t xml:space="preserve"> (accessed 8 November, 2014).</w:t>
      </w:r>
      <w:proofErr w:type="gramEnd"/>
      <w:r w:rsidRPr="007A6B9F">
        <w:rPr>
          <w:rFonts w:ascii="Arial" w:hAnsi="Arial" w:cs="Arial"/>
          <w:sz w:val="16"/>
          <w:szCs w:val="16"/>
        </w:rPr>
        <w:t xml:space="preserve"> See also William Saint</w:t>
      </w:r>
      <w:proofErr w:type="gramStart"/>
      <w:r w:rsidRPr="007A6B9F">
        <w:rPr>
          <w:rFonts w:ascii="Arial" w:hAnsi="Arial" w:cs="Arial"/>
          <w:sz w:val="16"/>
          <w:szCs w:val="16"/>
        </w:rPr>
        <w:t>,  ‘</w:t>
      </w:r>
      <w:proofErr w:type="gramEnd"/>
      <w:r>
        <w:rPr>
          <w:rFonts w:ascii="Arial" w:hAnsi="Arial" w:cs="Arial"/>
          <w:sz w:val="16"/>
          <w:szCs w:val="16"/>
        </w:rPr>
        <w:fldChar w:fldCharType="begin"/>
      </w:r>
      <w:r>
        <w:rPr>
          <w:rFonts w:ascii="Arial" w:hAnsi="Arial" w:cs="Arial"/>
          <w:sz w:val="16"/>
          <w:szCs w:val="16"/>
        </w:rPr>
        <w:instrText xml:space="preserve"> HYPERLINK "http://siteresources.worldbank.org/EXTHDOFFICE/Resources/5485726-1239047988859/University-Governance-and-Management-FINAL-Revised-2-Feb-2010.pdf" </w:instrText>
      </w:r>
      <w:r>
        <w:rPr>
          <w:rFonts w:ascii="Arial" w:hAnsi="Arial" w:cs="Arial"/>
          <w:sz w:val="16"/>
          <w:szCs w:val="16"/>
        </w:rPr>
        <w:fldChar w:fldCharType="separate"/>
      </w:r>
      <w:r w:rsidRPr="00892E14">
        <w:rPr>
          <w:rStyle w:val="Hyperlink"/>
          <w:rFonts w:ascii="Arial" w:hAnsi="Arial" w:cs="Arial"/>
          <w:sz w:val="16"/>
          <w:szCs w:val="16"/>
        </w:rPr>
        <w:t>Guiding Universities: Governance and Management Arrangements around the Globe</w:t>
      </w:r>
      <w:r>
        <w:rPr>
          <w:rFonts w:ascii="Arial" w:hAnsi="Arial" w:cs="Arial"/>
          <w:sz w:val="16"/>
          <w:szCs w:val="16"/>
        </w:rPr>
        <w:fldChar w:fldCharType="end"/>
      </w:r>
      <w:r w:rsidRPr="007A6B9F">
        <w:rPr>
          <w:rFonts w:ascii="Arial" w:hAnsi="Arial" w:cs="Arial"/>
          <w:sz w:val="16"/>
          <w:szCs w:val="16"/>
        </w:rPr>
        <w:t xml:space="preserve">’ Human Development Network World Bank, 2009 </w:t>
      </w:r>
      <w:r w:rsidRPr="00892E14">
        <w:rPr>
          <w:rFonts w:ascii="Arial" w:hAnsi="Arial" w:cs="Arial"/>
          <w:sz w:val="16"/>
          <w:szCs w:val="16"/>
        </w:rPr>
        <w:t>http://siteresources.worldbank.org/EXTHDOFFICE/Resources/5485726-1239047988859/University-Governance-and-Management-FINAL-Revised-2-Feb-2010.pdf</w:t>
      </w:r>
      <w:r w:rsidRPr="007A6B9F">
        <w:rPr>
          <w:rFonts w:ascii="Arial" w:hAnsi="Arial" w:cs="Arial"/>
          <w:sz w:val="16"/>
          <w:szCs w:val="16"/>
        </w:rPr>
        <w:t xml:space="preserve"> (accessed 8 November, 2014).</w:t>
      </w:r>
    </w:p>
  </w:footnote>
  <w:footnote w:id="63">
    <w:p w:rsidR="00E14CCF" w:rsidRDefault="00E14CCF">
      <w:pPr>
        <w:pStyle w:val="FootnoteText"/>
      </w:pPr>
      <w:r>
        <w:rPr>
          <w:rStyle w:val="FootnoteReference"/>
        </w:rPr>
        <w:footnoteRef/>
      </w:r>
      <w:r>
        <w:t xml:space="preserve"> </w:t>
      </w:r>
      <w:r w:rsidRPr="00BB1128">
        <w:rPr>
          <w:sz w:val="18"/>
          <w:szCs w:val="18"/>
        </w:rPr>
        <w:t>See the current “</w:t>
      </w:r>
      <w:hyperlink r:id="rId47" w:history="1">
        <w:r w:rsidRPr="00E552DE">
          <w:rPr>
            <w:rStyle w:val="Hyperlink"/>
            <w:sz w:val="18"/>
            <w:szCs w:val="18"/>
          </w:rPr>
          <w:t>Membership of the Council Rules 2013</w:t>
        </w:r>
      </w:hyperlink>
      <w:proofErr w:type="gramStart"/>
      <w:r w:rsidRPr="00BB1128">
        <w:rPr>
          <w:sz w:val="18"/>
          <w:szCs w:val="18"/>
        </w:rPr>
        <w:t xml:space="preserve">”  </w:t>
      </w:r>
      <w:r w:rsidRPr="00E552DE">
        <w:rPr>
          <w:sz w:val="18"/>
          <w:szCs w:val="18"/>
        </w:rPr>
        <w:t>http</w:t>
      </w:r>
      <w:proofErr w:type="gramEnd"/>
      <w:r w:rsidRPr="00E552DE">
        <w:rPr>
          <w:sz w:val="18"/>
          <w:szCs w:val="18"/>
        </w:rPr>
        <w:t>://www.comlaw.gov.au/Details/F2013L01477</w:t>
      </w:r>
      <w:r>
        <w:rPr>
          <w:sz w:val="18"/>
          <w:szCs w:val="18"/>
        </w:rPr>
        <w:t xml:space="preserve"> (accessed 4 December, 2014).</w:t>
      </w:r>
    </w:p>
    <w:p w:rsidR="00E14CCF" w:rsidRDefault="00E14CCF">
      <w:pPr>
        <w:pStyle w:val="FootnoteText"/>
      </w:pPr>
    </w:p>
  </w:footnote>
  <w:footnote w:id="64">
    <w:p w:rsidR="00E14CCF" w:rsidRPr="007A6B9F" w:rsidRDefault="00E14CCF">
      <w:pPr>
        <w:pStyle w:val="FootnoteText"/>
        <w:rPr>
          <w:rFonts w:ascii="Arial" w:hAnsi="Arial" w:cs="Arial"/>
          <w:sz w:val="16"/>
          <w:szCs w:val="16"/>
        </w:rPr>
      </w:pPr>
      <w:r w:rsidRPr="007A6B9F">
        <w:rPr>
          <w:rStyle w:val="FootnoteReference"/>
          <w:rFonts w:ascii="Arial" w:hAnsi="Arial" w:cs="Arial"/>
          <w:sz w:val="16"/>
          <w:szCs w:val="16"/>
        </w:rPr>
        <w:footnoteRef/>
      </w:r>
      <w:r w:rsidRPr="007A6B9F">
        <w:rPr>
          <w:rFonts w:ascii="Arial" w:hAnsi="Arial" w:cs="Arial"/>
          <w:sz w:val="16"/>
          <w:szCs w:val="16"/>
        </w:rPr>
        <w:t xml:space="preserve"> See </w:t>
      </w:r>
      <w:hyperlink r:id="rId48" w:history="1">
        <w:r w:rsidRPr="007A6B9F">
          <w:rPr>
            <w:rStyle w:val="Hyperlink"/>
            <w:rFonts w:ascii="Arial" w:eastAsia="Times New Roman" w:hAnsi="Arial" w:cs="Arial"/>
            <w:sz w:val="16"/>
            <w:szCs w:val="16"/>
            <w:lang w:val="en"/>
          </w:rPr>
          <w:t>http://www.remtribunal.gov.au/offices/part-time-offices/part-time-office-background</w:t>
        </w:r>
      </w:hyperlink>
      <w:r w:rsidRPr="007A6B9F">
        <w:rPr>
          <w:rFonts w:ascii="Arial" w:eastAsia="Times New Roman" w:hAnsi="Arial" w:cs="Arial"/>
          <w:sz w:val="16"/>
          <w:szCs w:val="16"/>
          <w:lang w:val="en"/>
        </w:rPr>
        <w:t xml:space="preserve"> (accessed 8 November 2014).</w:t>
      </w:r>
    </w:p>
  </w:footnote>
  <w:footnote w:id="65">
    <w:p w:rsidR="00E14CCF" w:rsidRPr="007A6B9F" w:rsidRDefault="00E14CCF">
      <w:pPr>
        <w:pStyle w:val="FootnoteText"/>
        <w:rPr>
          <w:rFonts w:ascii="Arial" w:hAnsi="Arial" w:cs="Arial"/>
          <w:sz w:val="16"/>
          <w:szCs w:val="16"/>
        </w:rPr>
      </w:pPr>
      <w:r w:rsidRPr="007A6B9F">
        <w:rPr>
          <w:rStyle w:val="FootnoteReference"/>
          <w:rFonts w:ascii="Arial" w:hAnsi="Arial" w:cs="Arial"/>
          <w:sz w:val="16"/>
          <w:szCs w:val="16"/>
        </w:rPr>
        <w:footnoteRef/>
      </w:r>
      <w:r w:rsidRPr="007A6B9F">
        <w:rPr>
          <w:rFonts w:ascii="Arial" w:hAnsi="Arial" w:cs="Arial"/>
          <w:sz w:val="16"/>
          <w:szCs w:val="16"/>
        </w:rPr>
        <w:t xml:space="preserve"> </w:t>
      </w:r>
      <w:hyperlink r:id="rId49" w:history="1">
        <w:r w:rsidRPr="007A6B9F">
          <w:rPr>
            <w:rStyle w:val="Hyperlink"/>
            <w:rFonts w:ascii="Arial" w:hAnsi="Arial" w:cs="Arial"/>
            <w:sz w:val="16"/>
            <w:szCs w:val="16"/>
          </w:rPr>
          <w:t>http://about.anu.edu.au/governance-structure/committees</w:t>
        </w:r>
      </w:hyperlink>
      <w:r w:rsidRPr="007A6B9F">
        <w:rPr>
          <w:rFonts w:ascii="Arial" w:hAnsi="Arial" w:cs="Arial"/>
          <w:sz w:val="16"/>
          <w:szCs w:val="16"/>
        </w:rPr>
        <w:t xml:space="preserve"> (accessed 9 November, 2014).</w:t>
      </w:r>
    </w:p>
  </w:footnote>
  <w:footnote w:id="66">
    <w:p w:rsidR="00E14CCF" w:rsidRPr="007A6B9F" w:rsidRDefault="00E14CCF">
      <w:pPr>
        <w:pStyle w:val="FootnoteText"/>
        <w:rPr>
          <w:rFonts w:ascii="Arial" w:hAnsi="Arial" w:cs="Arial"/>
          <w:sz w:val="16"/>
          <w:szCs w:val="16"/>
        </w:rPr>
      </w:pPr>
      <w:r w:rsidRPr="007A6B9F">
        <w:rPr>
          <w:rStyle w:val="FootnoteReference"/>
          <w:rFonts w:ascii="Arial" w:hAnsi="Arial" w:cs="Arial"/>
          <w:sz w:val="16"/>
          <w:szCs w:val="16"/>
        </w:rPr>
        <w:footnoteRef/>
      </w:r>
      <w:r w:rsidRPr="007A6B9F">
        <w:rPr>
          <w:rFonts w:ascii="Arial" w:hAnsi="Arial" w:cs="Arial"/>
          <w:sz w:val="16"/>
          <w:szCs w:val="16"/>
        </w:rPr>
        <w:t xml:space="preserve"> </w:t>
      </w:r>
      <w:hyperlink r:id="rId50" w:history="1">
        <w:r w:rsidRPr="007A6B9F">
          <w:rPr>
            <w:rStyle w:val="Hyperlink"/>
            <w:rFonts w:ascii="Arial" w:hAnsi="Arial" w:cs="Arial"/>
            <w:sz w:val="16"/>
            <w:szCs w:val="16"/>
          </w:rPr>
          <w:t>http://www.unimelb.edu.au/unisec/committees/member.html</w:t>
        </w:r>
      </w:hyperlink>
      <w:r w:rsidRPr="007A6B9F">
        <w:rPr>
          <w:rFonts w:ascii="Arial" w:hAnsi="Arial" w:cs="Arial"/>
          <w:sz w:val="16"/>
          <w:szCs w:val="16"/>
        </w:rPr>
        <w:t xml:space="preserve"> (accessed 9 November, 2014).</w:t>
      </w:r>
    </w:p>
  </w:footnote>
  <w:footnote w:id="67">
    <w:p w:rsidR="00E14CCF" w:rsidRPr="007A6B9F" w:rsidRDefault="00E14CCF">
      <w:pPr>
        <w:pStyle w:val="FootnoteText"/>
        <w:rPr>
          <w:rFonts w:ascii="Arial" w:hAnsi="Arial" w:cs="Arial"/>
          <w:sz w:val="16"/>
          <w:szCs w:val="16"/>
        </w:rPr>
      </w:pPr>
      <w:r w:rsidRPr="007A6B9F">
        <w:rPr>
          <w:rStyle w:val="FootnoteReference"/>
          <w:rFonts w:ascii="Arial" w:hAnsi="Arial" w:cs="Arial"/>
          <w:sz w:val="16"/>
          <w:szCs w:val="16"/>
        </w:rPr>
        <w:footnoteRef/>
      </w:r>
      <w:r w:rsidRPr="007A6B9F">
        <w:rPr>
          <w:rFonts w:ascii="Arial" w:hAnsi="Arial" w:cs="Arial"/>
          <w:sz w:val="16"/>
          <w:szCs w:val="16"/>
        </w:rPr>
        <w:t xml:space="preserve"> </w:t>
      </w:r>
      <w:hyperlink r:id="rId51" w:history="1">
        <w:r w:rsidRPr="007A6B9F">
          <w:rPr>
            <w:rStyle w:val="Hyperlink"/>
            <w:rFonts w:ascii="Arial" w:hAnsi="Arial" w:cs="Arial"/>
            <w:sz w:val="16"/>
            <w:szCs w:val="16"/>
          </w:rPr>
          <w:t>http://about.anu.edu.au/__documents/committees/armc_charter.pdf</w:t>
        </w:r>
      </w:hyperlink>
      <w:r w:rsidRPr="007A6B9F">
        <w:rPr>
          <w:rFonts w:ascii="Arial" w:hAnsi="Arial" w:cs="Arial"/>
          <w:sz w:val="16"/>
          <w:szCs w:val="16"/>
        </w:rPr>
        <w:t xml:space="preserve"> (accessed 21 October 2014).</w:t>
      </w:r>
    </w:p>
  </w:footnote>
  <w:footnote w:id="68">
    <w:p w:rsidR="00E14CCF" w:rsidRPr="007A6B9F" w:rsidRDefault="00E14CCF">
      <w:pPr>
        <w:pStyle w:val="FootnoteText"/>
        <w:rPr>
          <w:rFonts w:ascii="Arial" w:hAnsi="Arial" w:cs="Arial"/>
          <w:sz w:val="16"/>
          <w:szCs w:val="16"/>
        </w:rPr>
      </w:pPr>
      <w:r w:rsidRPr="007A6B9F">
        <w:rPr>
          <w:rStyle w:val="FootnoteReference"/>
          <w:rFonts w:ascii="Arial" w:hAnsi="Arial" w:cs="Arial"/>
          <w:sz w:val="16"/>
          <w:szCs w:val="16"/>
        </w:rPr>
        <w:footnoteRef/>
      </w:r>
      <w:r w:rsidRPr="007A6B9F">
        <w:rPr>
          <w:rFonts w:ascii="Arial" w:hAnsi="Arial" w:cs="Arial"/>
          <w:sz w:val="16"/>
          <w:szCs w:val="16"/>
        </w:rPr>
        <w:t xml:space="preserve"> </w:t>
      </w:r>
      <w:hyperlink r:id="rId52" w:history="1">
        <w:r w:rsidRPr="007A6B9F">
          <w:rPr>
            <w:rStyle w:val="Hyperlink"/>
            <w:rFonts w:ascii="Arial" w:hAnsi="Arial" w:cs="Arial"/>
            <w:sz w:val="16"/>
            <w:szCs w:val="16"/>
          </w:rPr>
          <w:t>http://about.anu.edu.au/__documents/committees/financecommittee/termsofreference.pdf</w:t>
        </w:r>
      </w:hyperlink>
      <w:r w:rsidRPr="007A6B9F">
        <w:rPr>
          <w:rFonts w:ascii="Arial" w:hAnsi="Arial" w:cs="Arial"/>
          <w:sz w:val="16"/>
          <w:szCs w:val="16"/>
        </w:rPr>
        <w:t xml:space="preserve"> (accessed 21 October 2014).</w:t>
      </w:r>
    </w:p>
  </w:footnote>
  <w:footnote w:id="69">
    <w:p w:rsidR="00E14CCF" w:rsidRPr="007A6B9F" w:rsidRDefault="00E14CCF">
      <w:pPr>
        <w:pStyle w:val="FootnoteText"/>
        <w:rPr>
          <w:rFonts w:ascii="Arial" w:hAnsi="Arial" w:cs="Arial"/>
          <w:sz w:val="16"/>
          <w:szCs w:val="16"/>
        </w:rPr>
      </w:pPr>
      <w:r w:rsidRPr="007A6B9F">
        <w:rPr>
          <w:rStyle w:val="FootnoteReference"/>
          <w:rFonts w:ascii="Arial" w:hAnsi="Arial" w:cs="Arial"/>
          <w:sz w:val="16"/>
          <w:szCs w:val="16"/>
        </w:rPr>
        <w:footnoteRef/>
      </w:r>
      <w:r w:rsidRPr="007A6B9F">
        <w:rPr>
          <w:rFonts w:ascii="Arial" w:hAnsi="Arial" w:cs="Arial"/>
          <w:sz w:val="16"/>
          <w:szCs w:val="16"/>
        </w:rPr>
        <w:t xml:space="preserve"> See, for example, </w:t>
      </w:r>
      <w:hyperlink r:id="rId53" w:history="1">
        <w:r w:rsidRPr="007A6B9F">
          <w:rPr>
            <w:rStyle w:val="Hyperlink"/>
            <w:rFonts w:ascii="Arial" w:hAnsi="Arial" w:cs="Arial"/>
            <w:sz w:val="16"/>
            <w:szCs w:val="16"/>
          </w:rPr>
          <w:t>https://sharepoint.deakin.edu.au/sites/Governance/Business%20schedules/arc-business-schedule.pdf</w:t>
        </w:r>
      </w:hyperlink>
      <w:r w:rsidRPr="007A6B9F">
        <w:rPr>
          <w:rFonts w:ascii="Arial" w:hAnsi="Arial" w:cs="Arial"/>
          <w:sz w:val="16"/>
          <w:szCs w:val="16"/>
        </w:rPr>
        <w:t xml:space="preserve"> (accessed 11 November, 2014).</w:t>
      </w:r>
    </w:p>
  </w:footnote>
  <w:footnote w:id="70">
    <w:p w:rsidR="00E14CCF" w:rsidRPr="007A6B9F" w:rsidRDefault="00E14CCF">
      <w:pPr>
        <w:pStyle w:val="FootnoteText"/>
        <w:rPr>
          <w:rFonts w:ascii="Arial" w:hAnsi="Arial" w:cs="Arial"/>
          <w:sz w:val="16"/>
          <w:szCs w:val="16"/>
        </w:rPr>
      </w:pPr>
      <w:r w:rsidRPr="007A6B9F">
        <w:rPr>
          <w:rStyle w:val="FootnoteReference"/>
          <w:rFonts w:ascii="Arial" w:hAnsi="Arial" w:cs="Arial"/>
          <w:sz w:val="16"/>
          <w:szCs w:val="16"/>
        </w:rPr>
        <w:footnoteRef/>
      </w:r>
      <w:r w:rsidRPr="007A6B9F">
        <w:rPr>
          <w:rFonts w:ascii="Arial" w:hAnsi="Arial" w:cs="Arial"/>
          <w:sz w:val="16"/>
          <w:szCs w:val="16"/>
        </w:rPr>
        <w:t xml:space="preserve"> Information provided by Ms Kate Molloy, Director, Corporate Governance and Risk Office via email on 10 October, 2014.</w:t>
      </w:r>
    </w:p>
  </w:footnote>
  <w:footnote w:id="71">
    <w:p w:rsidR="00E14CCF" w:rsidRDefault="00E14CCF">
      <w:pPr>
        <w:pStyle w:val="FootnoteText"/>
      </w:pPr>
      <w:r>
        <w:rPr>
          <w:rStyle w:val="FootnoteReference"/>
        </w:rPr>
        <w:footnoteRef/>
      </w:r>
      <w:r>
        <w:t xml:space="preserve"> See for example, </w:t>
      </w:r>
      <w:r w:rsidRPr="00213459">
        <w:rPr>
          <w:rFonts w:ascii="Arial" w:hAnsi="Arial" w:cs="Arial"/>
          <w:sz w:val="16"/>
          <w:szCs w:val="16"/>
        </w:rPr>
        <w:t>Council Members’ Handbook Volume 12, July 2014 page 25</w:t>
      </w:r>
      <w:r>
        <w:rPr>
          <w:rFonts w:ascii="Arial" w:hAnsi="Arial" w:cs="Arial"/>
          <w:sz w:val="16"/>
          <w:szCs w:val="16"/>
        </w:rPr>
        <w:t xml:space="preserve"> and </w:t>
      </w:r>
      <w:r w:rsidRPr="007A6B9F">
        <w:rPr>
          <w:rFonts w:ascii="Arial" w:hAnsi="Arial" w:cs="Arial"/>
          <w:sz w:val="16"/>
          <w:szCs w:val="16"/>
        </w:rPr>
        <w:t>Australian National Un</w:t>
      </w:r>
      <w:r>
        <w:rPr>
          <w:rFonts w:ascii="Arial" w:hAnsi="Arial" w:cs="Arial"/>
          <w:sz w:val="16"/>
          <w:szCs w:val="16"/>
        </w:rPr>
        <w:t>iversity Annual Report 2013 p</w:t>
      </w:r>
      <w:r w:rsidRPr="00213459">
        <w:rPr>
          <w:rFonts w:ascii="Arial" w:hAnsi="Arial" w:cs="Arial"/>
          <w:sz w:val="16"/>
          <w:szCs w:val="16"/>
        </w:rPr>
        <w:t xml:space="preserve"> 92</w:t>
      </w:r>
      <w:r>
        <w:rPr>
          <w:rFonts w:ascii="Arial" w:hAnsi="Arial" w:cs="Arial"/>
          <w:sz w:val="16"/>
          <w:szCs w:val="16"/>
        </w:rPr>
        <w:t>.</w:t>
      </w:r>
      <w:r>
        <w:t xml:space="preserve"> </w:t>
      </w:r>
    </w:p>
  </w:footnote>
  <w:footnote w:id="72">
    <w:p w:rsidR="00E14CCF" w:rsidRPr="007A6B9F" w:rsidRDefault="00E14CCF">
      <w:pPr>
        <w:pStyle w:val="FootnoteText"/>
        <w:rPr>
          <w:rFonts w:ascii="Arial" w:hAnsi="Arial" w:cs="Arial"/>
          <w:sz w:val="16"/>
          <w:szCs w:val="16"/>
        </w:rPr>
      </w:pPr>
      <w:r w:rsidRPr="007A6B9F">
        <w:rPr>
          <w:rStyle w:val="FootnoteReference"/>
          <w:rFonts w:ascii="Arial" w:hAnsi="Arial" w:cs="Arial"/>
          <w:sz w:val="16"/>
          <w:szCs w:val="16"/>
        </w:rPr>
        <w:footnoteRef/>
      </w:r>
      <w:r w:rsidRPr="007A6B9F">
        <w:rPr>
          <w:rFonts w:ascii="Arial" w:hAnsi="Arial" w:cs="Arial"/>
          <w:sz w:val="16"/>
          <w:szCs w:val="16"/>
        </w:rPr>
        <w:t xml:space="preserve"> </w:t>
      </w:r>
      <w:hyperlink r:id="rId54" w:history="1">
        <w:r w:rsidRPr="007A6B9F">
          <w:rPr>
            <w:rStyle w:val="Hyperlink"/>
            <w:rFonts w:ascii="Arial" w:hAnsi="Arial" w:cs="Arial"/>
            <w:sz w:val="16"/>
            <w:szCs w:val="16"/>
          </w:rPr>
          <w:t>http://about.anu.edu.au/governance-structure/committees/emergency-appointment-vice-chancellor-committee</w:t>
        </w:r>
      </w:hyperlink>
      <w:r w:rsidRPr="007A6B9F">
        <w:rPr>
          <w:rFonts w:ascii="Arial" w:hAnsi="Arial" w:cs="Arial"/>
          <w:sz w:val="16"/>
          <w:szCs w:val="16"/>
        </w:rPr>
        <w:t xml:space="preserve"> (accessed 1 November, 2014).</w:t>
      </w:r>
    </w:p>
  </w:footnote>
  <w:footnote w:id="73">
    <w:p w:rsidR="00E14CCF" w:rsidRPr="007A6B9F" w:rsidRDefault="00E14CCF" w:rsidP="00E2616B">
      <w:pPr>
        <w:pStyle w:val="FootnoteText"/>
        <w:rPr>
          <w:rFonts w:ascii="Arial" w:hAnsi="Arial" w:cs="Arial"/>
          <w:sz w:val="16"/>
          <w:szCs w:val="16"/>
        </w:rPr>
      </w:pPr>
      <w:r w:rsidRPr="007A6B9F">
        <w:rPr>
          <w:rStyle w:val="FootnoteReference"/>
          <w:rFonts w:ascii="Arial" w:hAnsi="Arial" w:cs="Arial"/>
          <w:sz w:val="16"/>
          <w:szCs w:val="16"/>
        </w:rPr>
        <w:footnoteRef/>
      </w:r>
      <w:r w:rsidRPr="007A6B9F">
        <w:rPr>
          <w:rFonts w:ascii="Arial" w:hAnsi="Arial" w:cs="Arial"/>
          <w:sz w:val="16"/>
          <w:szCs w:val="16"/>
        </w:rPr>
        <w:t xml:space="preserve"> </w:t>
      </w:r>
      <w:hyperlink r:id="rId55" w:history="1">
        <w:r w:rsidRPr="007A6B9F">
          <w:rPr>
            <w:rStyle w:val="Hyperlink"/>
            <w:rFonts w:ascii="Arial" w:hAnsi="Arial" w:cs="Arial"/>
            <w:sz w:val="16"/>
            <w:szCs w:val="16"/>
          </w:rPr>
          <w:t>http://fbs.anu.edu.au/investments</w:t>
        </w:r>
      </w:hyperlink>
      <w:r w:rsidRPr="007A6B9F">
        <w:rPr>
          <w:rFonts w:ascii="Arial" w:hAnsi="Arial" w:cs="Arial"/>
          <w:sz w:val="16"/>
          <w:szCs w:val="16"/>
        </w:rPr>
        <w:t xml:space="preserve"> (accessed 1 November, 2014).</w:t>
      </w:r>
    </w:p>
  </w:footnote>
  <w:footnote w:id="74">
    <w:p w:rsidR="00E14CCF" w:rsidRDefault="00E14CCF">
      <w:pPr>
        <w:pStyle w:val="FootnoteText"/>
      </w:pPr>
      <w:r>
        <w:rPr>
          <w:rStyle w:val="FootnoteReference"/>
        </w:rPr>
        <w:footnoteRef/>
      </w:r>
      <w:r>
        <w:t xml:space="preserve"> </w:t>
      </w:r>
      <w:hyperlink r:id="rId56" w:history="1">
        <w:r w:rsidRPr="005A55BA">
          <w:rPr>
            <w:rStyle w:val="Hyperlink"/>
            <w:rFonts w:ascii="Arial" w:hAnsi="Arial" w:cs="Arial"/>
            <w:sz w:val="16"/>
            <w:szCs w:val="16"/>
          </w:rPr>
          <w:t>http://fbs.anu.edu.au/__documents/fbs-docs/investments-flowchart-structure.pdf</w:t>
        </w:r>
      </w:hyperlink>
      <w:r>
        <w:rPr>
          <w:rStyle w:val="Hyperlink"/>
          <w:rFonts w:ascii="Arial" w:hAnsi="Arial" w:cs="Arial"/>
          <w:sz w:val="16"/>
          <w:szCs w:val="16"/>
        </w:rPr>
        <w:t xml:space="preserve"> </w:t>
      </w:r>
      <w:r w:rsidRPr="005A55BA">
        <w:t>(accessed 23 November, 2014).</w:t>
      </w:r>
    </w:p>
  </w:footnote>
  <w:footnote w:id="75">
    <w:p w:rsidR="00E14CCF" w:rsidRPr="007A6B9F" w:rsidRDefault="00E14CCF">
      <w:pPr>
        <w:pStyle w:val="FootnoteText"/>
        <w:rPr>
          <w:rFonts w:ascii="Arial" w:hAnsi="Arial" w:cs="Arial"/>
          <w:sz w:val="16"/>
          <w:szCs w:val="16"/>
        </w:rPr>
      </w:pPr>
      <w:r w:rsidRPr="007A6B9F">
        <w:rPr>
          <w:rStyle w:val="FootnoteReference"/>
          <w:rFonts w:ascii="Arial" w:hAnsi="Arial" w:cs="Arial"/>
          <w:sz w:val="16"/>
          <w:szCs w:val="16"/>
        </w:rPr>
        <w:footnoteRef/>
      </w:r>
      <w:r w:rsidRPr="007A6B9F">
        <w:rPr>
          <w:rFonts w:ascii="Arial" w:hAnsi="Arial" w:cs="Arial"/>
          <w:sz w:val="16"/>
          <w:szCs w:val="16"/>
        </w:rPr>
        <w:t xml:space="preserve"> Sub-section 10(2).</w:t>
      </w:r>
    </w:p>
  </w:footnote>
  <w:footnote w:id="76">
    <w:p w:rsidR="00E14CCF" w:rsidRPr="007A6B9F" w:rsidRDefault="00E14CCF" w:rsidP="00986FDD">
      <w:pPr>
        <w:pStyle w:val="FootnoteText"/>
        <w:rPr>
          <w:rFonts w:ascii="Arial" w:hAnsi="Arial" w:cs="Arial"/>
          <w:sz w:val="16"/>
          <w:szCs w:val="16"/>
        </w:rPr>
      </w:pPr>
      <w:r w:rsidRPr="007A6B9F">
        <w:rPr>
          <w:rStyle w:val="FootnoteReference"/>
          <w:rFonts w:ascii="Arial" w:hAnsi="Arial" w:cs="Arial"/>
          <w:sz w:val="16"/>
          <w:szCs w:val="16"/>
        </w:rPr>
        <w:footnoteRef/>
      </w:r>
      <w:r w:rsidRPr="007A6B9F">
        <w:rPr>
          <w:rFonts w:ascii="Arial" w:hAnsi="Arial" w:cs="Arial"/>
          <w:sz w:val="16"/>
          <w:szCs w:val="16"/>
        </w:rPr>
        <w:t xml:space="preserve"> Council Members’ Handbook, Volume 12, July 2014, page 35.</w:t>
      </w:r>
    </w:p>
  </w:footnote>
  <w:footnote w:id="77">
    <w:p w:rsidR="00E14CCF" w:rsidRPr="007A6B9F" w:rsidRDefault="00E14CCF">
      <w:pPr>
        <w:pStyle w:val="FootnoteText"/>
        <w:rPr>
          <w:rFonts w:ascii="Arial" w:hAnsi="Arial" w:cs="Arial"/>
          <w:sz w:val="16"/>
          <w:szCs w:val="16"/>
        </w:rPr>
      </w:pPr>
      <w:r w:rsidRPr="007A6B9F">
        <w:rPr>
          <w:rStyle w:val="FootnoteReference"/>
          <w:rFonts w:ascii="Arial" w:hAnsi="Arial" w:cs="Arial"/>
          <w:sz w:val="16"/>
          <w:szCs w:val="16"/>
        </w:rPr>
        <w:footnoteRef/>
      </w:r>
      <w:r w:rsidRPr="007A6B9F">
        <w:rPr>
          <w:rFonts w:ascii="Arial" w:hAnsi="Arial" w:cs="Arial"/>
          <w:sz w:val="16"/>
          <w:szCs w:val="16"/>
        </w:rPr>
        <w:t xml:space="preserve"> Council Members’ Handbook Volume 12, 2014 pp 10 – 11.</w:t>
      </w:r>
    </w:p>
  </w:footnote>
  <w:footnote w:id="78">
    <w:p w:rsidR="00E14CCF" w:rsidRPr="007A6B9F" w:rsidRDefault="00E14CCF">
      <w:pPr>
        <w:pStyle w:val="FootnoteText"/>
        <w:rPr>
          <w:rFonts w:ascii="Arial" w:hAnsi="Arial" w:cs="Arial"/>
          <w:sz w:val="16"/>
          <w:szCs w:val="16"/>
        </w:rPr>
      </w:pPr>
      <w:r w:rsidRPr="007A6B9F">
        <w:rPr>
          <w:rStyle w:val="FootnoteReference"/>
          <w:rFonts w:ascii="Arial" w:hAnsi="Arial" w:cs="Arial"/>
          <w:sz w:val="16"/>
          <w:szCs w:val="16"/>
        </w:rPr>
        <w:footnoteRef/>
      </w:r>
      <w:r w:rsidRPr="007A6B9F">
        <w:rPr>
          <w:rFonts w:ascii="Arial" w:hAnsi="Arial" w:cs="Arial"/>
          <w:sz w:val="16"/>
          <w:szCs w:val="16"/>
        </w:rPr>
        <w:t xml:space="preserve"> </w:t>
      </w:r>
      <w:hyperlink r:id="rId57" w:history="1">
        <w:r w:rsidRPr="007A6B9F">
          <w:rPr>
            <w:rStyle w:val="Hyperlink"/>
            <w:rFonts w:ascii="Arial" w:hAnsi="Arial" w:cs="Arial"/>
            <w:sz w:val="16"/>
            <w:szCs w:val="16"/>
          </w:rPr>
          <w:t>http://about.anu.edu.au/governance-structure/council/meetings</w:t>
        </w:r>
      </w:hyperlink>
      <w:r w:rsidRPr="007A6B9F">
        <w:rPr>
          <w:rFonts w:ascii="Arial" w:hAnsi="Arial" w:cs="Arial"/>
          <w:sz w:val="16"/>
          <w:szCs w:val="16"/>
        </w:rPr>
        <w:t xml:space="preserve"> </w:t>
      </w:r>
    </w:p>
  </w:footnote>
  <w:footnote w:id="79">
    <w:p w:rsidR="00E14CCF" w:rsidRPr="007A6B9F" w:rsidRDefault="00E14CCF">
      <w:pPr>
        <w:pStyle w:val="FootnoteText"/>
        <w:rPr>
          <w:rFonts w:ascii="Arial" w:hAnsi="Arial" w:cs="Arial"/>
          <w:sz w:val="16"/>
          <w:szCs w:val="16"/>
        </w:rPr>
      </w:pPr>
      <w:r w:rsidRPr="007A6B9F">
        <w:rPr>
          <w:rStyle w:val="FootnoteReference"/>
          <w:rFonts w:ascii="Arial" w:hAnsi="Arial" w:cs="Arial"/>
          <w:sz w:val="16"/>
          <w:szCs w:val="16"/>
        </w:rPr>
        <w:footnoteRef/>
      </w:r>
      <w:r w:rsidRPr="007A6B9F">
        <w:rPr>
          <w:rFonts w:ascii="Arial" w:hAnsi="Arial" w:cs="Arial"/>
          <w:sz w:val="16"/>
          <w:szCs w:val="16"/>
        </w:rPr>
        <w:t xml:space="preserve"> </w:t>
      </w:r>
      <w:proofErr w:type="gramStart"/>
      <w:r w:rsidRPr="007A6B9F">
        <w:rPr>
          <w:rFonts w:ascii="Arial" w:hAnsi="Arial" w:cs="Arial"/>
          <w:sz w:val="16"/>
          <w:szCs w:val="16"/>
        </w:rPr>
        <w:t>Vice-Chancellorship Statute 2013, s 4(1).</w:t>
      </w:r>
      <w:proofErr w:type="gramEnd"/>
    </w:p>
  </w:footnote>
  <w:footnote w:id="80">
    <w:p w:rsidR="00E14CCF" w:rsidRPr="007A6B9F" w:rsidRDefault="00E14CCF">
      <w:pPr>
        <w:pStyle w:val="FootnoteText"/>
        <w:rPr>
          <w:rFonts w:ascii="Arial" w:hAnsi="Arial" w:cs="Arial"/>
          <w:b/>
          <w:sz w:val="16"/>
          <w:szCs w:val="16"/>
        </w:rPr>
      </w:pPr>
      <w:r w:rsidRPr="007A6B9F">
        <w:rPr>
          <w:rStyle w:val="FootnoteReference"/>
          <w:rFonts w:ascii="Arial" w:hAnsi="Arial" w:cs="Arial"/>
          <w:sz w:val="16"/>
          <w:szCs w:val="16"/>
        </w:rPr>
        <w:footnoteRef/>
      </w:r>
      <w:r w:rsidRPr="007A6B9F">
        <w:rPr>
          <w:rFonts w:ascii="Arial" w:hAnsi="Arial" w:cs="Arial"/>
          <w:sz w:val="16"/>
          <w:szCs w:val="16"/>
        </w:rPr>
        <w:t xml:space="preserve"> For a similar provision in relation to the Chancellor of the University  of Melbourne, </w:t>
      </w:r>
      <w:hyperlink r:id="rId58" w:anchor="r1" w:history="1">
        <w:r w:rsidRPr="00E552DE">
          <w:rPr>
            <w:rStyle w:val="Hyperlink"/>
            <w:rFonts w:ascii="Arial" w:hAnsi="Arial" w:cs="Arial"/>
            <w:sz w:val="16"/>
            <w:szCs w:val="16"/>
          </w:rPr>
          <w:t>see</w:t>
        </w:r>
        <w:r w:rsidRPr="00E552DE">
          <w:rPr>
            <w:rStyle w:val="Hyperlink"/>
            <w:rFonts w:ascii="Arial" w:hAnsi="Arial" w:cs="Arial"/>
            <w:b/>
            <w:sz w:val="16"/>
            <w:szCs w:val="16"/>
          </w:rPr>
          <w:t xml:space="preserve"> </w:t>
        </w:r>
        <w:r w:rsidRPr="00E552DE">
          <w:rPr>
            <w:rStyle w:val="Hyperlink"/>
            <w:rFonts w:ascii="Arial" w:hAnsi="Arial" w:cs="Arial"/>
            <w:sz w:val="16"/>
            <w:szCs w:val="16"/>
            <w:lang w:val="en"/>
          </w:rPr>
          <w:t>Standing Resolution 1.3 - Governance of The University paragraph 3.4</w:t>
        </w:r>
      </w:hyperlink>
      <w:r w:rsidRPr="007A6B9F">
        <w:rPr>
          <w:rStyle w:val="Strong"/>
          <w:rFonts w:ascii="Arial" w:hAnsi="Arial" w:cs="Arial"/>
          <w:b w:val="0"/>
          <w:sz w:val="16"/>
          <w:szCs w:val="16"/>
          <w:lang w:val="en"/>
        </w:rPr>
        <w:t xml:space="preserve"> </w:t>
      </w:r>
      <w:r w:rsidRPr="00E552DE">
        <w:rPr>
          <w:rFonts w:ascii="Arial" w:hAnsi="Arial" w:cs="Arial"/>
          <w:sz w:val="16"/>
          <w:szCs w:val="16"/>
          <w:lang w:val="en"/>
        </w:rPr>
        <w:t>http://www.unimelb.edu.au/unisec/Srvol1/sr13.html#r1</w:t>
      </w:r>
      <w:r w:rsidRPr="007A6B9F">
        <w:rPr>
          <w:rStyle w:val="Strong"/>
          <w:rFonts w:ascii="Arial" w:hAnsi="Arial" w:cs="Arial"/>
          <w:b w:val="0"/>
          <w:sz w:val="16"/>
          <w:szCs w:val="16"/>
          <w:lang w:val="en"/>
        </w:rPr>
        <w:t xml:space="preserve"> (accessed 12 November, 2014). </w:t>
      </w:r>
    </w:p>
  </w:footnote>
  <w:footnote w:id="81">
    <w:p w:rsidR="00E14CCF" w:rsidRPr="007A6B9F" w:rsidRDefault="00E14CCF">
      <w:pPr>
        <w:pStyle w:val="FootnoteText"/>
        <w:rPr>
          <w:rFonts w:ascii="Arial" w:hAnsi="Arial" w:cs="Arial"/>
          <w:sz w:val="16"/>
          <w:szCs w:val="16"/>
        </w:rPr>
      </w:pPr>
      <w:r w:rsidRPr="007A6B9F">
        <w:rPr>
          <w:rStyle w:val="FootnoteReference"/>
          <w:rFonts w:ascii="Arial" w:hAnsi="Arial" w:cs="Arial"/>
          <w:sz w:val="16"/>
          <w:szCs w:val="16"/>
        </w:rPr>
        <w:footnoteRef/>
      </w:r>
      <w:hyperlink r:id="rId59" w:history="1">
        <w:proofErr w:type="gramStart"/>
        <w:r w:rsidRPr="007A6B9F">
          <w:rPr>
            <w:rStyle w:val="Hyperlink"/>
            <w:rFonts w:ascii="Arial" w:hAnsi="Arial" w:cs="Arial"/>
            <w:sz w:val="16"/>
            <w:szCs w:val="16"/>
          </w:rPr>
          <w:t>http://www.parliament.nsw.gov.au/prod/parlment/committee.nsf/0/083625c92adc1470ca2575c70083b689/$FILE/090526%20FINAL%20report.pdf</w:t>
        </w:r>
      </w:hyperlink>
      <w:r w:rsidRPr="007A6B9F">
        <w:rPr>
          <w:rStyle w:val="Hyperlink"/>
          <w:rFonts w:ascii="Arial" w:hAnsi="Arial" w:cs="Arial"/>
          <w:sz w:val="16"/>
          <w:szCs w:val="16"/>
        </w:rPr>
        <w:t xml:space="preserve"> </w:t>
      </w:r>
      <w:r w:rsidRPr="007A6B9F">
        <w:rPr>
          <w:rFonts w:ascii="Arial" w:hAnsi="Arial" w:cs="Arial"/>
          <w:sz w:val="16"/>
          <w:szCs w:val="16"/>
        </w:rPr>
        <w:t>page xi.</w:t>
      </w:r>
      <w:proofErr w:type="gramEnd"/>
    </w:p>
  </w:footnote>
  <w:footnote w:id="82">
    <w:p w:rsidR="00E14CCF" w:rsidRPr="007A6B9F" w:rsidRDefault="00E14CCF">
      <w:pPr>
        <w:pStyle w:val="FootnoteText"/>
        <w:rPr>
          <w:rFonts w:ascii="Arial" w:hAnsi="Arial" w:cs="Arial"/>
          <w:sz w:val="16"/>
          <w:szCs w:val="16"/>
        </w:rPr>
      </w:pPr>
      <w:r w:rsidRPr="007A6B9F">
        <w:rPr>
          <w:rStyle w:val="FootnoteReference"/>
          <w:rFonts w:ascii="Arial" w:hAnsi="Arial" w:cs="Arial"/>
          <w:sz w:val="16"/>
          <w:szCs w:val="16"/>
        </w:rPr>
        <w:footnoteRef/>
      </w:r>
      <w:r w:rsidRPr="007A6B9F">
        <w:rPr>
          <w:rFonts w:ascii="Arial" w:hAnsi="Arial" w:cs="Arial"/>
          <w:sz w:val="16"/>
          <w:szCs w:val="16"/>
        </w:rPr>
        <w:t xml:space="preserve"> For a similar provision in relation to Council members at the University  of Melbourne, see</w:t>
      </w:r>
      <w:r w:rsidRPr="007A6B9F">
        <w:rPr>
          <w:rFonts w:ascii="Arial" w:hAnsi="Arial" w:cs="Arial"/>
          <w:b/>
          <w:sz w:val="16"/>
          <w:szCs w:val="16"/>
        </w:rPr>
        <w:t xml:space="preserve"> </w:t>
      </w:r>
      <w:hyperlink r:id="rId60" w:anchor="r1" w:history="1">
        <w:r w:rsidRPr="00E552DE">
          <w:rPr>
            <w:rStyle w:val="Hyperlink"/>
            <w:rFonts w:ascii="Arial" w:hAnsi="Arial" w:cs="Arial"/>
            <w:sz w:val="16"/>
            <w:szCs w:val="16"/>
            <w:lang w:val="en"/>
          </w:rPr>
          <w:t>Standing Resolution 1.3 - Governance of The University paragraph 2.5</w:t>
        </w:r>
      </w:hyperlink>
      <w:r w:rsidRPr="007A6B9F">
        <w:rPr>
          <w:rStyle w:val="Strong"/>
          <w:rFonts w:ascii="Arial" w:hAnsi="Arial" w:cs="Arial"/>
          <w:b w:val="0"/>
          <w:sz w:val="16"/>
          <w:szCs w:val="16"/>
          <w:lang w:val="en"/>
        </w:rPr>
        <w:t xml:space="preserve"> </w:t>
      </w:r>
      <w:r w:rsidRPr="00E552DE">
        <w:rPr>
          <w:rFonts w:ascii="Arial" w:hAnsi="Arial" w:cs="Arial"/>
          <w:sz w:val="16"/>
          <w:szCs w:val="16"/>
          <w:lang w:val="en"/>
        </w:rPr>
        <w:t>http://www.unimelb.edu.au/unisec/Srvol1/sr13.html#r1</w:t>
      </w:r>
      <w:r w:rsidRPr="007A6B9F">
        <w:rPr>
          <w:rStyle w:val="Strong"/>
          <w:rFonts w:ascii="Arial" w:hAnsi="Arial" w:cs="Arial"/>
          <w:b w:val="0"/>
          <w:sz w:val="16"/>
          <w:szCs w:val="16"/>
          <w:lang w:val="en"/>
        </w:rPr>
        <w:t xml:space="preserve"> (accessed 12 November, 2014).</w:t>
      </w:r>
    </w:p>
  </w:footnote>
  <w:footnote w:id="83">
    <w:p w:rsidR="00E14CCF" w:rsidRPr="007A6B9F" w:rsidRDefault="00E14CCF">
      <w:pPr>
        <w:pStyle w:val="FootnoteText"/>
        <w:rPr>
          <w:rFonts w:ascii="Arial" w:hAnsi="Arial" w:cs="Arial"/>
          <w:sz w:val="16"/>
          <w:szCs w:val="16"/>
        </w:rPr>
      </w:pPr>
      <w:r w:rsidRPr="007A6B9F">
        <w:rPr>
          <w:rStyle w:val="FootnoteReference"/>
          <w:rFonts w:ascii="Arial" w:hAnsi="Arial" w:cs="Arial"/>
          <w:sz w:val="16"/>
          <w:szCs w:val="16"/>
        </w:rPr>
        <w:footnoteRef/>
      </w:r>
      <w:r w:rsidRPr="007A6B9F">
        <w:rPr>
          <w:rFonts w:ascii="Arial" w:hAnsi="Arial" w:cs="Arial"/>
          <w:sz w:val="16"/>
          <w:szCs w:val="16"/>
        </w:rPr>
        <w:t xml:space="preserve"> Information provided by Ms Kate Molloy, Director, Corporate Governance and Risk Office “</w:t>
      </w:r>
      <w:proofErr w:type="spellStart"/>
      <w:r w:rsidRPr="007A6B9F">
        <w:rPr>
          <w:rFonts w:ascii="Arial" w:hAnsi="Arial" w:cs="Arial"/>
          <w:sz w:val="16"/>
          <w:szCs w:val="16"/>
        </w:rPr>
        <w:t>ANU</w:t>
      </w:r>
      <w:proofErr w:type="spellEnd"/>
      <w:r w:rsidRPr="007A6B9F">
        <w:rPr>
          <w:rFonts w:ascii="Arial" w:hAnsi="Arial" w:cs="Arial"/>
          <w:sz w:val="16"/>
          <w:szCs w:val="16"/>
        </w:rPr>
        <w:t xml:space="preserve"> Governance Brief” September 2014 page 7.</w:t>
      </w:r>
    </w:p>
  </w:footnote>
  <w:footnote w:id="84">
    <w:p w:rsidR="00E14CCF" w:rsidRPr="007A6B9F" w:rsidRDefault="00E14CCF">
      <w:pPr>
        <w:pStyle w:val="FootnoteText"/>
        <w:rPr>
          <w:rFonts w:ascii="Arial" w:hAnsi="Arial" w:cs="Arial"/>
          <w:sz w:val="16"/>
          <w:szCs w:val="16"/>
        </w:rPr>
      </w:pPr>
      <w:r w:rsidRPr="007A6B9F">
        <w:rPr>
          <w:rStyle w:val="FootnoteReference"/>
          <w:rFonts w:ascii="Arial" w:hAnsi="Arial" w:cs="Arial"/>
          <w:sz w:val="16"/>
          <w:szCs w:val="16"/>
        </w:rPr>
        <w:footnoteRef/>
      </w:r>
      <w:r w:rsidRPr="007A6B9F">
        <w:rPr>
          <w:rFonts w:ascii="Arial" w:hAnsi="Arial" w:cs="Arial"/>
          <w:sz w:val="16"/>
          <w:szCs w:val="16"/>
        </w:rPr>
        <w:t xml:space="preserve"> Information provided by Ms Kate Molloy, Director, Corporate Governance and Risk Office “</w:t>
      </w:r>
      <w:proofErr w:type="spellStart"/>
      <w:r w:rsidRPr="007A6B9F">
        <w:rPr>
          <w:rFonts w:ascii="Arial" w:hAnsi="Arial" w:cs="Arial"/>
          <w:sz w:val="16"/>
          <w:szCs w:val="16"/>
        </w:rPr>
        <w:t>ANU</w:t>
      </w:r>
      <w:proofErr w:type="spellEnd"/>
      <w:r w:rsidRPr="007A6B9F">
        <w:rPr>
          <w:rFonts w:ascii="Arial" w:hAnsi="Arial" w:cs="Arial"/>
          <w:sz w:val="16"/>
          <w:szCs w:val="16"/>
        </w:rPr>
        <w:t xml:space="preserve"> Governance Brief” September 2014 pages 7 – 8.</w:t>
      </w:r>
    </w:p>
  </w:footnote>
  <w:footnote w:id="85">
    <w:p w:rsidR="00E14CCF" w:rsidRPr="007A6B9F" w:rsidRDefault="00E14CCF">
      <w:pPr>
        <w:pStyle w:val="FootnoteText"/>
        <w:rPr>
          <w:rFonts w:ascii="Arial" w:hAnsi="Arial" w:cs="Arial"/>
          <w:sz w:val="16"/>
          <w:szCs w:val="16"/>
        </w:rPr>
      </w:pPr>
      <w:r w:rsidRPr="007A6B9F">
        <w:rPr>
          <w:rStyle w:val="FootnoteReference"/>
          <w:rFonts w:ascii="Arial" w:hAnsi="Arial" w:cs="Arial"/>
          <w:sz w:val="16"/>
          <w:szCs w:val="16"/>
        </w:rPr>
        <w:footnoteRef/>
      </w:r>
      <w:r w:rsidRPr="007A6B9F">
        <w:rPr>
          <w:rFonts w:ascii="Arial" w:hAnsi="Arial" w:cs="Arial"/>
          <w:sz w:val="16"/>
          <w:szCs w:val="16"/>
        </w:rPr>
        <w:t xml:space="preserve"> For an example, see </w:t>
      </w:r>
      <w:hyperlink r:id="rId61" w:history="1">
        <w:r w:rsidRPr="007A6B9F">
          <w:rPr>
            <w:rStyle w:val="Hyperlink"/>
            <w:rFonts w:ascii="Arial" w:hAnsi="Arial" w:cs="Arial"/>
            <w:sz w:val="16"/>
            <w:szCs w:val="16"/>
          </w:rPr>
          <w:t>https://sharepoint.deakin.edu.au/sites/Governance/Business%20schedules/council-business-schedule.pdf</w:t>
        </w:r>
      </w:hyperlink>
      <w:r w:rsidRPr="007A6B9F">
        <w:rPr>
          <w:rFonts w:ascii="Arial" w:hAnsi="Arial" w:cs="Arial"/>
          <w:sz w:val="16"/>
          <w:szCs w:val="16"/>
        </w:rPr>
        <w:t xml:space="preserve"> (accessed 11 November, 2014).</w:t>
      </w:r>
    </w:p>
  </w:footnote>
  <w:footnote w:id="86">
    <w:p w:rsidR="00E14CCF" w:rsidRPr="007A6B9F" w:rsidRDefault="00E14CCF" w:rsidP="004B7791">
      <w:pPr>
        <w:pStyle w:val="FootnoteText"/>
        <w:jc w:val="both"/>
        <w:rPr>
          <w:rFonts w:ascii="Arial" w:hAnsi="Arial" w:cs="Arial"/>
          <w:sz w:val="16"/>
          <w:szCs w:val="16"/>
        </w:rPr>
      </w:pPr>
      <w:r w:rsidRPr="007A6B9F">
        <w:rPr>
          <w:rStyle w:val="FootnoteReference"/>
          <w:rFonts w:ascii="Arial" w:hAnsi="Arial" w:cs="Arial"/>
          <w:sz w:val="16"/>
          <w:szCs w:val="16"/>
        </w:rPr>
        <w:footnoteRef/>
      </w:r>
      <w:r w:rsidRPr="007A6B9F">
        <w:rPr>
          <w:rFonts w:ascii="Arial" w:hAnsi="Arial" w:cs="Arial"/>
          <w:sz w:val="16"/>
          <w:szCs w:val="16"/>
        </w:rPr>
        <w:t xml:space="preserve"> In the latest QS World University Rankings </w:t>
      </w:r>
      <w:proofErr w:type="spellStart"/>
      <w:r w:rsidRPr="007A6B9F">
        <w:rPr>
          <w:rFonts w:ascii="Arial" w:hAnsi="Arial" w:cs="Arial"/>
          <w:sz w:val="16"/>
          <w:szCs w:val="16"/>
        </w:rPr>
        <w:t>ANU</w:t>
      </w:r>
      <w:proofErr w:type="spellEnd"/>
      <w:r w:rsidRPr="007A6B9F">
        <w:rPr>
          <w:rFonts w:ascii="Arial" w:hAnsi="Arial" w:cs="Arial"/>
          <w:sz w:val="16"/>
          <w:szCs w:val="16"/>
        </w:rPr>
        <w:t xml:space="preserve"> was </w:t>
      </w:r>
      <w:proofErr w:type="gramStart"/>
      <w:r w:rsidRPr="007A6B9F">
        <w:rPr>
          <w:rFonts w:ascii="Arial" w:hAnsi="Arial" w:cs="Arial"/>
          <w:sz w:val="16"/>
          <w:szCs w:val="16"/>
        </w:rPr>
        <w:t>25</w:t>
      </w:r>
      <w:r w:rsidRPr="007A6B9F">
        <w:rPr>
          <w:rFonts w:ascii="Arial" w:hAnsi="Arial" w:cs="Arial"/>
          <w:sz w:val="16"/>
          <w:szCs w:val="16"/>
          <w:vertAlign w:val="superscript"/>
        </w:rPr>
        <w:t>th</w:t>
      </w:r>
      <w:r w:rsidRPr="007A6B9F">
        <w:rPr>
          <w:rFonts w:ascii="Arial" w:hAnsi="Arial" w:cs="Arial"/>
          <w:sz w:val="16"/>
          <w:szCs w:val="16"/>
        </w:rPr>
        <w:t>,</w:t>
      </w:r>
      <w:proofErr w:type="gramEnd"/>
      <w:r w:rsidRPr="007A6B9F">
        <w:rPr>
          <w:rFonts w:ascii="Arial" w:hAnsi="Arial" w:cs="Arial"/>
          <w:sz w:val="16"/>
          <w:szCs w:val="16"/>
        </w:rPr>
        <w:t xml:space="preserve"> and first in Australia; and in the Times Higher Education University Rankings 45</w:t>
      </w:r>
      <w:r w:rsidRPr="007A6B9F">
        <w:rPr>
          <w:rFonts w:ascii="Arial" w:hAnsi="Arial" w:cs="Arial"/>
          <w:sz w:val="16"/>
          <w:szCs w:val="16"/>
          <w:vertAlign w:val="superscript"/>
        </w:rPr>
        <w:t>th</w:t>
      </w:r>
      <w:r w:rsidRPr="007A6B9F">
        <w:rPr>
          <w:rFonts w:ascii="Arial" w:hAnsi="Arial" w:cs="Arial"/>
          <w:sz w:val="16"/>
          <w:szCs w:val="16"/>
        </w:rPr>
        <w:t xml:space="preserve"> and second in Australia. In the third major international index, the Academic Ranking of World Universities (formerly Shanghai Jiao Tong), </w:t>
      </w:r>
      <w:proofErr w:type="spellStart"/>
      <w:r w:rsidRPr="007A6B9F">
        <w:rPr>
          <w:rFonts w:ascii="Arial" w:hAnsi="Arial" w:cs="Arial"/>
          <w:sz w:val="16"/>
          <w:szCs w:val="16"/>
        </w:rPr>
        <w:t>ANU</w:t>
      </w:r>
      <w:proofErr w:type="spellEnd"/>
      <w:r w:rsidRPr="007A6B9F">
        <w:rPr>
          <w:rFonts w:ascii="Arial" w:hAnsi="Arial" w:cs="Arial"/>
          <w:sz w:val="16"/>
          <w:szCs w:val="16"/>
        </w:rPr>
        <w:t xml:space="preserve"> placed 74</w:t>
      </w:r>
      <w:r w:rsidRPr="007A6B9F">
        <w:rPr>
          <w:rFonts w:ascii="Arial" w:hAnsi="Arial" w:cs="Arial"/>
          <w:sz w:val="16"/>
          <w:szCs w:val="16"/>
          <w:vertAlign w:val="superscript"/>
        </w:rPr>
        <w:t xml:space="preserve">th </w:t>
      </w:r>
      <w:r w:rsidRPr="007A6B9F">
        <w:rPr>
          <w:rFonts w:ascii="Arial" w:hAnsi="Arial" w:cs="Arial"/>
          <w:sz w:val="16"/>
          <w:szCs w:val="16"/>
        </w:rPr>
        <w:t>(and again second in Australia).</w:t>
      </w:r>
    </w:p>
  </w:footnote>
  <w:footnote w:id="87">
    <w:p w:rsidR="00E14CCF" w:rsidRPr="007A6B9F" w:rsidRDefault="00E14CCF" w:rsidP="004B7791">
      <w:pPr>
        <w:pStyle w:val="FootnoteText"/>
        <w:rPr>
          <w:rFonts w:ascii="Arial" w:hAnsi="Arial" w:cs="Arial"/>
          <w:sz w:val="16"/>
          <w:szCs w:val="16"/>
        </w:rPr>
      </w:pPr>
      <w:r w:rsidRPr="007A6B9F">
        <w:rPr>
          <w:rStyle w:val="FootnoteReference"/>
          <w:rFonts w:ascii="Arial" w:hAnsi="Arial" w:cs="Arial"/>
          <w:sz w:val="16"/>
          <w:szCs w:val="16"/>
        </w:rPr>
        <w:footnoteRef/>
      </w:r>
      <w:r w:rsidRPr="007A6B9F">
        <w:rPr>
          <w:rFonts w:ascii="Arial" w:hAnsi="Arial" w:cs="Arial"/>
          <w:sz w:val="16"/>
          <w:szCs w:val="16"/>
        </w:rPr>
        <w:t xml:space="preserve"> 2014 QS rankings – </w:t>
      </w:r>
      <w:proofErr w:type="spellStart"/>
      <w:r w:rsidRPr="007A6B9F">
        <w:rPr>
          <w:rFonts w:ascii="Arial" w:hAnsi="Arial" w:cs="Arial"/>
          <w:sz w:val="16"/>
          <w:szCs w:val="16"/>
        </w:rPr>
        <w:t>ANU</w:t>
      </w:r>
      <w:proofErr w:type="spellEnd"/>
      <w:r w:rsidRPr="007A6B9F">
        <w:rPr>
          <w:rFonts w:ascii="Arial" w:hAnsi="Arial" w:cs="Arial"/>
          <w:sz w:val="16"/>
          <w:szCs w:val="16"/>
        </w:rPr>
        <w:t xml:space="preserve"> 13 disciplines in top 20 compared to the University of Melbourne with 10.</w:t>
      </w:r>
    </w:p>
  </w:footnote>
  <w:footnote w:id="88">
    <w:p w:rsidR="00E14CCF" w:rsidRPr="007A6B9F" w:rsidRDefault="00E14CCF" w:rsidP="004B7791">
      <w:pPr>
        <w:pStyle w:val="FootnoteText"/>
        <w:rPr>
          <w:rFonts w:ascii="Arial" w:hAnsi="Arial" w:cs="Arial"/>
          <w:sz w:val="16"/>
          <w:szCs w:val="16"/>
        </w:rPr>
      </w:pPr>
      <w:r w:rsidRPr="007A6B9F">
        <w:rPr>
          <w:rStyle w:val="FootnoteReference"/>
          <w:rFonts w:ascii="Arial" w:hAnsi="Arial" w:cs="Arial"/>
          <w:sz w:val="16"/>
          <w:szCs w:val="16"/>
        </w:rPr>
        <w:footnoteRef/>
      </w:r>
      <w:r w:rsidRPr="007A6B9F">
        <w:rPr>
          <w:rFonts w:ascii="Arial" w:hAnsi="Arial" w:cs="Arial"/>
          <w:sz w:val="16"/>
          <w:szCs w:val="16"/>
        </w:rPr>
        <w:t xml:space="preserve"> </w:t>
      </w:r>
      <w:proofErr w:type="gramStart"/>
      <w:r w:rsidRPr="007A6B9F">
        <w:rPr>
          <w:rFonts w:ascii="Arial" w:hAnsi="Arial" w:cs="Arial"/>
          <w:sz w:val="16"/>
          <w:szCs w:val="16"/>
        </w:rPr>
        <w:t>2014 QS ranking for Earth Sciences – 12</w:t>
      </w:r>
      <w:r w:rsidRPr="007A6B9F">
        <w:rPr>
          <w:rFonts w:ascii="Arial" w:hAnsi="Arial" w:cs="Arial"/>
          <w:sz w:val="16"/>
          <w:szCs w:val="16"/>
          <w:vertAlign w:val="superscript"/>
        </w:rPr>
        <w:t>th</w:t>
      </w:r>
      <w:r w:rsidRPr="007A6B9F">
        <w:rPr>
          <w:rFonts w:ascii="Arial" w:hAnsi="Arial" w:cs="Arial"/>
          <w:sz w:val="16"/>
          <w:szCs w:val="16"/>
        </w:rPr>
        <w:t xml:space="preserve"> in world.</w:t>
      </w:r>
      <w:proofErr w:type="gramEnd"/>
    </w:p>
  </w:footnote>
  <w:footnote w:id="89">
    <w:p w:rsidR="00E14CCF" w:rsidRDefault="00E14CCF" w:rsidP="004F3397">
      <w:pPr>
        <w:pStyle w:val="FootnoteText"/>
        <w:rPr>
          <w:rFonts w:ascii="Arial" w:hAnsi="Arial" w:cs="Arial"/>
          <w:sz w:val="16"/>
          <w:szCs w:val="16"/>
        </w:rPr>
      </w:pPr>
      <w:r>
        <w:rPr>
          <w:rStyle w:val="FootnoteReference"/>
        </w:rPr>
        <w:footnoteRef/>
      </w:r>
      <w:r>
        <w:t xml:space="preserve"> </w:t>
      </w:r>
      <w:r w:rsidRPr="003C6B40">
        <w:rPr>
          <w:rFonts w:ascii="Arial" w:hAnsi="Arial" w:cs="Arial"/>
          <w:sz w:val="16"/>
          <w:szCs w:val="16"/>
        </w:rPr>
        <w:t>See:</w:t>
      </w:r>
      <w:r>
        <w:rPr>
          <w:rFonts w:ascii="Arial" w:hAnsi="Arial" w:cs="Arial"/>
          <w:sz w:val="16"/>
          <w:szCs w:val="16"/>
        </w:rPr>
        <w:t xml:space="preserve"> </w:t>
      </w:r>
    </w:p>
    <w:p w:rsidR="00E14CCF" w:rsidRPr="005A55BA" w:rsidRDefault="00E14CCF" w:rsidP="004F3397">
      <w:pPr>
        <w:pStyle w:val="FootnoteText"/>
        <w:rPr>
          <w:rFonts w:ascii="Arial" w:hAnsi="Arial" w:cs="Arial"/>
          <w:sz w:val="16"/>
          <w:szCs w:val="16"/>
        </w:rPr>
      </w:pPr>
      <w:r w:rsidRPr="005A55BA">
        <w:rPr>
          <w:rFonts w:ascii="Arial" w:hAnsi="Arial" w:cs="Arial"/>
          <w:sz w:val="16"/>
          <w:szCs w:val="16"/>
        </w:rPr>
        <w:t xml:space="preserve">Cohn and Cooper (2006), “Multi-product cost functions for universities: economies of scale and scope”, in Geraint </w:t>
      </w:r>
      <w:proofErr w:type="spellStart"/>
      <w:r w:rsidRPr="005A55BA">
        <w:rPr>
          <w:rFonts w:ascii="Arial" w:hAnsi="Arial" w:cs="Arial"/>
          <w:sz w:val="16"/>
          <w:szCs w:val="16"/>
        </w:rPr>
        <w:t>Johnes</w:t>
      </w:r>
      <w:proofErr w:type="spellEnd"/>
      <w:r w:rsidRPr="005A55BA">
        <w:rPr>
          <w:rFonts w:ascii="Arial" w:hAnsi="Arial" w:cs="Arial"/>
          <w:sz w:val="16"/>
          <w:szCs w:val="16"/>
        </w:rPr>
        <w:t xml:space="preserve"> and Jill </w:t>
      </w:r>
      <w:proofErr w:type="spellStart"/>
      <w:r w:rsidRPr="005A55BA">
        <w:rPr>
          <w:rFonts w:ascii="Arial" w:hAnsi="Arial" w:cs="Arial"/>
          <w:sz w:val="16"/>
          <w:szCs w:val="16"/>
        </w:rPr>
        <w:t>Johnes</w:t>
      </w:r>
      <w:proofErr w:type="spellEnd"/>
      <w:r w:rsidRPr="005A55BA">
        <w:rPr>
          <w:rFonts w:ascii="Arial" w:hAnsi="Arial" w:cs="Arial"/>
          <w:sz w:val="16"/>
          <w:szCs w:val="16"/>
        </w:rPr>
        <w:t xml:space="preserve"> (</w:t>
      </w:r>
      <w:proofErr w:type="spellStart"/>
      <w:proofErr w:type="gramStart"/>
      <w:r w:rsidRPr="005A55BA">
        <w:rPr>
          <w:rFonts w:ascii="Arial" w:hAnsi="Arial" w:cs="Arial"/>
          <w:sz w:val="16"/>
          <w:szCs w:val="16"/>
        </w:rPr>
        <w:t>eds</w:t>
      </w:r>
      <w:proofErr w:type="spellEnd"/>
      <w:proofErr w:type="gramEnd"/>
      <w:r w:rsidRPr="005A55BA">
        <w:rPr>
          <w:rFonts w:ascii="Arial" w:hAnsi="Arial" w:cs="Arial"/>
          <w:sz w:val="16"/>
          <w:szCs w:val="16"/>
        </w:rPr>
        <w:t>), International Handbook on the Economics of Education, Edward Elgar: 579-612.</w:t>
      </w:r>
    </w:p>
    <w:p w:rsidR="00E14CCF" w:rsidRPr="005A55BA" w:rsidRDefault="00E14CCF" w:rsidP="004F3397">
      <w:pPr>
        <w:pStyle w:val="FootnoteText"/>
        <w:rPr>
          <w:rFonts w:ascii="Arial" w:hAnsi="Arial" w:cs="Arial"/>
          <w:sz w:val="16"/>
          <w:szCs w:val="16"/>
        </w:rPr>
      </w:pPr>
      <w:proofErr w:type="spellStart"/>
      <w:proofErr w:type="gramStart"/>
      <w:r w:rsidRPr="005A55BA">
        <w:rPr>
          <w:rFonts w:ascii="Arial" w:hAnsi="Arial" w:cs="Arial"/>
          <w:sz w:val="16"/>
          <w:szCs w:val="16"/>
        </w:rPr>
        <w:t>Bonaccorsi</w:t>
      </w:r>
      <w:proofErr w:type="spellEnd"/>
      <w:r w:rsidRPr="005A55BA">
        <w:rPr>
          <w:rFonts w:ascii="Arial" w:hAnsi="Arial" w:cs="Arial"/>
          <w:sz w:val="16"/>
          <w:szCs w:val="16"/>
        </w:rPr>
        <w:t xml:space="preserve">, A. </w:t>
      </w:r>
      <w:proofErr w:type="spellStart"/>
      <w:r w:rsidRPr="005A55BA">
        <w:rPr>
          <w:rFonts w:ascii="Arial" w:hAnsi="Arial" w:cs="Arial"/>
          <w:sz w:val="16"/>
          <w:szCs w:val="16"/>
        </w:rPr>
        <w:t>Daraio</w:t>
      </w:r>
      <w:proofErr w:type="spellEnd"/>
      <w:r w:rsidRPr="005A55BA">
        <w:rPr>
          <w:rFonts w:ascii="Arial" w:hAnsi="Arial" w:cs="Arial"/>
          <w:sz w:val="16"/>
          <w:szCs w:val="16"/>
        </w:rPr>
        <w:t xml:space="preserve">, C. and </w:t>
      </w:r>
      <w:proofErr w:type="spellStart"/>
      <w:r w:rsidRPr="005A55BA">
        <w:rPr>
          <w:rFonts w:ascii="Arial" w:hAnsi="Arial" w:cs="Arial"/>
          <w:sz w:val="16"/>
          <w:szCs w:val="16"/>
        </w:rPr>
        <w:t>Simar</w:t>
      </w:r>
      <w:proofErr w:type="spellEnd"/>
      <w:r w:rsidRPr="005A55BA">
        <w:rPr>
          <w:rFonts w:ascii="Arial" w:hAnsi="Arial" w:cs="Arial"/>
          <w:sz w:val="16"/>
          <w:szCs w:val="16"/>
        </w:rPr>
        <w:t>, L. (2014).</w:t>
      </w:r>
      <w:proofErr w:type="gramEnd"/>
      <w:r w:rsidRPr="005A55BA">
        <w:rPr>
          <w:rFonts w:ascii="Arial" w:hAnsi="Arial" w:cs="Arial"/>
          <w:sz w:val="16"/>
          <w:szCs w:val="16"/>
        </w:rPr>
        <w:t xml:space="preserve"> </w:t>
      </w:r>
      <w:proofErr w:type="gramStart"/>
      <w:r w:rsidRPr="005A55BA">
        <w:rPr>
          <w:rFonts w:ascii="Arial" w:hAnsi="Arial" w:cs="Arial"/>
          <w:sz w:val="16"/>
          <w:szCs w:val="16"/>
        </w:rPr>
        <w:t>"Efficiency and economies of scale and scope in European universities.</w:t>
      </w:r>
      <w:proofErr w:type="gramEnd"/>
      <w:r w:rsidRPr="005A55BA">
        <w:rPr>
          <w:rFonts w:ascii="Arial" w:hAnsi="Arial" w:cs="Arial"/>
          <w:sz w:val="16"/>
          <w:szCs w:val="16"/>
        </w:rPr>
        <w:t xml:space="preserve"> </w:t>
      </w:r>
      <w:proofErr w:type="gramStart"/>
      <w:r w:rsidRPr="005A55BA">
        <w:rPr>
          <w:rFonts w:ascii="Arial" w:hAnsi="Arial" w:cs="Arial"/>
          <w:sz w:val="16"/>
          <w:szCs w:val="16"/>
        </w:rPr>
        <w:t xml:space="preserve">A directional distance approach," </w:t>
      </w:r>
      <w:proofErr w:type="spellStart"/>
      <w:r w:rsidRPr="005A55BA">
        <w:rPr>
          <w:rFonts w:ascii="Arial" w:hAnsi="Arial" w:cs="Arial"/>
          <w:sz w:val="16"/>
          <w:szCs w:val="16"/>
        </w:rPr>
        <w:t>DIAG</w:t>
      </w:r>
      <w:proofErr w:type="spellEnd"/>
      <w:r w:rsidRPr="005A55BA">
        <w:rPr>
          <w:rFonts w:ascii="Arial" w:hAnsi="Arial" w:cs="Arial"/>
          <w:sz w:val="16"/>
          <w:szCs w:val="16"/>
        </w:rPr>
        <w:t xml:space="preserve"> Technical Reports 2014-08, Department of Computer, Control and Management Engineering, </w:t>
      </w:r>
      <w:proofErr w:type="spellStart"/>
      <w:r w:rsidRPr="005A55BA">
        <w:rPr>
          <w:rFonts w:ascii="Arial" w:hAnsi="Arial" w:cs="Arial"/>
          <w:sz w:val="16"/>
          <w:szCs w:val="16"/>
        </w:rPr>
        <w:t>Universita</w:t>
      </w:r>
      <w:proofErr w:type="spellEnd"/>
      <w:r w:rsidRPr="005A55BA">
        <w:rPr>
          <w:rFonts w:ascii="Arial" w:hAnsi="Arial" w:cs="Arial"/>
          <w:sz w:val="16"/>
          <w:szCs w:val="16"/>
        </w:rPr>
        <w:t xml:space="preserve">' </w:t>
      </w:r>
      <w:proofErr w:type="spellStart"/>
      <w:r w:rsidRPr="005A55BA">
        <w:rPr>
          <w:rFonts w:ascii="Arial" w:hAnsi="Arial" w:cs="Arial"/>
          <w:sz w:val="16"/>
          <w:szCs w:val="16"/>
        </w:rPr>
        <w:t>degli</w:t>
      </w:r>
      <w:proofErr w:type="spellEnd"/>
      <w:r w:rsidRPr="005A55BA">
        <w:rPr>
          <w:rFonts w:ascii="Arial" w:hAnsi="Arial" w:cs="Arial"/>
          <w:sz w:val="16"/>
          <w:szCs w:val="16"/>
        </w:rPr>
        <w:t xml:space="preserve"> </w:t>
      </w:r>
      <w:proofErr w:type="spellStart"/>
      <w:r w:rsidRPr="005A55BA">
        <w:rPr>
          <w:rFonts w:ascii="Arial" w:hAnsi="Arial" w:cs="Arial"/>
          <w:sz w:val="16"/>
          <w:szCs w:val="16"/>
        </w:rPr>
        <w:t>Studi</w:t>
      </w:r>
      <w:proofErr w:type="spellEnd"/>
      <w:r w:rsidRPr="005A55BA">
        <w:rPr>
          <w:rFonts w:ascii="Arial" w:hAnsi="Arial" w:cs="Arial"/>
          <w:sz w:val="16"/>
          <w:szCs w:val="16"/>
        </w:rPr>
        <w:t xml:space="preserve"> di Roma "La </w:t>
      </w:r>
      <w:proofErr w:type="spellStart"/>
      <w:r w:rsidRPr="005A55BA">
        <w:rPr>
          <w:rFonts w:ascii="Arial" w:hAnsi="Arial" w:cs="Arial"/>
          <w:sz w:val="16"/>
          <w:szCs w:val="16"/>
        </w:rPr>
        <w:t>Sapienza</w:t>
      </w:r>
      <w:proofErr w:type="spellEnd"/>
      <w:r w:rsidRPr="005A55BA">
        <w:rPr>
          <w:rFonts w:ascii="Arial" w:hAnsi="Arial" w:cs="Arial"/>
          <w:sz w:val="16"/>
          <w:szCs w:val="16"/>
        </w:rPr>
        <w:t>".</w:t>
      </w:r>
      <w:proofErr w:type="gramEnd"/>
    </w:p>
    <w:p w:rsidR="00E14CCF" w:rsidRPr="005A55BA" w:rsidRDefault="00E14CCF" w:rsidP="004F3397">
      <w:pPr>
        <w:pStyle w:val="FootnoteText"/>
        <w:rPr>
          <w:rFonts w:ascii="Arial" w:hAnsi="Arial" w:cs="Arial"/>
          <w:sz w:val="16"/>
          <w:szCs w:val="16"/>
        </w:rPr>
      </w:pPr>
      <w:r w:rsidRPr="005A55BA">
        <w:rPr>
          <w:rFonts w:ascii="Arial" w:hAnsi="Arial" w:cs="Arial"/>
          <w:sz w:val="16"/>
          <w:szCs w:val="16"/>
        </w:rPr>
        <w:t>Lloyd, P. J., Morgan, M. H., &amp; Williams, R. A. (1993), “Amalgamations of universities: Are there economies of scale or scope?”</w:t>
      </w:r>
      <w:proofErr w:type="gramStart"/>
      <w:r w:rsidRPr="005A55BA">
        <w:rPr>
          <w:rFonts w:ascii="Arial" w:hAnsi="Arial" w:cs="Arial"/>
          <w:sz w:val="16"/>
          <w:szCs w:val="16"/>
        </w:rPr>
        <w:t>,  Applied</w:t>
      </w:r>
      <w:proofErr w:type="gramEnd"/>
      <w:r w:rsidRPr="005A55BA">
        <w:rPr>
          <w:rFonts w:ascii="Arial" w:hAnsi="Arial" w:cs="Arial"/>
          <w:sz w:val="16"/>
          <w:szCs w:val="16"/>
        </w:rPr>
        <w:t xml:space="preserve"> Economies, 25, 1081–1092.</w:t>
      </w:r>
    </w:p>
    <w:p w:rsidR="00E14CCF" w:rsidRDefault="00E14CCF" w:rsidP="004F3397">
      <w:pPr>
        <w:pStyle w:val="FootnoteText"/>
      </w:pPr>
      <w:proofErr w:type="gramStart"/>
      <w:r w:rsidRPr="005A55BA">
        <w:rPr>
          <w:rFonts w:ascii="Arial" w:hAnsi="Arial" w:cs="Arial"/>
          <w:sz w:val="16"/>
          <w:szCs w:val="16"/>
        </w:rPr>
        <w:t>Worthington, AC. and Higgs, H. (2011) “Economies of scale and scope in Australian higher education”, Higher Education, 61,387-414.</w:t>
      </w:r>
      <w:proofErr w:type="gramEnd"/>
    </w:p>
  </w:footnote>
  <w:footnote w:id="90">
    <w:p w:rsidR="00E14CCF" w:rsidRDefault="00E14CCF">
      <w:pPr>
        <w:pStyle w:val="FootnoteText"/>
      </w:pPr>
      <w:r>
        <w:rPr>
          <w:rStyle w:val="FootnoteReference"/>
        </w:rPr>
        <w:footnoteRef/>
      </w:r>
      <w:r>
        <w:t xml:space="preserve"> </w:t>
      </w:r>
      <w:r w:rsidRPr="000B77E7">
        <w:rPr>
          <w:rFonts w:ascii="Arial" w:hAnsi="Arial" w:cs="Arial"/>
          <w:sz w:val="16"/>
          <w:szCs w:val="16"/>
        </w:rPr>
        <w:t>The University of Melbourne's reported financial data for 2012 differs slightly from the data recorded by the Department of Education (DoE). Where relevant DoE data has been recorded here, with the exception of the detailed breakdown of Commonwealth Grant Scheme and Other Grant income where the University of Melbourne’s annual financial report’s data is used.</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03573" w:rsidRDefault="00E03573">
    <w:pPr>
      <w:pStyle w:val="Header"/>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14CCF" w:rsidRPr="00AC4DF7" w:rsidRDefault="00E14CCF" w:rsidP="00490AF3">
    <w:pPr>
      <w:pStyle w:val="Header"/>
      <w:tabs>
        <w:tab w:val="clear" w:pos="4513"/>
        <w:tab w:val="clear" w:pos="9026"/>
      </w:tabs>
      <w:ind w:left="2552"/>
      <w:jc w:val="center"/>
      <w:rPr>
        <w:rFonts w:ascii="Arial" w:hAnsi="Arial" w:cs="Arial"/>
      </w:rPr>
    </w:pP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14CCF" w:rsidRPr="00AC4DF7" w:rsidRDefault="00E14CCF" w:rsidP="00490AF3">
    <w:pPr>
      <w:pStyle w:val="Header"/>
      <w:tabs>
        <w:tab w:val="clear" w:pos="4513"/>
        <w:tab w:val="clear" w:pos="9026"/>
      </w:tabs>
      <w:ind w:left="2552"/>
      <w:jc w:val="center"/>
      <w:rPr>
        <w:rFonts w:ascii="Arial" w:hAnsi="Arial" w:cs="Arial"/>
      </w:rPr>
    </w:pP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14CCF" w:rsidRPr="00AC4DF7" w:rsidRDefault="00E14CCF" w:rsidP="00490AF3">
    <w:pPr>
      <w:pStyle w:val="Header"/>
      <w:tabs>
        <w:tab w:val="clear" w:pos="4513"/>
        <w:tab w:val="clear" w:pos="9026"/>
      </w:tabs>
      <w:ind w:left="2552"/>
      <w:jc w:val="center"/>
      <w:rPr>
        <w:rFonts w:ascii="Arial" w:hAnsi="Arial" w:cs="Arial"/>
      </w:rPr>
    </w:pP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14CCF" w:rsidRPr="00AC4DF7" w:rsidRDefault="00E14CCF" w:rsidP="00490AF3">
    <w:pPr>
      <w:pStyle w:val="Header"/>
      <w:tabs>
        <w:tab w:val="clear" w:pos="4513"/>
        <w:tab w:val="clear" w:pos="9026"/>
      </w:tabs>
      <w:ind w:left="2552"/>
      <w:jc w:val="center"/>
      <w:rPr>
        <w:rFonts w:ascii="Arial" w:hAnsi="Arial" w:cs="Arial"/>
      </w:rPr>
    </w:pP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14CCF" w:rsidRPr="00AC4DF7" w:rsidRDefault="00E14CCF" w:rsidP="00490AF3">
    <w:pPr>
      <w:pStyle w:val="Header"/>
      <w:tabs>
        <w:tab w:val="clear" w:pos="4513"/>
        <w:tab w:val="clear" w:pos="9026"/>
      </w:tabs>
      <w:ind w:left="2552"/>
      <w:rPr>
        <w:rFonts w:ascii="Arial" w:hAnsi="Arial" w:cs="Arial"/>
      </w:rPr>
    </w:pPr>
  </w:p>
</w:hdr>
</file>

<file path=word/header1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14CCF" w:rsidRPr="00AC4DF7" w:rsidRDefault="00E14CCF" w:rsidP="00490AF3">
    <w:pPr>
      <w:pStyle w:val="Header"/>
      <w:tabs>
        <w:tab w:val="clear" w:pos="4513"/>
        <w:tab w:val="clear" w:pos="9026"/>
      </w:tabs>
      <w:ind w:left="2552"/>
      <w:rPr>
        <w:rFonts w:ascii="Arial" w:hAnsi="Arial" w:cs="Arial"/>
      </w:rPr>
    </w:pPr>
  </w:p>
</w:hdr>
</file>

<file path=word/header1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14CCF" w:rsidRPr="00AC4DF7" w:rsidRDefault="00E14CCF" w:rsidP="00490AF3">
    <w:pPr>
      <w:pStyle w:val="Header"/>
      <w:tabs>
        <w:tab w:val="clear" w:pos="4513"/>
        <w:tab w:val="clear" w:pos="9026"/>
      </w:tabs>
      <w:ind w:left="2552"/>
      <w:rPr>
        <w:rFonts w:ascii="Arial" w:hAnsi="Arial" w:cs="Arial"/>
      </w:rPr>
    </w:pPr>
  </w:p>
</w:hdr>
</file>

<file path=word/header1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14CCF" w:rsidRPr="00AC4DF7" w:rsidRDefault="00E14CCF" w:rsidP="00490AF3">
    <w:pPr>
      <w:pStyle w:val="Header"/>
      <w:tabs>
        <w:tab w:val="clear" w:pos="4513"/>
        <w:tab w:val="clear" w:pos="9026"/>
      </w:tabs>
      <w:ind w:left="2552"/>
      <w:jc w:val="center"/>
      <w:rPr>
        <w:rFonts w:ascii="Arial" w:hAnsi="Arial" w:cs="Arial"/>
      </w:rPr>
    </w:pPr>
  </w:p>
</w:hdr>
</file>

<file path=word/header1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14CCF" w:rsidRPr="00AC4DF7" w:rsidRDefault="00E14CCF" w:rsidP="00FC5844">
    <w:pPr>
      <w:pStyle w:val="Header"/>
      <w:tabs>
        <w:tab w:val="clear" w:pos="4513"/>
        <w:tab w:val="clear" w:pos="9026"/>
      </w:tabs>
      <w:ind w:left="2552"/>
      <w:jc w:val="right"/>
      <w:rPr>
        <w:rFonts w:ascii="Arial" w:hAnsi="Arial" w:cs="Arial"/>
      </w:rPr>
    </w:pPr>
  </w:p>
</w:hdr>
</file>

<file path=word/header1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14CCF" w:rsidRPr="00AC4DF7" w:rsidRDefault="00E14CCF" w:rsidP="00FC5844">
    <w:pPr>
      <w:pStyle w:val="Header"/>
      <w:tabs>
        <w:tab w:val="clear" w:pos="4513"/>
        <w:tab w:val="clear" w:pos="9026"/>
      </w:tabs>
      <w:ind w:left="2552"/>
      <w:jc w:val="right"/>
      <w:rPr>
        <w:rFonts w:ascii="Arial" w:hAnsi="Arial" w:cs="Arial"/>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03573" w:rsidRDefault="00E03573">
    <w:pPr>
      <w:pStyle w:val="Header"/>
    </w:pPr>
  </w:p>
</w:hdr>
</file>

<file path=word/header2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14CCF" w:rsidRPr="00791FF6" w:rsidRDefault="00E14CCF">
    <w:pPr>
      <w:pStyle w:val="Header"/>
      <w:rPr>
        <w:rFonts w:ascii="Arial" w:hAnsi="Arial"/>
      </w:rPr>
    </w:pPr>
  </w:p>
</w:hdr>
</file>

<file path=word/header2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14CCF" w:rsidRDefault="00E14CCF" w:rsidP="00C853F2">
    <w:pPr>
      <w:pStyle w:val="Header"/>
    </w:pPr>
    <w:fldSimple w:instr=" STYLEREF  &quot;Heading 1&quot;  \* MERGEFORMAT ">
      <w:r>
        <w:rPr>
          <w:noProof/>
        </w:rPr>
        <w:t>Introduction</w:t>
      </w:r>
    </w:fldSimple>
  </w:p>
</w:hdr>
</file>

<file path=word/header2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14CCF" w:rsidRPr="00FC3057" w:rsidRDefault="00E14CCF">
    <w:pPr>
      <w:pStyle w:val="Header"/>
      <w:rPr>
        <w:rFonts w:ascii="Arial" w:hAnsi="Arial"/>
      </w:rPr>
    </w:pPr>
  </w:p>
</w:hdr>
</file>

<file path=word/header2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14CCF" w:rsidRPr="004C4FB1" w:rsidRDefault="00E14CCF">
    <w:pPr>
      <w:pStyle w:val="Header"/>
      <w:rPr>
        <w:rFonts w:ascii="Arial" w:hAnsi="Arial"/>
      </w:rPr>
    </w:pPr>
  </w:p>
</w:hdr>
</file>

<file path=word/header2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14CCF" w:rsidRDefault="00E14CCF" w:rsidP="007C0C5E">
    <w:pPr>
      <w:pStyle w:val="Header"/>
    </w:pPr>
    <w:fldSimple w:instr=" STYLEREF  &quot;Heading 1&quot;  \* MERGEFORMAT ">
      <w:r>
        <w:rPr>
          <w:noProof/>
        </w:rPr>
        <w:t>2.</w:t>
      </w:r>
      <w:r>
        <w:rPr>
          <w:noProof/>
        </w:rPr>
        <w:tab/>
        <w:t>Framework Assessment Elements</w:t>
      </w:r>
    </w:fldSimple>
  </w:p>
</w:hdr>
</file>

<file path=word/header2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14CCF" w:rsidRPr="00490AF3" w:rsidRDefault="00E14CCF" w:rsidP="00490AF3">
    <w:pPr>
      <w:pStyle w:val="Header"/>
    </w:pPr>
  </w:p>
</w:hdr>
</file>

<file path=word/header2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14CCF" w:rsidRPr="00AC4DF7" w:rsidRDefault="00E14CCF" w:rsidP="00FC5844">
    <w:pPr>
      <w:pStyle w:val="Header"/>
      <w:tabs>
        <w:tab w:val="clear" w:pos="4513"/>
        <w:tab w:val="clear" w:pos="9026"/>
      </w:tabs>
      <w:ind w:left="2552"/>
      <w:jc w:val="right"/>
      <w:rPr>
        <w:rFonts w:ascii="Arial" w:hAnsi="Arial" w:cs="Arial"/>
      </w:rPr>
    </w:pPr>
  </w:p>
</w:hdr>
</file>

<file path=word/header2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14CCF" w:rsidRPr="00AC4DF7" w:rsidRDefault="00E14CCF" w:rsidP="00FC5844">
    <w:pPr>
      <w:pStyle w:val="Header"/>
      <w:tabs>
        <w:tab w:val="clear" w:pos="4513"/>
        <w:tab w:val="clear" w:pos="9026"/>
      </w:tabs>
      <w:ind w:left="2552"/>
      <w:jc w:val="right"/>
      <w:rPr>
        <w:rFonts w:ascii="Arial" w:hAnsi="Arial" w:cs="Arial"/>
      </w:rPr>
    </w:pPr>
  </w:p>
</w:hdr>
</file>

<file path=word/header2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14CCF" w:rsidRDefault="00E14CCF">
    <w:pPr>
      <w:pStyle w:val="Header"/>
    </w:pPr>
  </w:p>
</w:hdr>
</file>

<file path=word/header2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14CCF" w:rsidRDefault="00E14CCF">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03573" w:rsidRDefault="00E03573">
    <w:pPr>
      <w:pStyle w:val="Header"/>
    </w:pPr>
  </w:p>
</w:hdr>
</file>

<file path=word/header3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14CCF" w:rsidRPr="00FC5844" w:rsidRDefault="00E14CCF" w:rsidP="00FC5844">
    <w:pPr>
      <w:pStyle w:val="Header"/>
      <w:jc w:val="right"/>
      <w:rPr>
        <w:rFonts w:ascii="Arial" w:hAnsi="Arial" w:cs="Arial"/>
        <w:sz w:val="16"/>
      </w:rPr>
    </w:pPr>
  </w:p>
</w:hdr>
</file>

<file path=word/header3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14CCF" w:rsidRPr="00490AF3" w:rsidRDefault="00E14CCF" w:rsidP="00490AF3">
    <w:pPr>
      <w:pStyle w:val="Header"/>
    </w:pPr>
  </w:p>
</w:hdr>
</file>

<file path=word/header3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14CCF" w:rsidRPr="00FC5844" w:rsidRDefault="00E14CCF" w:rsidP="00490AF3">
    <w:pPr>
      <w:pStyle w:val="Header"/>
      <w:jc w:val="center"/>
      <w:rPr>
        <w:rFonts w:ascii="Arial" w:hAnsi="Arial" w:cs="Arial"/>
        <w:sz w:val="16"/>
      </w:rPr>
    </w:pPr>
  </w:p>
</w:hdr>
</file>

<file path=word/header3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14CCF" w:rsidRDefault="00E14CCF">
    <w:pPr>
      <w:pStyle w:val="Header"/>
    </w:pPr>
    <w:r>
      <w:rPr>
        <w:noProof/>
      </w:rPr>
      <w:drawing>
        <wp:anchor distT="0" distB="0" distL="114300" distR="114300" simplePos="0" relativeHeight="251677696" behindDoc="0" locked="0" layoutInCell="1" allowOverlap="1" wp14:anchorId="2000F2B8" wp14:editId="5F6C4D8A">
          <wp:simplePos x="0" y="0"/>
          <wp:positionH relativeFrom="page">
            <wp:posOffset>721995</wp:posOffset>
          </wp:positionH>
          <wp:positionV relativeFrom="page">
            <wp:posOffset>530225</wp:posOffset>
          </wp:positionV>
          <wp:extent cx="2514600" cy="781050"/>
          <wp:effectExtent l="0" t="0" r="0" b="0"/>
          <wp:wrapNone/>
          <wp:docPr id="24" name="HDR_LOGO_LARGE" descr="decorativ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DR_LOGO_LARGE" descr="Deloitte_blue_RGB"/>
                  <pic:cNvPicPr>
                    <a:picLocks noChangeAspect="1" noChangeArrowheads="1"/>
                  </pic:cNvPicPr>
                </pic:nvPicPr>
                <pic:blipFill>
                  <a:blip r:embed="rId1"/>
                  <a:srcRect/>
                  <a:stretch>
                    <a:fillRect/>
                  </a:stretch>
                </pic:blipFill>
                <pic:spPr bwMode="auto">
                  <a:xfrm>
                    <a:off x="0" y="0"/>
                    <a:ext cx="2514600" cy="781050"/>
                  </a:xfrm>
                  <a:prstGeom prst="rect">
                    <a:avLst/>
                  </a:prstGeom>
                  <a:noFill/>
                  <a:ln w="9525">
                    <a:noFill/>
                    <a:miter lim="800000"/>
                    <a:headEnd/>
                    <a:tailEnd/>
                  </a:ln>
                </pic:spPr>
              </pic:pic>
            </a:graphicData>
          </a:graphic>
        </wp:anchor>
      </w:drawing>
    </w:r>
  </w:p>
</w:hdr>
</file>

<file path=word/header3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14CCF" w:rsidRPr="008B1D0E" w:rsidRDefault="00E14CCF" w:rsidP="00BC103B"/>
</w:hdr>
</file>

<file path=word/header3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14CCF" w:rsidRPr="00CE104B" w:rsidRDefault="00E14CCF" w:rsidP="00BC103B">
    <w:pPr>
      <w:pStyle w:val="Header"/>
    </w:pPr>
    <w:r>
      <w:rPr>
        <w:rFonts w:ascii="Tahoma" w:hAnsi="Tahoma"/>
        <w:b/>
        <w:noProof/>
        <w:sz w:val="36"/>
        <w:lang w:eastAsia="zh-CN"/>
      </w:rPr>
      <w:pict>
        <v:shapetype id="_x0000_t172" coordsize="21600,21600" o:spt="172" adj="12000" path="m0@0l21600,m,21600l21600@1e">
          <v:formulas>
            <v:f eqn="val #0"/>
            <v:f eqn="sum 21600 0 @0"/>
            <v:f eqn="prod #0 1 2"/>
            <v:f eqn="sum @2 10800 0"/>
            <v:f eqn="prod @1 1 2"/>
            <v:f eqn="sum @4 10800 0"/>
          </v:formulas>
          <v:path textpathok="t" o:connecttype="custom" o:connectlocs="10800,@2;0,@3;10800,@5;21600,@4" o:connectangles="270,180,90,0"/>
          <v:textpath on="t" fitshape="t"/>
          <v:handles>
            <v:h position="topLeft,#0" yrange="0,15429"/>
          </v:handles>
          <o:lock v:ext="edit" text="t" shapetype="t"/>
        </v:shapetype>
        <v:shape id="_x0000_s2052" type="#_x0000_t172" style="position:absolute;margin-left:0;margin-top:0;width:288.75pt;height:259.9pt;z-index:251671552;mso-position-horizontal:center;mso-position-horizontal-relative:page;mso-position-vertical:center;mso-position-vertical-relative:page" o:allowincell="f" filled="f" fillcolor="black" strokecolor="silver">
          <v:fill opacity="11141f"/>
          <v:shadow color="#868686"/>
          <v:textpath style="font-family:&quot;Tahoma&quot;;font-size:96pt;font-weight:bold;v-text-kern:t" trim="t" fitpath="t" string="DRAFT"/>
          <w10:wrap anchorx="page" anchory="page"/>
        </v:shape>
      </w:pic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14CCF" w:rsidRDefault="00E14CCF">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14CCF" w:rsidRPr="00AC4DF7" w:rsidRDefault="00E14CCF" w:rsidP="00AC4DF7">
    <w:pPr>
      <w:pStyle w:val="Header"/>
      <w:jc w:val="right"/>
      <w:rPr>
        <w:rFonts w:ascii="Arial" w:hAnsi="Arial" w:cs="Arial"/>
      </w:rP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14CCF" w:rsidRDefault="00E14CCF">
    <w:pPr>
      <w:pStyle w:val="Heade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14CCF" w:rsidRPr="00AC4DF7" w:rsidRDefault="00E14CCF" w:rsidP="00490AF3">
    <w:pPr>
      <w:pStyle w:val="Header"/>
      <w:jc w:val="center"/>
      <w:rPr>
        <w:rFonts w:ascii="Arial" w:hAnsi="Arial" w:cs="Arial"/>
      </w:rP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14CCF" w:rsidRPr="00AC4DF7" w:rsidRDefault="00E14CCF" w:rsidP="00490AF3">
    <w:pPr>
      <w:pStyle w:val="Header"/>
      <w:rPr>
        <w:rFonts w:ascii="Arial" w:hAnsi="Arial" w:cs="Arial"/>
      </w:rPr>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14CCF" w:rsidRPr="00AC4DF7" w:rsidRDefault="00E14CCF" w:rsidP="00490AF3">
    <w:pPr>
      <w:pStyle w:val="Header"/>
      <w:tabs>
        <w:tab w:val="clear" w:pos="4513"/>
        <w:tab w:val="clear" w:pos="9026"/>
      </w:tabs>
      <w:ind w:left="2552"/>
      <w:rPr>
        <w:rFonts w:ascii="Arial" w:hAnsi="Arial" w:cs="Arial"/>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0BFC05DC"/>
    <w:lvl w:ilvl="0">
      <w:start w:val="1"/>
      <w:numFmt w:val="decimal"/>
      <w:pStyle w:val="ListNumber"/>
      <w:lvlText w:val="%1."/>
      <w:lvlJc w:val="left"/>
      <w:pPr>
        <w:tabs>
          <w:tab w:val="num" w:pos="360"/>
        </w:tabs>
        <w:ind w:left="360" w:hanging="360"/>
      </w:pPr>
    </w:lvl>
  </w:abstractNum>
  <w:abstractNum w:abstractNumId="1">
    <w:nsid w:val="FFFFFF89"/>
    <w:multiLevelType w:val="singleLevel"/>
    <w:tmpl w:val="0666EA9A"/>
    <w:lvl w:ilvl="0">
      <w:start w:val="1"/>
      <w:numFmt w:val="bullet"/>
      <w:pStyle w:val="ListBullet"/>
      <w:lvlText w:val=""/>
      <w:lvlJc w:val="left"/>
      <w:pPr>
        <w:tabs>
          <w:tab w:val="num" w:pos="360"/>
        </w:tabs>
        <w:ind w:left="360" w:hanging="360"/>
      </w:pPr>
      <w:rPr>
        <w:rFonts w:ascii="Symbol" w:hAnsi="Symbol" w:hint="default"/>
      </w:rPr>
    </w:lvl>
  </w:abstractNum>
  <w:abstractNum w:abstractNumId="2">
    <w:nsid w:val="01733C7D"/>
    <w:multiLevelType w:val="multilevel"/>
    <w:tmpl w:val="07E8C16A"/>
    <w:lvl w:ilvl="0">
      <w:start w:val="8"/>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nsid w:val="0A7D0D99"/>
    <w:multiLevelType w:val="multilevel"/>
    <w:tmpl w:val="6B7858E2"/>
    <w:lvl w:ilvl="0">
      <w:start w:val="1"/>
      <w:numFmt w:val="decimal"/>
      <w:lvlText w:val="%1."/>
      <w:lvlJc w:val="left"/>
      <w:pPr>
        <w:ind w:left="720" w:hanging="360"/>
      </w:pPr>
      <w:rPr>
        <w:rFonts w:hint="default"/>
      </w:rPr>
    </w:lvl>
    <w:lvl w:ilvl="1">
      <w:start w:val="2"/>
      <w:numFmt w:val="decimal"/>
      <w:isLgl/>
      <w:lvlText w:val="%1.%2"/>
      <w:lvlJc w:val="left"/>
      <w:pPr>
        <w:ind w:left="720" w:hanging="360"/>
      </w:pPr>
      <w:rPr>
        <w:rFonts w:hint="default"/>
        <w:u w:val="none"/>
      </w:rPr>
    </w:lvl>
    <w:lvl w:ilvl="2">
      <w:start w:val="1"/>
      <w:numFmt w:val="decimal"/>
      <w:isLgl/>
      <w:lvlText w:val="%1.%2.%3"/>
      <w:lvlJc w:val="left"/>
      <w:pPr>
        <w:ind w:left="1080" w:hanging="720"/>
      </w:pPr>
      <w:rPr>
        <w:rFonts w:hint="default"/>
        <w:u w:val="none"/>
      </w:rPr>
    </w:lvl>
    <w:lvl w:ilvl="3">
      <w:start w:val="1"/>
      <w:numFmt w:val="decimal"/>
      <w:isLgl/>
      <w:lvlText w:val="%1.%2.%3.%4"/>
      <w:lvlJc w:val="left"/>
      <w:pPr>
        <w:ind w:left="1080" w:hanging="720"/>
      </w:pPr>
      <w:rPr>
        <w:rFonts w:hint="default"/>
        <w:u w:val="none"/>
      </w:rPr>
    </w:lvl>
    <w:lvl w:ilvl="4">
      <w:start w:val="1"/>
      <w:numFmt w:val="decimal"/>
      <w:isLgl/>
      <w:lvlText w:val="%1.%2.%3.%4.%5"/>
      <w:lvlJc w:val="left"/>
      <w:pPr>
        <w:ind w:left="1440" w:hanging="1080"/>
      </w:pPr>
      <w:rPr>
        <w:rFonts w:hint="default"/>
        <w:u w:val="none"/>
      </w:rPr>
    </w:lvl>
    <w:lvl w:ilvl="5">
      <w:start w:val="1"/>
      <w:numFmt w:val="decimal"/>
      <w:isLgl/>
      <w:lvlText w:val="%1.%2.%3.%4.%5.%6"/>
      <w:lvlJc w:val="left"/>
      <w:pPr>
        <w:ind w:left="1440" w:hanging="1080"/>
      </w:pPr>
      <w:rPr>
        <w:rFonts w:hint="default"/>
        <w:u w:val="none"/>
      </w:rPr>
    </w:lvl>
    <w:lvl w:ilvl="6">
      <w:start w:val="1"/>
      <w:numFmt w:val="decimal"/>
      <w:isLgl/>
      <w:lvlText w:val="%1.%2.%3.%4.%5.%6.%7"/>
      <w:lvlJc w:val="left"/>
      <w:pPr>
        <w:ind w:left="1800" w:hanging="1440"/>
      </w:pPr>
      <w:rPr>
        <w:rFonts w:hint="default"/>
        <w:u w:val="none"/>
      </w:rPr>
    </w:lvl>
    <w:lvl w:ilvl="7">
      <w:start w:val="1"/>
      <w:numFmt w:val="decimal"/>
      <w:isLgl/>
      <w:lvlText w:val="%1.%2.%3.%4.%5.%6.%7.%8"/>
      <w:lvlJc w:val="left"/>
      <w:pPr>
        <w:ind w:left="1800" w:hanging="1440"/>
      </w:pPr>
      <w:rPr>
        <w:rFonts w:hint="default"/>
        <w:u w:val="none"/>
      </w:rPr>
    </w:lvl>
    <w:lvl w:ilvl="8">
      <w:start w:val="1"/>
      <w:numFmt w:val="decimal"/>
      <w:isLgl/>
      <w:lvlText w:val="%1.%2.%3.%4.%5.%6.%7.%8.%9"/>
      <w:lvlJc w:val="left"/>
      <w:pPr>
        <w:ind w:left="2160" w:hanging="1800"/>
      </w:pPr>
      <w:rPr>
        <w:rFonts w:hint="default"/>
        <w:u w:val="none"/>
      </w:rPr>
    </w:lvl>
  </w:abstractNum>
  <w:abstractNum w:abstractNumId="4">
    <w:nsid w:val="0B4C0435"/>
    <w:multiLevelType w:val="hybridMultilevel"/>
    <w:tmpl w:val="4A66B53C"/>
    <w:lvl w:ilvl="0" w:tplc="3E36F478">
      <w:start w:val="1"/>
      <w:numFmt w:val="bullet"/>
      <w:pStyle w:val="Heading2green"/>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nsid w:val="0C124082"/>
    <w:multiLevelType w:val="hybridMultilevel"/>
    <w:tmpl w:val="B2AACB98"/>
    <w:lvl w:ilvl="0" w:tplc="0C090001">
      <w:start w:val="1"/>
      <w:numFmt w:val="bullet"/>
      <w:lvlText w:val=""/>
      <w:lvlJc w:val="left"/>
      <w:pPr>
        <w:ind w:left="774" w:hanging="360"/>
      </w:pPr>
      <w:rPr>
        <w:rFonts w:ascii="Symbol" w:hAnsi="Symbol" w:hint="default"/>
      </w:rPr>
    </w:lvl>
    <w:lvl w:ilvl="1" w:tplc="0C090003" w:tentative="1">
      <w:start w:val="1"/>
      <w:numFmt w:val="bullet"/>
      <w:lvlText w:val="o"/>
      <w:lvlJc w:val="left"/>
      <w:pPr>
        <w:ind w:left="1494" w:hanging="360"/>
      </w:pPr>
      <w:rPr>
        <w:rFonts w:ascii="Courier New" w:hAnsi="Courier New" w:cs="Courier New" w:hint="default"/>
      </w:rPr>
    </w:lvl>
    <w:lvl w:ilvl="2" w:tplc="0C090005" w:tentative="1">
      <w:start w:val="1"/>
      <w:numFmt w:val="bullet"/>
      <w:lvlText w:val=""/>
      <w:lvlJc w:val="left"/>
      <w:pPr>
        <w:ind w:left="2214" w:hanging="360"/>
      </w:pPr>
      <w:rPr>
        <w:rFonts w:ascii="Wingdings" w:hAnsi="Wingdings" w:hint="default"/>
      </w:rPr>
    </w:lvl>
    <w:lvl w:ilvl="3" w:tplc="0C090001" w:tentative="1">
      <w:start w:val="1"/>
      <w:numFmt w:val="bullet"/>
      <w:lvlText w:val=""/>
      <w:lvlJc w:val="left"/>
      <w:pPr>
        <w:ind w:left="2934" w:hanging="360"/>
      </w:pPr>
      <w:rPr>
        <w:rFonts w:ascii="Symbol" w:hAnsi="Symbol" w:hint="default"/>
      </w:rPr>
    </w:lvl>
    <w:lvl w:ilvl="4" w:tplc="0C090003" w:tentative="1">
      <w:start w:val="1"/>
      <w:numFmt w:val="bullet"/>
      <w:lvlText w:val="o"/>
      <w:lvlJc w:val="left"/>
      <w:pPr>
        <w:ind w:left="3654" w:hanging="360"/>
      </w:pPr>
      <w:rPr>
        <w:rFonts w:ascii="Courier New" w:hAnsi="Courier New" w:cs="Courier New" w:hint="default"/>
      </w:rPr>
    </w:lvl>
    <w:lvl w:ilvl="5" w:tplc="0C090005" w:tentative="1">
      <w:start w:val="1"/>
      <w:numFmt w:val="bullet"/>
      <w:lvlText w:val=""/>
      <w:lvlJc w:val="left"/>
      <w:pPr>
        <w:ind w:left="4374" w:hanging="360"/>
      </w:pPr>
      <w:rPr>
        <w:rFonts w:ascii="Wingdings" w:hAnsi="Wingdings" w:hint="default"/>
      </w:rPr>
    </w:lvl>
    <w:lvl w:ilvl="6" w:tplc="0C090001" w:tentative="1">
      <w:start w:val="1"/>
      <w:numFmt w:val="bullet"/>
      <w:lvlText w:val=""/>
      <w:lvlJc w:val="left"/>
      <w:pPr>
        <w:ind w:left="5094" w:hanging="360"/>
      </w:pPr>
      <w:rPr>
        <w:rFonts w:ascii="Symbol" w:hAnsi="Symbol" w:hint="default"/>
      </w:rPr>
    </w:lvl>
    <w:lvl w:ilvl="7" w:tplc="0C090003" w:tentative="1">
      <w:start w:val="1"/>
      <w:numFmt w:val="bullet"/>
      <w:lvlText w:val="o"/>
      <w:lvlJc w:val="left"/>
      <w:pPr>
        <w:ind w:left="5814" w:hanging="360"/>
      </w:pPr>
      <w:rPr>
        <w:rFonts w:ascii="Courier New" w:hAnsi="Courier New" w:cs="Courier New" w:hint="default"/>
      </w:rPr>
    </w:lvl>
    <w:lvl w:ilvl="8" w:tplc="0C090005" w:tentative="1">
      <w:start w:val="1"/>
      <w:numFmt w:val="bullet"/>
      <w:lvlText w:val=""/>
      <w:lvlJc w:val="left"/>
      <w:pPr>
        <w:ind w:left="6534" w:hanging="360"/>
      </w:pPr>
      <w:rPr>
        <w:rFonts w:ascii="Wingdings" w:hAnsi="Wingdings" w:hint="default"/>
      </w:rPr>
    </w:lvl>
  </w:abstractNum>
  <w:abstractNum w:abstractNumId="6">
    <w:nsid w:val="0C8E5126"/>
    <w:multiLevelType w:val="hybridMultilevel"/>
    <w:tmpl w:val="E90862EA"/>
    <w:lvl w:ilvl="0" w:tplc="56347F5A">
      <w:start w:val="1"/>
      <w:numFmt w:val="bullet"/>
      <w:lvlText w:val=""/>
      <w:lvlJc w:val="left"/>
      <w:pPr>
        <w:ind w:left="360" w:hanging="360"/>
      </w:pPr>
      <w:rPr>
        <w:rFonts w:ascii="Symbol" w:hAnsi="Symbol" w:hint="default"/>
        <w:color w:val="auto"/>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7">
    <w:nsid w:val="0CF132D9"/>
    <w:multiLevelType w:val="multilevel"/>
    <w:tmpl w:val="FC526282"/>
    <w:lvl w:ilvl="0">
      <w:start w:val="4"/>
      <w:numFmt w:val="decimal"/>
      <w:lvlText w:val="%1"/>
      <w:lvlJc w:val="left"/>
      <w:pPr>
        <w:ind w:left="435" w:hanging="435"/>
      </w:pPr>
      <w:rPr>
        <w:rFonts w:hint="default"/>
      </w:rPr>
    </w:lvl>
    <w:lvl w:ilvl="1">
      <w:start w:val="3"/>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nsid w:val="0D27330A"/>
    <w:multiLevelType w:val="hybridMultilevel"/>
    <w:tmpl w:val="AE6624E6"/>
    <w:lvl w:ilvl="0" w:tplc="007CF474">
      <w:start w:val="1"/>
      <w:numFmt w:val="decimal"/>
      <w:pStyle w:val="Heading2smallblack"/>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9">
    <w:nsid w:val="0D5B09C7"/>
    <w:multiLevelType w:val="hybridMultilevel"/>
    <w:tmpl w:val="C95438DA"/>
    <w:lvl w:ilvl="0" w:tplc="39DC0994">
      <w:start w:val="1"/>
      <w:numFmt w:val="lowerLetter"/>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0">
    <w:nsid w:val="0F402C5A"/>
    <w:multiLevelType w:val="hybridMultilevel"/>
    <w:tmpl w:val="481836B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nsid w:val="1057016E"/>
    <w:multiLevelType w:val="hybridMultilevel"/>
    <w:tmpl w:val="2D8E1D30"/>
    <w:lvl w:ilvl="0" w:tplc="7B248FF4">
      <w:start w:val="1"/>
      <w:numFmt w:val="bullet"/>
      <w:lvlText w:val="-"/>
      <w:lvlJc w:val="left"/>
      <w:pPr>
        <w:ind w:left="360" w:hanging="360"/>
      </w:pPr>
      <w:rPr>
        <w:rFonts w:ascii="Arial Narrow" w:hAnsi="Arial Narrow"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2">
    <w:nsid w:val="122F5570"/>
    <w:multiLevelType w:val="multilevel"/>
    <w:tmpl w:val="C644B874"/>
    <w:lvl w:ilvl="0">
      <w:start w:val="2"/>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nsid w:val="166F60B8"/>
    <w:multiLevelType w:val="hybridMultilevel"/>
    <w:tmpl w:val="60F2B62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nsid w:val="1B12265D"/>
    <w:multiLevelType w:val="hybridMultilevel"/>
    <w:tmpl w:val="A2BEFF78"/>
    <w:lvl w:ilvl="0" w:tplc="487C3F1C">
      <w:start w:val="13"/>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5">
    <w:nsid w:val="1D534038"/>
    <w:multiLevelType w:val="hybridMultilevel"/>
    <w:tmpl w:val="B542445A"/>
    <w:lvl w:ilvl="0" w:tplc="0C090001">
      <w:start w:val="1"/>
      <w:numFmt w:val="bullet"/>
      <w:lvlText w:val=""/>
      <w:lvlJc w:val="left"/>
      <w:pPr>
        <w:ind w:left="774" w:hanging="360"/>
      </w:pPr>
      <w:rPr>
        <w:rFonts w:ascii="Symbol" w:hAnsi="Symbol" w:hint="default"/>
      </w:rPr>
    </w:lvl>
    <w:lvl w:ilvl="1" w:tplc="0C090003" w:tentative="1">
      <w:start w:val="1"/>
      <w:numFmt w:val="bullet"/>
      <w:lvlText w:val="o"/>
      <w:lvlJc w:val="left"/>
      <w:pPr>
        <w:ind w:left="1494" w:hanging="360"/>
      </w:pPr>
      <w:rPr>
        <w:rFonts w:ascii="Courier New" w:hAnsi="Courier New" w:cs="Courier New" w:hint="default"/>
      </w:rPr>
    </w:lvl>
    <w:lvl w:ilvl="2" w:tplc="0C090005" w:tentative="1">
      <w:start w:val="1"/>
      <w:numFmt w:val="bullet"/>
      <w:lvlText w:val=""/>
      <w:lvlJc w:val="left"/>
      <w:pPr>
        <w:ind w:left="2214" w:hanging="360"/>
      </w:pPr>
      <w:rPr>
        <w:rFonts w:ascii="Wingdings" w:hAnsi="Wingdings" w:hint="default"/>
      </w:rPr>
    </w:lvl>
    <w:lvl w:ilvl="3" w:tplc="0C090001" w:tentative="1">
      <w:start w:val="1"/>
      <w:numFmt w:val="bullet"/>
      <w:lvlText w:val=""/>
      <w:lvlJc w:val="left"/>
      <w:pPr>
        <w:ind w:left="2934" w:hanging="360"/>
      </w:pPr>
      <w:rPr>
        <w:rFonts w:ascii="Symbol" w:hAnsi="Symbol" w:hint="default"/>
      </w:rPr>
    </w:lvl>
    <w:lvl w:ilvl="4" w:tplc="0C090003" w:tentative="1">
      <w:start w:val="1"/>
      <w:numFmt w:val="bullet"/>
      <w:lvlText w:val="o"/>
      <w:lvlJc w:val="left"/>
      <w:pPr>
        <w:ind w:left="3654" w:hanging="360"/>
      </w:pPr>
      <w:rPr>
        <w:rFonts w:ascii="Courier New" w:hAnsi="Courier New" w:cs="Courier New" w:hint="default"/>
      </w:rPr>
    </w:lvl>
    <w:lvl w:ilvl="5" w:tplc="0C090005" w:tentative="1">
      <w:start w:val="1"/>
      <w:numFmt w:val="bullet"/>
      <w:lvlText w:val=""/>
      <w:lvlJc w:val="left"/>
      <w:pPr>
        <w:ind w:left="4374" w:hanging="360"/>
      </w:pPr>
      <w:rPr>
        <w:rFonts w:ascii="Wingdings" w:hAnsi="Wingdings" w:hint="default"/>
      </w:rPr>
    </w:lvl>
    <w:lvl w:ilvl="6" w:tplc="0C090001" w:tentative="1">
      <w:start w:val="1"/>
      <w:numFmt w:val="bullet"/>
      <w:lvlText w:val=""/>
      <w:lvlJc w:val="left"/>
      <w:pPr>
        <w:ind w:left="5094" w:hanging="360"/>
      </w:pPr>
      <w:rPr>
        <w:rFonts w:ascii="Symbol" w:hAnsi="Symbol" w:hint="default"/>
      </w:rPr>
    </w:lvl>
    <w:lvl w:ilvl="7" w:tplc="0C090003" w:tentative="1">
      <w:start w:val="1"/>
      <w:numFmt w:val="bullet"/>
      <w:lvlText w:val="o"/>
      <w:lvlJc w:val="left"/>
      <w:pPr>
        <w:ind w:left="5814" w:hanging="360"/>
      </w:pPr>
      <w:rPr>
        <w:rFonts w:ascii="Courier New" w:hAnsi="Courier New" w:cs="Courier New" w:hint="default"/>
      </w:rPr>
    </w:lvl>
    <w:lvl w:ilvl="8" w:tplc="0C090005" w:tentative="1">
      <w:start w:val="1"/>
      <w:numFmt w:val="bullet"/>
      <w:lvlText w:val=""/>
      <w:lvlJc w:val="left"/>
      <w:pPr>
        <w:ind w:left="6534" w:hanging="360"/>
      </w:pPr>
      <w:rPr>
        <w:rFonts w:ascii="Wingdings" w:hAnsi="Wingdings" w:hint="default"/>
      </w:rPr>
    </w:lvl>
  </w:abstractNum>
  <w:abstractNum w:abstractNumId="16">
    <w:nsid w:val="1D70178F"/>
    <w:multiLevelType w:val="hybridMultilevel"/>
    <w:tmpl w:val="5F2A2DEE"/>
    <w:lvl w:ilvl="0" w:tplc="9836C30C">
      <w:start w:val="8"/>
      <w:numFmt w:val="decimal"/>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17">
    <w:nsid w:val="235C41A4"/>
    <w:multiLevelType w:val="hybridMultilevel"/>
    <w:tmpl w:val="E32A7B28"/>
    <w:lvl w:ilvl="0" w:tplc="56347F5A">
      <w:start w:val="1"/>
      <w:numFmt w:val="bullet"/>
      <w:lvlText w:val=""/>
      <w:lvlJc w:val="left"/>
      <w:pPr>
        <w:ind w:left="360" w:hanging="360"/>
      </w:pPr>
      <w:rPr>
        <w:rFonts w:ascii="Symbol" w:hAnsi="Symbol" w:hint="default"/>
        <w:color w:val="auto"/>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8">
    <w:nsid w:val="23E836D2"/>
    <w:multiLevelType w:val="multilevel"/>
    <w:tmpl w:val="F3F6EAA8"/>
    <w:lvl w:ilvl="0">
      <w:start w:val="5"/>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nsid w:val="25126D29"/>
    <w:multiLevelType w:val="hybridMultilevel"/>
    <w:tmpl w:val="9454D4FE"/>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0">
    <w:nsid w:val="27B510BB"/>
    <w:multiLevelType w:val="hybridMultilevel"/>
    <w:tmpl w:val="4482C572"/>
    <w:lvl w:ilvl="0" w:tplc="21FC0654">
      <w:start w:val="12"/>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1">
    <w:nsid w:val="27D70E26"/>
    <w:multiLevelType w:val="hybridMultilevel"/>
    <w:tmpl w:val="E15E4D96"/>
    <w:lvl w:ilvl="0" w:tplc="7B248FF4">
      <w:start w:val="1"/>
      <w:numFmt w:val="bullet"/>
      <w:lvlText w:val="-"/>
      <w:lvlJc w:val="left"/>
      <w:pPr>
        <w:ind w:left="360" w:hanging="360"/>
      </w:pPr>
      <w:rPr>
        <w:rFonts w:ascii="Arial Narrow" w:hAnsi="Arial Narrow"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2">
    <w:nsid w:val="280874D8"/>
    <w:multiLevelType w:val="multilevel"/>
    <w:tmpl w:val="9496A6B8"/>
    <w:lvl w:ilvl="0">
      <w:start w:val="1"/>
      <w:numFmt w:val="decimal"/>
      <w:lvlText w:val="%1"/>
      <w:lvlJc w:val="left"/>
      <w:pPr>
        <w:ind w:left="525" w:hanging="525"/>
      </w:pPr>
      <w:rPr>
        <w:rFonts w:hint="default"/>
      </w:rPr>
    </w:lvl>
    <w:lvl w:ilvl="1">
      <w:start w:val="1"/>
      <w:numFmt w:val="decimal"/>
      <w:lvlText w:val="%1.%2"/>
      <w:lvlJc w:val="left"/>
      <w:pPr>
        <w:ind w:left="525" w:hanging="525"/>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3">
    <w:nsid w:val="31BC43E2"/>
    <w:multiLevelType w:val="hybridMultilevel"/>
    <w:tmpl w:val="FD66EEE8"/>
    <w:lvl w:ilvl="0" w:tplc="56347F5A">
      <w:start w:val="1"/>
      <w:numFmt w:val="bullet"/>
      <w:lvlText w:val=""/>
      <w:lvlJc w:val="left"/>
      <w:pPr>
        <w:ind w:left="360" w:hanging="360"/>
      </w:pPr>
      <w:rPr>
        <w:rFonts w:ascii="Symbol" w:hAnsi="Symbol" w:hint="default"/>
        <w:color w:val="auto"/>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4">
    <w:nsid w:val="35356A96"/>
    <w:multiLevelType w:val="multilevel"/>
    <w:tmpl w:val="78A8531E"/>
    <w:lvl w:ilvl="0">
      <w:start w:val="6"/>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5">
    <w:nsid w:val="35A95307"/>
    <w:multiLevelType w:val="hybridMultilevel"/>
    <w:tmpl w:val="F484FCB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nsid w:val="38106AC6"/>
    <w:multiLevelType w:val="hybridMultilevel"/>
    <w:tmpl w:val="0E369D94"/>
    <w:lvl w:ilvl="0" w:tplc="0C090001">
      <w:start w:val="1"/>
      <w:numFmt w:val="bullet"/>
      <w:lvlText w:val=""/>
      <w:lvlJc w:val="left"/>
      <w:pPr>
        <w:ind w:left="1004" w:hanging="360"/>
      </w:pPr>
      <w:rPr>
        <w:rFonts w:ascii="Symbol" w:hAnsi="Symbol" w:hint="default"/>
      </w:rPr>
    </w:lvl>
    <w:lvl w:ilvl="1" w:tplc="0C090003">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27">
    <w:nsid w:val="3B8C1F13"/>
    <w:multiLevelType w:val="hybridMultilevel"/>
    <w:tmpl w:val="E9A63D7C"/>
    <w:lvl w:ilvl="0" w:tplc="0C090001">
      <w:start w:val="1"/>
      <w:numFmt w:val="bullet"/>
      <w:lvlText w:val=""/>
      <w:lvlJc w:val="left"/>
      <w:pPr>
        <w:ind w:left="720" w:hanging="360"/>
      </w:pPr>
      <w:rPr>
        <w:rFonts w:ascii="Symbol" w:hAnsi="Symbol" w:hint="default"/>
      </w:rPr>
    </w:lvl>
    <w:lvl w:ilvl="1" w:tplc="0C090001">
      <w:start w:val="1"/>
      <w:numFmt w:val="bullet"/>
      <w:lvlText w:val=""/>
      <w:lvlJc w:val="left"/>
      <w:pPr>
        <w:ind w:left="1440" w:hanging="360"/>
      </w:pPr>
      <w:rPr>
        <w:rFonts w:ascii="Symbol" w:hAnsi="Symbol"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nsid w:val="42142A31"/>
    <w:multiLevelType w:val="multilevel"/>
    <w:tmpl w:val="FA041674"/>
    <w:lvl w:ilvl="0">
      <w:start w:val="1"/>
      <w:numFmt w:val="upperLetter"/>
      <w:pStyle w:val="Appendix"/>
      <w:suff w:val="nothing"/>
      <w:lvlText w:val="Appendix %1"/>
      <w:lvlJc w:val="left"/>
      <w:pPr>
        <w:ind w:left="0" w:firstLine="0"/>
      </w:pPr>
      <w:rPr>
        <w:rFonts w:hint="default"/>
      </w:rPr>
    </w:lvl>
    <w:lvl w:ilvl="1">
      <w:start w:val="1"/>
      <w:numFmt w:val="decimal"/>
      <w:pStyle w:val="AppendixTableCaption"/>
      <w:suff w:val="nothing"/>
      <w:lvlText w:val="Table %1.%2"/>
      <w:lvlJc w:val="left"/>
      <w:pPr>
        <w:ind w:left="0" w:firstLine="0"/>
      </w:pPr>
      <w:rPr>
        <w:rFonts w:ascii="Calibri" w:hAnsi="Calibri" w:cs="Arial" w:hint="default"/>
        <w:b/>
        <w:i w:val="0"/>
        <w:color w:val="002776"/>
        <w:sz w:val="22"/>
      </w:rPr>
    </w:lvl>
    <w:lvl w:ilvl="2">
      <w:start w:val="1"/>
      <w:numFmt w:val="decimal"/>
      <w:lvlRestart w:val="1"/>
      <w:pStyle w:val="AppendixChartCaption"/>
      <w:suff w:val="nothing"/>
      <w:lvlText w:val="Chart %1.%3"/>
      <w:lvlJc w:val="left"/>
      <w:pPr>
        <w:ind w:left="0" w:firstLine="0"/>
      </w:pPr>
      <w:rPr>
        <w:rFonts w:ascii="Calibri" w:hAnsi="Calibri" w:cs="Arial" w:hint="default"/>
        <w:b/>
        <w:i w:val="0"/>
        <w:color w:val="002776"/>
        <w:sz w:val="22"/>
        <w:szCs w:val="24"/>
      </w:rPr>
    </w:lvl>
    <w:lvl w:ilvl="3">
      <w:start w:val="1"/>
      <w:numFmt w:val="decimal"/>
      <w:lvlRestart w:val="1"/>
      <w:pStyle w:val="AppendixFigureCaption"/>
      <w:suff w:val="nothing"/>
      <w:lvlText w:val="Figure %1.%4"/>
      <w:lvlJc w:val="left"/>
      <w:pPr>
        <w:ind w:left="0" w:firstLine="0"/>
      </w:pPr>
      <w:rPr>
        <w:rFonts w:ascii="Calibri" w:hAnsi="Calibri" w:cs="Arial" w:hint="default"/>
        <w:b/>
        <w:i w:val="0"/>
        <w:color w:val="002776"/>
        <w:sz w:val="22"/>
        <w:szCs w:val="24"/>
      </w:rPr>
    </w:lvl>
    <w:lvl w:ilvl="4">
      <w:start w:val="1"/>
      <w:numFmt w:val="decimal"/>
      <w:lvlText w:val="%1.%2.%3.%4.%5"/>
      <w:lvlJc w:val="left"/>
      <w:pPr>
        <w:tabs>
          <w:tab w:val="num" w:pos="1134"/>
        </w:tabs>
        <w:ind w:left="1134" w:hanging="1134"/>
      </w:pPr>
      <w:rPr>
        <w:rFonts w:ascii="Arial" w:hAnsi="Arial" w:cs="Arial" w:hint="default"/>
        <w:b w:val="0"/>
        <w:i w:val="0"/>
        <w:color w:val="931638"/>
        <w:sz w:val="20"/>
      </w:rPr>
    </w:lvl>
    <w:lvl w:ilvl="5">
      <w:start w:val="1"/>
      <w:numFmt w:val="decimal"/>
      <w:lvlText w:val="%1.%2.%3.%4.%5.%6"/>
      <w:lvlJc w:val="left"/>
      <w:pPr>
        <w:tabs>
          <w:tab w:val="num" w:pos="1701"/>
        </w:tabs>
        <w:ind w:left="1701" w:hanging="1701"/>
      </w:pPr>
      <w:rPr>
        <w:rFonts w:ascii="Arial" w:hAnsi="Arial" w:cs="Arial" w:hint="default"/>
        <w:b w:val="0"/>
        <w:i w:val="0"/>
        <w:color w:val="931638"/>
        <w:sz w:val="20"/>
      </w:rPr>
    </w:lvl>
    <w:lvl w:ilvl="6">
      <w:start w:val="1"/>
      <w:numFmt w:val="decimal"/>
      <w:lvlText w:val="%1.%2.%3.%4.%5.%6.%7"/>
      <w:lvlJc w:val="left"/>
      <w:pPr>
        <w:tabs>
          <w:tab w:val="num" w:pos="1701"/>
        </w:tabs>
        <w:ind w:left="1701" w:hanging="1701"/>
      </w:pPr>
      <w:rPr>
        <w:rFonts w:ascii="Arial" w:hAnsi="Arial" w:cs="Arial" w:hint="default"/>
        <w:b w:val="0"/>
        <w:i w:val="0"/>
        <w:color w:val="931638"/>
        <w:sz w:val="20"/>
      </w:rPr>
    </w:lvl>
    <w:lvl w:ilvl="7">
      <w:start w:val="1"/>
      <w:numFmt w:val="decimal"/>
      <w:lvlText w:val="%1.%2.%3.%4.%5.%6.%7.%8"/>
      <w:lvlJc w:val="left"/>
      <w:pPr>
        <w:tabs>
          <w:tab w:val="num" w:pos="1701"/>
        </w:tabs>
        <w:ind w:left="1701" w:hanging="1701"/>
      </w:pPr>
      <w:rPr>
        <w:rFonts w:ascii="Arial" w:hAnsi="Arial" w:cs="Arial" w:hint="default"/>
        <w:b w:val="0"/>
        <w:i w:val="0"/>
        <w:color w:val="931638"/>
        <w:sz w:val="20"/>
      </w:rPr>
    </w:lvl>
    <w:lvl w:ilvl="8">
      <w:start w:val="1"/>
      <w:numFmt w:val="decimal"/>
      <w:lvlText w:val="%1.%2.%3.%4.%5.%6.%7.%8.%9"/>
      <w:lvlJc w:val="left"/>
      <w:pPr>
        <w:tabs>
          <w:tab w:val="num" w:pos="1701"/>
        </w:tabs>
        <w:ind w:left="1701" w:hanging="1701"/>
      </w:pPr>
      <w:rPr>
        <w:rFonts w:ascii="Arial" w:hAnsi="Arial" w:cs="Arial" w:hint="default"/>
        <w:b w:val="0"/>
        <w:i w:val="0"/>
        <w:color w:val="931638"/>
        <w:sz w:val="20"/>
      </w:rPr>
    </w:lvl>
  </w:abstractNum>
  <w:abstractNum w:abstractNumId="29">
    <w:nsid w:val="42C71414"/>
    <w:multiLevelType w:val="hybridMultilevel"/>
    <w:tmpl w:val="0A62CC02"/>
    <w:lvl w:ilvl="0" w:tplc="56347F5A">
      <w:start w:val="1"/>
      <w:numFmt w:val="bullet"/>
      <w:lvlText w:val=""/>
      <w:lvlJc w:val="left"/>
      <w:pPr>
        <w:ind w:left="360" w:hanging="360"/>
      </w:pPr>
      <w:rPr>
        <w:rFonts w:ascii="Symbol" w:hAnsi="Symbol" w:hint="default"/>
        <w:color w:val="auto"/>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0">
    <w:nsid w:val="443D11C4"/>
    <w:multiLevelType w:val="hybridMultilevel"/>
    <w:tmpl w:val="59F22E8A"/>
    <w:lvl w:ilvl="0" w:tplc="0C090001">
      <w:start w:val="1"/>
      <w:numFmt w:val="bullet"/>
      <w:lvlText w:val=""/>
      <w:lvlJc w:val="left"/>
      <w:pPr>
        <w:ind w:left="774" w:hanging="360"/>
      </w:pPr>
      <w:rPr>
        <w:rFonts w:ascii="Symbol" w:hAnsi="Symbol" w:hint="default"/>
      </w:rPr>
    </w:lvl>
    <w:lvl w:ilvl="1" w:tplc="0C090003">
      <w:start w:val="1"/>
      <w:numFmt w:val="bullet"/>
      <w:lvlText w:val="o"/>
      <w:lvlJc w:val="left"/>
      <w:pPr>
        <w:ind w:left="1494" w:hanging="360"/>
      </w:pPr>
      <w:rPr>
        <w:rFonts w:ascii="Courier New" w:hAnsi="Courier New" w:cs="Courier New" w:hint="default"/>
      </w:rPr>
    </w:lvl>
    <w:lvl w:ilvl="2" w:tplc="0C090005" w:tentative="1">
      <w:start w:val="1"/>
      <w:numFmt w:val="bullet"/>
      <w:lvlText w:val=""/>
      <w:lvlJc w:val="left"/>
      <w:pPr>
        <w:ind w:left="2214" w:hanging="360"/>
      </w:pPr>
      <w:rPr>
        <w:rFonts w:ascii="Wingdings" w:hAnsi="Wingdings" w:hint="default"/>
      </w:rPr>
    </w:lvl>
    <w:lvl w:ilvl="3" w:tplc="0C090001" w:tentative="1">
      <w:start w:val="1"/>
      <w:numFmt w:val="bullet"/>
      <w:lvlText w:val=""/>
      <w:lvlJc w:val="left"/>
      <w:pPr>
        <w:ind w:left="2934" w:hanging="360"/>
      </w:pPr>
      <w:rPr>
        <w:rFonts w:ascii="Symbol" w:hAnsi="Symbol" w:hint="default"/>
      </w:rPr>
    </w:lvl>
    <w:lvl w:ilvl="4" w:tplc="0C090003" w:tentative="1">
      <w:start w:val="1"/>
      <w:numFmt w:val="bullet"/>
      <w:lvlText w:val="o"/>
      <w:lvlJc w:val="left"/>
      <w:pPr>
        <w:ind w:left="3654" w:hanging="360"/>
      </w:pPr>
      <w:rPr>
        <w:rFonts w:ascii="Courier New" w:hAnsi="Courier New" w:cs="Courier New" w:hint="default"/>
      </w:rPr>
    </w:lvl>
    <w:lvl w:ilvl="5" w:tplc="0C090005" w:tentative="1">
      <w:start w:val="1"/>
      <w:numFmt w:val="bullet"/>
      <w:lvlText w:val=""/>
      <w:lvlJc w:val="left"/>
      <w:pPr>
        <w:ind w:left="4374" w:hanging="360"/>
      </w:pPr>
      <w:rPr>
        <w:rFonts w:ascii="Wingdings" w:hAnsi="Wingdings" w:hint="default"/>
      </w:rPr>
    </w:lvl>
    <w:lvl w:ilvl="6" w:tplc="0C090001" w:tentative="1">
      <w:start w:val="1"/>
      <w:numFmt w:val="bullet"/>
      <w:lvlText w:val=""/>
      <w:lvlJc w:val="left"/>
      <w:pPr>
        <w:ind w:left="5094" w:hanging="360"/>
      </w:pPr>
      <w:rPr>
        <w:rFonts w:ascii="Symbol" w:hAnsi="Symbol" w:hint="default"/>
      </w:rPr>
    </w:lvl>
    <w:lvl w:ilvl="7" w:tplc="0C090003" w:tentative="1">
      <w:start w:val="1"/>
      <w:numFmt w:val="bullet"/>
      <w:lvlText w:val="o"/>
      <w:lvlJc w:val="left"/>
      <w:pPr>
        <w:ind w:left="5814" w:hanging="360"/>
      </w:pPr>
      <w:rPr>
        <w:rFonts w:ascii="Courier New" w:hAnsi="Courier New" w:cs="Courier New" w:hint="default"/>
      </w:rPr>
    </w:lvl>
    <w:lvl w:ilvl="8" w:tplc="0C090005" w:tentative="1">
      <w:start w:val="1"/>
      <w:numFmt w:val="bullet"/>
      <w:lvlText w:val=""/>
      <w:lvlJc w:val="left"/>
      <w:pPr>
        <w:ind w:left="6534" w:hanging="360"/>
      </w:pPr>
      <w:rPr>
        <w:rFonts w:ascii="Wingdings" w:hAnsi="Wingdings" w:hint="default"/>
      </w:rPr>
    </w:lvl>
  </w:abstractNum>
  <w:abstractNum w:abstractNumId="31">
    <w:nsid w:val="479305E1"/>
    <w:multiLevelType w:val="hybridMultilevel"/>
    <w:tmpl w:val="698A654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2">
    <w:nsid w:val="47DB63D5"/>
    <w:multiLevelType w:val="hybridMultilevel"/>
    <w:tmpl w:val="0F48C1D8"/>
    <w:lvl w:ilvl="0" w:tplc="0C09000F">
      <w:start w:val="26"/>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3">
    <w:nsid w:val="48564D42"/>
    <w:multiLevelType w:val="hybridMultilevel"/>
    <w:tmpl w:val="FB8AA0D2"/>
    <w:lvl w:ilvl="0" w:tplc="30B64760">
      <w:start w:val="1"/>
      <w:numFmt w:val="decimal"/>
      <w:lvlText w:val="%1)"/>
      <w:lvlJc w:val="left"/>
      <w:pPr>
        <w:ind w:left="644" w:hanging="360"/>
      </w:pPr>
      <w:rPr>
        <w:b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4">
    <w:nsid w:val="498A6B81"/>
    <w:multiLevelType w:val="hybridMultilevel"/>
    <w:tmpl w:val="2152A01A"/>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35">
    <w:nsid w:val="4A0D117D"/>
    <w:multiLevelType w:val="hybridMultilevel"/>
    <w:tmpl w:val="43081BB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6">
    <w:nsid w:val="4B8A3E1A"/>
    <w:multiLevelType w:val="multilevel"/>
    <w:tmpl w:val="55702DA2"/>
    <w:lvl w:ilvl="0">
      <w:start w:val="7"/>
      <w:numFmt w:val="decimal"/>
      <w:lvlText w:val="%1"/>
      <w:lvlJc w:val="left"/>
      <w:pPr>
        <w:ind w:left="1080" w:hanging="360"/>
      </w:pPr>
      <w:rPr>
        <w:rFonts w:hint="default"/>
        <w:u w:val="none"/>
      </w:rPr>
    </w:lvl>
    <w:lvl w:ilvl="1">
      <w:start w:val="1"/>
      <w:numFmt w:val="decimal"/>
      <w:lvlText w:val="%1.%2"/>
      <w:lvlJc w:val="left"/>
      <w:pPr>
        <w:ind w:left="1080" w:hanging="360"/>
      </w:pPr>
      <w:rPr>
        <w:rFonts w:hint="default"/>
        <w:u w:val="none"/>
      </w:rPr>
    </w:lvl>
    <w:lvl w:ilvl="2">
      <w:start w:val="1"/>
      <w:numFmt w:val="decimal"/>
      <w:lvlText w:val="%1.%2.%3"/>
      <w:lvlJc w:val="left"/>
      <w:pPr>
        <w:ind w:left="1440" w:hanging="720"/>
      </w:pPr>
      <w:rPr>
        <w:rFonts w:hint="default"/>
        <w:u w:val="none"/>
      </w:rPr>
    </w:lvl>
    <w:lvl w:ilvl="3">
      <w:start w:val="1"/>
      <w:numFmt w:val="decimal"/>
      <w:lvlText w:val="%1.%2.%3.%4"/>
      <w:lvlJc w:val="left"/>
      <w:pPr>
        <w:ind w:left="1440" w:hanging="720"/>
      </w:pPr>
      <w:rPr>
        <w:rFonts w:hint="default"/>
        <w:u w:val="none"/>
      </w:rPr>
    </w:lvl>
    <w:lvl w:ilvl="4">
      <w:start w:val="1"/>
      <w:numFmt w:val="decimal"/>
      <w:lvlText w:val="%1.%2.%3.%4.%5"/>
      <w:lvlJc w:val="left"/>
      <w:pPr>
        <w:ind w:left="1800" w:hanging="1080"/>
      </w:pPr>
      <w:rPr>
        <w:rFonts w:hint="default"/>
        <w:u w:val="none"/>
      </w:rPr>
    </w:lvl>
    <w:lvl w:ilvl="5">
      <w:start w:val="1"/>
      <w:numFmt w:val="decimal"/>
      <w:lvlText w:val="%1.%2.%3.%4.%5.%6"/>
      <w:lvlJc w:val="left"/>
      <w:pPr>
        <w:ind w:left="1800" w:hanging="1080"/>
      </w:pPr>
      <w:rPr>
        <w:rFonts w:hint="default"/>
        <w:u w:val="none"/>
      </w:rPr>
    </w:lvl>
    <w:lvl w:ilvl="6">
      <w:start w:val="1"/>
      <w:numFmt w:val="decimal"/>
      <w:lvlText w:val="%1.%2.%3.%4.%5.%6.%7"/>
      <w:lvlJc w:val="left"/>
      <w:pPr>
        <w:ind w:left="2160" w:hanging="1440"/>
      </w:pPr>
      <w:rPr>
        <w:rFonts w:hint="default"/>
        <w:u w:val="none"/>
      </w:rPr>
    </w:lvl>
    <w:lvl w:ilvl="7">
      <w:start w:val="1"/>
      <w:numFmt w:val="decimal"/>
      <w:lvlText w:val="%1.%2.%3.%4.%5.%6.%7.%8"/>
      <w:lvlJc w:val="left"/>
      <w:pPr>
        <w:ind w:left="2160" w:hanging="1440"/>
      </w:pPr>
      <w:rPr>
        <w:rFonts w:hint="default"/>
        <w:u w:val="none"/>
      </w:rPr>
    </w:lvl>
    <w:lvl w:ilvl="8">
      <w:start w:val="1"/>
      <w:numFmt w:val="decimal"/>
      <w:lvlText w:val="%1.%2.%3.%4.%5.%6.%7.%8.%9"/>
      <w:lvlJc w:val="left"/>
      <w:pPr>
        <w:ind w:left="2160" w:hanging="1440"/>
      </w:pPr>
      <w:rPr>
        <w:rFonts w:hint="default"/>
        <w:u w:val="none"/>
      </w:rPr>
    </w:lvl>
  </w:abstractNum>
  <w:abstractNum w:abstractNumId="37">
    <w:nsid w:val="4C132F20"/>
    <w:multiLevelType w:val="multilevel"/>
    <w:tmpl w:val="2BE2016E"/>
    <w:lvl w:ilvl="0">
      <w:start w:val="1"/>
      <w:numFmt w:val="decimal"/>
      <w:lvlText w:val="%1."/>
      <w:lvlJc w:val="left"/>
      <w:pPr>
        <w:ind w:left="360" w:hanging="360"/>
      </w:pPr>
      <w:rPr>
        <w:rFonts w:hint="default"/>
      </w:rPr>
    </w:lvl>
    <w:lvl w:ilvl="1">
      <w:start w:val="1"/>
      <w:numFmt w:val="decimal"/>
      <w:lvlText w:val="%1.%2."/>
      <w:lvlJc w:val="left"/>
      <w:pPr>
        <w:ind w:left="1425"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8">
    <w:nsid w:val="4D4F1A59"/>
    <w:multiLevelType w:val="hybridMultilevel"/>
    <w:tmpl w:val="049E8508"/>
    <w:lvl w:ilvl="0" w:tplc="0C090001">
      <w:start w:val="1"/>
      <w:numFmt w:val="bullet"/>
      <w:lvlText w:val=""/>
      <w:lvlJc w:val="left"/>
      <w:pPr>
        <w:ind w:left="774" w:hanging="360"/>
      </w:pPr>
      <w:rPr>
        <w:rFonts w:ascii="Symbol" w:hAnsi="Symbol" w:hint="default"/>
      </w:rPr>
    </w:lvl>
    <w:lvl w:ilvl="1" w:tplc="0C090003" w:tentative="1">
      <w:start w:val="1"/>
      <w:numFmt w:val="bullet"/>
      <w:lvlText w:val="o"/>
      <w:lvlJc w:val="left"/>
      <w:pPr>
        <w:ind w:left="1494" w:hanging="360"/>
      </w:pPr>
      <w:rPr>
        <w:rFonts w:ascii="Courier New" w:hAnsi="Courier New" w:cs="Courier New" w:hint="default"/>
      </w:rPr>
    </w:lvl>
    <w:lvl w:ilvl="2" w:tplc="0C090005" w:tentative="1">
      <w:start w:val="1"/>
      <w:numFmt w:val="bullet"/>
      <w:lvlText w:val=""/>
      <w:lvlJc w:val="left"/>
      <w:pPr>
        <w:ind w:left="2214" w:hanging="360"/>
      </w:pPr>
      <w:rPr>
        <w:rFonts w:ascii="Wingdings" w:hAnsi="Wingdings" w:hint="default"/>
      </w:rPr>
    </w:lvl>
    <w:lvl w:ilvl="3" w:tplc="0C090001" w:tentative="1">
      <w:start w:val="1"/>
      <w:numFmt w:val="bullet"/>
      <w:lvlText w:val=""/>
      <w:lvlJc w:val="left"/>
      <w:pPr>
        <w:ind w:left="2934" w:hanging="360"/>
      </w:pPr>
      <w:rPr>
        <w:rFonts w:ascii="Symbol" w:hAnsi="Symbol" w:hint="default"/>
      </w:rPr>
    </w:lvl>
    <w:lvl w:ilvl="4" w:tplc="0C090003" w:tentative="1">
      <w:start w:val="1"/>
      <w:numFmt w:val="bullet"/>
      <w:lvlText w:val="o"/>
      <w:lvlJc w:val="left"/>
      <w:pPr>
        <w:ind w:left="3654" w:hanging="360"/>
      </w:pPr>
      <w:rPr>
        <w:rFonts w:ascii="Courier New" w:hAnsi="Courier New" w:cs="Courier New" w:hint="default"/>
      </w:rPr>
    </w:lvl>
    <w:lvl w:ilvl="5" w:tplc="0C090005" w:tentative="1">
      <w:start w:val="1"/>
      <w:numFmt w:val="bullet"/>
      <w:lvlText w:val=""/>
      <w:lvlJc w:val="left"/>
      <w:pPr>
        <w:ind w:left="4374" w:hanging="360"/>
      </w:pPr>
      <w:rPr>
        <w:rFonts w:ascii="Wingdings" w:hAnsi="Wingdings" w:hint="default"/>
      </w:rPr>
    </w:lvl>
    <w:lvl w:ilvl="6" w:tplc="0C090001" w:tentative="1">
      <w:start w:val="1"/>
      <w:numFmt w:val="bullet"/>
      <w:lvlText w:val=""/>
      <w:lvlJc w:val="left"/>
      <w:pPr>
        <w:ind w:left="5094" w:hanging="360"/>
      </w:pPr>
      <w:rPr>
        <w:rFonts w:ascii="Symbol" w:hAnsi="Symbol" w:hint="default"/>
      </w:rPr>
    </w:lvl>
    <w:lvl w:ilvl="7" w:tplc="0C090003" w:tentative="1">
      <w:start w:val="1"/>
      <w:numFmt w:val="bullet"/>
      <w:lvlText w:val="o"/>
      <w:lvlJc w:val="left"/>
      <w:pPr>
        <w:ind w:left="5814" w:hanging="360"/>
      </w:pPr>
      <w:rPr>
        <w:rFonts w:ascii="Courier New" w:hAnsi="Courier New" w:cs="Courier New" w:hint="default"/>
      </w:rPr>
    </w:lvl>
    <w:lvl w:ilvl="8" w:tplc="0C090005" w:tentative="1">
      <w:start w:val="1"/>
      <w:numFmt w:val="bullet"/>
      <w:lvlText w:val=""/>
      <w:lvlJc w:val="left"/>
      <w:pPr>
        <w:ind w:left="6534" w:hanging="360"/>
      </w:pPr>
      <w:rPr>
        <w:rFonts w:ascii="Wingdings" w:hAnsi="Wingdings" w:hint="default"/>
      </w:rPr>
    </w:lvl>
  </w:abstractNum>
  <w:abstractNum w:abstractNumId="39">
    <w:nsid w:val="4DBE2722"/>
    <w:multiLevelType w:val="hybridMultilevel"/>
    <w:tmpl w:val="0CFEAE94"/>
    <w:lvl w:ilvl="0" w:tplc="0C090001">
      <w:start w:val="1"/>
      <w:numFmt w:val="bullet"/>
      <w:lvlText w:val=""/>
      <w:lvlJc w:val="left"/>
      <w:pPr>
        <w:ind w:left="778" w:hanging="360"/>
      </w:pPr>
      <w:rPr>
        <w:rFonts w:ascii="Symbol" w:hAnsi="Symbol" w:hint="default"/>
      </w:rPr>
    </w:lvl>
    <w:lvl w:ilvl="1" w:tplc="0C090003" w:tentative="1">
      <w:start w:val="1"/>
      <w:numFmt w:val="bullet"/>
      <w:lvlText w:val="o"/>
      <w:lvlJc w:val="left"/>
      <w:pPr>
        <w:ind w:left="1498" w:hanging="360"/>
      </w:pPr>
      <w:rPr>
        <w:rFonts w:ascii="Courier New" w:hAnsi="Courier New" w:cs="Courier New" w:hint="default"/>
      </w:rPr>
    </w:lvl>
    <w:lvl w:ilvl="2" w:tplc="0C090005" w:tentative="1">
      <w:start w:val="1"/>
      <w:numFmt w:val="bullet"/>
      <w:lvlText w:val=""/>
      <w:lvlJc w:val="left"/>
      <w:pPr>
        <w:ind w:left="2218" w:hanging="360"/>
      </w:pPr>
      <w:rPr>
        <w:rFonts w:ascii="Wingdings" w:hAnsi="Wingdings" w:hint="default"/>
      </w:rPr>
    </w:lvl>
    <w:lvl w:ilvl="3" w:tplc="0C090001" w:tentative="1">
      <w:start w:val="1"/>
      <w:numFmt w:val="bullet"/>
      <w:lvlText w:val=""/>
      <w:lvlJc w:val="left"/>
      <w:pPr>
        <w:ind w:left="2938" w:hanging="360"/>
      </w:pPr>
      <w:rPr>
        <w:rFonts w:ascii="Symbol" w:hAnsi="Symbol" w:hint="default"/>
      </w:rPr>
    </w:lvl>
    <w:lvl w:ilvl="4" w:tplc="0C090003" w:tentative="1">
      <w:start w:val="1"/>
      <w:numFmt w:val="bullet"/>
      <w:lvlText w:val="o"/>
      <w:lvlJc w:val="left"/>
      <w:pPr>
        <w:ind w:left="3658" w:hanging="360"/>
      </w:pPr>
      <w:rPr>
        <w:rFonts w:ascii="Courier New" w:hAnsi="Courier New" w:cs="Courier New" w:hint="default"/>
      </w:rPr>
    </w:lvl>
    <w:lvl w:ilvl="5" w:tplc="0C090005" w:tentative="1">
      <w:start w:val="1"/>
      <w:numFmt w:val="bullet"/>
      <w:lvlText w:val=""/>
      <w:lvlJc w:val="left"/>
      <w:pPr>
        <w:ind w:left="4378" w:hanging="360"/>
      </w:pPr>
      <w:rPr>
        <w:rFonts w:ascii="Wingdings" w:hAnsi="Wingdings" w:hint="default"/>
      </w:rPr>
    </w:lvl>
    <w:lvl w:ilvl="6" w:tplc="0C090001" w:tentative="1">
      <w:start w:val="1"/>
      <w:numFmt w:val="bullet"/>
      <w:lvlText w:val=""/>
      <w:lvlJc w:val="left"/>
      <w:pPr>
        <w:ind w:left="5098" w:hanging="360"/>
      </w:pPr>
      <w:rPr>
        <w:rFonts w:ascii="Symbol" w:hAnsi="Symbol" w:hint="default"/>
      </w:rPr>
    </w:lvl>
    <w:lvl w:ilvl="7" w:tplc="0C090003" w:tentative="1">
      <w:start w:val="1"/>
      <w:numFmt w:val="bullet"/>
      <w:lvlText w:val="o"/>
      <w:lvlJc w:val="left"/>
      <w:pPr>
        <w:ind w:left="5818" w:hanging="360"/>
      </w:pPr>
      <w:rPr>
        <w:rFonts w:ascii="Courier New" w:hAnsi="Courier New" w:cs="Courier New" w:hint="default"/>
      </w:rPr>
    </w:lvl>
    <w:lvl w:ilvl="8" w:tplc="0C090005" w:tentative="1">
      <w:start w:val="1"/>
      <w:numFmt w:val="bullet"/>
      <w:lvlText w:val=""/>
      <w:lvlJc w:val="left"/>
      <w:pPr>
        <w:ind w:left="6538" w:hanging="360"/>
      </w:pPr>
      <w:rPr>
        <w:rFonts w:ascii="Wingdings" w:hAnsi="Wingdings" w:hint="default"/>
      </w:rPr>
    </w:lvl>
  </w:abstractNum>
  <w:abstractNum w:abstractNumId="40">
    <w:nsid w:val="503C57E9"/>
    <w:multiLevelType w:val="hybridMultilevel"/>
    <w:tmpl w:val="AC9C4EF0"/>
    <w:lvl w:ilvl="0" w:tplc="0C090003">
      <w:start w:val="1"/>
      <w:numFmt w:val="bullet"/>
      <w:lvlText w:val="o"/>
      <w:lvlJc w:val="left"/>
      <w:pPr>
        <w:ind w:left="720" w:hanging="360"/>
      </w:pPr>
      <w:rPr>
        <w:rFonts w:ascii="Courier New" w:hAnsi="Courier New" w:cs="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1">
    <w:nsid w:val="50F04634"/>
    <w:multiLevelType w:val="hybridMultilevel"/>
    <w:tmpl w:val="16425C6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2">
    <w:nsid w:val="51C2558D"/>
    <w:multiLevelType w:val="multilevel"/>
    <w:tmpl w:val="B41C3544"/>
    <w:lvl w:ilvl="0">
      <w:start w:val="1"/>
      <w:numFmt w:val="decimal"/>
      <w:pStyle w:val="NumberedList"/>
      <w:lvlText w:val="%1."/>
      <w:lvlJc w:val="left"/>
      <w:pPr>
        <w:ind w:left="567" w:hanging="567"/>
      </w:pPr>
      <w:rPr>
        <w:rFonts w:hint="default"/>
      </w:rPr>
    </w:lvl>
    <w:lvl w:ilvl="1">
      <w:start w:val="1"/>
      <w:numFmt w:val="lowerLetter"/>
      <w:pStyle w:val="NumberedList2"/>
      <w:lvlText w:val="%2."/>
      <w:lvlJc w:val="left"/>
      <w:pPr>
        <w:ind w:left="1134" w:hanging="567"/>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3">
    <w:nsid w:val="51C37775"/>
    <w:multiLevelType w:val="hybridMultilevel"/>
    <w:tmpl w:val="45065D5E"/>
    <w:lvl w:ilvl="0" w:tplc="56347F5A">
      <w:start w:val="1"/>
      <w:numFmt w:val="bullet"/>
      <w:lvlText w:val=""/>
      <w:lvlJc w:val="left"/>
      <w:pPr>
        <w:ind w:left="360" w:hanging="360"/>
      </w:pPr>
      <w:rPr>
        <w:rFonts w:ascii="Symbol" w:hAnsi="Symbol" w:hint="default"/>
        <w:color w:val="auto"/>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4">
    <w:nsid w:val="51F32EFA"/>
    <w:multiLevelType w:val="hybridMultilevel"/>
    <w:tmpl w:val="B71C6060"/>
    <w:lvl w:ilvl="0" w:tplc="0C090001">
      <w:start w:val="1"/>
      <w:numFmt w:val="bullet"/>
      <w:lvlText w:val=""/>
      <w:lvlJc w:val="left"/>
      <w:pPr>
        <w:ind w:left="770" w:hanging="360"/>
      </w:pPr>
      <w:rPr>
        <w:rFonts w:ascii="Symbol" w:hAnsi="Symbol" w:hint="default"/>
      </w:rPr>
    </w:lvl>
    <w:lvl w:ilvl="1" w:tplc="0C090003">
      <w:start w:val="1"/>
      <w:numFmt w:val="bullet"/>
      <w:lvlText w:val="o"/>
      <w:lvlJc w:val="left"/>
      <w:pPr>
        <w:ind w:left="1490" w:hanging="360"/>
      </w:pPr>
      <w:rPr>
        <w:rFonts w:ascii="Courier New" w:hAnsi="Courier New" w:cs="Courier New" w:hint="default"/>
      </w:rPr>
    </w:lvl>
    <w:lvl w:ilvl="2" w:tplc="0C090005">
      <w:start w:val="1"/>
      <w:numFmt w:val="bullet"/>
      <w:lvlText w:val=""/>
      <w:lvlJc w:val="left"/>
      <w:pPr>
        <w:ind w:left="2210" w:hanging="360"/>
      </w:pPr>
      <w:rPr>
        <w:rFonts w:ascii="Wingdings" w:hAnsi="Wingdings" w:hint="default"/>
      </w:rPr>
    </w:lvl>
    <w:lvl w:ilvl="3" w:tplc="0C090001" w:tentative="1">
      <w:start w:val="1"/>
      <w:numFmt w:val="bullet"/>
      <w:lvlText w:val=""/>
      <w:lvlJc w:val="left"/>
      <w:pPr>
        <w:ind w:left="2930" w:hanging="360"/>
      </w:pPr>
      <w:rPr>
        <w:rFonts w:ascii="Symbol" w:hAnsi="Symbol" w:hint="default"/>
      </w:rPr>
    </w:lvl>
    <w:lvl w:ilvl="4" w:tplc="0C090003" w:tentative="1">
      <w:start w:val="1"/>
      <w:numFmt w:val="bullet"/>
      <w:lvlText w:val="o"/>
      <w:lvlJc w:val="left"/>
      <w:pPr>
        <w:ind w:left="3650" w:hanging="360"/>
      </w:pPr>
      <w:rPr>
        <w:rFonts w:ascii="Courier New" w:hAnsi="Courier New" w:cs="Courier New" w:hint="default"/>
      </w:rPr>
    </w:lvl>
    <w:lvl w:ilvl="5" w:tplc="0C090005" w:tentative="1">
      <w:start w:val="1"/>
      <w:numFmt w:val="bullet"/>
      <w:lvlText w:val=""/>
      <w:lvlJc w:val="left"/>
      <w:pPr>
        <w:ind w:left="4370" w:hanging="360"/>
      </w:pPr>
      <w:rPr>
        <w:rFonts w:ascii="Wingdings" w:hAnsi="Wingdings" w:hint="default"/>
      </w:rPr>
    </w:lvl>
    <w:lvl w:ilvl="6" w:tplc="0C090001" w:tentative="1">
      <w:start w:val="1"/>
      <w:numFmt w:val="bullet"/>
      <w:lvlText w:val=""/>
      <w:lvlJc w:val="left"/>
      <w:pPr>
        <w:ind w:left="5090" w:hanging="360"/>
      </w:pPr>
      <w:rPr>
        <w:rFonts w:ascii="Symbol" w:hAnsi="Symbol" w:hint="default"/>
      </w:rPr>
    </w:lvl>
    <w:lvl w:ilvl="7" w:tplc="0C090003" w:tentative="1">
      <w:start w:val="1"/>
      <w:numFmt w:val="bullet"/>
      <w:lvlText w:val="o"/>
      <w:lvlJc w:val="left"/>
      <w:pPr>
        <w:ind w:left="5810" w:hanging="360"/>
      </w:pPr>
      <w:rPr>
        <w:rFonts w:ascii="Courier New" w:hAnsi="Courier New" w:cs="Courier New" w:hint="default"/>
      </w:rPr>
    </w:lvl>
    <w:lvl w:ilvl="8" w:tplc="0C090005" w:tentative="1">
      <w:start w:val="1"/>
      <w:numFmt w:val="bullet"/>
      <w:lvlText w:val=""/>
      <w:lvlJc w:val="left"/>
      <w:pPr>
        <w:ind w:left="6530" w:hanging="360"/>
      </w:pPr>
      <w:rPr>
        <w:rFonts w:ascii="Wingdings" w:hAnsi="Wingdings" w:hint="default"/>
      </w:rPr>
    </w:lvl>
  </w:abstractNum>
  <w:abstractNum w:abstractNumId="45">
    <w:nsid w:val="52A135C1"/>
    <w:multiLevelType w:val="hybridMultilevel"/>
    <w:tmpl w:val="C818C54E"/>
    <w:lvl w:ilvl="0" w:tplc="0C090003">
      <w:start w:val="1"/>
      <w:numFmt w:val="bullet"/>
      <w:lvlText w:val="o"/>
      <w:lvlJc w:val="left"/>
      <w:pPr>
        <w:ind w:left="1134" w:hanging="360"/>
      </w:pPr>
      <w:rPr>
        <w:rFonts w:ascii="Courier New" w:hAnsi="Courier New" w:cs="Courier New" w:hint="default"/>
      </w:rPr>
    </w:lvl>
    <w:lvl w:ilvl="1" w:tplc="0C090003" w:tentative="1">
      <w:start w:val="1"/>
      <w:numFmt w:val="bullet"/>
      <w:lvlText w:val="o"/>
      <w:lvlJc w:val="left"/>
      <w:pPr>
        <w:ind w:left="1854" w:hanging="360"/>
      </w:pPr>
      <w:rPr>
        <w:rFonts w:ascii="Courier New" w:hAnsi="Courier New" w:cs="Courier New" w:hint="default"/>
      </w:rPr>
    </w:lvl>
    <w:lvl w:ilvl="2" w:tplc="0C090005" w:tentative="1">
      <w:start w:val="1"/>
      <w:numFmt w:val="bullet"/>
      <w:lvlText w:val=""/>
      <w:lvlJc w:val="left"/>
      <w:pPr>
        <w:ind w:left="2574" w:hanging="360"/>
      </w:pPr>
      <w:rPr>
        <w:rFonts w:ascii="Wingdings" w:hAnsi="Wingdings" w:hint="default"/>
      </w:rPr>
    </w:lvl>
    <w:lvl w:ilvl="3" w:tplc="0C090001" w:tentative="1">
      <w:start w:val="1"/>
      <w:numFmt w:val="bullet"/>
      <w:lvlText w:val=""/>
      <w:lvlJc w:val="left"/>
      <w:pPr>
        <w:ind w:left="3294" w:hanging="360"/>
      </w:pPr>
      <w:rPr>
        <w:rFonts w:ascii="Symbol" w:hAnsi="Symbol" w:hint="default"/>
      </w:rPr>
    </w:lvl>
    <w:lvl w:ilvl="4" w:tplc="0C090003" w:tentative="1">
      <w:start w:val="1"/>
      <w:numFmt w:val="bullet"/>
      <w:lvlText w:val="o"/>
      <w:lvlJc w:val="left"/>
      <w:pPr>
        <w:ind w:left="4014" w:hanging="360"/>
      </w:pPr>
      <w:rPr>
        <w:rFonts w:ascii="Courier New" w:hAnsi="Courier New" w:cs="Courier New" w:hint="default"/>
      </w:rPr>
    </w:lvl>
    <w:lvl w:ilvl="5" w:tplc="0C090005" w:tentative="1">
      <w:start w:val="1"/>
      <w:numFmt w:val="bullet"/>
      <w:lvlText w:val=""/>
      <w:lvlJc w:val="left"/>
      <w:pPr>
        <w:ind w:left="4734" w:hanging="360"/>
      </w:pPr>
      <w:rPr>
        <w:rFonts w:ascii="Wingdings" w:hAnsi="Wingdings" w:hint="default"/>
      </w:rPr>
    </w:lvl>
    <w:lvl w:ilvl="6" w:tplc="0C090001" w:tentative="1">
      <w:start w:val="1"/>
      <w:numFmt w:val="bullet"/>
      <w:lvlText w:val=""/>
      <w:lvlJc w:val="left"/>
      <w:pPr>
        <w:ind w:left="5454" w:hanging="360"/>
      </w:pPr>
      <w:rPr>
        <w:rFonts w:ascii="Symbol" w:hAnsi="Symbol" w:hint="default"/>
      </w:rPr>
    </w:lvl>
    <w:lvl w:ilvl="7" w:tplc="0C090003" w:tentative="1">
      <w:start w:val="1"/>
      <w:numFmt w:val="bullet"/>
      <w:lvlText w:val="o"/>
      <w:lvlJc w:val="left"/>
      <w:pPr>
        <w:ind w:left="6174" w:hanging="360"/>
      </w:pPr>
      <w:rPr>
        <w:rFonts w:ascii="Courier New" w:hAnsi="Courier New" w:cs="Courier New" w:hint="default"/>
      </w:rPr>
    </w:lvl>
    <w:lvl w:ilvl="8" w:tplc="0C090005" w:tentative="1">
      <w:start w:val="1"/>
      <w:numFmt w:val="bullet"/>
      <w:lvlText w:val=""/>
      <w:lvlJc w:val="left"/>
      <w:pPr>
        <w:ind w:left="6894" w:hanging="360"/>
      </w:pPr>
      <w:rPr>
        <w:rFonts w:ascii="Wingdings" w:hAnsi="Wingdings" w:hint="default"/>
      </w:rPr>
    </w:lvl>
  </w:abstractNum>
  <w:abstractNum w:abstractNumId="46">
    <w:nsid w:val="541D1A53"/>
    <w:multiLevelType w:val="multilevel"/>
    <w:tmpl w:val="0C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7">
    <w:nsid w:val="54D820D1"/>
    <w:multiLevelType w:val="hybridMultilevel"/>
    <w:tmpl w:val="5D340D9A"/>
    <w:lvl w:ilvl="0" w:tplc="0C090001">
      <w:start w:val="1"/>
      <w:numFmt w:val="bullet"/>
      <w:lvlText w:val=""/>
      <w:lvlJc w:val="left"/>
      <w:pPr>
        <w:ind w:left="773" w:hanging="360"/>
      </w:pPr>
      <w:rPr>
        <w:rFonts w:ascii="Symbol" w:hAnsi="Symbol" w:hint="default"/>
      </w:rPr>
    </w:lvl>
    <w:lvl w:ilvl="1" w:tplc="0C090003">
      <w:start w:val="1"/>
      <w:numFmt w:val="bullet"/>
      <w:lvlText w:val="o"/>
      <w:lvlJc w:val="left"/>
      <w:pPr>
        <w:ind w:left="1493" w:hanging="360"/>
      </w:pPr>
      <w:rPr>
        <w:rFonts w:ascii="Courier New" w:hAnsi="Courier New" w:cs="Courier New" w:hint="default"/>
      </w:rPr>
    </w:lvl>
    <w:lvl w:ilvl="2" w:tplc="0C090005" w:tentative="1">
      <w:start w:val="1"/>
      <w:numFmt w:val="bullet"/>
      <w:lvlText w:val=""/>
      <w:lvlJc w:val="left"/>
      <w:pPr>
        <w:ind w:left="2213" w:hanging="360"/>
      </w:pPr>
      <w:rPr>
        <w:rFonts w:ascii="Wingdings" w:hAnsi="Wingdings" w:hint="default"/>
      </w:rPr>
    </w:lvl>
    <w:lvl w:ilvl="3" w:tplc="0C090001" w:tentative="1">
      <w:start w:val="1"/>
      <w:numFmt w:val="bullet"/>
      <w:lvlText w:val=""/>
      <w:lvlJc w:val="left"/>
      <w:pPr>
        <w:ind w:left="2933" w:hanging="360"/>
      </w:pPr>
      <w:rPr>
        <w:rFonts w:ascii="Symbol" w:hAnsi="Symbol" w:hint="default"/>
      </w:rPr>
    </w:lvl>
    <w:lvl w:ilvl="4" w:tplc="0C090003" w:tentative="1">
      <w:start w:val="1"/>
      <w:numFmt w:val="bullet"/>
      <w:lvlText w:val="o"/>
      <w:lvlJc w:val="left"/>
      <w:pPr>
        <w:ind w:left="3653" w:hanging="360"/>
      </w:pPr>
      <w:rPr>
        <w:rFonts w:ascii="Courier New" w:hAnsi="Courier New" w:cs="Courier New" w:hint="default"/>
      </w:rPr>
    </w:lvl>
    <w:lvl w:ilvl="5" w:tplc="0C090005" w:tentative="1">
      <w:start w:val="1"/>
      <w:numFmt w:val="bullet"/>
      <w:lvlText w:val=""/>
      <w:lvlJc w:val="left"/>
      <w:pPr>
        <w:ind w:left="4373" w:hanging="360"/>
      </w:pPr>
      <w:rPr>
        <w:rFonts w:ascii="Wingdings" w:hAnsi="Wingdings" w:hint="default"/>
      </w:rPr>
    </w:lvl>
    <w:lvl w:ilvl="6" w:tplc="0C090001" w:tentative="1">
      <w:start w:val="1"/>
      <w:numFmt w:val="bullet"/>
      <w:lvlText w:val=""/>
      <w:lvlJc w:val="left"/>
      <w:pPr>
        <w:ind w:left="5093" w:hanging="360"/>
      </w:pPr>
      <w:rPr>
        <w:rFonts w:ascii="Symbol" w:hAnsi="Symbol" w:hint="default"/>
      </w:rPr>
    </w:lvl>
    <w:lvl w:ilvl="7" w:tplc="0C090003" w:tentative="1">
      <w:start w:val="1"/>
      <w:numFmt w:val="bullet"/>
      <w:lvlText w:val="o"/>
      <w:lvlJc w:val="left"/>
      <w:pPr>
        <w:ind w:left="5813" w:hanging="360"/>
      </w:pPr>
      <w:rPr>
        <w:rFonts w:ascii="Courier New" w:hAnsi="Courier New" w:cs="Courier New" w:hint="default"/>
      </w:rPr>
    </w:lvl>
    <w:lvl w:ilvl="8" w:tplc="0C090005" w:tentative="1">
      <w:start w:val="1"/>
      <w:numFmt w:val="bullet"/>
      <w:lvlText w:val=""/>
      <w:lvlJc w:val="left"/>
      <w:pPr>
        <w:ind w:left="6533" w:hanging="360"/>
      </w:pPr>
      <w:rPr>
        <w:rFonts w:ascii="Wingdings" w:hAnsi="Wingdings" w:hint="default"/>
      </w:rPr>
    </w:lvl>
  </w:abstractNum>
  <w:abstractNum w:abstractNumId="48">
    <w:nsid w:val="55013E6E"/>
    <w:multiLevelType w:val="multilevel"/>
    <w:tmpl w:val="FCD03F1C"/>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650" w:hanging="57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nsid w:val="5A554389"/>
    <w:multiLevelType w:val="hybridMultilevel"/>
    <w:tmpl w:val="3B209738"/>
    <w:lvl w:ilvl="0" w:tplc="0C090001">
      <w:start w:val="1"/>
      <w:numFmt w:val="bullet"/>
      <w:lvlText w:val=""/>
      <w:lvlJc w:val="left"/>
      <w:pPr>
        <w:ind w:left="2245" w:hanging="360"/>
      </w:pPr>
      <w:rPr>
        <w:rFonts w:ascii="Symbol" w:hAnsi="Symbol" w:hint="default"/>
      </w:rPr>
    </w:lvl>
    <w:lvl w:ilvl="1" w:tplc="0C090003">
      <w:start w:val="1"/>
      <w:numFmt w:val="bullet"/>
      <w:lvlText w:val="o"/>
      <w:lvlJc w:val="left"/>
      <w:pPr>
        <w:ind w:left="2965" w:hanging="360"/>
      </w:pPr>
      <w:rPr>
        <w:rFonts w:ascii="Courier New" w:hAnsi="Courier New" w:cs="Courier New" w:hint="default"/>
      </w:rPr>
    </w:lvl>
    <w:lvl w:ilvl="2" w:tplc="0C090005">
      <w:start w:val="1"/>
      <w:numFmt w:val="bullet"/>
      <w:lvlText w:val=""/>
      <w:lvlJc w:val="left"/>
      <w:pPr>
        <w:ind w:left="3685" w:hanging="360"/>
      </w:pPr>
      <w:rPr>
        <w:rFonts w:ascii="Wingdings" w:hAnsi="Wingdings" w:hint="default"/>
      </w:rPr>
    </w:lvl>
    <w:lvl w:ilvl="3" w:tplc="0C090001">
      <w:start w:val="1"/>
      <w:numFmt w:val="bullet"/>
      <w:lvlText w:val=""/>
      <w:lvlJc w:val="left"/>
      <w:pPr>
        <w:ind w:left="4405" w:hanging="360"/>
      </w:pPr>
      <w:rPr>
        <w:rFonts w:ascii="Symbol" w:hAnsi="Symbol" w:hint="default"/>
      </w:rPr>
    </w:lvl>
    <w:lvl w:ilvl="4" w:tplc="0C090003">
      <w:start w:val="1"/>
      <w:numFmt w:val="bullet"/>
      <w:lvlText w:val="o"/>
      <w:lvlJc w:val="left"/>
      <w:pPr>
        <w:ind w:left="5125" w:hanging="360"/>
      </w:pPr>
      <w:rPr>
        <w:rFonts w:ascii="Courier New" w:hAnsi="Courier New" w:cs="Courier New" w:hint="default"/>
      </w:rPr>
    </w:lvl>
    <w:lvl w:ilvl="5" w:tplc="0C090005">
      <w:start w:val="1"/>
      <w:numFmt w:val="bullet"/>
      <w:lvlText w:val=""/>
      <w:lvlJc w:val="left"/>
      <w:pPr>
        <w:ind w:left="5845" w:hanging="360"/>
      </w:pPr>
      <w:rPr>
        <w:rFonts w:ascii="Wingdings" w:hAnsi="Wingdings" w:hint="default"/>
      </w:rPr>
    </w:lvl>
    <w:lvl w:ilvl="6" w:tplc="0C090001">
      <w:start w:val="1"/>
      <w:numFmt w:val="bullet"/>
      <w:lvlText w:val=""/>
      <w:lvlJc w:val="left"/>
      <w:pPr>
        <w:ind w:left="6565" w:hanging="360"/>
      </w:pPr>
      <w:rPr>
        <w:rFonts w:ascii="Symbol" w:hAnsi="Symbol" w:hint="default"/>
      </w:rPr>
    </w:lvl>
    <w:lvl w:ilvl="7" w:tplc="0C090003">
      <w:start w:val="1"/>
      <w:numFmt w:val="bullet"/>
      <w:lvlText w:val="o"/>
      <w:lvlJc w:val="left"/>
      <w:pPr>
        <w:ind w:left="7285" w:hanging="360"/>
      </w:pPr>
      <w:rPr>
        <w:rFonts w:ascii="Courier New" w:hAnsi="Courier New" w:cs="Courier New" w:hint="default"/>
      </w:rPr>
    </w:lvl>
    <w:lvl w:ilvl="8" w:tplc="0C090005">
      <w:start w:val="1"/>
      <w:numFmt w:val="bullet"/>
      <w:lvlText w:val=""/>
      <w:lvlJc w:val="left"/>
      <w:pPr>
        <w:ind w:left="8005" w:hanging="360"/>
      </w:pPr>
      <w:rPr>
        <w:rFonts w:ascii="Wingdings" w:hAnsi="Wingdings" w:hint="default"/>
      </w:rPr>
    </w:lvl>
  </w:abstractNum>
  <w:abstractNum w:abstractNumId="50">
    <w:nsid w:val="5A663BA5"/>
    <w:multiLevelType w:val="hybridMultilevel"/>
    <w:tmpl w:val="C1EC06B8"/>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51">
    <w:nsid w:val="5B563BA4"/>
    <w:multiLevelType w:val="multilevel"/>
    <w:tmpl w:val="2BE2016E"/>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2">
    <w:nsid w:val="5F755547"/>
    <w:multiLevelType w:val="hybridMultilevel"/>
    <w:tmpl w:val="8E0E1C6A"/>
    <w:lvl w:ilvl="0" w:tplc="0C090001">
      <w:start w:val="1"/>
      <w:numFmt w:val="bullet"/>
      <w:lvlText w:val=""/>
      <w:lvlJc w:val="left"/>
      <w:pPr>
        <w:ind w:left="774" w:hanging="360"/>
      </w:pPr>
      <w:rPr>
        <w:rFonts w:ascii="Symbol" w:hAnsi="Symbol" w:hint="default"/>
      </w:rPr>
    </w:lvl>
    <w:lvl w:ilvl="1" w:tplc="0C090003" w:tentative="1">
      <w:start w:val="1"/>
      <w:numFmt w:val="bullet"/>
      <w:lvlText w:val="o"/>
      <w:lvlJc w:val="left"/>
      <w:pPr>
        <w:ind w:left="1494" w:hanging="360"/>
      </w:pPr>
      <w:rPr>
        <w:rFonts w:ascii="Courier New" w:hAnsi="Courier New" w:cs="Courier New" w:hint="default"/>
      </w:rPr>
    </w:lvl>
    <w:lvl w:ilvl="2" w:tplc="0C090005" w:tentative="1">
      <w:start w:val="1"/>
      <w:numFmt w:val="bullet"/>
      <w:lvlText w:val=""/>
      <w:lvlJc w:val="left"/>
      <w:pPr>
        <w:ind w:left="2214" w:hanging="360"/>
      </w:pPr>
      <w:rPr>
        <w:rFonts w:ascii="Wingdings" w:hAnsi="Wingdings" w:hint="default"/>
      </w:rPr>
    </w:lvl>
    <w:lvl w:ilvl="3" w:tplc="0C090001" w:tentative="1">
      <w:start w:val="1"/>
      <w:numFmt w:val="bullet"/>
      <w:lvlText w:val=""/>
      <w:lvlJc w:val="left"/>
      <w:pPr>
        <w:ind w:left="2934" w:hanging="360"/>
      </w:pPr>
      <w:rPr>
        <w:rFonts w:ascii="Symbol" w:hAnsi="Symbol" w:hint="default"/>
      </w:rPr>
    </w:lvl>
    <w:lvl w:ilvl="4" w:tplc="0C090003" w:tentative="1">
      <w:start w:val="1"/>
      <w:numFmt w:val="bullet"/>
      <w:lvlText w:val="o"/>
      <w:lvlJc w:val="left"/>
      <w:pPr>
        <w:ind w:left="3654" w:hanging="360"/>
      </w:pPr>
      <w:rPr>
        <w:rFonts w:ascii="Courier New" w:hAnsi="Courier New" w:cs="Courier New" w:hint="default"/>
      </w:rPr>
    </w:lvl>
    <w:lvl w:ilvl="5" w:tplc="0C090005" w:tentative="1">
      <w:start w:val="1"/>
      <w:numFmt w:val="bullet"/>
      <w:lvlText w:val=""/>
      <w:lvlJc w:val="left"/>
      <w:pPr>
        <w:ind w:left="4374" w:hanging="360"/>
      </w:pPr>
      <w:rPr>
        <w:rFonts w:ascii="Wingdings" w:hAnsi="Wingdings" w:hint="default"/>
      </w:rPr>
    </w:lvl>
    <w:lvl w:ilvl="6" w:tplc="0C090001" w:tentative="1">
      <w:start w:val="1"/>
      <w:numFmt w:val="bullet"/>
      <w:lvlText w:val=""/>
      <w:lvlJc w:val="left"/>
      <w:pPr>
        <w:ind w:left="5094" w:hanging="360"/>
      </w:pPr>
      <w:rPr>
        <w:rFonts w:ascii="Symbol" w:hAnsi="Symbol" w:hint="default"/>
      </w:rPr>
    </w:lvl>
    <w:lvl w:ilvl="7" w:tplc="0C090003" w:tentative="1">
      <w:start w:val="1"/>
      <w:numFmt w:val="bullet"/>
      <w:lvlText w:val="o"/>
      <w:lvlJc w:val="left"/>
      <w:pPr>
        <w:ind w:left="5814" w:hanging="360"/>
      </w:pPr>
      <w:rPr>
        <w:rFonts w:ascii="Courier New" w:hAnsi="Courier New" w:cs="Courier New" w:hint="default"/>
      </w:rPr>
    </w:lvl>
    <w:lvl w:ilvl="8" w:tplc="0C090005" w:tentative="1">
      <w:start w:val="1"/>
      <w:numFmt w:val="bullet"/>
      <w:lvlText w:val=""/>
      <w:lvlJc w:val="left"/>
      <w:pPr>
        <w:ind w:left="6534" w:hanging="360"/>
      </w:pPr>
      <w:rPr>
        <w:rFonts w:ascii="Wingdings" w:hAnsi="Wingdings" w:hint="default"/>
      </w:rPr>
    </w:lvl>
  </w:abstractNum>
  <w:abstractNum w:abstractNumId="53">
    <w:nsid w:val="5FAA34BE"/>
    <w:multiLevelType w:val="hybridMultilevel"/>
    <w:tmpl w:val="65D8904C"/>
    <w:lvl w:ilvl="0" w:tplc="0C090001">
      <w:start w:val="1"/>
      <w:numFmt w:val="bullet"/>
      <w:lvlText w:val=""/>
      <w:lvlJc w:val="left"/>
      <w:pPr>
        <w:ind w:left="666" w:hanging="360"/>
      </w:pPr>
      <w:rPr>
        <w:rFonts w:ascii="Symbol" w:hAnsi="Symbol" w:hint="default"/>
      </w:rPr>
    </w:lvl>
    <w:lvl w:ilvl="1" w:tplc="0C090003" w:tentative="1">
      <w:start w:val="1"/>
      <w:numFmt w:val="bullet"/>
      <w:lvlText w:val="o"/>
      <w:lvlJc w:val="left"/>
      <w:pPr>
        <w:ind w:left="1386" w:hanging="360"/>
      </w:pPr>
      <w:rPr>
        <w:rFonts w:ascii="Courier New" w:hAnsi="Courier New" w:cs="Courier New" w:hint="default"/>
      </w:rPr>
    </w:lvl>
    <w:lvl w:ilvl="2" w:tplc="0C090005" w:tentative="1">
      <w:start w:val="1"/>
      <w:numFmt w:val="bullet"/>
      <w:lvlText w:val=""/>
      <w:lvlJc w:val="left"/>
      <w:pPr>
        <w:ind w:left="2106" w:hanging="360"/>
      </w:pPr>
      <w:rPr>
        <w:rFonts w:ascii="Wingdings" w:hAnsi="Wingdings" w:hint="default"/>
      </w:rPr>
    </w:lvl>
    <w:lvl w:ilvl="3" w:tplc="0C090001" w:tentative="1">
      <w:start w:val="1"/>
      <w:numFmt w:val="bullet"/>
      <w:lvlText w:val=""/>
      <w:lvlJc w:val="left"/>
      <w:pPr>
        <w:ind w:left="2826" w:hanging="360"/>
      </w:pPr>
      <w:rPr>
        <w:rFonts w:ascii="Symbol" w:hAnsi="Symbol" w:hint="default"/>
      </w:rPr>
    </w:lvl>
    <w:lvl w:ilvl="4" w:tplc="0C090003" w:tentative="1">
      <w:start w:val="1"/>
      <w:numFmt w:val="bullet"/>
      <w:lvlText w:val="o"/>
      <w:lvlJc w:val="left"/>
      <w:pPr>
        <w:ind w:left="3546" w:hanging="360"/>
      </w:pPr>
      <w:rPr>
        <w:rFonts w:ascii="Courier New" w:hAnsi="Courier New" w:cs="Courier New" w:hint="default"/>
      </w:rPr>
    </w:lvl>
    <w:lvl w:ilvl="5" w:tplc="0C090005" w:tentative="1">
      <w:start w:val="1"/>
      <w:numFmt w:val="bullet"/>
      <w:lvlText w:val=""/>
      <w:lvlJc w:val="left"/>
      <w:pPr>
        <w:ind w:left="4266" w:hanging="360"/>
      </w:pPr>
      <w:rPr>
        <w:rFonts w:ascii="Wingdings" w:hAnsi="Wingdings" w:hint="default"/>
      </w:rPr>
    </w:lvl>
    <w:lvl w:ilvl="6" w:tplc="0C090001" w:tentative="1">
      <w:start w:val="1"/>
      <w:numFmt w:val="bullet"/>
      <w:lvlText w:val=""/>
      <w:lvlJc w:val="left"/>
      <w:pPr>
        <w:ind w:left="4986" w:hanging="360"/>
      </w:pPr>
      <w:rPr>
        <w:rFonts w:ascii="Symbol" w:hAnsi="Symbol" w:hint="default"/>
      </w:rPr>
    </w:lvl>
    <w:lvl w:ilvl="7" w:tplc="0C090003" w:tentative="1">
      <w:start w:val="1"/>
      <w:numFmt w:val="bullet"/>
      <w:lvlText w:val="o"/>
      <w:lvlJc w:val="left"/>
      <w:pPr>
        <w:ind w:left="5706" w:hanging="360"/>
      </w:pPr>
      <w:rPr>
        <w:rFonts w:ascii="Courier New" w:hAnsi="Courier New" w:cs="Courier New" w:hint="default"/>
      </w:rPr>
    </w:lvl>
    <w:lvl w:ilvl="8" w:tplc="0C090005" w:tentative="1">
      <w:start w:val="1"/>
      <w:numFmt w:val="bullet"/>
      <w:lvlText w:val=""/>
      <w:lvlJc w:val="left"/>
      <w:pPr>
        <w:ind w:left="6426" w:hanging="360"/>
      </w:pPr>
      <w:rPr>
        <w:rFonts w:ascii="Wingdings" w:hAnsi="Wingdings" w:hint="default"/>
      </w:rPr>
    </w:lvl>
  </w:abstractNum>
  <w:abstractNum w:abstractNumId="54">
    <w:nsid w:val="635C16B0"/>
    <w:multiLevelType w:val="hybridMultilevel"/>
    <w:tmpl w:val="46B4C174"/>
    <w:lvl w:ilvl="0" w:tplc="0C090001">
      <w:start w:val="1"/>
      <w:numFmt w:val="bullet"/>
      <w:lvlText w:val=""/>
      <w:lvlJc w:val="left"/>
      <w:pPr>
        <w:ind w:left="773" w:hanging="360"/>
      </w:pPr>
      <w:rPr>
        <w:rFonts w:ascii="Symbol" w:hAnsi="Symbol" w:hint="default"/>
      </w:rPr>
    </w:lvl>
    <w:lvl w:ilvl="1" w:tplc="0C090003" w:tentative="1">
      <w:start w:val="1"/>
      <w:numFmt w:val="bullet"/>
      <w:lvlText w:val="o"/>
      <w:lvlJc w:val="left"/>
      <w:pPr>
        <w:ind w:left="1493" w:hanging="360"/>
      </w:pPr>
      <w:rPr>
        <w:rFonts w:ascii="Courier New" w:hAnsi="Courier New" w:cs="Courier New" w:hint="default"/>
      </w:rPr>
    </w:lvl>
    <w:lvl w:ilvl="2" w:tplc="0C090005" w:tentative="1">
      <w:start w:val="1"/>
      <w:numFmt w:val="bullet"/>
      <w:lvlText w:val=""/>
      <w:lvlJc w:val="left"/>
      <w:pPr>
        <w:ind w:left="2213" w:hanging="360"/>
      </w:pPr>
      <w:rPr>
        <w:rFonts w:ascii="Wingdings" w:hAnsi="Wingdings" w:hint="default"/>
      </w:rPr>
    </w:lvl>
    <w:lvl w:ilvl="3" w:tplc="0C090001" w:tentative="1">
      <w:start w:val="1"/>
      <w:numFmt w:val="bullet"/>
      <w:lvlText w:val=""/>
      <w:lvlJc w:val="left"/>
      <w:pPr>
        <w:ind w:left="2933" w:hanging="360"/>
      </w:pPr>
      <w:rPr>
        <w:rFonts w:ascii="Symbol" w:hAnsi="Symbol" w:hint="default"/>
      </w:rPr>
    </w:lvl>
    <w:lvl w:ilvl="4" w:tplc="0C090003" w:tentative="1">
      <w:start w:val="1"/>
      <w:numFmt w:val="bullet"/>
      <w:lvlText w:val="o"/>
      <w:lvlJc w:val="left"/>
      <w:pPr>
        <w:ind w:left="3653" w:hanging="360"/>
      </w:pPr>
      <w:rPr>
        <w:rFonts w:ascii="Courier New" w:hAnsi="Courier New" w:cs="Courier New" w:hint="default"/>
      </w:rPr>
    </w:lvl>
    <w:lvl w:ilvl="5" w:tplc="0C090005" w:tentative="1">
      <w:start w:val="1"/>
      <w:numFmt w:val="bullet"/>
      <w:lvlText w:val=""/>
      <w:lvlJc w:val="left"/>
      <w:pPr>
        <w:ind w:left="4373" w:hanging="360"/>
      </w:pPr>
      <w:rPr>
        <w:rFonts w:ascii="Wingdings" w:hAnsi="Wingdings" w:hint="default"/>
      </w:rPr>
    </w:lvl>
    <w:lvl w:ilvl="6" w:tplc="0C090001" w:tentative="1">
      <w:start w:val="1"/>
      <w:numFmt w:val="bullet"/>
      <w:lvlText w:val=""/>
      <w:lvlJc w:val="left"/>
      <w:pPr>
        <w:ind w:left="5093" w:hanging="360"/>
      </w:pPr>
      <w:rPr>
        <w:rFonts w:ascii="Symbol" w:hAnsi="Symbol" w:hint="default"/>
      </w:rPr>
    </w:lvl>
    <w:lvl w:ilvl="7" w:tplc="0C090003" w:tentative="1">
      <w:start w:val="1"/>
      <w:numFmt w:val="bullet"/>
      <w:lvlText w:val="o"/>
      <w:lvlJc w:val="left"/>
      <w:pPr>
        <w:ind w:left="5813" w:hanging="360"/>
      </w:pPr>
      <w:rPr>
        <w:rFonts w:ascii="Courier New" w:hAnsi="Courier New" w:cs="Courier New" w:hint="default"/>
      </w:rPr>
    </w:lvl>
    <w:lvl w:ilvl="8" w:tplc="0C090005" w:tentative="1">
      <w:start w:val="1"/>
      <w:numFmt w:val="bullet"/>
      <w:lvlText w:val=""/>
      <w:lvlJc w:val="left"/>
      <w:pPr>
        <w:ind w:left="6533" w:hanging="360"/>
      </w:pPr>
      <w:rPr>
        <w:rFonts w:ascii="Wingdings" w:hAnsi="Wingdings" w:hint="default"/>
      </w:rPr>
    </w:lvl>
  </w:abstractNum>
  <w:abstractNum w:abstractNumId="55">
    <w:nsid w:val="6444405F"/>
    <w:multiLevelType w:val="hybridMultilevel"/>
    <w:tmpl w:val="67A8305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6">
    <w:nsid w:val="64CB014D"/>
    <w:multiLevelType w:val="hybridMultilevel"/>
    <w:tmpl w:val="A10269B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7">
    <w:nsid w:val="65A004AC"/>
    <w:multiLevelType w:val="hybridMultilevel"/>
    <w:tmpl w:val="20A233D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58">
    <w:nsid w:val="663C518F"/>
    <w:multiLevelType w:val="multilevel"/>
    <w:tmpl w:val="458460DC"/>
    <w:lvl w:ilvl="0">
      <w:start w:val="1"/>
      <w:numFmt w:val="decimal"/>
      <w:lvlText w:val="%1"/>
      <w:lvlJc w:val="left"/>
      <w:pPr>
        <w:ind w:left="360" w:hanging="360"/>
      </w:pPr>
      <w:rPr>
        <w:rFonts w:hint="default"/>
      </w:rPr>
    </w:lvl>
    <w:lvl w:ilvl="1">
      <w:start w:val="1"/>
      <w:numFmt w:val="decimal"/>
      <w:lvlText w:val="%1.%2"/>
      <w:lvlJc w:val="left"/>
      <w:pPr>
        <w:ind w:left="3196"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9">
    <w:nsid w:val="683C1A58"/>
    <w:multiLevelType w:val="multilevel"/>
    <w:tmpl w:val="15526AF6"/>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0">
    <w:nsid w:val="68846998"/>
    <w:multiLevelType w:val="hybridMultilevel"/>
    <w:tmpl w:val="A6106108"/>
    <w:lvl w:ilvl="0" w:tplc="0C090003">
      <w:start w:val="1"/>
      <w:numFmt w:val="bullet"/>
      <w:lvlText w:val="o"/>
      <w:lvlJc w:val="left"/>
      <w:pPr>
        <w:ind w:left="1080" w:hanging="360"/>
      </w:pPr>
      <w:rPr>
        <w:rFonts w:ascii="Courier New" w:hAnsi="Courier New" w:cs="Courier New"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61">
    <w:nsid w:val="6A7029BB"/>
    <w:multiLevelType w:val="hybridMultilevel"/>
    <w:tmpl w:val="5B0AE84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2">
    <w:nsid w:val="6F8A56D4"/>
    <w:multiLevelType w:val="multilevel"/>
    <w:tmpl w:val="BD56FB48"/>
    <w:lvl w:ilvl="0">
      <w:start w:val="4"/>
      <w:numFmt w:val="decimal"/>
      <w:lvlText w:val="%1"/>
      <w:lvlJc w:val="left"/>
      <w:pPr>
        <w:ind w:left="360" w:hanging="360"/>
      </w:pPr>
      <w:rPr>
        <w:rFonts w:hint="default"/>
        <w:b w:val="0"/>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63">
    <w:nsid w:val="7069434E"/>
    <w:multiLevelType w:val="hybridMultilevel"/>
    <w:tmpl w:val="AFC8321E"/>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64">
    <w:nsid w:val="70F66B94"/>
    <w:multiLevelType w:val="hybridMultilevel"/>
    <w:tmpl w:val="129071E4"/>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5">
    <w:nsid w:val="717324B8"/>
    <w:multiLevelType w:val="hybridMultilevel"/>
    <w:tmpl w:val="C72A30E2"/>
    <w:lvl w:ilvl="0" w:tplc="1010A05E">
      <w:start w:val="1"/>
      <w:numFmt w:val="decimal"/>
      <w:lvlText w:val="%1."/>
      <w:lvlJc w:val="left"/>
      <w:pPr>
        <w:ind w:left="360" w:hanging="360"/>
      </w:pPr>
      <w:rPr>
        <w:rFonts w:asciiTheme="minorHAnsi" w:eastAsiaTheme="minorEastAsia" w:hAnsiTheme="minorHAnsi" w:cstheme="minorBidi" w:hint="default"/>
        <w:b w:val="0"/>
        <w:sz w:val="22"/>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66">
    <w:nsid w:val="73456AB4"/>
    <w:multiLevelType w:val="hybridMultilevel"/>
    <w:tmpl w:val="81EA871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7">
    <w:nsid w:val="73851625"/>
    <w:multiLevelType w:val="hybridMultilevel"/>
    <w:tmpl w:val="A2F87D10"/>
    <w:lvl w:ilvl="0" w:tplc="7ED07ABA">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8">
    <w:nsid w:val="73B77889"/>
    <w:multiLevelType w:val="multilevel"/>
    <w:tmpl w:val="DCB0EEC4"/>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9">
    <w:nsid w:val="75D41DFE"/>
    <w:multiLevelType w:val="multilevel"/>
    <w:tmpl w:val="5D306A20"/>
    <w:lvl w:ilvl="0">
      <w:start w:val="5"/>
      <w:numFmt w:val="decimal"/>
      <w:lvlText w:val="%1."/>
      <w:lvlJc w:val="left"/>
      <w:pPr>
        <w:ind w:left="360" w:hanging="360"/>
      </w:pPr>
      <w:rPr>
        <w:rFonts w:hint="default"/>
      </w:rPr>
    </w:lvl>
    <w:lvl w:ilvl="1">
      <w:start w:val="5"/>
      <w:numFmt w:val="decimal"/>
      <w:lvlText w:val="%1.%2."/>
      <w:lvlJc w:val="left"/>
      <w:pPr>
        <w:ind w:left="792" w:hanging="432"/>
      </w:pPr>
      <w:rPr>
        <w:rFonts w:hint="default"/>
      </w:rPr>
    </w:lvl>
    <w:lvl w:ilvl="2">
      <w:start w:val="2"/>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0">
    <w:nsid w:val="761C6354"/>
    <w:multiLevelType w:val="multilevel"/>
    <w:tmpl w:val="C8306CAE"/>
    <w:lvl w:ilvl="0">
      <w:start w:val="4"/>
      <w:numFmt w:val="decimal"/>
      <w:lvlText w:val="%1"/>
      <w:lvlJc w:val="left"/>
      <w:pPr>
        <w:ind w:left="435" w:hanging="435"/>
      </w:pPr>
      <w:rPr>
        <w:rFonts w:hint="default"/>
      </w:rPr>
    </w:lvl>
    <w:lvl w:ilvl="1">
      <w:start w:val="3"/>
      <w:numFmt w:val="decimal"/>
      <w:lvlText w:val="%1.%2"/>
      <w:lvlJc w:val="left"/>
      <w:pPr>
        <w:ind w:left="435" w:hanging="435"/>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1">
    <w:nsid w:val="775728CF"/>
    <w:multiLevelType w:val="hybridMultilevel"/>
    <w:tmpl w:val="9F1807C8"/>
    <w:lvl w:ilvl="0" w:tplc="A9325238">
      <w:start w:val="1"/>
      <w:numFmt w:val="bullet"/>
      <w:pStyle w:val="DBullet"/>
      <w:lvlText w:val=""/>
      <w:lvlJc w:val="left"/>
      <w:pPr>
        <w:tabs>
          <w:tab w:val="num" w:pos="357"/>
        </w:tabs>
        <w:ind w:left="357" w:hanging="357"/>
      </w:pPr>
      <w:rPr>
        <w:rFonts w:ascii="Symbol" w:hAnsi="Symbol" w:hint="default"/>
      </w:rPr>
    </w:lvl>
    <w:lvl w:ilvl="1" w:tplc="0C090003" w:tentative="1">
      <w:start w:val="1"/>
      <w:numFmt w:val="bullet"/>
      <w:lvlText w:val="o"/>
      <w:lvlJc w:val="left"/>
      <w:pPr>
        <w:tabs>
          <w:tab w:val="num" w:pos="1090"/>
        </w:tabs>
        <w:ind w:left="1090" w:hanging="360"/>
      </w:pPr>
      <w:rPr>
        <w:rFonts w:ascii="Courier New" w:hAnsi="Courier New" w:cs="Courier New" w:hint="default"/>
      </w:rPr>
    </w:lvl>
    <w:lvl w:ilvl="2" w:tplc="0C090005" w:tentative="1">
      <w:start w:val="1"/>
      <w:numFmt w:val="bullet"/>
      <w:lvlText w:val=""/>
      <w:lvlJc w:val="left"/>
      <w:pPr>
        <w:tabs>
          <w:tab w:val="num" w:pos="1810"/>
        </w:tabs>
        <w:ind w:left="1810" w:hanging="360"/>
      </w:pPr>
      <w:rPr>
        <w:rFonts w:ascii="Wingdings" w:hAnsi="Wingdings" w:hint="default"/>
      </w:rPr>
    </w:lvl>
    <w:lvl w:ilvl="3" w:tplc="0C090001" w:tentative="1">
      <w:start w:val="1"/>
      <w:numFmt w:val="bullet"/>
      <w:lvlText w:val=""/>
      <w:lvlJc w:val="left"/>
      <w:pPr>
        <w:tabs>
          <w:tab w:val="num" w:pos="2530"/>
        </w:tabs>
        <w:ind w:left="2530" w:hanging="360"/>
      </w:pPr>
      <w:rPr>
        <w:rFonts w:ascii="Symbol" w:hAnsi="Symbol" w:hint="default"/>
      </w:rPr>
    </w:lvl>
    <w:lvl w:ilvl="4" w:tplc="0C090003" w:tentative="1">
      <w:start w:val="1"/>
      <w:numFmt w:val="bullet"/>
      <w:lvlText w:val="o"/>
      <w:lvlJc w:val="left"/>
      <w:pPr>
        <w:tabs>
          <w:tab w:val="num" w:pos="3250"/>
        </w:tabs>
        <w:ind w:left="3250" w:hanging="360"/>
      </w:pPr>
      <w:rPr>
        <w:rFonts w:ascii="Courier New" w:hAnsi="Courier New" w:cs="Courier New" w:hint="default"/>
      </w:rPr>
    </w:lvl>
    <w:lvl w:ilvl="5" w:tplc="0C090005" w:tentative="1">
      <w:start w:val="1"/>
      <w:numFmt w:val="bullet"/>
      <w:lvlText w:val=""/>
      <w:lvlJc w:val="left"/>
      <w:pPr>
        <w:tabs>
          <w:tab w:val="num" w:pos="3970"/>
        </w:tabs>
        <w:ind w:left="3970" w:hanging="360"/>
      </w:pPr>
      <w:rPr>
        <w:rFonts w:ascii="Wingdings" w:hAnsi="Wingdings" w:hint="default"/>
      </w:rPr>
    </w:lvl>
    <w:lvl w:ilvl="6" w:tplc="0C090001" w:tentative="1">
      <w:start w:val="1"/>
      <w:numFmt w:val="bullet"/>
      <w:lvlText w:val=""/>
      <w:lvlJc w:val="left"/>
      <w:pPr>
        <w:tabs>
          <w:tab w:val="num" w:pos="4690"/>
        </w:tabs>
        <w:ind w:left="4690" w:hanging="360"/>
      </w:pPr>
      <w:rPr>
        <w:rFonts w:ascii="Symbol" w:hAnsi="Symbol" w:hint="default"/>
      </w:rPr>
    </w:lvl>
    <w:lvl w:ilvl="7" w:tplc="0C090003" w:tentative="1">
      <w:start w:val="1"/>
      <w:numFmt w:val="bullet"/>
      <w:lvlText w:val="o"/>
      <w:lvlJc w:val="left"/>
      <w:pPr>
        <w:tabs>
          <w:tab w:val="num" w:pos="5410"/>
        </w:tabs>
        <w:ind w:left="5410" w:hanging="360"/>
      </w:pPr>
      <w:rPr>
        <w:rFonts w:ascii="Courier New" w:hAnsi="Courier New" w:cs="Courier New" w:hint="default"/>
      </w:rPr>
    </w:lvl>
    <w:lvl w:ilvl="8" w:tplc="0C090005" w:tentative="1">
      <w:start w:val="1"/>
      <w:numFmt w:val="bullet"/>
      <w:lvlText w:val=""/>
      <w:lvlJc w:val="left"/>
      <w:pPr>
        <w:tabs>
          <w:tab w:val="num" w:pos="6130"/>
        </w:tabs>
        <w:ind w:left="6130" w:hanging="360"/>
      </w:pPr>
      <w:rPr>
        <w:rFonts w:ascii="Wingdings" w:hAnsi="Wingdings" w:hint="default"/>
      </w:rPr>
    </w:lvl>
  </w:abstractNum>
  <w:abstractNum w:abstractNumId="72">
    <w:nsid w:val="77ED1CF3"/>
    <w:multiLevelType w:val="hybridMultilevel"/>
    <w:tmpl w:val="91C4936C"/>
    <w:lvl w:ilvl="0" w:tplc="56347F5A">
      <w:start w:val="1"/>
      <w:numFmt w:val="bullet"/>
      <w:lvlText w:val=""/>
      <w:lvlJc w:val="left"/>
      <w:pPr>
        <w:ind w:left="360" w:hanging="360"/>
      </w:pPr>
      <w:rPr>
        <w:rFonts w:ascii="Symbol" w:hAnsi="Symbol" w:hint="default"/>
        <w:color w:val="auto"/>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73">
    <w:nsid w:val="78B916EC"/>
    <w:multiLevelType w:val="multilevel"/>
    <w:tmpl w:val="C652B1BA"/>
    <w:styleLink w:val="StyleBulletedLime"/>
    <w:lvl w:ilvl="0">
      <w:start w:val="1"/>
      <w:numFmt w:val="bullet"/>
      <w:lvlText w:val=""/>
      <w:lvlJc w:val="left"/>
      <w:pPr>
        <w:tabs>
          <w:tab w:val="num" w:pos="720"/>
        </w:tabs>
        <w:ind w:left="720" w:hanging="360"/>
      </w:pPr>
      <w:rPr>
        <w:rFonts w:ascii="Symbol" w:hAnsi="Symbol" w:hint="default"/>
        <w:color w:val="A7B600"/>
        <w:sz w:val="24"/>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74">
    <w:nsid w:val="7B703880"/>
    <w:multiLevelType w:val="hybridMultilevel"/>
    <w:tmpl w:val="2350394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5">
    <w:nsid w:val="7CCF7756"/>
    <w:multiLevelType w:val="multilevel"/>
    <w:tmpl w:val="56A6AC24"/>
    <w:lvl w:ilvl="0">
      <w:start w:val="1"/>
      <w:numFmt w:val="upperLetter"/>
      <w:pStyle w:val="AlphabeticList"/>
      <w:lvlText w:val="%1."/>
      <w:lvlJc w:val="left"/>
      <w:pPr>
        <w:ind w:left="567" w:hanging="567"/>
      </w:pPr>
      <w:rPr>
        <w:rFonts w:hint="default"/>
      </w:rPr>
    </w:lvl>
    <w:lvl w:ilvl="1">
      <w:start w:val="1"/>
      <w:numFmt w:val="lowerRoman"/>
      <w:pStyle w:val="AlphabeticList2"/>
      <w:lvlText w:val="%2."/>
      <w:lvlJc w:val="left"/>
      <w:pPr>
        <w:ind w:left="1134" w:hanging="567"/>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76">
    <w:nsid w:val="7D1A146B"/>
    <w:multiLevelType w:val="hybridMultilevel"/>
    <w:tmpl w:val="0504E7EE"/>
    <w:lvl w:ilvl="0" w:tplc="0C090001">
      <w:start w:val="1"/>
      <w:numFmt w:val="bullet"/>
      <w:lvlText w:val=""/>
      <w:lvlJc w:val="left"/>
      <w:pPr>
        <w:ind w:left="767" w:hanging="360"/>
      </w:pPr>
      <w:rPr>
        <w:rFonts w:ascii="Symbol" w:hAnsi="Symbol" w:hint="default"/>
      </w:rPr>
    </w:lvl>
    <w:lvl w:ilvl="1" w:tplc="0C090003" w:tentative="1">
      <w:start w:val="1"/>
      <w:numFmt w:val="bullet"/>
      <w:lvlText w:val="o"/>
      <w:lvlJc w:val="left"/>
      <w:pPr>
        <w:ind w:left="1487" w:hanging="360"/>
      </w:pPr>
      <w:rPr>
        <w:rFonts w:ascii="Courier New" w:hAnsi="Courier New" w:cs="Courier New" w:hint="default"/>
      </w:rPr>
    </w:lvl>
    <w:lvl w:ilvl="2" w:tplc="0C090005" w:tentative="1">
      <w:start w:val="1"/>
      <w:numFmt w:val="bullet"/>
      <w:lvlText w:val=""/>
      <w:lvlJc w:val="left"/>
      <w:pPr>
        <w:ind w:left="2207" w:hanging="360"/>
      </w:pPr>
      <w:rPr>
        <w:rFonts w:ascii="Wingdings" w:hAnsi="Wingdings" w:hint="default"/>
      </w:rPr>
    </w:lvl>
    <w:lvl w:ilvl="3" w:tplc="0C090001" w:tentative="1">
      <w:start w:val="1"/>
      <w:numFmt w:val="bullet"/>
      <w:lvlText w:val=""/>
      <w:lvlJc w:val="left"/>
      <w:pPr>
        <w:ind w:left="2927" w:hanging="360"/>
      </w:pPr>
      <w:rPr>
        <w:rFonts w:ascii="Symbol" w:hAnsi="Symbol" w:hint="default"/>
      </w:rPr>
    </w:lvl>
    <w:lvl w:ilvl="4" w:tplc="0C090003" w:tentative="1">
      <w:start w:val="1"/>
      <w:numFmt w:val="bullet"/>
      <w:lvlText w:val="o"/>
      <w:lvlJc w:val="left"/>
      <w:pPr>
        <w:ind w:left="3647" w:hanging="360"/>
      </w:pPr>
      <w:rPr>
        <w:rFonts w:ascii="Courier New" w:hAnsi="Courier New" w:cs="Courier New" w:hint="default"/>
      </w:rPr>
    </w:lvl>
    <w:lvl w:ilvl="5" w:tplc="0C090005" w:tentative="1">
      <w:start w:val="1"/>
      <w:numFmt w:val="bullet"/>
      <w:lvlText w:val=""/>
      <w:lvlJc w:val="left"/>
      <w:pPr>
        <w:ind w:left="4367" w:hanging="360"/>
      </w:pPr>
      <w:rPr>
        <w:rFonts w:ascii="Wingdings" w:hAnsi="Wingdings" w:hint="default"/>
      </w:rPr>
    </w:lvl>
    <w:lvl w:ilvl="6" w:tplc="0C090001" w:tentative="1">
      <w:start w:val="1"/>
      <w:numFmt w:val="bullet"/>
      <w:lvlText w:val=""/>
      <w:lvlJc w:val="left"/>
      <w:pPr>
        <w:ind w:left="5087" w:hanging="360"/>
      </w:pPr>
      <w:rPr>
        <w:rFonts w:ascii="Symbol" w:hAnsi="Symbol" w:hint="default"/>
      </w:rPr>
    </w:lvl>
    <w:lvl w:ilvl="7" w:tplc="0C090003" w:tentative="1">
      <w:start w:val="1"/>
      <w:numFmt w:val="bullet"/>
      <w:lvlText w:val="o"/>
      <w:lvlJc w:val="left"/>
      <w:pPr>
        <w:ind w:left="5807" w:hanging="360"/>
      </w:pPr>
      <w:rPr>
        <w:rFonts w:ascii="Courier New" w:hAnsi="Courier New" w:cs="Courier New" w:hint="default"/>
      </w:rPr>
    </w:lvl>
    <w:lvl w:ilvl="8" w:tplc="0C090005" w:tentative="1">
      <w:start w:val="1"/>
      <w:numFmt w:val="bullet"/>
      <w:lvlText w:val=""/>
      <w:lvlJc w:val="left"/>
      <w:pPr>
        <w:ind w:left="6527" w:hanging="360"/>
      </w:pPr>
      <w:rPr>
        <w:rFonts w:ascii="Wingdings" w:hAnsi="Wingdings" w:hint="default"/>
      </w:rPr>
    </w:lvl>
  </w:abstractNum>
  <w:abstractNum w:abstractNumId="77">
    <w:nsid w:val="7D1D1B55"/>
    <w:multiLevelType w:val="hybridMultilevel"/>
    <w:tmpl w:val="60A87EC6"/>
    <w:lvl w:ilvl="0" w:tplc="0C090001">
      <w:start w:val="1"/>
      <w:numFmt w:val="bullet"/>
      <w:lvlText w:val=""/>
      <w:lvlJc w:val="left"/>
      <w:pPr>
        <w:ind w:left="1800" w:hanging="360"/>
      </w:pPr>
      <w:rPr>
        <w:rFonts w:ascii="Symbol" w:hAnsi="Symbol" w:hint="default"/>
      </w:rPr>
    </w:lvl>
    <w:lvl w:ilvl="1" w:tplc="0C090003" w:tentative="1">
      <w:start w:val="1"/>
      <w:numFmt w:val="bullet"/>
      <w:lvlText w:val="o"/>
      <w:lvlJc w:val="left"/>
      <w:pPr>
        <w:ind w:left="2520" w:hanging="360"/>
      </w:pPr>
      <w:rPr>
        <w:rFonts w:ascii="Courier New" w:hAnsi="Courier New" w:cs="Courier New" w:hint="default"/>
      </w:rPr>
    </w:lvl>
    <w:lvl w:ilvl="2" w:tplc="0C090005" w:tentative="1">
      <w:start w:val="1"/>
      <w:numFmt w:val="bullet"/>
      <w:lvlText w:val=""/>
      <w:lvlJc w:val="left"/>
      <w:pPr>
        <w:ind w:left="3240" w:hanging="360"/>
      </w:pPr>
      <w:rPr>
        <w:rFonts w:ascii="Wingdings" w:hAnsi="Wingdings" w:hint="default"/>
      </w:rPr>
    </w:lvl>
    <w:lvl w:ilvl="3" w:tplc="0C090001" w:tentative="1">
      <w:start w:val="1"/>
      <w:numFmt w:val="bullet"/>
      <w:lvlText w:val=""/>
      <w:lvlJc w:val="left"/>
      <w:pPr>
        <w:ind w:left="3960" w:hanging="360"/>
      </w:pPr>
      <w:rPr>
        <w:rFonts w:ascii="Symbol" w:hAnsi="Symbol" w:hint="default"/>
      </w:rPr>
    </w:lvl>
    <w:lvl w:ilvl="4" w:tplc="0C090003" w:tentative="1">
      <w:start w:val="1"/>
      <w:numFmt w:val="bullet"/>
      <w:lvlText w:val="o"/>
      <w:lvlJc w:val="left"/>
      <w:pPr>
        <w:ind w:left="4680" w:hanging="360"/>
      </w:pPr>
      <w:rPr>
        <w:rFonts w:ascii="Courier New" w:hAnsi="Courier New" w:cs="Courier New" w:hint="default"/>
      </w:rPr>
    </w:lvl>
    <w:lvl w:ilvl="5" w:tplc="0C090005" w:tentative="1">
      <w:start w:val="1"/>
      <w:numFmt w:val="bullet"/>
      <w:lvlText w:val=""/>
      <w:lvlJc w:val="left"/>
      <w:pPr>
        <w:ind w:left="5400" w:hanging="360"/>
      </w:pPr>
      <w:rPr>
        <w:rFonts w:ascii="Wingdings" w:hAnsi="Wingdings" w:hint="default"/>
      </w:rPr>
    </w:lvl>
    <w:lvl w:ilvl="6" w:tplc="0C090001" w:tentative="1">
      <w:start w:val="1"/>
      <w:numFmt w:val="bullet"/>
      <w:lvlText w:val=""/>
      <w:lvlJc w:val="left"/>
      <w:pPr>
        <w:ind w:left="6120" w:hanging="360"/>
      </w:pPr>
      <w:rPr>
        <w:rFonts w:ascii="Symbol" w:hAnsi="Symbol" w:hint="default"/>
      </w:rPr>
    </w:lvl>
    <w:lvl w:ilvl="7" w:tplc="0C090003" w:tentative="1">
      <w:start w:val="1"/>
      <w:numFmt w:val="bullet"/>
      <w:lvlText w:val="o"/>
      <w:lvlJc w:val="left"/>
      <w:pPr>
        <w:ind w:left="6840" w:hanging="360"/>
      </w:pPr>
      <w:rPr>
        <w:rFonts w:ascii="Courier New" w:hAnsi="Courier New" w:cs="Courier New" w:hint="default"/>
      </w:rPr>
    </w:lvl>
    <w:lvl w:ilvl="8" w:tplc="0C090005" w:tentative="1">
      <w:start w:val="1"/>
      <w:numFmt w:val="bullet"/>
      <w:lvlText w:val=""/>
      <w:lvlJc w:val="left"/>
      <w:pPr>
        <w:ind w:left="7560" w:hanging="360"/>
      </w:pPr>
      <w:rPr>
        <w:rFonts w:ascii="Wingdings" w:hAnsi="Wingdings" w:hint="default"/>
      </w:rPr>
    </w:lvl>
  </w:abstractNum>
  <w:abstractNum w:abstractNumId="78">
    <w:nsid w:val="7F180D6B"/>
    <w:multiLevelType w:val="hybridMultilevel"/>
    <w:tmpl w:val="747E5FFC"/>
    <w:lvl w:ilvl="0" w:tplc="0C090001">
      <w:start w:val="1"/>
      <w:numFmt w:val="bullet"/>
      <w:lvlText w:val=""/>
      <w:lvlJc w:val="left"/>
      <w:pPr>
        <w:ind w:left="717" w:hanging="360"/>
      </w:pPr>
      <w:rPr>
        <w:rFonts w:ascii="Symbol" w:hAnsi="Symbol" w:hint="default"/>
      </w:rPr>
    </w:lvl>
    <w:lvl w:ilvl="1" w:tplc="0C090003" w:tentative="1">
      <w:start w:val="1"/>
      <w:numFmt w:val="bullet"/>
      <w:lvlText w:val="o"/>
      <w:lvlJc w:val="left"/>
      <w:pPr>
        <w:ind w:left="1437" w:hanging="360"/>
      </w:pPr>
      <w:rPr>
        <w:rFonts w:ascii="Courier New" w:hAnsi="Courier New" w:cs="Courier New" w:hint="default"/>
      </w:rPr>
    </w:lvl>
    <w:lvl w:ilvl="2" w:tplc="0C090005" w:tentative="1">
      <w:start w:val="1"/>
      <w:numFmt w:val="bullet"/>
      <w:lvlText w:val=""/>
      <w:lvlJc w:val="left"/>
      <w:pPr>
        <w:ind w:left="2157" w:hanging="360"/>
      </w:pPr>
      <w:rPr>
        <w:rFonts w:ascii="Wingdings" w:hAnsi="Wingdings" w:hint="default"/>
      </w:rPr>
    </w:lvl>
    <w:lvl w:ilvl="3" w:tplc="0C090001" w:tentative="1">
      <w:start w:val="1"/>
      <w:numFmt w:val="bullet"/>
      <w:lvlText w:val=""/>
      <w:lvlJc w:val="left"/>
      <w:pPr>
        <w:ind w:left="2877" w:hanging="360"/>
      </w:pPr>
      <w:rPr>
        <w:rFonts w:ascii="Symbol" w:hAnsi="Symbol" w:hint="default"/>
      </w:rPr>
    </w:lvl>
    <w:lvl w:ilvl="4" w:tplc="0C090003" w:tentative="1">
      <w:start w:val="1"/>
      <w:numFmt w:val="bullet"/>
      <w:lvlText w:val="o"/>
      <w:lvlJc w:val="left"/>
      <w:pPr>
        <w:ind w:left="3597" w:hanging="360"/>
      </w:pPr>
      <w:rPr>
        <w:rFonts w:ascii="Courier New" w:hAnsi="Courier New" w:cs="Courier New" w:hint="default"/>
      </w:rPr>
    </w:lvl>
    <w:lvl w:ilvl="5" w:tplc="0C090005" w:tentative="1">
      <w:start w:val="1"/>
      <w:numFmt w:val="bullet"/>
      <w:lvlText w:val=""/>
      <w:lvlJc w:val="left"/>
      <w:pPr>
        <w:ind w:left="4317" w:hanging="360"/>
      </w:pPr>
      <w:rPr>
        <w:rFonts w:ascii="Wingdings" w:hAnsi="Wingdings" w:hint="default"/>
      </w:rPr>
    </w:lvl>
    <w:lvl w:ilvl="6" w:tplc="0C090001" w:tentative="1">
      <w:start w:val="1"/>
      <w:numFmt w:val="bullet"/>
      <w:lvlText w:val=""/>
      <w:lvlJc w:val="left"/>
      <w:pPr>
        <w:ind w:left="5037" w:hanging="360"/>
      </w:pPr>
      <w:rPr>
        <w:rFonts w:ascii="Symbol" w:hAnsi="Symbol" w:hint="default"/>
      </w:rPr>
    </w:lvl>
    <w:lvl w:ilvl="7" w:tplc="0C090003" w:tentative="1">
      <w:start w:val="1"/>
      <w:numFmt w:val="bullet"/>
      <w:lvlText w:val="o"/>
      <w:lvlJc w:val="left"/>
      <w:pPr>
        <w:ind w:left="5757" w:hanging="360"/>
      </w:pPr>
      <w:rPr>
        <w:rFonts w:ascii="Courier New" w:hAnsi="Courier New" w:cs="Courier New" w:hint="default"/>
      </w:rPr>
    </w:lvl>
    <w:lvl w:ilvl="8" w:tplc="0C090005" w:tentative="1">
      <w:start w:val="1"/>
      <w:numFmt w:val="bullet"/>
      <w:lvlText w:val=""/>
      <w:lvlJc w:val="left"/>
      <w:pPr>
        <w:ind w:left="6477" w:hanging="360"/>
      </w:pPr>
      <w:rPr>
        <w:rFonts w:ascii="Wingdings" w:hAnsi="Wingdings" w:hint="default"/>
      </w:rPr>
    </w:lvl>
  </w:abstractNum>
  <w:num w:numId="1">
    <w:abstractNumId w:val="73"/>
  </w:num>
  <w:num w:numId="2">
    <w:abstractNumId w:val="78"/>
  </w:num>
  <w:num w:numId="3">
    <w:abstractNumId w:val="27"/>
  </w:num>
  <w:num w:numId="4">
    <w:abstractNumId w:val="74"/>
  </w:num>
  <w:num w:numId="5">
    <w:abstractNumId w:val="49"/>
  </w:num>
  <w:num w:numId="6">
    <w:abstractNumId w:val="26"/>
  </w:num>
  <w:num w:numId="7">
    <w:abstractNumId w:val="44"/>
  </w:num>
  <w:num w:numId="8">
    <w:abstractNumId w:val="67"/>
  </w:num>
  <w:num w:numId="9">
    <w:abstractNumId w:val="56"/>
  </w:num>
  <w:num w:numId="10">
    <w:abstractNumId w:val="41"/>
  </w:num>
  <w:num w:numId="11">
    <w:abstractNumId w:val="65"/>
  </w:num>
  <w:num w:numId="12">
    <w:abstractNumId w:val="61"/>
  </w:num>
  <w:num w:numId="13">
    <w:abstractNumId w:val="47"/>
  </w:num>
  <w:num w:numId="14">
    <w:abstractNumId w:val="63"/>
  </w:num>
  <w:num w:numId="15">
    <w:abstractNumId w:val="54"/>
  </w:num>
  <w:num w:numId="16">
    <w:abstractNumId w:val="25"/>
  </w:num>
  <w:num w:numId="17">
    <w:abstractNumId w:val="48"/>
  </w:num>
  <w:num w:numId="18">
    <w:abstractNumId w:val="5"/>
  </w:num>
  <w:num w:numId="19">
    <w:abstractNumId w:val="60"/>
  </w:num>
  <w:num w:numId="20">
    <w:abstractNumId w:val="1"/>
  </w:num>
  <w:num w:numId="21">
    <w:abstractNumId w:val="76"/>
  </w:num>
  <w:num w:numId="22">
    <w:abstractNumId w:val="8"/>
  </w:num>
  <w:num w:numId="23">
    <w:abstractNumId w:val="40"/>
  </w:num>
  <w:num w:numId="24">
    <w:abstractNumId w:val="9"/>
  </w:num>
  <w:num w:numId="25">
    <w:abstractNumId w:val="33"/>
  </w:num>
  <w:num w:numId="26">
    <w:abstractNumId w:val="28"/>
  </w:num>
  <w:num w:numId="27">
    <w:abstractNumId w:val="30"/>
  </w:num>
  <w:num w:numId="28">
    <w:abstractNumId w:val="45"/>
  </w:num>
  <w:num w:numId="29">
    <w:abstractNumId w:val="15"/>
  </w:num>
  <w:num w:numId="30">
    <w:abstractNumId w:val="53"/>
  </w:num>
  <w:num w:numId="31">
    <w:abstractNumId w:val="38"/>
  </w:num>
  <w:num w:numId="32">
    <w:abstractNumId w:val="66"/>
  </w:num>
  <w:num w:numId="33">
    <w:abstractNumId w:val="13"/>
  </w:num>
  <w:num w:numId="34">
    <w:abstractNumId w:val="37"/>
  </w:num>
  <w:num w:numId="35">
    <w:abstractNumId w:val="55"/>
  </w:num>
  <w:num w:numId="36">
    <w:abstractNumId w:val="52"/>
  </w:num>
  <w:num w:numId="37">
    <w:abstractNumId w:val="64"/>
  </w:num>
  <w:num w:numId="38">
    <w:abstractNumId w:val="50"/>
  </w:num>
  <w:num w:numId="39">
    <w:abstractNumId w:val="3"/>
  </w:num>
  <w:num w:numId="40">
    <w:abstractNumId w:val="77"/>
  </w:num>
  <w:num w:numId="41">
    <w:abstractNumId w:val="16"/>
  </w:num>
  <w:num w:numId="42">
    <w:abstractNumId w:val="14"/>
  </w:num>
  <w:num w:numId="43">
    <w:abstractNumId w:val="20"/>
  </w:num>
  <w:num w:numId="44">
    <w:abstractNumId w:val="32"/>
  </w:num>
  <w:num w:numId="45">
    <w:abstractNumId w:val="19"/>
  </w:num>
  <w:num w:numId="46">
    <w:abstractNumId w:val="34"/>
  </w:num>
  <w:num w:numId="47">
    <w:abstractNumId w:val="42"/>
  </w:num>
  <w:num w:numId="48">
    <w:abstractNumId w:val="10"/>
  </w:num>
  <w:num w:numId="49">
    <w:abstractNumId w:val="35"/>
  </w:num>
  <w:num w:numId="50">
    <w:abstractNumId w:val="31"/>
  </w:num>
  <w:num w:numId="51">
    <w:abstractNumId w:val="13"/>
  </w:num>
  <w:num w:numId="52">
    <w:abstractNumId w:val="39"/>
  </w:num>
  <w:num w:numId="53">
    <w:abstractNumId w:val="57"/>
  </w:num>
  <w:num w:numId="54">
    <w:abstractNumId w:val="71"/>
  </w:num>
  <w:num w:numId="55">
    <w:abstractNumId w:val="0"/>
  </w:num>
  <w:num w:numId="56">
    <w:abstractNumId w:val="75"/>
  </w:num>
  <w:num w:numId="57">
    <w:abstractNumId w:val="21"/>
  </w:num>
  <w:num w:numId="58">
    <w:abstractNumId w:val="11"/>
  </w:num>
  <w:num w:numId="59">
    <w:abstractNumId w:val="6"/>
  </w:num>
  <w:num w:numId="60">
    <w:abstractNumId w:val="72"/>
  </w:num>
  <w:num w:numId="61">
    <w:abstractNumId w:val="17"/>
  </w:num>
  <w:num w:numId="62">
    <w:abstractNumId w:val="23"/>
  </w:num>
  <w:num w:numId="63">
    <w:abstractNumId w:val="43"/>
  </w:num>
  <w:num w:numId="64">
    <w:abstractNumId w:val="29"/>
  </w:num>
  <w:num w:numId="65">
    <w:abstractNumId w:val="4"/>
  </w:num>
  <w:num w:numId="66">
    <w:abstractNumId w:val="36"/>
  </w:num>
  <w:num w:numId="67">
    <w:abstractNumId w:val="2"/>
  </w:num>
  <w:num w:numId="68">
    <w:abstractNumId w:val="59"/>
  </w:num>
  <w:num w:numId="69">
    <w:abstractNumId w:val="58"/>
  </w:num>
  <w:num w:numId="70">
    <w:abstractNumId w:val="12"/>
  </w:num>
  <w:num w:numId="71">
    <w:abstractNumId w:val="37"/>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2">
    <w:abstractNumId w:val="46"/>
  </w:num>
  <w:num w:numId="73">
    <w:abstractNumId w:val="68"/>
  </w:num>
  <w:num w:numId="74">
    <w:abstractNumId w:val="51"/>
  </w:num>
  <w:num w:numId="75">
    <w:abstractNumId w:val="22"/>
  </w:num>
  <w:num w:numId="76">
    <w:abstractNumId w:val="62"/>
  </w:num>
  <w:num w:numId="77">
    <w:abstractNumId w:val="18"/>
  </w:num>
  <w:num w:numId="78">
    <w:abstractNumId w:val="69"/>
  </w:num>
  <w:num w:numId="79">
    <w:abstractNumId w:val="7"/>
  </w:num>
  <w:num w:numId="80">
    <w:abstractNumId w:val="70"/>
  </w:num>
  <w:num w:numId="81">
    <w:abstractNumId w:val="24"/>
  </w:num>
  <w:numIdMacAtCleanup w:val="7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53"/>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D159F"/>
    <w:rsid w:val="00000F48"/>
    <w:rsid w:val="00001B78"/>
    <w:rsid w:val="00002E17"/>
    <w:rsid w:val="00002F34"/>
    <w:rsid w:val="000030C1"/>
    <w:rsid w:val="00003F17"/>
    <w:rsid w:val="000046F9"/>
    <w:rsid w:val="0000558A"/>
    <w:rsid w:val="00010B71"/>
    <w:rsid w:val="000117A6"/>
    <w:rsid w:val="00011FAD"/>
    <w:rsid w:val="000135FA"/>
    <w:rsid w:val="000137C6"/>
    <w:rsid w:val="0001534B"/>
    <w:rsid w:val="000157EF"/>
    <w:rsid w:val="00016566"/>
    <w:rsid w:val="000215BF"/>
    <w:rsid w:val="00021C31"/>
    <w:rsid w:val="000220CC"/>
    <w:rsid w:val="00023E86"/>
    <w:rsid w:val="000241AB"/>
    <w:rsid w:val="000246B1"/>
    <w:rsid w:val="00026B79"/>
    <w:rsid w:val="00030864"/>
    <w:rsid w:val="00032BBD"/>
    <w:rsid w:val="00033E78"/>
    <w:rsid w:val="000347B2"/>
    <w:rsid w:val="0003538A"/>
    <w:rsid w:val="00036193"/>
    <w:rsid w:val="000362FB"/>
    <w:rsid w:val="00036970"/>
    <w:rsid w:val="00040401"/>
    <w:rsid w:val="00040FC3"/>
    <w:rsid w:val="00041BC7"/>
    <w:rsid w:val="000438CD"/>
    <w:rsid w:val="00044F34"/>
    <w:rsid w:val="00046B50"/>
    <w:rsid w:val="00047FBD"/>
    <w:rsid w:val="000506C9"/>
    <w:rsid w:val="00054048"/>
    <w:rsid w:val="00055469"/>
    <w:rsid w:val="000578EC"/>
    <w:rsid w:val="00057944"/>
    <w:rsid w:val="0005794D"/>
    <w:rsid w:val="00057BC1"/>
    <w:rsid w:val="00057EE4"/>
    <w:rsid w:val="00060D1F"/>
    <w:rsid w:val="00061565"/>
    <w:rsid w:val="00061714"/>
    <w:rsid w:val="00061808"/>
    <w:rsid w:val="000628AD"/>
    <w:rsid w:val="00064B0C"/>
    <w:rsid w:val="00064C04"/>
    <w:rsid w:val="000657E2"/>
    <w:rsid w:val="00066993"/>
    <w:rsid w:val="00066B3A"/>
    <w:rsid w:val="000673F8"/>
    <w:rsid w:val="000727E7"/>
    <w:rsid w:val="00072F01"/>
    <w:rsid w:val="00072F30"/>
    <w:rsid w:val="00074B62"/>
    <w:rsid w:val="00075590"/>
    <w:rsid w:val="00075A34"/>
    <w:rsid w:val="00076F78"/>
    <w:rsid w:val="000772F4"/>
    <w:rsid w:val="00077568"/>
    <w:rsid w:val="00081131"/>
    <w:rsid w:val="000812A1"/>
    <w:rsid w:val="000822A9"/>
    <w:rsid w:val="000822BF"/>
    <w:rsid w:val="00086F61"/>
    <w:rsid w:val="0009172F"/>
    <w:rsid w:val="00092607"/>
    <w:rsid w:val="00093134"/>
    <w:rsid w:val="000946C3"/>
    <w:rsid w:val="000947B0"/>
    <w:rsid w:val="00094DCA"/>
    <w:rsid w:val="000951BF"/>
    <w:rsid w:val="00096C87"/>
    <w:rsid w:val="00096F71"/>
    <w:rsid w:val="000974CF"/>
    <w:rsid w:val="00097A7A"/>
    <w:rsid w:val="000A1859"/>
    <w:rsid w:val="000A1D6D"/>
    <w:rsid w:val="000A3E63"/>
    <w:rsid w:val="000A4E67"/>
    <w:rsid w:val="000A635F"/>
    <w:rsid w:val="000A65A0"/>
    <w:rsid w:val="000A7208"/>
    <w:rsid w:val="000B09CA"/>
    <w:rsid w:val="000B1FB1"/>
    <w:rsid w:val="000B4587"/>
    <w:rsid w:val="000B6ECB"/>
    <w:rsid w:val="000B7583"/>
    <w:rsid w:val="000B77E7"/>
    <w:rsid w:val="000C0846"/>
    <w:rsid w:val="000C12E5"/>
    <w:rsid w:val="000C1F6D"/>
    <w:rsid w:val="000C278F"/>
    <w:rsid w:val="000C2D0F"/>
    <w:rsid w:val="000C6CB3"/>
    <w:rsid w:val="000C7026"/>
    <w:rsid w:val="000D002C"/>
    <w:rsid w:val="000D0F96"/>
    <w:rsid w:val="000D1189"/>
    <w:rsid w:val="000D1E03"/>
    <w:rsid w:val="000D3381"/>
    <w:rsid w:val="000D46D4"/>
    <w:rsid w:val="000D4B07"/>
    <w:rsid w:val="000D512A"/>
    <w:rsid w:val="000D5597"/>
    <w:rsid w:val="000D5DB3"/>
    <w:rsid w:val="000D6CB2"/>
    <w:rsid w:val="000D6F02"/>
    <w:rsid w:val="000D7586"/>
    <w:rsid w:val="000D7693"/>
    <w:rsid w:val="000E0634"/>
    <w:rsid w:val="000E1B51"/>
    <w:rsid w:val="000E228D"/>
    <w:rsid w:val="000E31FB"/>
    <w:rsid w:val="000E3B90"/>
    <w:rsid w:val="000E5D5F"/>
    <w:rsid w:val="000E5F3D"/>
    <w:rsid w:val="000E7B56"/>
    <w:rsid w:val="000F11A8"/>
    <w:rsid w:val="000F1A80"/>
    <w:rsid w:val="000F22A2"/>
    <w:rsid w:val="000F2805"/>
    <w:rsid w:val="000F2A1F"/>
    <w:rsid w:val="000F3F83"/>
    <w:rsid w:val="000F4941"/>
    <w:rsid w:val="000F520A"/>
    <w:rsid w:val="000F6161"/>
    <w:rsid w:val="000F6AED"/>
    <w:rsid w:val="000F6C5B"/>
    <w:rsid w:val="000F7210"/>
    <w:rsid w:val="000F7F25"/>
    <w:rsid w:val="0010044C"/>
    <w:rsid w:val="001006D2"/>
    <w:rsid w:val="001028CC"/>
    <w:rsid w:val="0010306F"/>
    <w:rsid w:val="001064E3"/>
    <w:rsid w:val="001067F4"/>
    <w:rsid w:val="00110897"/>
    <w:rsid w:val="00110A98"/>
    <w:rsid w:val="0011202E"/>
    <w:rsid w:val="00113D40"/>
    <w:rsid w:val="00116CBF"/>
    <w:rsid w:val="0012179D"/>
    <w:rsid w:val="00121A1A"/>
    <w:rsid w:val="00122198"/>
    <w:rsid w:val="00122568"/>
    <w:rsid w:val="00123DB2"/>
    <w:rsid w:val="0012410D"/>
    <w:rsid w:val="001243A0"/>
    <w:rsid w:val="00124A24"/>
    <w:rsid w:val="0012558F"/>
    <w:rsid w:val="0012646C"/>
    <w:rsid w:val="00130351"/>
    <w:rsid w:val="00132BB0"/>
    <w:rsid w:val="00133300"/>
    <w:rsid w:val="00133558"/>
    <w:rsid w:val="0013378E"/>
    <w:rsid w:val="00133F2A"/>
    <w:rsid w:val="00136076"/>
    <w:rsid w:val="0013752D"/>
    <w:rsid w:val="00140CEC"/>
    <w:rsid w:val="00141446"/>
    <w:rsid w:val="001420CB"/>
    <w:rsid w:val="00142A05"/>
    <w:rsid w:val="00143163"/>
    <w:rsid w:val="00143374"/>
    <w:rsid w:val="00145423"/>
    <w:rsid w:val="001461D0"/>
    <w:rsid w:val="00150254"/>
    <w:rsid w:val="00152D69"/>
    <w:rsid w:val="001551E0"/>
    <w:rsid w:val="00155279"/>
    <w:rsid w:val="0015654D"/>
    <w:rsid w:val="001603FB"/>
    <w:rsid w:val="001606A9"/>
    <w:rsid w:val="00163282"/>
    <w:rsid w:val="00163AFC"/>
    <w:rsid w:val="00165512"/>
    <w:rsid w:val="00165941"/>
    <w:rsid w:val="00166333"/>
    <w:rsid w:val="00166CAE"/>
    <w:rsid w:val="00166E41"/>
    <w:rsid w:val="00171EE0"/>
    <w:rsid w:val="00171F9C"/>
    <w:rsid w:val="00173DBD"/>
    <w:rsid w:val="001741EE"/>
    <w:rsid w:val="0017465E"/>
    <w:rsid w:val="00174F28"/>
    <w:rsid w:val="00175341"/>
    <w:rsid w:val="001767CB"/>
    <w:rsid w:val="00176DA0"/>
    <w:rsid w:val="001803D0"/>
    <w:rsid w:val="00180564"/>
    <w:rsid w:val="00180E4B"/>
    <w:rsid w:val="00181064"/>
    <w:rsid w:val="001834EE"/>
    <w:rsid w:val="00186066"/>
    <w:rsid w:val="00186423"/>
    <w:rsid w:val="001876B1"/>
    <w:rsid w:val="00191FB1"/>
    <w:rsid w:val="0019201E"/>
    <w:rsid w:val="00193252"/>
    <w:rsid w:val="00194BB7"/>
    <w:rsid w:val="00195887"/>
    <w:rsid w:val="00195B51"/>
    <w:rsid w:val="00197402"/>
    <w:rsid w:val="00197E54"/>
    <w:rsid w:val="001A0FAB"/>
    <w:rsid w:val="001A2116"/>
    <w:rsid w:val="001A27F6"/>
    <w:rsid w:val="001A3720"/>
    <w:rsid w:val="001A4DC0"/>
    <w:rsid w:val="001A7297"/>
    <w:rsid w:val="001B2773"/>
    <w:rsid w:val="001B2E02"/>
    <w:rsid w:val="001B3800"/>
    <w:rsid w:val="001B441A"/>
    <w:rsid w:val="001B4970"/>
    <w:rsid w:val="001B5101"/>
    <w:rsid w:val="001B528E"/>
    <w:rsid w:val="001B57F1"/>
    <w:rsid w:val="001B59F5"/>
    <w:rsid w:val="001B6575"/>
    <w:rsid w:val="001B70E5"/>
    <w:rsid w:val="001B7BD4"/>
    <w:rsid w:val="001C05B5"/>
    <w:rsid w:val="001C0C13"/>
    <w:rsid w:val="001C1370"/>
    <w:rsid w:val="001C2532"/>
    <w:rsid w:val="001C5C05"/>
    <w:rsid w:val="001C673F"/>
    <w:rsid w:val="001D17B9"/>
    <w:rsid w:val="001D1CDE"/>
    <w:rsid w:val="001D33A0"/>
    <w:rsid w:val="001D4852"/>
    <w:rsid w:val="001D4B69"/>
    <w:rsid w:val="001D5999"/>
    <w:rsid w:val="001D6734"/>
    <w:rsid w:val="001D6E1A"/>
    <w:rsid w:val="001D7340"/>
    <w:rsid w:val="001D78F3"/>
    <w:rsid w:val="001D7C53"/>
    <w:rsid w:val="001E1C7A"/>
    <w:rsid w:val="001E2244"/>
    <w:rsid w:val="001E2707"/>
    <w:rsid w:val="001E2802"/>
    <w:rsid w:val="001E2FDB"/>
    <w:rsid w:val="001E3970"/>
    <w:rsid w:val="001E3C50"/>
    <w:rsid w:val="001E4D8A"/>
    <w:rsid w:val="001F016F"/>
    <w:rsid w:val="001F0826"/>
    <w:rsid w:val="001F114C"/>
    <w:rsid w:val="001F13CA"/>
    <w:rsid w:val="001F2115"/>
    <w:rsid w:val="001F28A5"/>
    <w:rsid w:val="001F3387"/>
    <w:rsid w:val="001F3ED0"/>
    <w:rsid w:val="001F55BA"/>
    <w:rsid w:val="001F609D"/>
    <w:rsid w:val="00200A01"/>
    <w:rsid w:val="00201141"/>
    <w:rsid w:val="00202BF5"/>
    <w:rsid w:val="002042B2"/>
    <w:rsid w:val="00206376"/>
    <w:rsid w:val="00206487"/>
    <w:rsid w:val="00206B7F"/>
    <w:rsid w:val="002103CF"/>
    <w:rsid w:val="002106C6"/>
    <w:rsid w:val="0021073D"/>
    <w:rsid w:val="002108D0"/>
    <w:rsid w:val="00210A69"/>
    <w:rsid w:val="00211D85"/>
    <w:rsid w:val="00212386"/>
    <w:rsid w:val="00212719"/>
    <w:rsid w:val="00212CC7"/>
    <w:rsid w:val="00213FC2"/>
    <w:rsid w:val="00214586"/>
    <w:rsid w:val="00214957"/>
    <w:rsid w:val="0022205A"/>
    <w:rsid w:val="002224C3"/>
    <w:rsid w:val="00222636"/>
    <w:rsid w:val="0022296C"/>
    <w:rsid w:val="002236DD"/>
    <w:rsid w:val="00223E67"/>
    <w:rsid w:val="002240CB"/>
    <w:rsid w:val="0022444D"/>
    <w:rsid w:val="00224F0B"/>
    <w:rsid w:val="002311AD"/>
    <w:rsid w:val="002312F4"/>
    <w:rsid w:val="002328BB"/>
    <w:rsid w:val="00232B47"/>
    <w:rsid w:val="00232C12"/>
    <w:rsid w:val="00232C38"/>
    <w:rsid w:val="00233165"/>
    <w:rsid w:val="002331D3"/>
    <w:rsid w:val="00233DEA"/>
    <w:rsid w:val="00234C65"/>
    <w:rsid w:val="00235D53"/>
    <w:rsid w:val="00237397"/>
    <w:rsid w:val="0023776C"/>
    <w:rsid w:val="00240E9F"/>
    <w:rsid w:val="00241EFE"/>
    <w:rsid w:val="00242CA2"/>
    <w:rsid w:val="00242D51"/>
    <w:rsid w:val="002436DC"/>
    <w:rsid w:val="002439E4"/>
    <w:rsid w:val="00245F55"/>
    <w:rsid w:val="002462E0"/>
    <w:rsid w:val="00247CEC"/>
    <w:rsid w:val="002514C2"/>
    <w:rsid w:val="0025243B"/>
    <w:rsid w:val="0025563C"/>
    <w:rsid w:val="0025731C"/>
    <w:rsid w:val="00260378"/>
    <w:rsid w:val="0026395C"/>
    <w:rsid w:val="002649FB"/>
    <w:rsid w:val="00264DF6"/>
    <w:rsid w:val="00265627"/>
    <w:rsid w:val="00265825"/>
    <w:rsid w:val="00265BC1"/>
    <w:rsid w:val="002665BE"/>
    <w:rsid w:val="0026671D"/>
    <w:rsid w:val="00267697"/>
    <w:rsid w:val="00271811"/>
    <w:rsid w:val="00271B4C"/>
    <w:rsid w:val="002722A5"/>
    <w:rsid w:val="00272969"/>
    <w:rsid w:val="002759D1"/>
    <w:rsid w:val="00275A79"/>
    <w:rsid w:val="002772FA"/>
    <w:rsid w:val="002809D5"/>
    <w:rsid w:val="00281001"/>
    <w:rsid w:val="0028153A"/>
    <w:rsid w:val="002830AC"/>
    <w:rsid w:val="00283FAB"/>
    <w:rsid w:val="00284EE4"/>
    <w:rsid w:val="00284F83"/>
    <w:rsid w:val="00285001"/>
    <w:rsid w:val="002858E5"/>
    <w:rsid w:val="0029036F"/>
    <w:rsid w:val="00290ACB"/>
    <w:rsid w:val="00290AF9"/>
    <w:rsid w:val="00292D4E"/>
    <w:rsid w:val="00293BC1"/>
    <w:rsid w:val="00294C94"/>
    <w:rsid w:val="00295EC7"/>
    <w:rsid w:val="00296820"/>
    <w:rsid w:val="00297C2D"/>
    <w:rsid w:val="00297C41"/>
    <w:rsid w:val="002A1DCA"/>
    <w:rsid w:val="002A3612"/>
    <w:rsid w:val="002A472B"/>
    <w:rsid w:val="002A4E76"/>
    <w:rsid w:val="002A5B37"/>
    <w:rsid w:val="002A5F08"/>
    <w:rsid w:val="002A6978"/>
    <w:rsid w:val="002A7C09"/>
    <w:rsid w:val="002A7D7F"/>
    <w:rsid w:val="002B4179"/>
    <w:rsid w:val="002B5A1B"/>
    <w:rsid w:val="002B6C6A"/>
    <w:rsid w:val="002C1D17"/>
    <w:rsid w:val="002C2C7F"/>
    <w:rsid w:val="002C34EB"/>
    <w:rsid w:val="002C38F1"/>
    <w:rsid w:val="002C5704"/>
    <w:rsid w:val="002C5E1F"/>
    <w:rsid w:val="002C68BB"/>
    <w:rsid w:val="002C7035"/>
    <w:rsid w:val="002C71B3"/>
    <w:rsid w:val="002C7313"/>
    <w:rsid w:val="002C7F5D"/>
    <w:rsid w:val="002D0C48"/>
    <w:rsid w:val="002D5CE8"/>
    <w:rsid w:val="002D5F40"/>
    <w:rsid w:val="002D71C4"/>
    <w:rsid w:val="002D7823"/>
    <w:rsid w:val="002D7840"/>
    <w:rsid w:val="002E0B6C"/>
    <w:rsid w:val="002E1DE7"/>
    <w:rsid w:val="002E239A"/>
    <w:rsid w:val="002E2777"/>
    <w:rsid w:val="002E2F34"/>
    <w:rsid w:val="002E2FAF"/>
    <w:rsid w:val="002E39D7"/>
    <w:rsid w:val="002E43BF"/>
    <w:rsid w:val="002E540A"/>
    <w:rsid w:val="002E5CEC"/>
    <w:rsid w:val="002E639E"/>
    <w:rsid w:val="002E6EB1"/>
    <w:rsid w:val="002F0769"/>
    <w:rsid w:val="002F081F"/>
    <w:rsid w:val="002F12F2"/>
    <w:rsid w:val="002F3B9A"/>
    <w:rsid w:val="002F42FC"/>
    <w:rsid w:val="002F49C8"/>
    <w:rsid w:val="002F50CE"/>
    <w:rsid w:val="002F5861"/>
    <w:rsid w:val="002F5BCF"/>
    <w:rsid w:val="002F6406"/>
    <w:rsid w:val="002F659B"/>
    <w:rsid w:val="002F6810"/>
    <w:rsid w:val="0030184A"/>
    <w:rsid w:val="003027E1"/>
    <w:rsid w:val="00303883"/>
    <w:rsid w:val="00303AF1"/>
    <w:rsid w:val="00304B5C"/>
    <w:rsid w:val="00304D91"/>
    <w:rsid w:val="00304E30"/>
    <w:rsid w:val="00305A78"/>
    <w:rsid w:val="00306077"/>
    <w:rsid w:val="003069CA"/>
    <w:rsid w:val="00307980"/>
    <w:rsid w:val="00307A1F"/>
    <w:rsid w:val="00307FFE"/>
    <w:rsid w:val="003106EA"/>
    <w:rsid w:val="00310C48"/>
    <w:rsid w:val="00310D23"/>
    <w:rsid w:val="0031162A"/>
    <w:rsid w:val="00311DC1"/>
    <w:rsid w:val="00313871"/>
    <w:rsid w:val="003142E7"/>
    <w:rsid w:val="003168E3"/>
    <w:rsid w:val="00316EA7"/>
    <w:rsid w:val="00317C5B"/>
    <w:rsid w:val="00320B86"/>
    <w:rsid w:val="00322910"/>
    <w:rsid w:val="00322934"/>
    <w:rsid w:val="00324899"/>
    <w:rsid w:val="00324A7D"/>
    <w:rsid w:val="003263FD"/>
    <w:rsid w:val="00326727"/>
    <w:rsid w:val="003267A2"/>
    <w:rsid w:val="00326D29"/>
    <w:rsid w:val="00326D9C"/>
    <w:rsid w:val="00330318"/>
    <w:rsid w:val="00330A7A"/>
    <w:rsid w:val="00333835"/>
    <w:rsid w:val="00334E05"/>
    <w:rsid w:val="003357BE"/>
    <w:rsid w:val="00335BD0"/>
    <w:rsid w:val="00336044"/>
    <w:rsid w:val="0033721A"/>
    <w:rsid w:val="00337B5E"/>
    <w:rsid w:val="00341C63"/>
    <w:rsid w:val="0034206C"/>
    <w:rsid w:val="00342564"/>
    <w:rsid w:val="00342CAB"/>
    <w:rsid w:val="00343B4A"/>
    <w:rsid w:val="00344FA9"/>
    <w:rsid w:val="00345705"/>
    <w:rsid w:val="0034670E"/>
    <w:rsid w:val="00347083"/>
    <w:rsid w:val="0035032E"/>
    <w:rsid w:val="003511C8"/>
    <w:rsid w:val="00353BF8"/>
    <w:rsid w:val="00355792"/>
    <w:rsid w:val="00357C14"/>
    <w:rsid w:val="00367D03"/>
    <w:rsid w:val="0037027C"/>
    <w:rsid w:val="00370B0B"/>
    <w:rsid w:val="00370D6C"/>
    <w:rsid w:val="003714B4"/>
    <w:rsid w:val="00371CB0"/>
    <w:rsid w:val="00372789"/>
    <w:rsid w:val="00372BE6"/>
    <w:rsid w:val="00373D20"/>
    <w:rsid w:val="0037406F"/>
    <w:rsid w:val="0037459A"/>
    <w:rsid w:val="0037484C"/>
    <w:rsid w:val="00374F1D"/>
    <w:rsid w:val="00375596"/>
    <w:rsid w:val="00375DCA"/>
    <w:rsid w:val="00376269"/>
    <w:rsid w:val="003770D2"/>
    <w:rsid w:val="0037729B"/>
    <w:rsid w:val="003800C8"/>
    <w:rsid w:val="00380895"/>
    <w:rsid w:val="00381491"/>
    <w:rsid w:val="00383001"/>
    <w:rsid w:val="00384C2C"/>
    <w:rsid w:val="00385F78"/>
    <w:rsid w:val="00390D6A"/>
    <w:rsid w:val="00390DCE"/>
    <w:rsid w:val="003914CF"/>
    <w:rsid w:val="00391F60"/>
    <w:rsid w:val="003946A2"/>
    <w:rsid w:val="00394CD9"/>
    <w:rsid w:val="003964A9"/>
    <w:rsid w:val="00396D59"/>
    <w:rsid w:val="00397C0E"/>
    <w:rsid w:val="003A0267"/>
    <w:rsid w:val="003A1416"/>
    <w:rsid w:val="003A1DB1"/>
    <w:rsid w:val="003A2D3D"/>
    <w:rsid w:val="003A30E9"/>
    <w:rsid w:val="003A31F8"/>
    <w:rsid w:val="003A3968"/>
    <w:rsid w:val="003A4FC6"/>
    <w:rsid w:val="003A5BDB"/>
    <w:rsid w:val="003A5E1B"/>
    <w:rsid w:val="003A5F5C"/>
    <w:rsid w:val="003A6AE5"/>
    <w:rsid w:val="003A6B8D"/>
    <w:rsid w:val="003A765B"/>
    <w:rsid w:val="003B3D75"/>
    <w:rsid w:val="003B490E"/>
    <w:rsid w:val="003B51F5"/>
    <w:rsid w:val="003B54A9"/>
    <w:rsid w:val="003B6DD3"/>
    <w:rsid w:val="003B6FB1"/>
    <w:rsid w:val="003B7272"/>
    <w:rsid w:val="003B7C3D"/>
    <w:rsid w:val="003C0F22"/>
    <w:rsid w:val="003C3A0B"/>
    <w:rsid w:val="003C3A6C"/>
    <w:rsid w:val="003C4756"/>
    <w:rsid w:val="003C531A"/>
    <w:rsid w:val="003C5DEC"/>
    <w:rsid w:val="003C674E"/>
    <w:rsid w:val="003C6B40"/>
    <w:rsid w:val="003C6B89"/>
    <w:rsid w:val="003C6E7A"/>
    <w:rsid w:val="003C75E1"/>
    <w:rsid w:val="003C7731"/>
    <w:rsid w:val="003D0725"/>
    <w:rsid w:val="003D0ACC"/>
    <w:rsid w:val="003D1011"/>
    <w:rsid w:val="003D2A37"/>
    <w:rsid w:val="003D3C7F"/>
    <w:rsid w:val="003D5506"/>
    <w:rsid w:val="003D589A"/>
    <w:rsid w:val="003D67C5"/>
    <w:rsid w:val="003D6903"/>
    <w:rsid w:val="003D6F03"/>
    <w:rsid w:val="003E0098"/>
    <w:rsid w:val="003E0C04"/>
    <w:rsid w:val="003E225B"/>
    <w:rsid w:val="003E24E1"/>
    <w:rsid w:val="003E25DE"/>
    <w:rsid w:val="003E265D"/>
    <w:rsid w:val="003E2696"/>
    <w:rsid w:val="003E3EDC"/>
    <w:rsid w:val="003E47F7"/>
    <w:rsid w:val="003E53FD"/>
    <w:rsid w:val="003E59FB"/>
    <w:rsid w:val="003E77FE"/>
    <w:rsid w:val="003F01BF"/>
    <w:rsid w:val="003F0719"/>
    <w:rsid w:val="003F2FB9"/>
    <w:rsid w:val="003F36CF"/>
    <w:rsid w:val="003F49E9"/>
    <w:rsid w:val="003F4AE7"/>
    <w:rsid w:val="003F6B0B"/>
    <w:rsid w:val="003F6F2D"/>
    <w:rsid w:val="003F7E39"/>
    <w:rsid w:val="00400335"/>
    <w:rsid w:val="00400B49"/>
    <w:rsid w:val="004021E3"/>
    <w:rsid w:val="00402305"/>
    <w:rsid w:val="004028BB"/>
    <w:rsid w:val="00402AE0"/>
    <w:rsid w:val="004040C3"/>
    <w:rsid w:val="00406737"/>
    <w:rsid w:val="00406D2B"/>
    <w:rsid w:val="00407AF6"/>
    <w:rsid w:val="00407EA7"/>
    <w:rsid w:val="00411F15"/>
    <w:rsid w:val="004157F2"/>
    <w:rsid w:val="00415CEC"/>
    <w:rsid w:val="00416F91"/>
    <w:rsid w:val="00417F28"/>
    <w:rsid w:val="004208C9"/>
    <w:rsid w:val="00420D7B"/>
    <w:rsid w:val="00421A3D"/>
    <w:rsid w:val="00423296"/>
    <w:rsid w:val="00423A14"/>
    <w:rsid w:val="00431086"/>
    <w:rsid w:val="004330C0"/>
    <w:rsid w:val="00433794"/>
    <w:rsid w:val="00434D7D"/>
    <w:rsid w:val="00435962"/>
    <w:rsid w:val="00435D89"/>
    <w:rsid w:val="0043783A"/>
    <w:rsid w:val="0044002E"/>
    <w:rsid w:val="004417C3"/>
    <w:rsid w:val="00441FFD"/>
    <w:rsid w:val="004421B6"/>
    <w:rsid w:val="00442316"/>
    <w:rsid w:val="004430B8"/>
    <w:rsid w:val="004436E3"/>
    <w:rsid w:val="004447C7"/>
    <w:rsid w:val="00444C57"/>
    <w:rsid w:val="00446A73"/>
    <w:rsid w:val="00446DB9"/>
    <w:rsid w:val="004476D4"/>
    <w:rsid w:val="00450559"/>
    <w:rsid w:val="00451AC2"/>
    <w:rsid w:val="004534DD"/>
    <w:rsid w:val="004557FD"/>
    <w:rsid w:val="00455EC7"/>
    <w:rsid w:val="0045661E"/>
    <w:rsid w:val="00456F36"/>
    <w:rsid w:val="00460B36"/>
    <w:rsid w:val="004620BF"/>
    <w:rsid w:val="00463373"/>
    <w:rsid w:val="0046362E"/>
    <w:rsid w:val="004663F3"/>
    <w:rsid w:val="0046661E"/>
    <w:rsid w:val="00470EA1"/>
    <w:rsid w:val="004719FE"/>
    <w:rsid w:val="004740A5"/>
    <w:rsid w:val="00475323"/>
    <w:rsid w:val="0047691A"/>
    <w:rsid w:val="0047779A"/>
    <w:rsid w:val="00481492"/>
    <w:rsid w:val="00481947"/>
    <w:rsid w:val="0048289F"/>
    <w:rsid w:val="004840FF"/>
    <w:rsid w:val="004841E2"/>
    <w:rsid w:val="00484530"/>
    <w:rsid w:val="00485B72"/>
    <w:rsid w:val="00487EE7"/>
    <w:rsid w:val="00490144"/>
    <w:rsid w:val="00490370"/>
    <w:rsid w:val="00490AF3"/>
    <w:rsid w:val="00490D18"/>
    <w:rsid w:val="004915DB"/>
    <w:rsid w:val="00491CE5"/>
    <w:rsid w:val="00492D39"/>
    <w:rsid w:val="004937D1"/>
    <w:rsid w:val="0049427B"/>
    <w:rsid w:val="004A02B5"/>
    <w:rsid w:val="004A18D3"/>
    <w:rsid w:val="004A215D"/>
    <w:rsid w:val="004A3510"/>
    <w:rsid w:val="004A3895"/>
    <w:rsid w:val="004A4546"/>
    <w:rsid w:val="004A507F"/>
    <w:rsid w:val="004A558B"/>
    <w:rsid w:val="004A634B"/>
    <w:rsid w:val="004A7B80"/>
    <w:rsid w:val="004B1B58"/>
    <w:rsid w:val="004B1F3D"/>
    <w:rsid w:val="004B378A"/>
    <w:rsid w:val="004B4A4B"/>
    <w:rsid w:val="004B63CE"/>
    <w:rsid w:val="004B74A3"/>
    <w:rsid w:val="004B7791"/>
    <w:rsid w:val="004B792F"/>
    <w:rsid w:val="004B7D1E"/>
    <w:rsid w:val="004C00BC"/>
    <w:rsid w:val="004C072B"/>
    <w:rsid w:val="004C0775"/>
    <w:rsid w:val="004C0C40"/>
    <w:rsid w:val="004C0D8B"/>
    <w:rsid w:val="004C229F"/>
    <w:rsid w:val="004C4081"/>
    <w:rsid w:val="004C4280"/>
    <w:rsid w:val="004C61DB"/>
    <w:rsid w:val="004D1D38"/>
    <w:rsid w:val="004D3272"/>
    <w:rsid w:val="004D65C4"/>
    <w:rsid w:val="004D6849"/>
    <w:rsid w:val="004D716B"/>
    <w:rsid w:val="004E36FB"/>
    <w:rsid w:val="004E39F4"/>
    <w:rsid w:val="004E470C"/>
    <w:rsid w:val="004E4B9E"/>
    <w:rsid w:val="004E5FD7"/>
    <w:rsid w:val="004E6E7B"/>
    <w:rsid w:val="004F016C"/>
    <w:rsid w:val="004F052D"/>
    <w:rsid w:val="004F1B4C"/>
    <w:rsid w:val="004F3397"/>
    <w:rsid w:val="004F3EEA"/>
    <w:rsid w:val="004F3F61"/>
    <w:rsid w:val="004F4589"/>
    <w:rsid w:val="004F51EC"/>
    <w:rsid w:val="004F5F95"/>
    <w:rsid w:val="004F6BD4"/>
    <w:rsid w:val="004F70CC"/>
    <w:rsid w:val="004F733D"/>
    <w:rsid w:val="004F7A29"/>
    <w:rsid w:val="005002ED"/>
    <w:rsid w:val="00500A66"/>
    <w:rsid w:val="00501442"/>
    <w:rsid w:val="00501EED"/>
    <w:rsid w:val="005031FC"/>
    <w:rsid w:val="005038DB"/>
    <w:rsid w:val="00504BC1"/>
    <w:rsid w:val="00504D10"/>
    <w:rsid w:val="0050774D"/>
    <w:rsid w:val="00510C90"/>
    <w:rsid w:val="00512D76"/>
    <w:rsid w:val="005178C7"/>
    <w:rsid w:val="00517929"/>
    <w:rsid w:val="005209E6"/>
    <w:rsid w:val="00521A35"/>
    <w:rsid w:val="00521D3D"/>
    <w:rsid w:val="00521EB1"/>
    <w:rsid w:val="0052280D"/>
    <w:rsid w:val="0052365C"/>
    <w:rsid w:val="00523697"/>
    <w:rsid w:val="00523E5E"/>
    <w:rsid w:val="00524AEB"/>
    <w:rsid w:val="00524C9B"/>
    <w:rsid w:val="00524DAF"/>
    <w:rsid w:val="0052681C"/>
    <w:rsid w:val="00532B7F"/>
    <w:rsid w:val="00533429"/>
    <w:rsid w:val="005339A6"/>
    <w:rsid w:val="0053406A"/>
    <w:rsid w:val="00541BC2"/>
    <w:rsid w:val="00541CD6"/>
    <w:rsid w:val="005471C8"/>
    <w:rsid w:val="00550CC8"/>
    <w:rsid w:val="0055290A"/>
    <w:rsid w:val="005535C0"/>
    <w:rsid w:val="00555155"/>
    <w:rsid w:val="005561F8"/>
    <w:rsid w:val="00561333"/>
    <w:rsid w:val="00561BE9"/>
    <w:rsid w:val="00563126"/>
    <w:rsid w:val="005645A9"/>
    <w:rsid w:val="005677DD"/>
    <w:rsid w:val="0057033E"/>
    <w:rsid w:val="005704BF"/>
    <w:rsid w:val="005704D2"/>
    <w:rsid w:val="00570507"/>
    <w:rsid w:val="00574AD6"/>
    <w:rsid w:val="00575CBA"/>
    <w:rsid w:val="005767BB"/>
    <w:rsid w:val="00576C4E"/>
    <w:rsid w:val="00581340"/>
    <w:rsid w:val="00584069"/>
    <w:rsid w:val="0058468B"/>
    <w:rsid w:val="00584B3E"/>
    <w:rsid w:val="00585CCE"/>
    <w:rsid w:val="00587085"/>
    <w:rsid w:val="005871D5"/>
    <w:rsid w:val="00587C8C"/>
    <w:rsid w:val="00590190"/>
    <w:rsid w:val="00590467"/>
    <w:rsid w:val="00591C9C"/>
    <w:rsid w:val="005931C9"/>
    <w:rsid w:val="00593261"/>
    <w:rsid w:val="00593A91"/>
    <w:rsid w:val="00593D64"/>
    <w:rsid w:val="00594F14"/>
    <w:rsid w:val="005959BD"/>
    <w:rsid w:val="0059658B"/>
    <w:rsid w:val="00596735"/>
    <w:rsid w:val="00596E7D"/>
    <w:rsid w:val="00597A4A"/>
    <w:rsid w:val="00597BD9"/>
    <w:rsid w:val="005A1D6B"/>
    <w:rsid w:val="005A250D"/>
    <w:rsid w:val="005A330E"/>
    <w:rsid w:val="005A3AE6"/>
    <w:rsid w:val="005A50C5"/>
    <w:rsid w:val="005A5364"/>
    <w:rsid w:val="005A53B2"/>
    <w:rsid w:val="005A55BA"/>
    <w:rsid w:val="005A5DEF"/>
    <w:rsid w:val="005B20D9"/>
    <w:rsid w:val="005B286B"/>
    <w:rsid w:val="005B431A"/>
    <w:rsid w:val="005B5459"/>
    <w:rsid w:val="005B5FEE"/>
    <w:rsid w:val="005B79A7"/>
    <w:rsid w:val="005B7D6A"/>
    <w:rsid w:val="005C020E"/>
    <w:rsid w:val="005C11A6"/>
    <w:rsid w:val="005C1896"/>
    <w:rsid w:val="005C24FC"/>
    <w:rsid w:val="005C29DE"/>
    <w:rsid w:val="005C4E44"/>
    <w:rsid w:val="005C5DAF"/>
    <w:rsid w:val="005C6542"/>
    <w:rsid w:val="005D0894"/>
    <w:rsid w:val="005D0D4C"/>
    <w:rsid w:val="005D194E"/>
    <w:rsid w:val="005D2557"/>
    <w:rsid w:val="005D3CFF"/>
    <w:rsid w:val="005D41B0"/>
    <w:rsid w:val="005D431D"/>
    <w:rsid w:val="005D4B31"/>
    <w:rsid w:val="005D4C0B"/>
    <w:rsid w:val="005D4F19"/>
    <w:rsid w:val="005D4FA6"/>
    <w:rsid w:val="005D6714"/>
    <w:rsid w:val="005D73B6"/>
    <w:rsid w:val="005D78C8"/>
    <w:rsid w:val="005E0404"/>
    <w:rsid w:val="005E155A"/>
    <w:rsid w:val="005E1A26"/>
    <w:rsid w:val="005E1D7D"/>
    <w:rsid w:val="005E26EC"/>
    <w:rsid w:val="005E2F39"/>
    <w:rsid w:val="005E34F6"/>
    <w:rsid w:val="005E3D5F"/>
    <w:rsid w:val="005E5A62"/>
    <w:rsid w:val="005E5FD0"/>
    <w:rsid w:val="005E645E"/>
    <w:rsid w:val="005E6A01"/>
    <w:rsid w:val="005E6AD3"/>
    <w:rsid w:val="005E6D2B"/>
    <w:rsid w:val="005E7521"/>
    <w:rsid w:val="005F062E"/>
    <w:rsid w:val="005F10E5"/>
    <w:rsid w:val="005F3170"/>
    <w:rsid w:val="005F3931"/>
    <w:rsid w:val="005F4513"/>
    <w:rsid w:val="005F5229"/>
    <w:rsid w:val="005F6998"/>
    <w:rsid w:val="005F6DB5"/>
    <w:rsid w:val="006019D1"/>
    <w:rsid w:val="00602057"/>
    <w:rsid w:val="0060248C"/>
    <w:rsid w:val="006027D6"/>
    <w:rsid w:val="006054AD"/>
    <w:rsid w:val="0061133D"/>
    <w:rsid w:val="00612533"/>
    <w:rsid w:val="00613979"/>
    <w:rsid w:val="00614C36"/>
    <w:rsid w:val="006155C7"/>
    <w:rsid w:val="00616884"/>
    <w:rsid w:val="0061786A"/>
    <w:rsid w:val="0062063C"/>
    <w:rsid w:val="00621166"/>
    <w:rsid w:val="0062179E"/>
    <w:rsid w:val="006226DB"/>
    <w:rsid w:val="00623C18"/>
    <w:rsid w:val="006256BD"/>
    <w:rsid w:val="00627406"/>
    <w:rsid w:val="00627FC3"/>
    <w:rsid w:val="00630E60"/>
    <w:rsid w:val="00631C0A"/>
    <w:rsid w:val="00633E2C"/>
    <w:rsid w:val="00633FDE"/>
    <w:rsid w:val="00635C5F"/>
    <w:rsid w:val="00636464"/>
    <w:rsid w:val="00636558"/>
    <w:rsid w:val="00640E64"/>
    <w:rsid w:val="00641054"/>
    <w:rsid w:val="006436D1"/>
    <w:rsid w:val="0064370C"/>
    <w:rsid w:val="00643A28"/>
    <w:rsid w:val="006455ED"/>
    <w:rsid w:val="00647CC7"/>
    <w:rsid w:val="00651949"/>
    <w:rsid w:val="00652BBA"/>
    <w:rsid w:val="00653339"/>
    <w:rsid w:val="006533B0"/>
    <w:rsid w:val="0065525F"/>
    <w:rsid w:val="00655A46"/>
    <w:rsid w:val="00655E50"/>
    <w:rsid w:val="006570F5"/>
    <w:rsid w:val="006620A5"/>
    <w:rsid w:val="00663955"/>
    <w:rsid w:val="00663F63"/>
    <w:rsid w:val="0066515C"/>
    <w:rsid w:val="00665A56"/>
    <w:rsid w:val="0066613E"/>
    <w:rsid w:val="00667D6F"/>
    <w:rsid w:val="00671103"/>
    <w:rsid w:val="0067148E"/>
    <w:rsid w:val="00672022"/>
    <w:rsid w:val="006732E6"/>
    <w:rsid w:val="0067343C"/>
    <w:rsid w:val="00673845"/>
    <w:rsid w:val="00674631"/>
    <w:rsid w:val="00674935"/>
    <w:rsid w:val="00674CD0"/>
    <w:rsid w:val="00674EAD"/>
    <w:rsid w:val="006752F2"/>
    <w:rsid w:val="0067579C"/>
    <w:rsid w:val="00676745"/>
    <w:rsid w:val="00676C9D"/>
    <w:rsid w:val="0067764E"/>
    <w:rsid w:val="00677DED"/>
    <w:rsid w:val="006802C2"/>
    <w:rsid w:val="006808FC"/>
    <w:rsid w:val="006819B3"/>
    <w:rsid w:val="00682CC7"/>
    <w:rsid w:val="00682DD1"/>
    <w:rsid w:val="0068432C"/>
    <w:rsid w:val="006844E4"/>
    <w:rsid w:val="006869B0"/>
    <w:rsid w:val="00686E47"/>
    <w:rsid w:val="00687F96"/>
    <w:rsid w:val="00687FF6"/>
    <w:rsid w:val="0069164A"/>
    <w:rsid w:val="00691DAA"/>
    <w:rsid w:val="00692985"/>
    <w:rsid w:val="0069477C"/>
    <w:rsid w:val="00694943"/>
    <w:rsid w:val="00694D19"/>
    <w:rsid w:val="00697FF8"/>
    <w:rsid w:val="006A2CCC"/>
    <w:rsid w:val="006A2D0D"/>
    <w:rsid w:val="006A2FEE"/>
    <w:rsid w:val="006A33E5"/>
    <w:rsid w:val="006A438D"/>
    <w:rsid w:val="006A472C"/>
    <w:rsid w:val="006A50BB"/>
    <w:rsid w:val="006A5D39"/>
    <w:rsid w:val="006A6011"/>
    <w:rsid w:val="006B0A78"/>
    <w:rsid w:val="006B1118"/>
    <w:rsid w:val="006B1A22"/>
    <w:rsid w:val="006B2C01"/>
    <w:rsid w:val="006B2C27"/>
    <w:rsid w:val="006B422F"/>
    <w:rsid w:val="006B4603"/>
    <w:rsid w:val="006B4BBF"/>
    <w:rsid w:val="006B4C64"/>
    <w:rsid w:val="006B511F"/>
    <w:rsid w:val="006B64EF"/>
    <w:rsid w:val="006B70E7"/>
    <w:rsid w:val="006B79A1"/>
    <w:rsid w:val="006B7C29"/>
    <w:rsid w:val="006C06FB"/>
    <w:rsid w:val="006C120E"/>
    <w:rsid w:val="006C12EB"/>
    <w:rsid w:val="006C2716"/>
    <w:rsid w:val="006C2F2A"/>
    <w:rsid w:val="006C3041"/>
    <w:rsid w:val="006C4DE4"/>
    <w:rsid w:val="006C5129"/>
    <w:rsid w:val="006C5622"/>
    <w:rsid w:val="006D0C7A"/>
    <w:rsid w:val="006D31D8"/>
    <w:rsid w:val="006D3C52"/>
    <w:rsid w:val="006D3D9D"/>
    <w:rsid w:val="006D5112"/>
    <w:rsid w:val="006D625B"/>
    <w:rsid w:val="006D6386"/>
    <w:rsid w:val="006D7DB8"/>
    <w:rsid w:val="006E1ECC"/>
    <w:rsid w:val="006E1FEC"/>
    <w:rsid w:val="006E27D6"/>
    <w:rsid w:val="006E3025"/>
    <w:rsid w:val="006E30F3"/>
    <w:rsid w:val="006E3F2A"/>
    <w:rsid w:val="006E7D34"/>
    <w:rsid w:val="006F0459"/>
    <w:rsid w:val="006F1691"/>
    <w:rsid w:val="006F1C69"/>
    <w:rsid w:val="006F22F1"/>
    <w:rsid w:val="006F321A"/>
    <w:rsid w:val="006F39DA"/>
    <w:rsid w:val="006F56EA"/>
    <w:rsid w:val="006F5BCA"/>
    <w:rsid w:val="006F5C88"/>
    <w:rsid w:val="006F5E5C"/>
    <w:rsid w:val="006F628B"/>
    <w:rsid w:val="006F68D3"/>
    <w:rsid w:val="006F70A2"/>
    <w:rsid w:val="006F742C"/>
    <w:rsid w:val="00700EB7"/>
    <w:rsid w:val="00700EE8"/>
    <w:rsid w:val="00704681"/>
    <w:rsid w:val="00704B44"/>
    <w:rsid w:val="00704F8D"/>
    <w:rsid w:val="00705424"/>
    <w:rsid w:val="00705BAC"/>
    <w:rsid w:val="007060E4"/>
    <w:rsid w:val="0070616C"/>
    <w:rsid w:val="00707946"/>
    <w:rsid w:val="00707C53"/>
    <w:rsid w:val="00712DCF"/>
    <w:rsid w:val="00713D22"/>
    <w:rsid w:val="00714C77"/>
    <w:rsid w:val="0071506E"/>
    <w:rsid w:val="00716232"/>
    <w:rsid w:val="00716DBA"/>
    <w:rsid w:val="00717474"/>
    <w:rsid w:val="00717820"/>
    <w:rsid w:val="007215D5"/>
    <w:rsid w:val="0072261C"/>
    <w:rsid w:val="00722D84"/>
    <w:rsid w:val="0072490B"/>
    <w:rsid w:val="00724FEF"/>
    <w:rsid w:val="00726F94"/>
    <w:rsid w:val="00727510"/>
    <w:rsid w:val="00727C17"/>
    <w:rsid w:val="00730912"/>
    <w:rsid w:val="00731CDB"/>
    <w:rsid w:val="00731DBD"/>
    <w:rsid w:val="00731F36"/>
    <w:rsid w:val="00732135"/>
    <w:rsid w:val="00734AAC"/>
    <w:rsid w:val="00734B8C"/>
    <w:rsid w:val="00735124"/>
    <w:rsid w:val="00735EC6"/>
    <w:rsid w:val="00735FD4"/>
    <w:rsid w:val="007372E7"/>
    <w:rsid w:val="0073785B"/>
    <w:rsid w:val="007379B6"/>
    <w:rsid w:val="00737A40"/>
    <w:rsid w:val="007416E0"/>
    <w:rsid w:val="00742E27"/>
    <w:rsid w:val="00743B16"/>
    <w:rsid w:val="007463E0"/>
    <w:rsid w:val="00746AC9"/>
    <w:rsid w:val="00746BD6"/>
    <w:rsid w:val="0074761F"/>
    <w:rsid w:val="00750A94"/>
    <w:rsid w:val="007517CD"/>
    <w:rsid w:val="0075344F"/>
    <w:rsid w:val="00754785"/>
    <w:rsid w:val="0075726E"/>
    <w:rsid w:val="007618A1"/>
    <w:rsid w:val="007623A9"/>
    <w:rsid w:val="007624C5"/>
    <w:rsid w:val="0076283D"/>
    <w:rsid w:val="00762EC5"/>
    <w:rsid w:val="00763C39"/>
    <w:rsid w:val="007645E5"/>
    <w:rsid w:val="007661D2"/>
    <w:rsid w:val="00767135"/>
    <w:rsid w:val="00767B29"/>
    <w:rsid w:val="00767E17"/>
    <w:rsid w:val="00770AAB"/>
    <w:rsid w:val="00770E29"/>
    <w:rsid w:val="00771A87"/>
    <w:rsid w:val="007739AA"/>
    <w:rsid w:val="00774CFB"/>
    <w:rsid w:val="007755CE"/>
    <w:rsid w:val="007765DB"/>
    <w:rsid w:val="00776A31"/>
    <w:rsid w:val="007808AE"/>
    <w:rsid w:val="00780913"/>
    <w:rsid w:val="00780B14"/>
    <w:rsid w:val="00780F3D"/>
    <w:rsid w:val="0078156E"/>
    <w:rsid w:val="007831D4"/>
    <w:rsid w:val="007832DF"/>
    <w:rsid w:val="00783728"/>
    <w:rsid w:val="00783ACA"/>
    <w:rsid w:val="00783C69"/>
    <w:rsid w:val="007853CA"/>
    <w:rsid w:val="007855A5"/>
    <w:rsid w:val="007857E5"/>
    <w:rsid w:val="0078596C"/>
    <w:rsid w:val="00785E21"/>
    <w:rsid w:val="00786197"/>
    <w:rsid w:val="0078679C"/>
    <w:rsid w:val="00786B0E"/>
    <w:rsid w:val="007907BC"/>
    <w:rsid w:val="007908CF"/>
    <w:rsid w:val="0079119C"/>
    <w:rsid w:val="007923CA"/>
    <w:rsid w:val="007937E1"/>
    <w:rsid w:val="00793A39"/>
    <w:rsid w:val="007949C3"/>
    <w:rsid w:val="00794ACF"/>
    <w:rsid w:val="00794BA1"/>
    <w:rsid w:val="007951DF"/>
    <w:rsid w:val="00797507"/>
    <w:rsid w:val="00797BCF"/>
    <w:rsid w:val="007A0C82"/>
    <w:rsid w:val="007A1DB6"/>
    <w:rsid w:val="007A4469"/>
    <w:rsid w:val="007A4EC4"/>
    <w:rsid w:val="007A5110"/>
    <w:rsid w:val="007A59EE"/>
    <w:rsid w:val="007A62DA"/>
    <w:rsid w:val="007A6B9F"/>
    <w:rsid w:val="007A6F60"/>
    <w:rsid w:val="007A775A"/>
    <w:rsid w:val="007A7F7A"/>
    <w:rsid w:val="007B005C"/>
    <w:rsid w:val="007B0618"/>
    <w:rsid w:val="007B2514"/>
    <w:rsid w:val="007B28F5"/>
    <w:rsid w:val="007B3AFB"/>
    <w:rsid w:val="007B3F52"/>
    <w:rsid w:val="007B61BD"/>
    <w:rsid w:val="007B631A"/>
    <w:rsid w:val="007C07FE"/>
    <w:rsid w:val="007C0C5E"/>
    <w:rsid w:val="007C1DE2"/>
    <w:rsid w:val="007C2620"/>
    <w:rsid w:val="007C30EF"/>
    <w:rsid w:val="007C3B3A"/>
    <w:rsid w:val="007C3C18"/>
    <w:rsid w:val="007C53EA"/>
    <w:rsid w:val="007C6002"/>
    <w:rsid w:val="007C63F3"/>
    <w:rsid w:val="007C7049"/>
    <w:rsid w:val="007C7656"/>
    <w:rsid w:val="007C7D50"/>
    <w:rsid w:val="007D01FA"/>
    <w:rsid w:val="007D0406"/>
    <w:rsid w:val="007D081E"/>
    <w:rsid w:val="007D159F"/>
    <w:rsid w:val="007D3541"/>
    <w:rsid w:val="007D4E6A"/>
    <w:rsid w:val="007D5391"/>
    <w:rsid w:val="007D622F"/>
    <w:rsid w:val="007D64CA"/>
    <w:rsid w:val="007D6B3B"/>
    <w:rsid w:val="007E1B37"/>
    <w:rsid w:val="007E391E"/>
    <w:rsid w:val="007E40A3"/>
    <w:rsid w:val="007E5B01"/>
    <w:rsid w:val="007E5D4D"/>
    <w:rsid w:val="007E7564"/>
    <w:rsid w:val="007F2090"/>
    <w:rsid w:val="007F24DB"/>
    <w:rsid w:val="007F34E6"/>
    <w:rsid w:val="007F4562"/>
    <w:rsid w:val="007F6145"/>
    <w:rsid w:val="008014DB"/>
    <w:rsid w:val="00802C6A"/>
    <w:rsid w:val="00803070"/>
    <w:rsid w:val="00803A16"/>
    <w:rsid w:val="00804055"/>
    <w:rsid w:val="008059A9"/>
    <w:rsid w:val="00805A44"/>
    <w:rsid w:val="0080674D"/>
    <w:rsid w:val="00807320"/>
    <w:rsid w:val="00807ACF"/>
    <w:rsid w:val="008105C0"/>
    <w:rsid w:val="00813E7A"/>
    <w:rsid w:val="00814E78"/>
    <w:rsid w:val="00814FBC"/>
    <w:rsid w:val="00815E29"/>
    <w:rsid w:val="00815E8D"/>
    <w:rsid w:val="00820128"/>
    <w:rsid w:val="0082029F"/>
    <w:rsid w:val="008217EF"/>
    <w:rsid w:val="00823004"/>
    <w:rsid w:val="00823848"/>
    <w:rsid w:val="00824227"/>
    <w:rsid w:val="0082531F"/>
    <w:rsid w:val="00825594"/>
    <w:rsid w:val="00825663"/>
    <w:rsid w:val="00827943"/>
    <w:rsid w:val="0083032B"/>
    <w:rsid w:val="00832327"/>
    <w:rsid w:val="0083264D"/>
    <w:rsid w:val="008327C4"/>
    <w:rsid w:val="00835B6C"/>
    <w:rsid w:val="00840467"/>
    <w:rsid w:val="00843C45"/>
    <w:rsid w:val="008472E5"/>
    <w:rsid w:val="008474A0"/>
    <w:rsid w:val="00850112"/>
    <w:rsid w:val="00853E1C"/>
    <w:rsid w:val="00854528"/>
    <w:rsid w:val="0085505E"/>
    <w:rsid w:val="00855757"/>
    <w:rsid w:val="00855B3F"/>
    <w:rsid w:val="00855D29"/>
    <w:rsid w:val="00856075"/>
    <w:rsid w:val="00857A1F"/>
    <w:rsid w:val="00857BA5"/>
    <w:rsid w:val="0086039C"/>
    <w:rsid w:val="00863091"/>
    <w:rsid w:val="00863386"/>
    <w:rsid w:val="00864968"/>
    <w:rsid w:val="00864C07"/>
    <w:rsid w:val="008658E2"/>
    <w:rsid w:val="00867788"/>
    <w:rsid w:val="00871B3C"/>
    <w:rsid w:val="0087261F"/>
    <w:rsid w:val="00875F1E"/>
    <w:rsid w:val="00876025"/>
    <w:rsid w:val="008778C4"/>
    <w:rsid w:val="00877D00"/>
    <w:rsid w:val="008801D3"/>
    <w:rsid w:val="00881135"/>
    <w:rsid w:val="00882456"/>
    <w:rsid w:val="00882519"/>
    <w:rsid w:val="0088285C"/>
    <w:rsid w:val="00882CAA"/>
    <w:rsid w:val="00883F26"/>
    <w:rsid w:val="00884004"/>
    <w:rsid w:val="0088435F"/>
    <w:rsid w:val="00884A59"/>
    <w:rsid w:val="00884B8A"/>
    <w:rsid w:val="00885F41"/>
    <w:rsid w:val="00886833"/>
    <w:rsid w:val="008877EE"/>
    <w:rsid w:val="00892325"/>
    <w:rsid w:val="00892E14"/>
    <w:rsid w:val="008941B3"/>
    <w:rsid w:val="00894794"/>
    <w:rsid w:val="00895775"/>
    <w:rsid w:val="0089612D"/>
    <w:rsid w:val="00896AE1"/>
    <w:rsid w:val="00897903"/>
    <w:rsid w:val="00897D62"/>
    <w:rsid w:val="008A04B5"/>
    <w:rsid w:val="008A0E56"/>
    <w:rsid w:val="008A15B5"/>
    <w:rsid w:val="008A1A14"/>
    <w:rsid w:val="008A260A"/>
    <w:rsid w:val="008A6560"/>
    <w:rsid w:val="008A6E83"/>
    <w:rsid w:val="008B1F7C"/>
    <w:rsid w:val="008B21F7"/>
    <w:rsid w:val="008B29E6"/>
    <w:rsid w:val="008B35E4"/>
    <w:rsid w:val="008B6037"/>
    <w:rsid w:val="008C2503"/>
    <w:rsid w:val="008C2E82"/>
    <w:rsid w:val="008C680B"/>
    <w:rsid w:val="008C6E63"/>
    <w:rsid w:val="008D1326"/>
    <w:rsid w:val="008D1AED"/>
    <w:rsid w:val="008D1E0C"/>
    <w:rsid w:val="008D2DD2"/>
    <w:rsid w:val="008D3508"/>
    <w:rsid w:val="008D35A5"/>
    <w:rsid w:val="008D3A8D"/>
    <w:rsid w:val="008D45D1"/>
    <w:rsid w:val="008D4C4C"/>
    <w:rsid w:val="008D5289"/>
    <w:rsid w:val="008D7BC9"/>
    <w:rsid w:val="008E1504"/>
    <w:rsid w:val="008E1C25"/>
    <w:rsid w:val="008E36E6"/>
    <w:rsid w:val="008E3827"/>
    <w:rsid w:val="008E3C9A"/>
    <w:rsid w:val="008E424C"/>
    <w:rsid w:val="008E4421"/>
    <w:rsid w:val="008F0825"/>
    <w:rsid w:val="008F1B13"/>
    <w:rsid w:val="008F1D61"/>
    <w:rsid w:val="008F271E"/>
    <w:rsid w:val="008F2D63"/>
    <w:rsid w:val="008F3412"/>
    <w:rsid w:val="008F40BA"/>
    <w:rsid w:val="008F46D5"/>
    <w:rsid w:val="008F6C0A"/>
    <w:rsid w:val="008F78FF"/>
    <w:rsid w:val="00901A9A"/>
    <w:rsid w:val="0090235F"/>
    <w:rsid w:val="009023EB"/>
    <w:rsid w:val="009024E0"/>
    <w:rsid w:val="00902689"/>
    <w:rsid w:val="009049B8"/>
    <w:rsid w:val="00906B3A"/>
    <w:rsid w:val="0091038F"/>
    <w:rsid w:val="00910503"/>
    <w:rsid w:val="009128AE"/>
    <w:rsid w:val="0091411A"/>
    <w:rsid w:val="00914396"/>
    <w:rsid w:val="009155FD"/>
    <w:rsid w:val="00917295"/>
    <w:rsid w:val="0092034E"/>
    <w:rsid w:val="0092053B"/>
    <w:rsid w:val="00922D11"/>
    <w:rsid w:val="00923B3E"/>
    <w:rsid w:val="00925E72"/>
    <w:rsid w:val="00926B1E"/>
    <w:rsid w:val="00927200"/>
    <w:rsid w:val="00927862"/>
    <w:rsid w:val="00927C40"/>
    <w:rsid w:val="00930CA1"/>
    <w:rsid w:val="00930CE6"/>
    <w:rsid w:val="009319CF"/>
    <w:rsid w:val="00931D6A"/>
    <w:rsid w:val="009322D4"/>
    <w:rsid w:val="009335FA"/>
    <w:rsid w:val="0093433C"/>
    <w:rsid w:val="009349D0"/>
    <w:rsid w:val="009353CB"/>
    <w:rsid w:val="0093551E"/>
    <w:rsid w:val="00936807"/>
    <w:rsid w:val="0093766D"/>
    <w:rsid w:val="00940048"/>
    <w:rsid w:val="00941E8F"/>
    <w:rsid w:val="00942B85"/>
    <w:rsid w:val="00942FAC"/>
    <w:rsid w:val="00944802"/>
    <w:rsid w:val="009512A6"/>
    <w:rsid w:val="00952C17"/>
    <w:rsid w:val="00954150"/>
    <w:rsid w:val="00954A2F"/>
    <w:rsid w:val="00954F7B"/>
    <w:rsid w:val="00955112"/>
    <w:rsid w:val="00955C5A"/>
    <w:rsid w:val="0095678A"/>
    <w:rsid w:val="00960842"/>
    <w:rsid w:val="00961508"/>
    <w:rsid w:val="009618F7"/>
    <w:rsid w:val="00963763"/>
    <w:rsid w:val="009643B7"/>
    <w:rsid w:val="00964AD1"/>
    <w:rsid w:val="009700A4"/>
    <w:rsid w:val="009712C6"/>
    <w:rsid w:val="00971881"/>
    <w:rsid w:val="0097339B"/>
    <w:rsid w:val="00973934"/>
    <w:rsid w:val="00974202"/>
    <w:rsid w:val="00976E57"/>
    <w:rsid w:val="00977534"/>
    <w:rsid w:val="00980507"/>
    <w:rsid w:val="00980B90"/>
    <w:rsid w:val="00981FD4"/>
    <w:rsid w:val="009821DD"/>
    <w:rsid w:val="00983D65"/>
    <w:rsid w:val="00985A82"/>
    <w:rsid w:val="00985E0B"/>
    <w:rsid w:val="00986FDD"/>
    <w:rsid w:val="00987C81"/>
    <w:rsid w:val="00992374"/>
    <w:rsid w:val="00992999"/>
    <w:rsid w:val="00995DD3"/>
    <w:rsid w:val="0099687C"/>
    <w:rsid w:val="00996DFA"/>
    <w:rsid w:val="009977B4"/>
    <w:rsid w:val="009A0EA4"/>
    <w:rsid w:val="009A168C"/>
    <w:rsid w:val="009A2F06"/>
    <w:rsid w:val="009A4B91"/>
    <w:rsid w:val="009A4E1B"/>
    <w:rsid w:val="009A4E77"/>
    <w:rsid w:val="009A68FF"/>
    <w:rsid w:val="009A692A"/>
    <w:rsid w:val="009A7A0C"/>
    <w:rsid w:val="009B098E"/>
    <w:rsid w:val="009B0DEB"/>
    <w:rsid w:val="009B213A"/>
    <w:rsid w:val="009B23AB"/>
    <w:rsid w:val="009B7EED"/>
    <w:rsid w:val="009C0334"/>
    <w:rsid w:val="009C039A"/>
    <w:rsid w:val="009C1365"/>
    <w:rsid w:val="009C1E84"/>
    <w:rsid w:val="009C3A46"/>
    <w:rsid w:val="009C60E7"/>
    <w:rsid w:val="009C646D"/>
    <w:rsid w:val="009D1DD1"/>
    <w:rsid w:val="009D26C9"/>
    <w:rsid w:val="009D2D1E"/>
    <w:rsid w:val="009D31BC"/>
    <w:rsid w:val="009D3415"/>
    <w:rsid w:val="009D370E"/>
    <w:rsid w:val="009D4DD5"/>
    <w:rsid w:val="009D5AA3"/>
    <w:rsid w:val="009D7D63"/>
    <w:rsid w:val="009E150A"/>
    <w:rsid w:val="009E1531"/>
    <w:rsid w:val="009E1ED0"/>
    <w:rsid w:val="009E2B55"/>
    <w:rsid w:val="009E2D47"/>
    <w:rsid w:val="009E314C"/>
    <w:rsid w:val="009E388A"/>
    <w:rsid w:val="009E4421"/>
    <w:rsid w:val="009E4EFC"/>
    <w:rsid w:val="009E6E39"/>
    <w:rsid w:val="009E780D"/>
    <w:rsid w:val="009E7AC2"/>
    <w:rsid w:val="009F0A1E"/>
    <w:rsid w:val="009F203F"/>
    <w:rsid w:val="009F20D3"/>
    <w:rsid w:val="009F4962"/>
    <w:rsid w:val="009F4BDD"/>
    <w:rsid w:val="009F53BF"/>
    <w:rsid w:val="009F58E0"/>
    <w:rsid w:val="00A00C3E"/>
    <w:rsid w:val="00A01002"/>
    <w:rsid w:val="00A01EB9"/>
    <w:rsid w:val="00A02179"/>
    <w:rsid w:val="00A036C2"/>
    <w:rsid w:val="00A04AD5"/>
    <w:rsid w:val="00A04DC0"/>
    <w:rsid w:val="00A050D0"/>
    <w:rsid w:val="00A05C1F"/>
    <w:rsid w:val="00A05D33"/>
    <w:rsid w:val="00A06C72"/>
    <w:rsid w:val="00A06E72"/>
    <w:rsid w:val="00A074CE"/>
    <w:rsid w:val="00A077D6"/>
    <w:rsid w:val="00A124F5"/>
    <w:rsid w:val="00A13977"/>
    <w:rsid w:val="00A13CAB"/>
    <w:rsid w:val="00A14697"/>
    <w:rsid w:val="00A15C69"/>
    <w:rsid w:val="00A171DB"/>
    <w:rsid w:val="00A20160"/>
    <w:rsid w:val="00A204E6"/>
    <w:rsid w:val="00A20C10"/>
    <w:rsid w:val="00A20C60"/>
    <w:rsid w:val="00A21975"/>
    <w:rsid w:val="00A2439A"/>
    <w:rsid w:val="00A25E7A"/>
    <w:rsid w:val="00A30952"/>
    <w:rsid w:val="00A31054"/>
    <w:rsid w:val="00A311AA"/>
    <w:rsid w:val="00A36536"/>
    <w:rsid w:val="00A36BAC"/>
    <w:rsid w:val="00A371BF"/>
    <w:rsid w:val="00A37EF1"/>
    <w:rsid w:val="00A40539"/>
    <w:rsid w:val="00A40E9E"/>
    <w:rsid w:val="00A418F1"/>
    <w:rsid w:val="00A427C6"/>
    <w:rsid w:val="00A4280A"/>
    <w:rsid w:val="00A43F3E"/>
    <w:rsid w:val="00A449EF"/>
    <w:rsid w:val="00A44DE7"/>
    <w:rsid w:val="00A44E47"/>
    <w:rsid w:val="00A4531A"/>
    <w:rsid w:val="00A51FAA"/>
    <w:rsid w:val="00A52E3C"/>
    <w:rsid w:val="00A5553D"/>
    <w:rsid w:val="00A555F3"/>
    <w:rsid w:val="00A55DA4"/>
    <w:rsid w:val="00A56830"/>
    <w:rsid w:val="00A56CFC"/>
    <w:rsid w:val="00A57337"/>
    <w:rsid w:val="00A57462"/>
    <w:rsid w:val="00A605EF"/>
    <w:rsid w:val="00A61E68"/>
    <w:rsid w:val="00A6224E"/>
    <w:rsid w:val="00A62C42"/>
    <w:rsid w:val="00A62D30"/>
    <w:rsid w:val="00A6483F"/>
    <w:rsid w:val="00A64E8F"/>
    <w:rsid w:val="00A662AD"/>
    <w:rsid w:val="00A66831"/>
    <w:rsid w:val="00A6708C"/>
    <w:rsid w:val="00A67EA2"/>
    <w:rsid w:val="00A700E6"/>
    <w:rsid w:val="00A70922"/>
    <w:rsid w:val="00A71739"/>
    <w:rsid w:val="00A730B5"/>
    <w:rsid w:val="00A73DFA"/>
    <w:rsid w:val="00A7464B"/>
    <w:rsid w:val="00A749A8"/>
    <w:rsid w:val="00A7631A"/>
    <w:rsid w:val="00A76AB4"/>
    <w:rsid w:val="00A76E68"/>
    <w:rsid w:val="00A80237"/>
    <w:rsid w:val="00A81178"/>
    <w:rsid w:val="00A81400"/>
    <w:rsid w:val="00A81E86"/>
    <w:rsid w:val="00A82785"/>
    <w:rsid w:val="00A86BEA"/>
    <w:rsid w:val="00A86FB9"/>
    <w:rsid w:val="00A87284"/>
    <w:rsid w:val="00A9170A"/>
    <w:rsid w:val="00A91FEA"/>
    <w:rsid w:val="00A937B8"/>
    <w:rsid w:val="00A93E96"/>
    <w:rsid w:val="00A94041"/>
    <w:rsid w:val="00A94296"/>
    <w:rsid w:val="00A96298"/>
    <w:rsid w:val="00A977D8"/>
    <w:rsid w:val="00AA1205"/>
    <w:rsid w:val="00AA1D43"/>
    <w:rsid w:val="00AA3063"/>
    <w:rsid w:val="00AA3D2B"/>
    <w:rsid w:val="00AA4216"/>
    <w:rsid w:val="00AA4A6D"/>
    <w:rsid w:val="00AA5004"/>
    <w:rsid w:val="00AA5EA2"/>
    <w:rsid w:val="00AA6087"/>
    <w:rsid w:val="00AA62AD"/>
    <w:rsid w:val="00AA62B8"/>
    <w:rsid w:val="00AA7768"/>
    <w:rsid w:val="00AA7A7B"/>
    <w:rsid w:val="00AB0F37"/>
    <w:rsid w:val="00AB314D"/>
    <w:rsid w:val="00AB31C2"/>
    <w:rsid w:val="00AB3A97"/>
    <w:rsid w:val="00AB4EF5"/>
    <w:rsid w:val="00AB52CC"/>
    <w:rsid w:val="00AB5A90"/>
    <w:rsid w:val="00AB6BAA"/>
    <w:rsid w:val="00AB6C30"/>
    <w:rsid w:val="00AC04A4"/>
    <w:rsid w:val="00AC0EAC"/>
    <w:rsid w:val="00AC2242"/>
    <w:rsid w:val="00AC22D0"/>
    <w:rsid w:val="00AC27DF"/>
    <w:rsid w:val="00AC28D4"/>
    <w:rsid w:val="00AC3554"/>
    <w:rsid w:val="00AC4DF7"/>
    <w:rsid w:val="00AC4E76"/>
    <w:rsid w:val="00AC6036"/>
    <w:rsid w:val="00AC6E19"/>
    <w:rsid w:val="00AC71B8"/>
    <w:rsid w:val="00AD0E6D"/>
    <w:rsid w:val="00AD1F6D"/>
    <w:rsid w:val="00AD4696"/>
    <w:rsid w:val="00AD4712"/>
    <w:rsid w:val="00AD55F6"/>
    <w:rsid w:val="00AD598E"/>
    <w:rsid w:val="00AD615A"/>
    <w:rsid w:val="00AE01BC"/>
    <w:rsid w:val="00AE3216"/>
    <w:rsid w:val="00AE34FA"/>
    <w:rsid w:val="00AE4B90"/>
    <w:rsid w:val="00AE6BFD"/>
    <w:rsid w:val="00AE7133"/>
    <w:rsid w:val="00AF0171"/>
    <w:rsid w:val="00AF05BB"/>
    <w:rsid w:val="00AF33DA"/>
    <w:rsid w:val="00AF3AF3"/>
    <w:rsid w:val="00AF3D12"/>
    <w:rsid w:val="00AF4EDB"/>
    <w:rsid w:val="00AF54F4"/>
    <w:rsid w:val="00AF56BA"/>
    <w:rsid w:val="00AF6E6F"/>
    <w:rsid w:val="00B00093"/>
    <w:rsid w:val="00B00DA3"/>
    <w:rsid w:val="00B01746"/>
    <w:rsid w:val="00B01783"/>
    <w:rsid w:val="00B01DEA"/>
    <w:rsid w:val="00B0254E"/>
    <w:rsid w:val="00B02560"/>
    <w:rsid w:val="00B02DFD"/>
    <w:rsid w:val="00B030C4"/>
    <w:rsid w:val="00B044C2"/>
    <w:rsid w:val="00B044EE"/>
    <w:rsid w:val="00B04665"/>
    <w:rsid w:val="00B05619"/>
    <w:rsid w:val="00B06074"/>
    <w:rsid w:val="00B06156"/>
    <w:rsid w:val="00B068EE"/>
    <w:rsid w:val="00B112BD"/>
    <w:rsid w:val="00B137B0"/>
    <w:rsid w:val="00B14C17"/>
    <w:rsid w:val="00B14D5B"/>
    <w:rsid w:val="00B158E5"/>
    <w:rsid w:val="00B16121"/>
    <w:rsid w:val="00B20288"/>
    <w:rsid w:val="00B2107B"/>
    <w:rsid w:val="00B223D7"/>
    <w:rsid w:val="00B24C91"/>
    <w:rsid w:val="00B25F16"/>
    <w:rsid w:val="00B26EFE"/>
    <w:rsid w:val="00B30AF0"/>
    <w:rsid w:val="00B33F39"/>
    <w:rsid w:val="00B37932"/>
    <w:rsid w:val="00B37B52"/>
    <w:rsid w:val="00B37D34"/>
    <w:rsid w:val="00B40532"/>
    <w:rsid w:val="00B422E9"/>
    <w:rsid w:val="00B426E6"/>
    <w:rsid w:val="00B4359C"/>
    <w:rsid w:val="00B43D31"/>
    <w:rsid w:val="00B452D8"/>
    <w:rsid w:val="00B45654"/>
    <w:rsid w:val="00B4758E"/>
    <w:rsid w:val="00B506F6"/>
    <w:rsid w:val="00B52D98"/>
    <w:rsid w:val="00B54615"/>
    <w:rsid w:val="00B5533A"/>
    <w:rsid w:val="00B571C7"/>
    <w:rsid w:val="00B65416"/>
    <w:rsid w:val="00B65582"/>
    <w:rsid w:val="00B6620E"/>
    <w:rsid w:val="00B702EF"/>
    <w:rsid w:val="00B706B4"/>
    <w:rsid w:val="00B70AD7"/>
    <w:rsid w:val="00B71BB1"/>
    <w:rsid w:val="00B747A8"/>
    <w:rsid w:val="00B74F35"/>
    <w:rsid w:val="00B75611"/>
    <w:rsid w:val="00B75E64"/>
    <w:rsid w:val="00B77C94"/>
    <w:rsid w:val="00B80C40"/>
    <w:rsid w:val="00B82BE6"/>
    <w:rsid w:val="00B87031"/>
    <w:rsid w:val="00B876C3"/>
    <w:rsid w:val="00B92A17"/>
    <w:rsid w:val="00B92A68"/>
    <w:rsid w:val="00B93652"/>
    <w:rsid w:val="00B93665"/>
    <w:rsid w:val="00B93BBC"/>
    <w:rsid w:val="00B946DC"/>
    <w:rsid w:val="00B969C4"/>
    <w:rsid w:val="00BA03D7"/>
    <w:rsid w:val="00BA1132"/>
    <w:rsid w:val="00BA1ED2"/>
    <w:rsid w:val="00BA4509"/>
    <w:rsid w:val="00BA45E0"/>
    <w:rsid w:val="00BA570B"/>
    <w:rsid w:val="00BA5B02"/>
    <w:rsid w:val="00BA5EC6"/>
    <w:rsid w:val="00BA66CB"/>
    <w:rsid w:val="00BB1128"/>
    <w:rsid w:val="00BB3C6A"/>
    <w:rsid w:val="00BB3F7D"/>
    <w:rsid w:val="00BB45B0"/>
    <w:rsid w:val="00BB5C6D"/>
    <w:rsid w:val="00BB7A06"/>
    <w:rsid w:val="00BC074D"/>
    <w:rsid w:val="00BC103B"/>
    <w:rsid w:val="00BC2171"/>
    <w:rsid w:val="00BC39D9"/>
    <w:rsid w:val="00BC46D6"/>
    <w:rsid w:val="00BC475C"/>
    <w:rsid w:val="00BC538D"/>
    <w:rsid w:val="00BC54AA"/>
    <w:rsid w:val="00BC5986"/>
    <w:rsid w:val="00BC66E8"/>
    <w:rsid w:val="00BC7E4E"/>
    <w:rsid w:val="00BD10B0"/>
    <w:rsid w:val="00BD1970"/>
    <w:rsid w:val="00BD2C66"/>
    <w:rsid w:val="00BD3545"/>
    <w:rsid w:val="00BD3DB4"/>
    <w:rsid w:val="00BD5577"/>
    <w:rsid w:val="00BD6640"/>
    <w:rsid w:val="00BE03CF"/>
    <w:rsid w:val="00BE0B57"/>
    <w:rsid w:val="00BE251E"/>
    <w:rsid w:val="00BE37B8"/>
    <w:rsid w:val="00BE4162"/>
    <w:rsid w:val="00BE4C28"/>
    <w:rsid w:val="00BE50AF"/>
    <w:rsid w:val="00BE5C8D"/>
    <w:rsid w:val="00BE6378"/>
    <w:rsid w:val="00BE6C5D"/>
    <w:rsid w:val="00BE714E"/>
    <w:rsid w:val="00BF04BB"/>
    <w:rsid w:val="00BF1CD8"/>
    <w:rsid w:val="00BF214C"/>
    <w:rsid w:val="00BF277E"/>
    <w:rsid w:val="00BF302D"/>
    <w:rsid w:val="00BF3597"/>
    <w:rsid w:val="00BF3EF2"/>
    <w:rsid w:val="00BF7276"/>
    <w:rsid w:val="00C00D94"/>
    <w:rsid w:val="00C01939"/>
    <w:rsid w:val="00C029B2"/>
    <w:rsid w:val="00C02B73"/>
    <w:rsid w:val="00C0316A"/>
    <w:rsid w:val="00C03D24"/>
    <w:rsid w:val="00C03DC8"/>
    <w:rsid w:val="00C04600"/>
    <w:rsid w:val="00C0748C"/>
    <w:rsid w:val="00C07836"/>
    <w:rsid w:val="00C0783A"/>
    <w:rsid w:val="00C10DDD"/>
    <w:rsid w:val="00C111C8"/>
    <w:rsid w:val="00C129C1"/>
    <w:rsid w:val="00C140E9"/>
    <w:rsid w:val="00C14C99"/>
    <w:rsid w:val="00C150AF"/>
    <w:rsid w:val="00C15942"/>
    <w:rsid w:val="00C15BF9"/>
    <w:rsid w:val="00C16802"/>
    <w:rsid w:val="00C172F0"/>
    <w:rsid w:val="00C173DB"/>
    <w:rsid w:val="00C17D97"/>
    <w:rsid w:val="00C20212"/>
    <w:rsid w:val="00C2039E"/>
    <w:rsid w:val="00C20D58"/>
    <w:rsid w:val="00C20F93"/>
    <w:rsid w:val="00C23E4B"/>
    <w:rsid w:val="00C258EE"/>
    <w:rsid w:val="00C26C41"/>
    <w:rsid w:val="00C272D6"/>
    <w:rsid w:val="00C27952"/>
    <w:rsid w:val="00C31106"/>
    <w:rsid w:val="00C32049"/>
    <w:rsid w:val="00C326D5"/>
    <w:rsid w:val="00C345EC"/>
    <w:rsid w:val="00C3588E"/>
    <w:rsid w:val="00C3672F"/>
    <w:rsid w:val="00C3736A"/>
    <w:rsid w:val="00C373A1"/>
    <w:rsid w:val="00C3740B"/>
    <w:rsid w:val="00C40D40"/>
    <w:rsid w:val="00C410D7"/>
    <w:rsid w:val="00C4134C"/>
    <w:rsid w:val="00C419B6"/>
    <w:rsid w:val="00C4236B"/>
    <w:rsid w:val="00C42BB5"/>
    <w:rsid w:val="00C434F3"/>
    <w:rsid w:val="00C435FF"/>
    <w:rsid w:val="00C439CA"/>
    <w:rsid w:val="00C440E3"/>
    <w:rsid w:val="00C4423E"/>
    <w:rsid w:val="00C44EC6"/>
    <w:rsid w:val="00C4533D"/>
    <w:rsid w:val="00C45F2F"/>
    <w:rsid w:val="00C5270A"/>
    <w:rsid w:val="00C545BD"/>
    <w:rsid w:val="00C54D4D"/>
    <w:rsid w:val="00C5534E"/>
    <w:rsid w:val="00C5536D"/>
    <w:rsid w:val="00C573E6"/>
    <w:rsid w:val="00C61001"/>
    <w:rsid w:val="00C61B3A"/>
    <w:rsid w:val="00C61FD5"/>
    <w:rsid w:val="00C62171"/>
    <w:rsid w:val="00C623CE"/>
    <w:rsid w:val="00C6244D"/>
    <w:rsid w:val="00C632DE"/>
    <w:rsid w:val="00C6614A"/>
    <w:rsid w:val="00C664DB"/>
    <w:rsid w:val="00C67541"/>
    <w:rsid w:val="00C67D90"/>
    <w:rsid w:val="00C704D7"/>
    <w:rsid w:val="00C70BCC"/>
    <w:rsid w:val="00C71571"/>
    <w:rsid w:val="00C71C47"/>
    <w:rsid w:val="00C72C86"/>
    <w:rsid w:val="00C72EE3"/>
    <w:rsid w:val="00C7362D"/>
    <w:rsid w:val="00C74393"/>
    <w:rsid w:val="00C7448F"/>
    <w:rsid w:val="00C747B9"/>
    <w:rsid w:val="00C7615A"/>
    <w:rsid w:val="00C77D59"/>
    <w:rsid w:val="00C8122F"/>
    <w:rsid w:val="00C840F9"/>
    <w:rsid w:val="00C84407"/>
    <w:rsid w:val="00C853F2"/>
    <w:rsid w:val="00C85A32"/>
    <w:rsid w:val="00C86FC1"/>
    <w:rsid w:val="00C87504"/>
    <w:rsid w:val="00C9071B"/>
    <w:rsid w:val="00C94FA6"/>
    <w:rsid w:val="00C9503C"/>
    <w:rsid w:val="00C950AF"/>
    <w:rsid w:val="00C955CA"/>
    <w:rsid w:val="00C9593F"/>
    <w:rsid w:val="00C972E1"/>
    <w:rsid w:val="00C97C0A"/>
    <w:rsid w:val="00CA1181"/>
    <w:rsid w:val="00CA2D05"/>
    <w:rsid w:val="00CA4FD9"/>
    <w:rsid w:val="00CA6156"/>
    <w:rsid w:val="00CA7382"/>
    <w:rsid w:val="00CA73D7"/>
    <w:rsid w:val="00CA76DE"/>
    <w:rsid w:val="00CA7A09"/>
    <w:rsid w:val="00CB0C46"/>
    <w:rsid w:val="00CB22A3"/>
    <w:rsid w:val="00CB317C"/>
    <w:rsid w:val="00CB3BF2"/>
    <w:rsid w:val="00CB612E"/>
    <w:rsid w:val="00CB63F7"/>
    <w:rsid w:val="00CB684E"/>
    <w:rsid w:val="00CB7F61"/>
    <w:rsid w:val="00CC1166"/>
    <w:rsid w:val="00CC19F2"/>
    <w:rsid w:val="00CC25A4"/>
    <w:rsid w:val="00CC40FC"/>
    <w:rsid w:val="00CC4DBB"/>
    <w:rsid w:val="00CC5CD8"/>
    <w:rsid w:val="00CC6126"/>
    <w:rsid w:val="00CC7236"/>
    <w:rsid w:val="00CC7593"/>
    <w:rsid w:val="00CD2EC2"/>
    <w:rsid w:val="00CD342F"/>
    <w:rsid w:val="00CD4051"/>
    <w:rsid w:val="00CD4A10"/>
    <w:rsid w:val="00CD5AA4"/>
    <w:rsid w:val="00CD5E9A"/>
    <w:rsid w:val="00CD62E6"/>
    <w:rsid w:val="00CD74F5"/>
    <w:rsid w:val="00CE00BB"/>
    <w:rsid w:val="00CE0FFF"/>
    <w:rsid w:val="00CE2C8C"/>
    <w:rsid w:val="00CE3B68"/>
    <w:rsid w:val="00CE4BD7"/>
    <w:rsid w:val="00CE5BE1"/>
    <w:rsid w:val="00CE6038"/>
    <w:rsid w:val="00CE60F3"/>
    <w:rsid w:val="00CF2967"/>
    <w:rsid w:val="00CF2A99"/>
    <w:rsid w:val="00CF4CA5"/>
    <w:rsid w:val="00CF56A7"/>
    <w:rsid w:val="00CF7004"/>
    <w:rsid w:val="00CF7973"/>
    <w:rsid w:val="00CF7ECE"/>
    <w:rsid w:val="00D018CE"/>
    <w:rsid w:val="00D01938"/>
    <w:rsid w:val="00D0286E"/>
    <w:rsid w:val="00D030CD"/>
    <w:rsid w:val="00D03445"/>
    <w:rsid w:val="00D04D96"/>
    <w:rsid w:val="00D04FB0"/>
    <w:rsid w:val="00D0505C"/>
    <w:rsid w:val="00D063A3"/>
    <w:rsid w:val="00D11705"/>
    <w:rsid w:val="00D11730"/>
    <w:rsid w:val="00D123D4"/>
    <w:rsid w:val="00D12543"/>
    <w:rsid w:val="00D13CA3"/>
    <w:rsid w:val="00D1413D"/>
    <w:rsid w:val="00D15728"/>
    <w:rsid w:val="00D16DCC"/>
    <w:rsid w:val="00D2083D"/>
    <w:rsid w:val="00D20873"/>
    <w:rsid w:val="00D23296"/>
    <w:rsid w:val="00D26762"/>
    <w:rsid w:val="00D271C0"/>
    <w:rsid w:val="00D300F6"/>
    <w:rsid w:val="00D301B5"/>
    <w:rsid w:val="00D36E65"/>
    <w:rsid w:val="00D403F7"/>
    <w:rsid w:val="00D414F6"/>
    <w:rsid w:val="00D41CCB"/>
    <w:rsid w:val="00D41F11"/>
    <w:rsid w:val="00D420E8"/>
    <w:rsid w:val="00D4274E"/>
    <w:rsid w:val="00D432BE"/>
    <w:rsid w:val="00D43C68"/>
    <w:rsid w:val="00D43F20"/>
    <w:rsid w:val="00D45B3A"/>
    <w:rsid w:val="00D45F17"/>
    <w:rsid w:val="00D47C43"/>
    <w:rsid w:val="00D509E1"/>
    <w:rsid w:val="00D51F47"/>
    <w:rsid w:val="00D52955"/>
    <w:rsid w:val="00D53419"/>
    <w:rsid w:val="00D536D3"/>
    <w:rsid w:val="00D53E44"/>
    <w:rsid w:val="00D5530B"/>
    <w:rsid w:val="00D560EE"/>
    <w:rsid w:val="00D56556"/>
    <w:rsid w:val="00D565B8"/>
    <w:rsid w:val="00D5688A"/>
    <w:rsid w:val="00D56C6B"/>
    <w:rsid w:val="00D6096B"/>
    <w:rsid w:val="00D60BB8"/>
    <w:rsid w:val="00D61C7E"/>
    <w:rsid w:val="00D61EC9"/>
    <w:rsid w:val="00D621E5"/>
    <w:rsid w:val="00D635B7"/>
    <w:rsid w:val="00D63C47"/>
    <w:rsid w:val="00D6453F"/>
    <w:rsid w:val="00D64C44"/>
    <w:rsid w:val="00D64D89"/>
    <w:rsid w:val="00D65A85"/>
    <w:rsid w:val="00D65C10"/>
    <w:rsid w:val="00D65E0F"/>
    <w:rsid w:val="00D65E21"/>
    <w:rsid w:val="00D67399"/>
    <w:rsid w:val="00D677F0"/>
    <w:rsid w:val="00D67864"/>
    <w:rsid w:val="00D67D83"/>
    <w:rsid w:val="00D71B34"/>
    <w:rsid w:val="00D73185"/>
    <w:rsid w:val="00D74207"/>
    <w:rsid w:val="00D74639"/>
    <w:rsid w:val="00D7500B"/>
    <w:rsid w:val="00D7526C"/>
    <w:rsid w:val="00D752EF"/>
    <w:rsid w:val="00D77AAD"/>
    <w:rsid w:val="00D81856"/>
    <w:rsid w:val="00D81906"/>
    <w:rsid w:val="00D82E6F"/>
    <w:rsid w:val="00D83098"/>
    <w:rsid w:val="00D830D5"/>
    <w:rsid w:val="00D8379A"/>
    <w:rsid w:val="00D83A40"/>
    <w:rsid w:val="00D85274"/>
    <w:rsid w:val="00D8585A"/>
    <w:rsid w:val="00D859C4"/>
    <w:rsid w:val="00D860DC"/>
    <w:rsid w:val="00D86933"/>
    <w:rsid w:val="00D90D5B"/>
    <w:rsid w:val="00D9162A"/>
    <w:rsid w:val="00D9172E"/>
    <w:rsid w:val="00D91779"/>
    <w:rsid w:val="00D92B55"/>
    <w:rsid w:val="00D92E83"/>
    <w:rsid w:val="00D93836"/>
    <w:rsid w:val="00D93D77"/>
    <w:rsid w:val="00D94799"/>
    <w:rsid w:val="00D948CA"/>
    <w:rsid w:val="00D94CB9"/>
    <w:rsid w:val="00D96880"/>
    <w:rsid w:val="00DA19B4"/>
    <w:rsid w:val="00DA1F4D"/>
    <w:rsid w:val="00DA3B8A"/>
    <w:rsid w:val="00DA4152"/>
    <w:rsid w:val="00DA484F"/>
    <w:rsid w:val="00DA59A4"/>
    <w:rsid w:val="00DA6BAA"/>
    <w:rsid w:val="00DA7424"/>
    <w:rsid w:val="00DB0038"/>
    <w:rsid w:val="00DB26FF"/>
    <w:rsid w:val="00DB33D1"/>
    <w:rsid w:val="00DB37E0"/>
    <w:rsid w:val="00DB3D29"/>
    <w:rsid w:val="00DB70EC"/>
    <w:rsid w:val="00DB71D4"/>
    <w:rsid w:val="00DC15DB"/>
    <w:rsid w:val="00DC1FCC"/>
    <w:rsid w:val="00DC25F2"/>
    <w:rsid w:val="00DC3193"/>
    <w:rsid w:val="00DC319E"/>
    <w:rsid w:val="00DC5BAF"/>
    <w:rsid w:val="00DC5DF1"/>
    <w:rsid w:val="00DC710C"/>
    <w:rsid w:val="00DC79E7"/>
    <w:rsid w:val="00DC7EAA"/>
    <w:rsid w:val="00DD063B"/>
    <w:rsid w:val="00DD1029"/>
    <w:rsid w:val="00DD1097"/>
    <w:rsid w:val="00DD2212"/>
    <w:rsid w:val="00DD3FB6"/>
    <w:rsid w:val="00DD57A0"/>
    <w:rsid w:val="00DD68FD"/>
    <w:rsid w:val="00DD6BD6"/>
    <w:rsid w:val="00DE10F0"/>
    <w:rsid w:val="00DE1FA2"/>
    <w:rsid w:val="00DE2766"/>
    <w:rsid w:val="00DE3043"/>
    <w:rsid w:val="00DE5707"/>
    <w:rsid w:val="00DE7430"/>
    <w:rsid w:val="00DE7A80"/>
    <w:rsid w:val="00DF096B"/>
    <w:rsid w:val="00DF1F26"/>
    <w:rsid w:val="00DF2C73"/>
    <w:rsid w:val="00DF2D0E"/>
    <w:rsid w:val="00DF4B2F"/>
    <w:rsid w:val="00DF4BB3"/>
    <w:rsid w:val="00DF4FD9"/>
    <w:rsid w:val="00DF7285"/>
    <w:rsid w:val="00E00930"/>
    <w:rsid w:val="00E00CA6"/>
    <w:rsid w:val="00E02DC2"/>
    <w:rsid w:val="00E03573"/>
    <w:rsid w:val="00E03C99"/>
    <w:rsid w:val="00E04C45"/>
    <w:rsid w:val="00E055E0"/>
    <w:rsid w:val="00E06528"/>
    <w:rsid w:val="00E1280C"/>
    <w:rsid w:val="00E12AFE"/>
    <w:rsid w:val="00E13AA1"/>
    <w:rsid w:val="00E13B98"/>
    <w:rsid w:val="00E14CCF"/>
    <w:rsid w:val="00E17F97"/>
    <w:rsid w:val="00E204B8"/>
    <w:rsid w:val="00E205BF"/>
    <w:rsid w:val="00E206C0"/>
    <w:rsid w:val="00E22255"/>
    <w:rsid w:val="00E2356E"/>
    <w:rsid w:val="00E24226"/>
    <w:rsid w:val="00E24DEF"/>
    <w:rsid w:val="00E25458"/>
    <w:rsid w:val="00E25D4F"/>
    <w:rsid w:val="00E2616B"/>
    <w:rsid w:val="00E277B8"/>
    <w:rsid w:val="00E311B2"/>
    <w:rsid w:val="00E31AEC"/>
    <w:rsid w:val="00E3433F"/>
    <w:rsid w:val="00E357D3"/>
    <w:rsid w:val="00E358EB"/>
    <w:rsid w:val="00E3591C"/>
    <w:rsid w:val="00E362D3"/>
    <w:rsid w:val="00E36508"/>
    <w:rsid w:val="00E36705"/>
    <w:rsid w:val="00E375F5"/>
    <w:rsid w:val="00E41621"/>
    <w:rsid w:val="00E42193"/>
    <w:rsid w:val="00E45DD0"/>
    <w:rsid w:val="00E46167"/>
    <w:rsid w:val="00E46319"/>
    <w:rsid w:val="00E47E21"/>
    <w:rsid w:val="00E508E6"/>
    <w:rsid w:val="00E514A4"/>
    <w:rsid w:val="00E52659"/>
    <w:rsid w:val="00E53863"/>
    <w:rsid w:val="00E552DE"/>
    <w:rsid w:val="00E558A9"/>
    <w:rsid w:val="00E56154"/>
    <w:rsid w:val="00E56A13"/>
    <w:rsid w:val="00E5716B"/>
    <w:rsid w:val="00E5751E"/>
    <w:rsid w:val="00E577D4"/>
    <w:rsid w:val="00E601AA"/>
    <w:rsid w:val="00E60FC3"/>
    <w:rsid w:val="00E61325"/>
    <w:rsid w:val="00E613C7"/>
    <w:rsid w:val="00E6265B"/>
    <w:rsid w:val="00E62C91"/>
    <w:rsid w:val="00E64E40"/>
    <w:rsid w:val="00E65428"/>
    <w:rsid w:val="00E65567"/>
    <w:rsid w:val="00E65E6D"/>
    <w:rsid w:val="00E65F4A"/>
    <w:rsid w:val="00E665B7"/>
    <w:rsid w:val="00E707E9"/>
    <w:rsid w:val="00E72299"/>
    <w:rsid w:val="00E7398F"/>
    <w:rsid w:val="00E74CF6"/>
    <w:rsid w:val="00E75466"/>
    <w:rsid w:val="00E765CA"/>
    <w:rsid w:val="00E77605"/>
    <w:rsid w:val="00E77B59"/>
    <w:rsid w:val="00E77F6D"/>
    <w:rsid w:val="00E81FA5"/>
    <w:rsid w:val="00E81FFD"/>
    <w:rsid w:val="00E8202F"/>
    <w:rsid w:val="00E82907"/>
    <w:rsid w:val="00E83141"/>
    <w:rsid w:val="00E83894"/>
    <w:rsid w:val="00E83F93"/>
    <w:rsid w:val="00E84522"/>
    <w:rsid w:val="00E85306"/>
    <w:rsid w:val="00E868A6"/>
    <w:rsid w:val="00E868AA"/>
    <w:rsid w:val="00E87C47"/>
    <w:rsid w:val="00E90E7B"/>
    <w:rsid w:val="00E925B6"/>
    <w:rsid w:val="00E92D86"/>
    <w:rsid w:val="00E939A1"/>
    <w:rsid w:val="00E94ECE"/>
    <w:rsid w:val="00E97465"/>
    <w:rsid w:val="00E97C2A"/>
    <w:rsid w:val="00EA0055"/>
    <w:rsid w:val="00EA01CB"/>
    <w:rsid w:val="00EA0519"/>
    <w:rsid w:val="00EA05C3"/>
    <w:rsid w:val="00EA0A6B"/>
    <w:rsid w:val="00EA0F70"/>
    <w:rsid w:val="00EA2435"/>
    <w:rsid w:val="00EA4CCC"/>
    <w:rsid w:val="00EA5E68"/>
    <w:rsid w:val="00EA6CDD"/>
    <w:rsid w:val="00EA6D20"/>
    <w:rsid w:val="00EB06B3"/>
    <w:rsid w:val="00EB0CC5"/>
    <w:rsid w:val="00EB12A0"/>
    <w:rsid w:val="00EB1AA1"/>
    <w:rsid w:val="00EB1DA0"/>
    <w:rsid w:val="00EB2350"/>
    <w:rsid w:val="00EB4182"/>
    <w:rsid w:val="00EB56E1"/>
    <w:rsid w:val="00EC0443"/>
    <w:rsid w:val="00EC0726"/>
    <w:rsid w:val="00EC0D64"/>
    <w:rsid w:val="00EC0D97"/>
    <w:rsid w:val="00EC1006"/>
    <w:rsid w:val="00EC25DE"/>
    <w:rsid w:val="00EC2DD8"/>
    <w:rsid w:val="00EC3131"/>
    <w:rsid w:val="00EC38C8"/>
    <w:rsid w:val="00EC3C7C"/>
    <w:rsid w:val="00EC3E07"/>
    <w:rsid w:val="00EC5372"/>
    <w:rsid w:val="00EC6688"/>
    <w:rsid w:val="00EC748A"/>
    <w:rsid w:val="00ED019A"/>
    <w:rsid w:val="00ED16ED"/>
    <w:rsid w:val="00ED3C66"/>
    <w:rsid w:val="00ED5084"/>
    <w:rsid w:val="00ED65B2"/>
    <w:rsid w:val="00ED66E1"/>
    <w:rsid w:val="00ED66F4"/>
    <w:rsid w:val="00ED6BF1"/>
    <w:rsid w:val="00ED70CC"/>
    <w:rsid w:val="00EE1003"/>
    <w:rsid w:val="00EE1A7C"/>
    <w:rsid w:val="00EE2069"/>
    <w:rsid w:val="00EE3354"/>
    <w:rsid w:val="00EE455E"/>
    <w:rsid w:val="00EE4EBE"/>
    <w:rsid w:val="00EE561C"/>
    <w:rsid w:val="00EE5D11"/>
    <w:rsid w:val="00EE670D"/>
    <w:rsid w:val="00EE79D2"/>
    <w:rsid w:val="00EF26CE"/>
    <w:rsid w:val="00EF353E"/>
    <w:rsid w:val="00EF3FBB"/>
    <w:rsid w:val="00EF614C"/>
    <w:rsid w:val="00EF6B36"/>
    <w:rsid w:val="00EF7032"/>
    <w:rsid w:val="00F02E56"/>
    <w:rsid w:val="00F04B56"/>
    <w:rsid w:val="00F056CB"/>
    <w:rsid w:val="00F06D68"/>
    <w:rsid w:val="00F0716A"/>
    <w:rsid w:val="00F07CDB"/>
    <w:rsid w:val="00F10489"/>
    <w:rsid w:val="00F10F20"/>
    <w:rsid w:val="00F12A7C"/>
    <w:rsid w:val="00F135B8"/>
    <w:rsid w:val="00F137C3"/>
    <w:rsid w:val="00F15503"/>
    <w:rsid w:val="00F16048"/>
    <w:rsid w:val="00F16E78"/>
    <w:rsid w:val="00F176E8"/>
    <w:rsid w:val="00F177EB"/>
    <w:rsid w:val="00F179DE"/>
    <w:rsid w:val="00F224BE"/>
    <w:rsid w:val="00F243CC"/>
    <w:rsid w:val="00F24993"/>
    <w:rsid w:val="00F249F3"/>
    <w:rsid w:val="00F2796B"/>
    <w:rsid w:val="00F30980"/>
    <w:rsid w:val="00F31423"/>
    <w:rsid w:val="00F33091"/>
    <w:rsid w:val="00F33A3C"/>
    <w:rsid w:val="00F349C6"/>
    <w:rsid w:val="00F349CA"/>
    <w:rsid w:val="00F349FB"/>
    <w:rsid w:val="00F34D61"/>
    <w:rsid w:val="00F36FD1"/>
    <w:rsid w:val="00F37017"/>
    <w:rsid w:val="00F3714B"/>
    <w:rsid w:val="00F4028B"/>
    <w:rsid w:val="00F4076E"/>
    <w:rsid w:val="00F40F1A"/>
    <w:rsid w:val="00F41323"/>
    <w:rsid w:val="00F44E7F"/>
    <w:rsid w:val="00F45F40"/>
    <w:rsid w:val="00F505CC"/>
    <w:rsid w:val="00F523AD"/>
    <w:rsid w:val="00F52C3C"/>
    <w:rsid w:val="00F53B08"/>
    <w:rsid w:val="00F558AB"/>
    <w:rsid w:val="00F55F13"/>
    <w:rsid w:val="00F561DA"/>
    <w:rsid w:val="00F56C74"/>
    <w:rsid w:val="00F56CE1"/>
    <w:rsid w:val="00F57B52"/>
    <w:rsid w:val="00F6075F"/>
    <w:rsid w:val="00F627A7"/>
    <w:rsid w:val="00F62DA3"/>
    <w:rsid w:val="00F62FC2"/>
    <w:rsid w:val="00F6366E"/>
    <w:rsid w:val="00F6388D"/>
    <w:rsid w:val="00F649BA"/>
    <w:rsid w:val="00F64D40"/>
    <w:rsid w:val="00F65B53"/>
    <w:rsid w:val="00F70809"/>
    <w:rsid w:val="00F70FD7"/>
    <w:rsid w:val="00F715D7"/>
    <w:rsid w:val="00F720BB"/>
    <w:rsid w:val="00F72ADC"/>
    <w:rsid w:val="00F73109"/>
    <w:rsid w:val="00F756B0"/>
    <w:rsid w:val="00F7597C"/>
    <w:rsid w:val="00F760F2"/>
    <w:rsid w:val="00F7642F"/>
    <w:rsid w:val="00F77A05"/>
    <w:rsid w:val="00F81E23"/>
    <w:rsid w:val="00F83145"/>
    <w:rsid w:val="00F83FCD"/>
    <w:rsid w:val="00F845D1"/>
    <w:rsid w:val="00F84919"/>
    <w:rsid w:val="00F866B5"/>
    <w:rsid w:val="00F866CB"/>
    <w:rsid w:val="00F870BC"/>
    <w:rsid w:val="00F8776D"/>
    <w:rsid w:val="00F92229"/>
    <w:rsid w:val="00F92791"/>
    <w:rsid w:val="00F93096"/>
    <w:rsid w:val="00F93C51"/>
    <w:rsid w:val="00F941A5"/>
    <w:rsid w:val="00F942A1"/>
    <w:rsid w:val="00F945FD"/>
    <w:rsid w:val="00F953E7"/>
    <w:rsid w:val="00F9742D"/>
    <w:rsid w:val="00F97F74"/>
    <w:rsid w:val="00FA0A85"/>
    <w:rsid w:val="00FA22C8"/>
    <w:rsid w:val="00FA2FE8"/>
    <w:rsid w:val="00FA30B8"/>
    <w:rsid w:val="00FA3A3B"/>
    <w:rsid w:val="00FA4388"/>
    <w:rsid w:val="00FA4511"/>
    <w:rsid w:val="00FA4ACA"/>
    <w:rsid w:val="00FA5295"/>
    <w:rsid w:val="00FA54C1"/>
    <w:rsid w:val="00FA5613"/>
    <w:rsid w:val="00FA7D77"/>
    <w:rsid w:val="00FB05E8"/>
    <w:rsid w:val="00FB0807"/>
    <w:rsid w:val="00FB2665"/>
    <w:rsid w:val="00FB2A74"/>
    <w:rsid w:val="00FB3173"/>
    <w:rsid w:val="00FB46CD"/>
    <w:rsid w:val="00FB7EAB"/>
    <w:rsid w:val="00FC01BA"/>
    <w:rsid w:val="00FC0537"/>
    <w:rsid w:val="00FC093C"/>
    <w:rsid w:val="00FC18CE"/>
    <w:rsid w:val="00FC1DA0"/>
    <w:rsid w:val="00FC22B4"/>
    <w:rsid w:val="00FC4060"/>
    <w:rsid w:val="00FC5844"/>
    <w:rsid w:val="00FC6A63"/>
    <w:rsid w:val="00FC6AEB"/>
    <w:rsid w:val="00FD0465"/>
    <w:rsid w:val="00FD0977"/>
    <w:rsid w:val="00FD1241"/>
    <w:rsid w:val="00FD1B61"/>
    <w:rsid w:val="00FD226B"/>
    <w:rsid w:val="00FD38FF"/>
    <w:rsid w:val="00FD3B46"/>
    <w:rsid w:val="00FD462B"/>
    <w:rsid w:val="00FD4F9B"/>
    <w:rsid w:val="00FD4FB0"/>
    <w:rsid w:val="00FD503F"/>
    <w:rsid w:val="00FD513B"/>
    <w:rsid w:val="00FD5A36"/>
    <w:rsid w:val="00FD6D80"/>
    <w:rsid w:val="00FE0E42"/>
    <w:rsid w:val="00FE27F2"/>
    <w:rsid w:val="00FE4346"/>
    <w:rsid w:val="00FE5B76"/>
    <w:rsid w:val="00FF0D2B"/>
    <w:rsid w:val="00FF1E4B"/>
    <w:rsid w:val="00FF38EB"/>
    <w:rsid w:val="00FF39CE"/>
    <w:rsid w:val="00FF640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AU" w:eastAsia="en-A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caption" w:uiPriority="35" w:qFormat="1"/>
    <w:lsdException w:name="footnote reference" w:uiPriority="0"/>
    <w:lsdException w:name="annotation reference" w:uiPriority="0"/>
    <w:lsdException w:name="List Bullet" w:uiPriority="0"/>
    <w:lsdException w:name="List Number" w:uiPriority="0"/>
    <w:lsdException w:name="Title" w:semiHidden="0" w:uiPriority="0" w:unhideWhenUsed="0" w:qFormat="1"/>
    <w:lsdException w:name="Default Paragraph Font" w:uiPriority="1"/>
    <w:lsdException w:name="Body Text" w:uiPriority="0"/>
    <w:lsdException w:name="Subtitle" w:semiHidden="0" w:uiPriority="0" w:unhideWhenUsed="0" w:qFormat="1"/>
    <w:lsdException w:name="Strong" w:semiHidden="0" w:uiPriority="22" w:unhideWhenUsed="0" w:qFormat="1"/>
    <w:lsdException w:name="Emphasis" w:semiHidden="0" w:uiPriority="20" w:unhideWhenUsed="0" w:qFormat="1"/>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028BB"/>
  </w:style>
  <w:style w:type="paragraph" w:styleId="Heading1">
    <w:name w:val="heading 1"/>
    <w:basedOn w:val="Normal"/>
    <w:link w:val="Heading1Char"/>
    <w:qFormat/>
    <w:rsid w:val="001D7C53"/>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qFormat/>
    <w:rsid w:val="001D7C53"/>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qFormat/>
    <w:rsid w:val="001D7C53"/>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next w:val="BodyText"/>
    <w:link w:val="Heading4Char"/>
    <w:qFormat/>
    <w:rsid w:val="00671103"/>
    <w:pPr>
      <w:keepNext/>
      <w:tabs>
        <w:tab w:val="num" w:pos="1134"/>
      </w:tabs>
      <w:spacing w:before="180" w:after="60" w:line="240" w:lineRule="auto"/>
      <w:ind w:left="1134" w:hanging="1134"/>
      <w:outlineLvl w:val="3"/>
    </w:pPr>
    <w:rPr>
      <w:rFonts w:ascii="Arial" w:eastAsia="Times New Roman" w:hAnsi="Arial" w:cs="Times New Roman"/>
      <w:b/>
      <w:color w:val="00A1DE"/>
      <w:sz w:val="24"/>
      <w:szCs w:val="24"/>
      <w:lang w:eastAsia="en-US"/>
    </w:rPr>
  </w:style>
  <w:style w:type="paragraph" w:styleId="Heading5">
    <w:name w:val="heading 5"/>
    <w:basedOn w:val="Bodycopy"/>
    <w:next w:val="BodyText"/>
    <w:link w:val="Heading5Char"/>
    <w:qFormat/>
    <w:rsid w:val="00671103"/>
    <w:pPr>
      <w:outlineLvl w:val="4"/>
    </w:pPr>
    <w:rPr>
      <w:rFonts w:cs="Arial"/>
      <w:b/>
    </w:rPr>
  </w:style>
  <w:style w:type="paragraph" w:styleId="Heading6">
    <w:name w:val="heading 6"/>
    <w:basedOn w:val="Normal"/>
    <w:next w:val="Normal"/>
    <w:link w:val="Heading6Char"/>
    <w:semiHidden/>
    <w:qFormat/>
    <w:rsid w:val="00C07836"/>
    <w:pPr>
      <w:tabs>
        <w:tab w:val="num" w:pos="360"/>
      </w:tabs>
      <w:spacing w:before="240" w:after="60" w:line="480" w:lineRule="atLeast"/>
      <w:outlineLvl w:val="5"/>
    </w:pPr>
    <w:rPr>
      <w:rFonts w:ascii="Times New Roman" w:eastAsia="SimSun" w:hAnsi="Times New Roman" w:cs="Times New Roman"/>
      <w:b/>
      <w:bCs/>
      <w:color w:val="6D7FBA"/>
      <w:lang w:eastAsia="zh-CN"/>
    </w:rPr>
  </w:style>
  <w:style w:type="paragraph" w:styleId="Heading7">
    <w:name w:val="heading 7"/>
    <w:basedOn w:val="Normal"/>
    <w:next w:val="Normal"/>
    <w:link w:val="Heading7Char"/>
    <w:semiHidden/>
    <w:qFormat/>
    <w:rsid w:val="00C07836"/>
    <w:pPr>
      <w:tabs>
        <w:tab w:val="num" w:pos="360"/>
      </w:tabs>
      <w:spacing w:before="240" w:after="60" w:line="480" w:lineRule="atLeast"/>
      <w:outlineLvl w:val="6"/>
    </w:pPr>
    <w:rPr>
      <w:rFonts w:ascii="Times New Roman" w:eastAsia="SimSun" w:hAnsi="Times New Roman" w:cs="Times New Roman"/>
      <w:color w:val="6D7FBA"/>
      <w:lang w:eastAsia="zh-CN"/>
    </w:rPr>
  </w:style>
  <w:style w:type="paragraph" w:styleId="Heading8">
    <w:name w:val="heading 8"/>
    <w:basedOn w:val="Normal"/>
    <w:next w:val="Normal"/>
    <w:link w:val="Heading8Char"/>
    <w:semiHidden/>
    <w:qFormat/>
    <w:rsid w:val="00C07836"/>
    <w:pPr>
      <w:tabs>
        <w:tab w:val="num" w:pos="360"/>
      </w:tabs>
      <w:spacing w:before="240" w:after="60" w:line="480" w:lineRule="atLeast"/>
      <w:outlineLvl w:val="7"/>
    </w:pPr>
    <w:rPr>
      <w:rFonts w:ascii="Times New Roman" w:eastAsia="SimSun" w:hAnsi="Times New Roman" w:cs="Times New Roman"/>
      <w:i/>
      <w:iCs/>
      <w:color w:val="6D7FBA"/>
      <w:lang w:eastAsia="zh-CN"/>
    </w:rPr>
  </w:style>
  <w:style w:type="paragraph" w:styleId="Heading9">
    <w:name w:val="heading 9"/>
    <w:basedOn w:val="Normal"/>
    <w:next w:val="Normal"/>
    <w:link w:val="Heading9Char"/>
    <w:semiHidden/>
    <w:qFormat/>
    <w:rsid w:val="00C07836"/>
    <w:pPr>
      <w:tabs>
        <w:tab w:val="num" w:pos="360"/>
      </w:tabs>
      <w:spacing w:before="240" w:after="60" w:line="480" w:lineRule="atLeast"/>
      <w:outlineLvl w:val="8"/>
    </w:pPr>
    <w:rPr>
      <w:rFonts w:ascii="Times New Roman" w:eastAsia="SimSun" w:hAnsi="Times New Roman" w:cs="Arial"/>
      <w:color w:val="6D7FBA"/>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L,List Paragraph1,List Paragraph11,Recommendation"/>
    <w:basedOn w:val="Normal"/>
    <w:link w:val="ListParagraphChar"/>
    <w:uiPriority w:val="34"/>
    <w:qFormat/>
    <w:rsid w:val="00C345EC"/>
    <w:pPr>
      <w:ind w:left="720"/>
      <w:contextualSpacing/>
    </w:pPr>
  </w:style>
  <w:style w:type="paragraph" w:customStyle="1" w:styleId="BodyText1">
    <w:name w:val="Body Text1"/>
    <w:basedOn w:val="Normal"/>
    <w:link w:val="bodytextChar"/>
    <w:rsid w:val="00C345EC"/>
    <w:pPr>
      <w:suppressAutoHyphens/>
      <w:autoSpaceDE w:val="0"/>
      <w:autoSpaceDN w:val="0"/>
      <w:adjustRightInd w:val="0"/>
      <w:spacing w:after="150" w:line="300" w:lineRule="atLeast"/>
      <w:textAlignment w:val="center"/>
    </w:pPr>
    <w:rPr>
      <w:rFonts w:ascii="Calibri" w:eastAsia="Times New Roman" w:hAnsi="Calibri" w:cs="Garamond"/>
      <w:color w:val="000000"/>
      <w:sz w:val="24"/>
      <w:szCs w:val="24"/>
      <w:lang w:val="en-GB"/>
    </w:rPr>
  </w:style>
  <w:style w:type="numbering" w:customStyle="1" w:styleId="StyleBulletedLime">
    <w:name w:val="Style Bulleted Lime"/>
    <w:basedOn w:val="NoList"/>
    <w:rsid w:val="00C345EC"/>
    <w:pPr>
      <w:numPr>
        <w:numId w:val="1"/>
      </w:numPr>
    </w:pPr>
  </w:style>
  <w:style w:type="character" w:customStyle="1" w:styleId="bodytextChar">
    <w:name w:val="body text Char"/>
    <w:link w:val="BodyText1"/>
    <w:rsid w:val="00C345EC"/>
    <w:rPr>
      <w:rFonts w:ascii="Calibri" w:eastAsia="Times New Roman" w:hAnsi="Calibri" w:cs="Garamond"/>
      <w:color w:val="000000"/>
      <w:sz w:val="24"/>
      <w:szCs w:val="24"/>
      <w:lang w:val="en-GB"/>
    </w:rPr>
  </w:style>
  <w:style w:type="character" w:customStyle="1" w:styleId="ListParagraphChar">
    <w:name w:val="List Paragraph Char"/>
    <w:aliases w:val="L Char,List Paragraph1 Char,List Paragraph11 Char,Recommendation Char"/>
    <w:link w:val="ListParagraph"/>
    <w:uiPriority w:val="34"/>
    <w:locked/>
    <w:rsid w:val="005B431A"/>
  </w:style>
  <w:style w:type="paragraph" w:styleId="Header">
    <w:name w:val="header"/>
    <w:basedOn w:val="Normal"/>
    <w:link w:val="HeaderChar"/>
    <w:unhideWhenUsed/>
    <w:rsid w:val="00284EE4"/>
    <w:pPr>
      <w:tabs>
        <w:tab w:val="center" w:pos="4513"/>
        <w:tab w:val="right" w:pos="9026"/>
      </w:tabs>
      <w:spacing w:after="0" w:line="240" w:lineRule="auto"/>
    </w:pPr>
  </w:style>
  <w:style w:type="character" w:customStyle="1" w:styleId="HeaderChar">
    <w:name w:val="Header Char"/>
    <w:basedOn w:val="DefaultParagraphFont"/>
    <w:link w:val="Header"/>
    <w:rsid w:val="00284EE4"/>
  </w:style>
  <w:style w:type="paragraph" w:styleId="Footer">
    <w:name w:val="footer"/>
    <w:basedOn w:val="Normal"/>
    <w:link w:val="FooterChar"/>
    <w:uiPriority w:val="99"/>
    <w:unhideWhenUsed/>
    <w:rsid w:val="00284EE4"/>
    <w:pPr>
      <w:tabs>
        <w:tab w:val="center" w:pos="4513"/>
        <w:tab w:val="right" w:pos="9026"/>
      </w:tabs>
      <w:spacing w:after="0" w:line="240" w:lineRule="auto"/>
    </w:pPr>
  </w:style>
  <w:style w:type="character" w:customStyle="1" w:styleId="FooterChar">
    <w:name w:val="Footer Char"/>
    <w:basedOn w:val="DefaultParagraphFont"/>
    <w:link w:val="Footer"/>
    <w:uiPriority w:val="99"/>
    <w:rsid w:val="00284EE4"/>
  </w:style>
  <w:style w:type="paragraph" w:customStyle="1" w:styleId="ActHead5">
    <w:name w:val="ActHead 5"/>
    <w:aliases w:val="s"/>
    <w:basedOn w:val="Normal"/>
    <w:next w:val="subsection"/>
    <w:link w:val="ActHead5Char"/>
    <w:qFormat/>
    <w:rsid w:val="005F6DB5"/>
    <w:pPr>
      <w:keepNext/>
      <w:keepLines/>
      <w:spacing w:before="280" w:after="0" w:line="240" w:lineRule="auto"/>
      <w:ind w:left="1134" w:hanging="1134"/>
      <w:outlineLvl w:val="4"/>
    </w:pPr>
    <w:rPr>
      <w:rFonts w:ascii="Times New Roman" w:eastAsia="Times New Roman" w:hAnsi="Times New Roman" w:cs="Times New Roman"/>
      <w:b/>
      <w:kern w:val="28"/>
      <w:sz w:val="24"/>
      <w:szCs w:val="20"/>
    </w:rPr>
  </w:style>
  <w:style w:type="character" w:customStyle="1" w:styleId="CharSectno">
    <w:name w:val="CharSectno"/>
    <w:basedOn w:val="DefaultParagraphFont"/>
    <w:qFormat/>
    <w:rsid w:val="005F6DB5"/>
  </w:style>
  <w:style w:type="paragraph" w:customStyle="1" w:styleId="subsection">
    <w:name w:val="subsection"/>
    <w:aliases w:val="ss"/>
    <w:basedOn w:val="Normal"/>
    <w:link w:val="subsectionChar"/>
    <w:rsid w:val="005F6DB5"/>
    <w:pPr>
      <w:tabs>
        <w:tab w:val="right" w:pos="1021"/>
      </w:tabs>
      <w:spacing w:before="180" w:after="0" w:line="240" w:lineRule="auto"/>
      <w:ind w:left="1134" w:hanging="1134"/>
    </w:pPr>
    <w:rPr>
      <w:rFonts w:ascii="Times New Roman" w:eastAsia="Times New Roman" w:hAnsi="Times New Roman" w:cs="Times New Roman"/>
      <w:szCs w:val="20"/>
    </w:rPr>
  </w:style>
  <w:style w:type="paragraph" w:customStyle="1" w:styleId="paragraph">
    <w:name w:val="paragraph"/>
    <w:aliases w:val="a"/>
    <w:basedOn w:val="Normal"/>
    <w:rsid w:val="005F6DB5"/>
    <w:pPr>
      <w:tabs>
        <w:tab w:val="right" w:pos="1531"/>
      </w:tabs>
      <w:spacing w:before="40" w:after="0" w:line="240" w:lineRule="auto"/>
      <w:ind w:left="1644" w:hanging="1644"/>
    </w:pPr>
    <w:rPr>
      <w:rFonts w:ascii="Times New Roman" w:eastAsia="Times New Roman" w:hAnsi="Times New Roman" w:cs="Times New Roman"/>
      <w:szCs w:val="20"/>
    </w:rPr>
  </w:style>
  <w:style w:type="character" w:customStyle="1" w:styleId="subsectionChar">
    <w:name w:val="subsection Char"/>
    <w:aliases w:val="ss Char"/>
    <w:basedOn w:val="DefaultParagraphFont"/>
    <w:link w:val="subsection"/>
    <w:rsid w:val="005F6DB5"/>
    <w:rPr>
      <w:rFonts w:ascii="Times New Roman" w:eastAsia="Times New Roman" w:hAnsi="Times New Roman" w:cs="Times New Roman"/>
      <w:szCs w:val="20"/>
    </w:rPr>
  </w:style>
  <w:style w:type="character" w:customStyle="1" w:styleId="ActHead5Char">
    <w:name w:val="ActHead 5 Char"/>
    <w:aliases w:val="s Char"/>
    <w:link w:val="ActHead5"/>
    <w:locked/>
    <w:rsid w:val="005F6DB5"/>
    <w:rPr>
      <w:rFonts w:ascii="Times New Roman" w:eastAsia="Times New Roman" w:hAnsi="Times New Roman" w:cs="Times New Roman"/>
      <w:b/>
      <w:kern w:val="28"/>
      <w:sz w:val="24"/>
      <w:szCs w:val="20"/>
    </w:rPr>
  </w:style>
  <w:style w:type="paragraph" w:styleId="FootnoteText">
    <w:name w:val="footnote text"/>
    <w:basedOn w:val="Normal"/>
    <w:link w:val="FootnoteTextChar"/>
    <w:unhideWhenUsed/>
    <w:rsid w:val="00C16802"/>
    <w:pPr>
      <w:spacing w:after="0" w:line="240" w:lineRule="auto"/>
    </w:pPr>
    <w:rPr>
      <w:sz w:val="20"/>
      <w:szCs w:val="20"/>
    </w:rPr>
  </w:style>
  <w:style w:type="character" w:customStyle="1" w:styleId="FootnoteTextChar">
    <w:name w:val="Footnote Text Char"/>
    <w:basedOn w:val="DefaultParagraphFont"/>
    <w:link w:val="FootnoteText"/>
    <w:rsid w:val="00C16802"/>
    <w:rPr>
      <w:sz w:val="20"/>
      <w:szCs w:val="20"/>
    </w:rPr>
  </w:style>
  <w:style w:type="character" w:styleId="FootnoteReference">
    <w:name w:val="footnote reference"/>
    <w:basedOn w:val="DefaultParagraphFont"/>
    <w:unhideWhenUsed/>
    <w:rsid w:val="00C16802"/>
    <w:rPr>
      <w:vertAlign w:val="superscript"/>
    </w:rPr>
  </w:style>
  <w:style w:type="paragraph" w:styleId="Title">
    <w:name w:val="Title"/>
    <w:basedOn w:val="Normal"/>
    <w:link w:val="TitleChar"/>
    <w:qFormat/>
    <w:rsid w:val="00C16802"/>
    <w:pPr>
      <w:suppressLineNumbers/>
      <w:overflowPunct w:val="0"/>
      <w:autoSpaceDE w:val="0"/>
      <w:autoSpaceDN w:val="0"/>
      <w:adjustRightInd w:val="0"/>
      <w:spacing w:before="120" w:after="0" w:line="240" w:lineRule="auto"/>
      <w:jc w:val="center"/>
      <w:textAlignment w:val="baseline"/>
    </w:pPr>
    <w:rPr>
      <w:rFonts w:ascii="Times New Roman" w:eastAsia="Times New Roman" w:hAnsi="Times New Roman" w:cs="Times New Roman"/>
      <w:b/>
      <w:sz w:val="28"/>
      <w:szCs w:val="20"/>
      <w:lang w:eastAsia="en-US"/>
    </w:rPr>
  </w:style>
  <w:style w:type="character" w:customStyle="1" w:styleId="TitleChar">
    <w:name w:val="Title Char"/>
    <w:basedOn w:val="DefaultParagraphFont"/>
    <w:link w:val="Title"/>
    <w:rsid w:val="00C16802"/>
    <w:rPr>
      <w:rFonts w:ascii="Times New Roman" w:eastAsia="Times New Roman" w:hAnsi="Times New Roman" w:cs="Times New Roman"/>
      <w:b/>
      <w:sz w:val="28"/>
      <w:szCs w:val="20"/>
      <w:lang w:eastAsia="en-US"/>
    </w:rPr>
  </w:style>
  <w:style w:type="paragraph" w:customStyle="1" w:styleId="AmendHeading1">
    <w:name w:val="Amend. Heading 1"/>
    <w:basedOn w:val="Normal"/>
    <w:next w:val="Normal"/>
    <w:rsid w:val="00A077D6"/>
    <w:pPr>
      <w:overflowPunct w:val="0"/>
      <w:autoSpaceDE w:val="0"/>
      <w:autoSpaceDN w:val="0"/>
      <w:adjustRightInd w:val="0"/>
      <w:spacing w:before="120" w:after="0" w:line="240" w:lineRule="auto"/>
      <w:textAlignment w:val="baseline"/>
    </w:pPr>
    <w:rPr>
      <w:rFonts w:ascii="Times New Roman" w:eastAsia="Times New Roman" w:hAnsi="Times New Roman" w:cs="Times New Roman"/>
      <w:sz w:val="24"/>
      <w:szCs w:val="20"/>
      <w:lang w:eastAsia="en-US"/>
    </w:rPr>
  </w:style>
  <w:style w:type="paragraph" w:customStyle="1" w:styleId="AmendHeading2">
    <w:name w:val="Amend. Heading 2"/>
    <w:basedOn w:val="Normal"/>
    <w:next w:val="Normal"/>
    <w:rsid w:val="00A077D6"/>
    <w:pPr>
      <w:overflowPunct w:val="0"/>
      <w:autoSpaceDE w:val="0"/>
      <w:autoSpaceDN w:val="0"/>
      <w:adjustRightInd w:val="0"/>
      <w:spacing w:before="120" w:after="0" w:line="240" w:lineRule="auto"/>
      <w:textAlignment w:val="baseline"/>
    </w:pPr>
    <w:rPr>
      <w:rFonts w:ascii="Times New Roman" w:eastAsia="Times New Roman" w:hAnsi="Times New Roman" w:cs="Times New Roman"/>
      <w:sz w:val="24"/>
      <w:szCs w:val="20"/>
      <w:lang w:eastAsia="en-US"/>
    </w:rPr>
  </w:style>
  <w:style w:type="paragraph" w:customStyle="1" w:styleId="AmendHeading3">
    <w:name w:val="Amend. Heading 3"/>
    <w:basedOn w:val="Normal"/>
    <w:next w:val="Normal"/>
    <w:rsid w:val="00A077D6"/>
    <w:pPr>
      <w:overflowPunct w:val="0"/>
      <w:autoSpaceDE w:val="0"/>
      <w:autoSpaceDN w:val="0"/>
      <w:adjustRightInd w:val="0"/>
      <w:spacing w:before="120" w:after="0" w:line="240" w:lineRule="auto"/>
      <w:textAlignment w:val="baseline"/>
    </w:pPr>
    <w:rPr>
      <w:rFonts w:ascii="Times New Roman" w:eastAsia="Times New Roman" w:hAnsi="Times New Roman" w:cs="Times New Roman"/>
      <w:sz w:val="24"/>
      <w:szCs w:val="20"/>
      <w:lang w:eastAsia="en-US"/>
    </w:rPr>
  </w:style>
  <w:style w:type="paragraph" w:customStyle="1" w:styleId="ShoulderReference">
    <w:name w:val="Shoulder Reference"/>
    <w:next w:val="Normal"/>
    <w:rsid w:val="00A077D6"/>
    <w:pPr>
      <w:framePr w:w="964" w:h="340" w:hSpace="284" w:wrap="around" w:vAnchor="page" w:hAnchor="page" w:xAlign="inside" w:y="2553" w:anchorLock="1"/>
      <w:pBdr>
        <w:top w:val="single" w:sz="6" w:space="1" w:color="auto"/>
        <w:left w:val="single" w:sz="6" w:space="1" w:color="auto"/>
        <w:bottom w:val="single" w:sz="6" w:space="1" w:color="auto"/>
        <w:right w:val="single" w:sz="6" w:space="1" w:color="auto"/>
      </w:pBdr>
      <w:overflowPunct w:val="0"/>
      <w:autoSpaceDE w:val="0"/>
      <w:autoSpaceDN w:val="0"/>
      <w:adjustRightInd w:val="0"/>
      <w:spacing w:after="0" w:line="240" w:lineRule="auto"/>
      <w:ind w:left="85"/>
      <w:textAlignment w:val="baseline"/>
    </w:pPr>
    <w:rPr>
      <w:rFonts w:ascii="Times New Roman" w:eastAsia="Times New Roman" w:hAnsi="Times New Roman" w:cs="Times New Roman"/>
      <w:b/>
      <w:noProof/>
      <w:spacing w:val="-6"/>
      <w:sz w:val="20"/>
      <w:szCs w:val="20"/>
      <w:lang w:eastAsia="en-US"/>
    </w:rPr>
  </w:style>
  <w:style w:type="paragraph" w:styleId="HTMLPreformatted">
    <w:name w:val="HTML Preformatted"/>
    <w:basedOn w:val="Normal"/>
    <w:link w:val="HTMLPreformattedChar"/>
    <w:uiPriority w:val="99"/>
    <w:semiHidden/>
    <w:unhideWhenUsed/>
    <w:rsid w:val="00F55F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F55F13"/>
    <w:rPr>
      <w:rFonts w:ascii="Courier New" w:eastAsia="Times New Roman" w:hAnsi="Courier New" w:cs="Courier New"/>
      <w:sz w:val="20"/>
      <w:szCs w:val="20"/>
    </w:rPr>
  </w:style>
  <w:style w:type="paragraph" w:styleId="NormalWeb">
    <w:name w:val="Normal (Web)"/>
    <w:basedOn w:val="Normal"/>
    <w:uiPriority w:val="99"/>
    <w:unhideWhenUsed/>
    <w:rsid w:val="00F55F1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odycopy">
    <w:name w:val="Body copy"/>
    <w:basedOn w:val="Normal"/>
    <w:link w:val="BodycopyChar"/>
    <w:qFormat/>
    <w:rsid w:val="0022205A"/>
    <w:pPr>
      <w:spacing w:before="60" w:after="113" w:line="240" w:lineRule="atLeast"/>
    </w:pPr>
    <w:rPr>
      <w:rFonts w:ascii="Arial" w:eastAsia="Times" w:hAnsi="Arial" w:cs="Times New Roman"/>
      <w:color w:val="000000" w:themeColor="text1"/>
      <w:sz w:val="20"/>
      <w:szCs w:val="20"/>
      <w:lang w:val="en-GB" w:eastAsia="en-US"/>
    </w:rPr>
  </w:style>
  <w:style w:type="character" w:customStyle="1" w:styleId="BodycopyChar">
    <w:name w:val="Body copy Char"/>
    <w:basedOn w:val="DefaultParagraphFont"/>
    <w:link w:val="Bodycopy"/>
    <w:rsid w:val="0022205A"/>
    <w:rPr>
      <w:rFonts w:ascii="Arial" w:eastAsia="Times" w:hAnsi="Arial" w:cs="Times New Roman"/>
      <w:color w:val="000000" w:themeColor="text1"/>
      <w:sz w:val="20"/>
      <w:szCs w:val="20"/>
      <w:lang w:val="en-GB" w:eastAsia="en-US"/>
    </w:rPr>
  </w:style>
  <w:style w:type="character" w:styleId="Hyperlink">
    <w:name w:val="Hyperlink"/>
    <w:basedOn w:val="DefaultParagraphFont"/>
    <w:uiPriority w:val="99"/>
    <w:unhideWhenUsed/>
    <w:rsid w:val="00416F91"/>
    <w:rPr>
      <w:color w:val="007FB0"/>
      <w:u w:val="single"/>
    </w:rPr>
  </w:style>
  <w:style w:type="paragraph" w:customStyle="1" w:styleId="Default">
    <w:name w:val="Default"/>
    <w:rsid w:val="0078679C"/>
    <w:pPr>
      <w:autoSpaceDE w:val="0"/>
      <w:autoSpaceDN w:val="0"/>
      <w:adjustRightInd w:val="0"/>
      <w:spacing w:after="0" w:line="240" w:lineRule="auto"/>
    </w:pPr>
    <w:rPr>
      <w:rFonts w:ascii="Times New Roman" w:hAnsi="Times New Roman" w:cs="Times New Roman"/>
      <w:color w:val="000000"/>
      <w:sz w:val="24"/>
      <w:szCs w:val="24"/>
    </w:rPr>
  </w:style>
  <w:style w:type="character" w:styleId="FollowedHyperlink">
    <w:name w:val="FollowedHyperlink"/>
    <w:basedOn w:val="DefaultParagraphFont"/>
    <w:uiPriority w:val="99"/>
    <w:semiHidden/>
    <w:unhideWhenUsed/>
    <w:rsid w:val="00306077"/>
    <w:rPr>
      <w:color w:val="72C7E7" w:themeColor="followedHyperlink"/>
      <w:u w:val="single"/>
    </w:rPr>
  </w:style>
  <w:style w:type="character" w:customStyle="1" w:styleId="Heading1Char">
    <w:name w:val="Heading 1 Char"/>
    <w:basedOn w:val="DefaultParagraphFont"/>
    <w:link w:val="Heading1"/>
    <w:rsid w:val="001D7C53"/>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rsid w:val="001D7C53"/>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1D7C53"/>
    <w:rPr>
      <w:rFonts w:ascii="Times New Roman" w:eastAsia="Times New Roman" w:hAnsi="Times New Roman" w:cs="Times New Roman"/>
      <w:b/>
      <w:bCs/>
      <w:sz w:val="27"/>
      <w:szCs w:val="27"/>
    </w:rPr>
  </w:style>
  <w:style w:type="character" w:styleId="Strong">
    <w:name w:val="Strong"/>
    <w:basedOn w:val="DefaultParagraphFont"/>
    <w:uiPriority w:val="22"/>
    <w:qFormat/>
    <w:rsid w:val="001D7C53"/>
    <w:rPr>
      <w:b/>
      <w:bCs/>
    </w:rPr>
  </w:style>
  <w:style w:type="character" w:styleId="CommentReference">
    <w:name w:val="annotation reference"/>
    <w:basedOn w:val="DefaultParagraphFont"/>
    <w:semiHidden/>
    <w:unhideWhenUsed/>
    <w:rsid w:val="00DB37E0"/>
    <w:rPr>
      <w:sz w:val="16"/>
      <w:szCs w:val="16"/>
    </w:rPr>
  </w:style>
  <w:style w:type="paragraph" w:styleId="CommentText">
    <w:name w:val="annotation text"/>
    <w:basedOn w:val="Normal"/>
    <w:link w:val="CommentTextChar"/>
    <w:semiHidden/>
    <w:unhideWhenUsed/>
    <w:rsid w:val="00DB37E0"/>
    <w:pPr>
      <w:spacing w:line="240" w:lineRule="auto"/>
    </w:pPr>
    <w:rPr>
      <w:sz w:val="20"/>
      <w:szCs w:val="20"/>
    </w:rPr>
  </w:style>
  <w:style w:type="character" w:customStyle="1" w:styleId="CommentTextChar">
    <w:name w:val="Comment Text Char"/>
    <w:basedOn w:val="DefaultParagraphFont"/>
    <w:link w:val="CommentText"/>
    <w:semiHidden/>
    <w:rsid w:val="00DB37E0"/>
    <w:rPr>
      <w:sz w:val="20"/>
      <w:szCs w:val="20"/>
    </w:rPr>
  </w:style>
  <w:style w:type="paragraph" w:styleId="CommentSubject">
    <w:name w:val="annotation subject"/>
    <w:basedOn w:val="CommentText"/>
    <w:next w:val="CommentText"/>
    <w:link w:val="CommentSubjectChar"/>
    <w:semiHidden/>
    <w:unhideWhenUsed/>
    <w:rsid w:val="00DB37E0"/>
    <w:rPr>
      <w:b/>
      <w:bCs/>
    </w:rPr>
  </w:style>
  <w:style w:type="character" w:customStyle="1" w:styleId="CommentSubjectChar">
    <w:name w:val="Comment Subject Char"/>
    <w:basedOn w:val="CommentTextChar"/>
    <w:link w:val="CommentSubject"/>
    <w:semiHidden/>
    <w:rsid w:val="00DB37E0"/>
    <w:rPr>
      <w:b/>
      <w:bCs/>
      <w:sz w:val="20"/>
      <w:szCs w:val="20"/>
    </w:rPr>
  </w:style>
  <w:style w:type="paragraph" w:styleId="BalloonText">
    <w:name w:val="Balloon Text"/>
    <w:basedOn w:val="Normal"/>
    <w:link w:val="BalloonTextChar"/>
    <w:semiHidden/>
    <w:unhideWhenUsed/>
    <w:rsid w:val="00DB37E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semiHidden/>
    <w:rsid w:val="00DB37E0"/>
    <w:rPr>
      <w:rFonts w:ascii="Tahoma" w:hAnsi="Tahoma" w:cs="Tahoma"/>
      <w:sz w:val="16"/>
      <w:szCs w:val="16"/>
    </w:rPr>
  </w:style>
  <w:style w:type="paragraph" w:styleId="Revision">
    <w:name w:val="Revision"/>
    <w:hidden/>
    <w:uiPriority w:val="99"/>
    <w:semiHidden/>
    <w:rsid w:val="00DB37E0"/>
    <w:pPr>
      <w:spacing w:after="0" w:line="240" w:lineRule="auto"/>
    </w:pPr>
  </w:style>
  <w:style w:type="character" w:styleId="Emphasis">
    <w:name w:val="Emphasis"/>
    <w:basedOn w:val="DefaultParagraphFont"/>
    <w:uiPriority w:val="20"/>
    <w:qFormat/>
    <w:rsid w:val="00040401"/>
    <w:rPr>
      <w:i/>
      <w:iCs/>
    </w:rPr>
  </w:style>
  <w:style w:type="character" w:customStyle="1" w:styleId="Heading4Char">
    <w:name w:val="Heading 4 Char"/>
    <w:basedOn w:val="DefaultParagraphFont"/>
    <w:link w:val="Heading4"/>
    <w:rsid w:val="00671103"/>
    <w:rPr>
      <w:rFonts w:ascii="Arial" w:eastAsia="Times New Roman" w:hAnsi="Arial" w:cs="Times New Roman"/>
      <w:b/>
      <w:color w:val="00A1DE"/>
      <w:sz w:val="24"/>
      <w:szCs w:val="24"/>
      <w:lang w:eastAsia="en-US"/>
    </w:rPr>
  </w:style>
  <w:style w:type="character" w:customStyle="1" w:styleId="Heading5Char">
    <w:name w:val="Heading 5 Char"/>
    <w:basedOn w:val="DefaultParagraphFont"/>
    <w:link w:val="Heading5"/>
    <w:rsid w:val="00671103"/>
    <w:rPr>
      <w:rFonts w:ascii="Arial" w:eastAsia="Times" w:hAnsi="Arial" w:cs="Arial"/>
      <w:b/>
      <w:color w:val="000000" w:themeColor="text1"/>
      <w:sz w:val="20"/>
      <w:szCs w:val="20"/>
      <w:lang w:val="en-GB" w:eastAsia="en-US"/>
    </w:rPr>
  </w:style>
  <w:style w:type="paragraph" w:styleId="BodyText">
    <w:name w:val="Body Text"/>
    <w:basedOn w:val="Normal"/>
    <w:link w:val="BodyTextChar0"/>
    <w:rsid w:val="007A6F60"/>
    <w:pPr>
      <w:spacing w:before="240" w:after="0" w:line="240" w:lineRule="auto"/>
      <w:jc w:val="both"/>
    </w:pPr>
    <w:rPr>
      <w:rFonts w:ascii="Calibri" w:eastAsia="Times New Roman" w:hAnsi="Calibri" w:cs="Times New Roman"/>
      <w:szCs w:val="20"/>
      <w:lang w:eastAsia="en-US"/>
    </w:rPr>
  </w:style>
  <w:style w:type="character" w:customStyle="1" w:styleId="BodyTextChar0">
    <w:name w:val="Body Text Char"/>
    <w:basedOn w:val="DefaultParagraphFont"/>
    <w:link w:val="BodyText"/>
    <w:rsid w:val="007A6F60"/>
    <w:rPr>
      <w:rFonts w:ascii="Calibri" w:eastAsia="Times New Roman" w:hAnsi="Calibri" w:cs="Times New Roman"/>
      <w:szCs w:val="20"/>
      <w:lang w:eastAsia="en-US"/>
    </w:rPr>
  </w:style>
  <w:style w:type="paragraph" w:customStyle="1" w:styleId="Source">
    <w:name w:val="Source"/>
    <w:basedOn w:val="Normal"/>
    <w:qFormat/>
    <w:rsid w:val="007A6F60"/>
    <w:pPr>
      <w:spacing w:after="120" w:line="240" w:lineRule="auto"/>
    </w:pPr>
    <w:rPr>
      <w:rFonts w:ascii="Calibri" w:eastAsia="Times New Roman" w:hAnsi="Calibri" w:cs="Arial"/>
      <w:sz w:val="18"/>
      <w:szCs w:val="20"/>
      <w:lang w:eastAsia="en-US"/>
    </w:rPr>
  </w:style>
  <w:style w:type="table" w:customStyle="1" w:styleId="TableAETotals">
    <w:name w:val="Table AE Totals"/>
    <w:basedOn w:val="TableNormal"/>
    <w:rsid w:val="007A6F60"/>
    <w:pPr>
      <w:spacing w:after="0" w:line="240" w:lineRule="auto"/>
    </w:pPr>
    <w:rPr>
      <w:rFonts w:ascii="Arial" w:eastAsia="Times New Roman" w:hAnsi="Arial" w:cs="Times New Roman"/>
      <w:sz w:val="20"/>
      <w:szCs w:val="20"/>
    </w:rPr>
    <w:tblPr>
      <w:tblBorders>
        <w:top w:val="single" w:sz="12" w:space="0" w:color="002776"/>
        <w:bottom w:val="single" w:sz="12" w:space="0" w:color="002776"/>
      </w:tblBorders>
    </w:tblPr>
    <w:tblStylePr w:type="firstRow">
      <w:tblPr/>
      <w:tcPr>
        <w:tcBorders>
          <w:top w:val="single" w:sz="12" w:space="0" w:color="002776"/>
          <w:left w:val="nil"/>
          <w:bottom w:val="single" w:sz="8" w:space="0" w:color="002776"/>
          <w:right w:val="nil"/>
          <w:insideH w:val="nil"/>
          <w:insideV w:val="nil"/>
          <w:tl2br w:val="nil"/>
          <w:tr2bl w:val="nil"/>
        </w:tcBorders>
      </w:tcPr>
    </w:tblStylePr>
    <w:tblStylePr w:type="lastRow">
      <w:tblPr/>
      <w:tcPr>
        <w:tcBorders>
          <w:top w:val="single" w:sz="12" w:space="0" w:color="002776"/>
          <w:left w:val="nil"/>
          <w:bottom w:val="single" w:sz="12" w:space="0" w:color="002776"/>
          <w:right w:val="nil"/>
          <w:insideH w:val="nil"/>
          <w:insideV w:val="nil"/>
          <w:tl2br w:val="nil"/>
          <w:tr2bl w:val="nil"/>
        </w:tcBorders>
      </w:tcPr>
    </w:tblStylePr>
  </w:style>
  <w:style w:type="paragraph" w:customStyle="1" w:styleId="CaptionTable">
    <w:name w:val="Caption_Table"/>
    <w:basedOn w:val="Normal"/>
    <w:next w:val="BodyText"/>
    <w:qFormat/>
    <w:rsid w:val="007A6F60"/>
    <w:pPr>
      <w:keepNext/>
      <w:keepLines/>
      <w:spacing w:before="240" w:after="240" w:line="240" w:lineRule="auto"/>
      <w:jc w:val="center"/>
    </w:pPr>
    <w:rPr>
      <w:rFonts w:ascii="Calibri" w:eastAsia="Times New Roman" w:hAnsi="Calibri" w:cs="Times New Roman"/>
      <w:b/>
      <w:color w:val="002776"/>
      <w:szCs w:val="20"/>
      <w:lang w:eastAsia="en-US"/>
    </w:rPr>
  </w:style>
  <w:style w:type="paragraph" w:customStyle="1" w:styleId="CaptionFigure">
    <w:name w:val="Caption_Figure"/>
    <w:basedOn w:val="CaptionTable"/>
    <w:next w:val="BodyText"/>
    <w:qFormat/>
    <w:rsid w:val="007A6F60"/>
    <w:rPr>
      <w:bCs/>
      <w:szCs w:val="22"/>
    </w:rPr>
  </w:style>
  <w:style w:type="paragraph" w:customStyle="1" w:styleId="CaptionChart">
    <w:name w:val="Caption_Chart"/>
    <w:basedOn w:val="CaptionFigure"/>
    <w:next w:val="BodyText"/>
    <w:qFormat/>
    <w:rsid w:val="007A6F60"/>
  </w:style>
  <w:style w:type="paragraph" w:styleId="ListBullet">
    <w:name w:val="List Bullet"/>
    <w:basedOn w:val="Normal"/>
    <w:rsid w:val="002772FA"/>
    <w:pPr>
      <w:numPr>
        <w:numId w:val="20"/>
      </w:numPr>
      <w:spacing w:after="113" w:line="240" w:lineRule="atLeast"/>
    </w:pPr>
    <w:rPr>
      <w:rFonts w:ascii="Arial" w:eastAsia="Times New Roman" w:hAnsi="Arial" w:cs="Times New Roman"/>
      <w:sz w:val="20"/>
      <w:szCs w:val="24"/>
      <w:lang w:eastAsia="en-US"/>
    </w:rPr>
  </w:style>
  <w:style w:type="paragraph" w:customStyle="1" w:styleId="Appendix">
    <w:name w:val="Appendix"/>
    <w:basedOn w:val="Normal"/>
    <w:next w:val="Normal"/>
    <w:rsid w:val="002A7C09"/>
    <w:pPr>
      <w:keepNext/>
      <w:pageBreakBefore/>
      <w:numPr>
        <w:numId w:val="26"/>
      </w:numPr>
      <w:spacing w:before="360" w:after="180" w:line="240" w:lineRule="auto"/>
      <w:jc w:val="both"/>
    </w:pPr>
    <w:rPr>
      <w:rFonts w:ascii="Calibri" w:eastAsia="Times New Roman" w:hAnsi="Calibri" w:cs="Times New Roman"/>
      <w:b/>
      <w:color w:val="002776"/>
      <w:sz w:val="56"/>
      <w:szCs w:val="28"/>
      <w:lang w:eastAsia="en-US"/>
    </w:rPr>
  </w:style>
  <w:style w:type="paragraph" w:customStyle="1" w:styleId="AppendixTableCaption">
    <w:name w:val="Appendix Table Caption"/>
    <w:basedOn w:val="Normal"/>
    <w:next w:val="BodyText"/>
    <w:qFormat/>
    <w:rsid w:val="002A7C09"/>
    <w:pPr>
      <w:keepNext/>
      <w:keepLines/>
      <w:numPr>
        <w:ilvl w:val="1"/>
        <w:numId w:val="26"/>
      </w:numPr>
      <w:spacing w:before="240" w:after="240" w:line="240" w:lineRule="auto"/>
      <w:jc w:val="center"/>
    </w:pPr>
    <w:rPr>
      <w:rFonts w:ascii="Calibri" w:eastAsia="Times New Roman" w:hAnsi="Calibri" w:cs="Times New Roman"/>
      <w:b/>
      <w:color w:val="002776"/>
      <w:szCs w:val="20"/>
      <w:lang w:eastAsia="en-US"/>
    </w:rPr>
  </w:style>
  <w:style w:type="paragraph" w:customStyle="1" w:styleId="AppendixChartCaption">
    <w:name w:val="Appendix Chart Caption"/>
    <w:basedOn w:val="Normal"/>
    <w:next w:val="BodyText"/>
    <w:qFormat/>
    <w:rsid w:val="002A7C09"/>
    <w:pPr>
      <w:keepNext/>
      <w:keepLines/>
      <w:numPr>
        <w:ilvl w:val="2"/>
        <w:numId w:val="26"/>
      </w:numPr>
      <w:spacing w:before="240" w:after="240" w:line="240" w:lineRule="auto"/>
      <w:jc w:val="center"/>
    </w:pPr>
    <w:rPr>
      <w:rFonts w:ascii="Calibri" w:eastAsia="Times New Roman" w:hAnsi="Calibri" w:cs="Times New Roman"/>
      <w:b/>
      <w:color w:val="002776"/>
      <w:szCs w:val="20"/>
      <w:lang w:eastAsia="en-US"/>
    </w:rPr>
  </w:style>
  <w:style w:type="paragraph" w:customStyle="1" w:styleId="AppendixFigureCaption">
    <w:name w:val="Appendix Figure Caption"/>
    <w:basedOn w:val="Normal"/>
    <w:next w:val="BodyText"/>
    <w:qFormat/>
    <w:rsid w:val="002A7C09"/>
    <w:pPr>
      <w:keepNext/>
      <w:keepLines/>
      <w:numPr>
        <w:ilvl w:val="3"/>
        <w:numId w:val="26"/>
      </w:numPr>
      <w:spacing w:before="240" w:after="240" w:line="240" w:lineRule="auto"/>
      <w:jc w:val="center"/>
    </w:pPr>
    <w:rPr>
      <w:rFonts w:ascii="Calibri" w:eastAsia="Times New Roman" w:hAnsi="Calibri" w:cs="Times New Roman"/>
      <w:b/>
      <w:color w:val="002776"/>
      <w:szCs w:val="20"/>
      <w:lang w:eastAsia="en-US"/>
    </w:rPr>
  </w:style>
  <w:style w:type="paragraph" w:customStyle="1" w:styleId="Legalstatement">
    <w:name w:val="Legal statement"/>
    <w:basedOn w:val="Footer"/>
    <w:rsid w:val="002A7C09"/>
    <w:pPr>
      <w:tabs>
        <w:tab w:val="clear" w:pos="4513"/>
        <w:tab w:val="clear" w:pos="9026"/>
        <w:tab w:val="right" w:pos="9356"/>
      </w:tabs>
      <w:spacing w:before="120"/>
      <w:jc w:val="both"/>
    </w:pPr>
    <w:rPr>
      <w:rFonts w:ascii="Calibri" w:eastAsia="Times New Roman" w:hAnsi="Calibri" w:cs="Arial"/>
      <w:color w:val="000000"/>
      <w:sz w:val="14"/>
      <w:szCs w:val="16"/>
      <w:lang w:eastAsia="en-US"/>
    </w:rPr>
  </w:style>
  <w:style w:type="paragraph" w:customStyle="1" w:styleId="acthead50">
    <w:name w:val="acthead5"/>
    <w:basedOn w:val="Normal"/>
    <w:rsid w:val="0066395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harsectno0">
    <w:name w:val="charsectno"/>
    <w:basedOn w:val="DefaultParagraphFont"/>
    <w:rsid w:val="00663955"/>
  </w:style>
  <w:style w:type="paragraph" w:customStyle="1" w:styleId="subsectionhead">
    <w:name w:val="subsectionhead"/>
    <w:basedOn w:val="Normal"/>
    <w:rsid w:val="0066395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verTitle">
    <w:name w:val="Cover Title"/>
    <w:link w:val="CoverTitleChar"/>
    <w:qFormat/>
    <w:rsid w:val="008D35A5"/>
    <w:pPr>
      <w:spacing w:after="0" w:line="240" w:lineRule="auto"/>
    </w:pPr>
    <w:rPr>
      <w:rFonts w:ascii="Times New Roman" w:eastAsia="Times" w:hAnsi="Times New Roman" w:cs="Times New Roman"/>
      <w:color w:val="002776"/>
      <w:kern w:val="28"/>
      <w:sz w:val="70"/>
      <w:szCs w:val="70"/>
      <w:lang w:eastAsia="en-US"/>
    </w:rPr>
  </w:style>
  <w:style w:type="character" w:customStyle="1" w:styleId="CoverTitleChar">
    <w:name w:val="Cover Title Char"/>
    <w:basedOn w:val="DefaultParagraphFont"/>
    <w:link w:val="CoverTitle"/>
    <w:rsid w:val="008D35A5"/>
    <w:rPr>
      <w:rFonts w:ascii="Times New Roman" w:eastAsia="Times" w:hAnsi="Times New Roman" w:cs="Times New Roman"/>
      <w:color w:val="002776"/>
      <w:kern w:val="28"/>
      <w:sz w:val="70"/>
      <w:szCs w:val="70"/>
      <w:lang w:eastAsia="en-US"/>
    </w:rPr>
  </w:style>
  <w:style w:type="paragraph" w:styleId="TOCHeading">
    <w:name w:val="TOC Heading"/>
    <w:basedOn w:val="Heading1"/>
    <w:next w:val="Normal"/>
    <w:uiPriority w:val="39"/>
    <w:semiHidden/>
    <w:unhideWhenUsed/>
    <w:qFormat/>
    <w:rsid w:val="00DE1FA2"/>
    <w:pPr>
      <w:keepNext/>
      <w:keepLines/>
      <w:spacing w:before="480" w:beforeAutospacing="0" w:after="0" w:afterAutospacing="0" w:line="276" w:lineRule="auto"/>
      <w:outlineLvl w:val="9"/>
    </w:pPr>
    <w:rPr>
      <w:rFonts w:asciiTheme="majorHAnsi" w:eastAsiaTheme="majorEastAsia" w:hAnsiTheme="majorHAnsi" w:cstheme="majorBidi"/>
      <w:color w:val="001D58" w:themeColor="accent1" w:themeShade="BF"/>
      <w:kern w:val="0"/>
      <w:sz w:val="28"/>
      <w:szCs w:val="28"/>
      <w:lang w:val="en-US" w:eastAsia="ja-JP"/>
    </w:rPr>
  </w:style>
  <w:style w:type="paragraph" w:styleId="TOC2">
    <w:name w:val="toc 2"/>
    <w:basedOn w:val="Normal"/>
    <w:next w:val="Normal"/>
    <w:autoRedefine/>
    <w:uiPriority w:val="39"/>
    <w:unhideWhenUsed/>
    <w:rsid w:val="00DE1FA2"/>
    <w:pPr>
      <w:spacing w:after="100"/>
      <w:ind w:left="220"/>
    </w:pPr>
  </w:style>
  <w:style w:type="paragraph" w:styleId="TOC1">
    <w:name w:val="toc 1"/>
    <w:basedOn w:val="Normal"/>
    <w:next w:val="Normal"/>
    <w:autoRedefine/>
    <w:uiPriority w:val="39"/>
    <w:unhideWhenUsed/>
    <w:rsid w:val="00DE1FA2"/>
    <w:pPr>
      <w:spacing w:after="100"/>
    </w:pPr>
  </w:style>
  <w:style w:type="paragraph" w:customStyle="1" w:styleId="Contents">
    <w:name w:val="Contents"/>
    <w:basedOn w:val="Normal"/>
    <w:rsid w:val="00DE1FA2"/>
    <w:pPr>
      <w:autoSpaceDE w:val="0"/>
      <w:autoSpaceDN w:val="0"/>
      <w:adjustRightInd w:val="0"/>
      <w:spacing w:after="680" w:line="240" w:lineRule="atLeast"/>
      <w:textAlignment w:val="baseline"/>
    </w:pPr>
    <w:rPr>
      <w:rFonts w:ascii="Times New Roman" w:eastAsia="SimSun" w:hAnsi="Times New Roman" w:cs="Times New Roman"/>
      <w:bCs/>
      <w:color w:val="1F497D" w:themeColor="text2"/>
      <w:sz w:val="64"/>
      <w:szCs w:val="76"/>
      <w:lang w:eastAsia="zh-CN"/>
    </w:rPr>
  </w:style>
  <w:style w:type="table" w:styleId="TableGrid">
    <w:name w:val="Table Grid"/>
    <w:basedOn w:val="TableNormal"/>
    <w:uiPriority w:val="59"/>
    <w:rsid w:val="0060248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isclaimer">
    <w:name w:val="Disclaimer"/>
    <w:basedOn w:val="Normal"/>
    <w:rsid w:val="00B26EFE"/>
    <w:pPr>
      <w:spacing w:before="80" w:after="0" w:line="160" w:lineRule="exact"/>
    </w:pPr>
    <w:rPr>
      <w:rFonts w:eastAsia="Times New Roman" w:cs="Times New Roman"/>
      <w:sz w:val="14"/>
      <w:szCs w:val="20"/>
      <w:lang w:eastAsia="en-US"/>
    </w:rPr>
  </w:style>
  <w:style w:type="paragraph" w:customStyle="1" w:styleId="DBody">
    <w:name w:val="DBody"/>
    <w:basedOn w:val="Normal"/>
    <w:rsid w:val="00B26EFE"/>
    <w:pPr>
      <w:spacing w:before="60" w:after="113" w:line="240" w:lineRule="exact"/>
    </w:pPr>
    <w:rPr>
      <w:rFonts w:ascii="Arial" w:eastAsia="Times" w:hAnsi="Arial" w:cs="Times New Roman"/>
      <w:color w:val="333F7F"/>
      <w:sz w:val="18"/>
      <w:szCs w:val="20"/>
      <w:lang w:val="en-GB" w:eastAsia="en-US"/>
    </w:rPr>
  </w:style>
  <w:style w:type="paragraph" w:customStyle="1" w:styleId="BSubheading-Green">
    <w:name w:val="B Subheading - Green"/>
    <w:basedOn w:val="Normal"/>
    <w:qFormat/>
    <w:rsid w:val="00B26EFE"/>
    <w:pPr>
      <w:spacing w:before="320" w:after="120" w:line="240" w:lineRule="auto"/>
      <w:outlineLvl w:val="1"/>
    </w:pPr>
    <w:rPr>
      <w:rFonts w:ascii="Arial" w:eastAsia="Times" w:hAnsi="Arial" w:cs="Times New Roman"/>
      <w:b/>
      <w:noProof/>
      <w:color w:val="92D400"/>
      <w:sz w:val="24"/>
      <w:szCs w:val="24"/>
      <w:lang w:eastAsia="en-US"/>
    </w:rPr>
  </w:style>
  <w:style w:type="paragraph" w:customStyle="1" w:styleId="NumberedList">
    <w:name w:val="Numbered List"/>
    <w:basedOn w:val="Normal"/>
    <w:qFormat/>
    <w:rsid w:val="00B26EFE"/>
    <w:pPr>
      <w:numPr>
        <w:numId w:val="47"/>
      </w:numPr>
      <w:spacing w:after="113" w:line="240" w:lineRule="atLeast"/>
    </w:pPr>
    <w:rPr>
      <w:rFonts w:ascii="Arial" w:eastAsia="Times New Roman" w:hAnsi="Arial" w:cs="Times New Roman"/>
      <w:sz w:val="20"/>
      <w:szCs w:val="24"/>
      <w:lang w:eastAsia="en-US"/>
    </w:rPr>
  </w:style>
  <w:style w:type="paragraph" w:customStyle="1" w:styleId="NumberedList2">
    <w:name w:val="Numbered List 2"/>
    <w:basedOn w:val="Bodycopy"/>
    <w:qFormat/>
    <w:rsid w:val="00B26EFE"/>
    <w:pPr>
      <w:numPr>
        <w:ilvl w:val="1"/>
        <w:numId w:val="47"/>
      </w:numPr>
      <w:spacing w:before="0"/>
    </w:pPr>
    <w:rPr>
      <w:rFonts w:eastAsia="Times New Roman"/>
      <w:color w:val="auto"/>
      <w:szCs w:val="24"/>
      <w:lang w:val="en-AU"/>
    </w:rPr>
  </w:style>
  <w:style w:type="paragraph" w:customStyle="1" w:styleId="DBluedk">
    <w:name w:val="D Blue dk"/>
    <w:basedOn w:val="Normal"/>
    <w:qFormat/>
    <w:rsid w:val="00AD0E6D"/>
    <w:pPr>
      <w:spacing w:before="320" w:after="120" w:line="240" w:lineRule="auto"/>
      <w:outlineLvl w:val="1"/>
    </w:pPr>
    <w:rPr>
      <w:rFonts w:ascii="Arial" w:eastAsia="Times" w:hAnsi="Arial" w:cs="Times New Roman"/>
      <w:b/>
      <w:noProof/>
      <w:color w:val="002776"/>
      <w:sz w:val="24"/>
      <w:szCs w:val="24"/>
      <w:lang w:val="en-US" w:eastAsia="en-US"/>
    </w:rPr>
  </w:style>
  <w:style w:type="paragraph" w:customStyle="1" w:styleId="Table">
    <w:name w:val="Table"/>
    <w:basedOn w:val="Normal"/>
    <w:next w:val="Bodycopy"/>
    <w:qFormat/>
    <w:rsid w:val="00271811"/>
    <w:pPr>
      <w:keepNext/>
      <w:spacing w:after="113" w:line="240" w:lineRule="atLeast"/>
    </w:pPr>
    <w:rPr>
      <w:rFonts w:eastAsia="Times New Roman" w:cs="Times New Roman"/>
      <w:b/>
      <w:sz w:val="20"/>
      <w:szCs w:val="24"/>
      <w:lang w:eastAsia="en-US"/>
    </w:rPr>
  </w:style>
  <w:style w:type="paragraph" w:customStyle="1" w:styleId="BoldPara">
    <w:name w:val="Bold Para"/>
    <w:basedOn w:val="Bodycopy"/>
    <w:qFormat/>
    <w:rsid w:val="00271811"/>
    <w:pPr>
      <w:spacing w:before="0"/>
    </w:pPr>
    <w:rPr>
      <w:rFonts w:asciiTheme="minorHAnsi" w:eastAsia="Times New Roman" w:hAnsiTheme="minorHAnsi"/>
      <w:b/>
      <w:color w:val="auto"/>
      <w:szCs w:val="24"/>
      <w:lang w:val="en-AU"/>
    </w:rPr>
  </w:style>
  <w:style w:type="character" w:customStyle="1" w:styleId="Heading6Char">
    <w:name w:val="Heading 6 Char"/>
    <w:basedOn w:val="DefaultParagraphFont"/>
    <w:link w:val="Heading6"/>
    <w:semiHidden/>
    <w:rsid w:val="00C07836"/>
    <w:rPr>
      <w:rFonts w:ascii="Times New Roman" w:eastAsia="SimSun" w:hAnsi="Times New Roman" w:cs="Times New Roman"/>
      <w:b/>
      <w:bCs/>
      <w:color w:val="6D7FBA"/>
      <w:lang w:eastAsia="zh-CN"/>
    </w:rPr>
  </w:style>
  <w:style w:type="character" w:customStyle="1" w:styleId="Heading7Char">
    <w:name w:val="Heading 7 Char"/>
    <w:basedOn w:val="DefaultParagraphFont"/>
    <w:link w:val="Heading7"/>
    <w:semiHidden/>
    <w:rsid w:val="00C07836"/>
    <w:rPr>
      <w:rFonts w:ascii="Times New Roman" w:eastAsia="SimSun" w:hAnsi="Times New Roman" w:cs="Times New Roman"/>
      <w:color w:val="6D7FBA"/>
      <w:lang w:eastAsia="zh-CN"/>
    </w:rPr>
  </w:style>
  <w:style w:type="character" w:customStyle="1" w:styleId="Heading8Char">
    <w:name w:val="Heading 8 Char"/>
    <w:basedOn w:val="DefaultParagraphFont"/>
    <w:link w:val="Heading8"/>
    <w:semiHidden/>
    <w:rsid w:val="00C07836"/>
    <w:rPr>
      <w:rFonts w:ascii="Times New Roman" w:eastAsia="SimSun" w:hAnsi="Times New Roman" w:cs="Times New Roman"/>
      <w:i/>
      <w:iCs/>
      <w:color w:val="6D7FBA"/>
      <w:lang w:eastAsia="zh-CN"/>
    </w:rPr>
  </w:style>
  <w:style w:type="character" w:customStyle="1" w:styleId="Heading9Char">
    <w:name w:val="Heading 9 Char"/>
    <w:basedOn w:val="DefaultParagraphFont"/>
    <w:link w:val="Heading9"/>
    <w:semiHidden/>
    <w:rsid w:val="00C07836"/>
    <w:rPr>
      <w:rFonts w:ascii="Times New Roman" w:eastAsia="SimSun" w:hAnsi="Times New Roman" w:cs="Arial"/>
      <w:color w:val="6D7FBA"/>
      <w:lang w:eastAsia="zh-CN"/>
    </w:rPr>
  </w:style>
  <w:style w:type="paragraph" w:customStyle="1" w:styleId="BodycopyBold">
    <w:name w:val="Body copy Bold"/>
    <w:basedOn w:val="Normal"/>
    <w:rsid w:val="00C07836"/>
    <w:pPr>
      <w:spacing w:after="0" w:line="240" w:lineRule="atLeast"/>
    </w:pPr>
    <w:rPr>
      <w:rFonts w:ascii="Times New Roman" w:eastAsia="Times New Roman" w:hAnsi="Times New Roman" w:cs="Times New Roman"/>
      <w:b/>
      <w:szCs w:val="24"/>
      <w:lang w:eastAsia="en-US"/>
    </w:rPr>
  </w:style>
  <w:style w:type="paragraph" w:customStyle="1" w:styleId="Documenttitle">
    <w:name w:val="Document title"/>
    <w:basedOn w:val="Normal"/>
    <w:rsid w:val="00C07836"/>
    <w:pPr>
      <w:spacing w:after="0" w:line="640" w:lineRule="atLeast"/>
    </w:pPr>
    <w:rPr>
      <w:rFonts w:ascii="Times New Roman" w:eastAsia="Times New Roman" w:hAnsi="Times New Roman" w:cs="Times New Roman"/>
      <w:b/>
      <w:sz w:val="56"/>
      <w:szCs w:val="24"/>
      <w:lang w:eastAsia="en-US"/>
    </w:rPr>
  </w:style>
  <w:style w:type="paragraph" w:customStyle="1" w:styleId="Addressdetails">
    <w:name w:val="Address details"/>
    <w:basedOn w:val="Normal"/>
    <w:link w:val="AddressdetailsChar"/>
    <w:rsid w:val="00C07836"/>
    <w:pPr>
      <w:spacing w:before="85" w:after="0" w:line="180" w:lineRule="atLeast"/>
    </w:pPr>
    <w:rPr>
      <w:rFonts w:ascii="Arial" w:eastAsia="Times New Roman" w:hAnsi="Arial" w:cs="Times New Roman"/>
      <w:sz w:val="15"/>
      <w:szCs w:val="24"/>
      <w:lang w:eastAsia="en-US"/>
    </w:rPr>
  </w:style>
  <w:style w:type="paragraph" w:customStyle="1" w:styleId="Descriptor">
    <w:name w:val="Descriptor"/>
    <w:basedOn w:val="Normal"/>
    <w:rsid w:val="00C07836"/>
    <w:pPr>
      <w:spacing w:before="28" w:after="0" w:line="200" w:lineRule="atLeast"/>
    </w:pPr>
    <w:rPr>
      <w:rFonts w:ascii="Arial" w:eastAsia="Times New Roman" w:hAnsi="Arial" w:cs="Times New Roman"/>
      <w:b/>
      <w:sz w:val="16"/>
      <w:szCs w:val="24"/>
      <w:lang w:eastAsia="en-US"/>
    </w:rPr>
  </w:style>
  <w:style w:type="paragraph" w:customStyle="1" w:styleId="Details">
    <w:name w:val="Details"/>
    <w:basedOn w:val="Normal"/>
    <w:rsid w:val="00C07836"/>
    <w:pPr>
      <w:spacing w:before="28" w:after="0" w:line="200" w:lineRule="atLeast"/>
    </w:pPr>
    <w:rPr>
      <w:rFonts w:ascii="Times New Roman" w:eastAsia="Times New Roman" w:hAnsi="Times New Roman" w:cs="Times New Roman"/>
      <w:sz w:val="16"/>
      <w:szCs w:val="24"/>
      <w:lang w:eastAsia="en-US"/>
    </w:rPr>
  </w:style>
  <w:style w:type="paragraph" w:customStyle="1" w:styleId="Confidentialitynotice">
    <w:name w:val="Confidentiality notice"/>
    <w:basedOn w:val="Normal"/>
    <w:semiHidden/>
    <w:rsid w:val="00C07836"/>
    <w:pPr>
      <w:spacing w:after="0" w:line="200" w:lineRule="atLeast"/>
    </w:pPr>
    <w:rPr>
      <w:rFonts w:ascii="Arial" w:eastAsia="Times New Roman" w:hAnsi="Arial" w:cs="Times New Roman"/>
      <w:sz w:val="16"/>
      <w:szCs w:val="24"/>
      <w:lang w:eastAsia="en-US"/>
    </w:rPr>
  </w:style>
  <w:style w:type="paragraph" w:customStyle="1" w:styleId="Documentstatus">
    <w:name w:val="Document status"/>
    <w:basedOn w:val="Normal"/>
    <w:rsid w:val="00C07836"/>
    <w:pPr>
      <w:spacing w:before="170" w:after="0" w:line="340" w:lineRule="atLeast"/>
    </w:pPr>
    <w:rPr>
      <w:rFonts w:ascii="Times New Roman" w:eastAsia="Times New Roman" w:hAnsi="Times New Roman" w:cs="Times New Roman"/>
      <w:b/>
      <w:sz w:val="28"/>
      <w:szCs w:val="24"/>
      <w:lang w:eastAsia="en-US"/>
    </w:rPr>
  </w:style>
  <w:style w:type="paragraph" w:customStyle="1" w:styleId="AHeading">
    <w:name w:val="A Heading"/>
    <w:basedOn w:val="Normal"/>
    <w:semiHidden/>
    <w:rsid w:val="00C07836"/>
    <w:pPr>
      <w:spacing w:after="0" w:line="440" w:lineRule="atLeast"/>
    </w:pPr>
    <w:rPr>
      <w:rFonts w:ascii="Times New Roman" w:eastAsia="Times New Roman" w:hAnsi="Times New Roman" w:cs="Times New Roman"/>
      <w:b/>
      <w:sz w:val="40"/>
      <w:szCs w:val="24"/>
      <w:lang w:eastAsia="en-US"/>
    </w:rPr>
  </w:style>
  <w:style w:type="paragraph" w:customStyle="1" w:styleId="Requestform">
    <w:name w:val="Request form"/>
    <w:basedOn w:val="Normal"/>
    <w:semiHidden/>
    <w:rsid w:val="00C07836"/>
    <w:pPr>
      <w:spacing w:before="85" w:after="0" w:line="220" w:lineRule="atLeast"/>
    </w:pPr>
    <w:rPr>
      <w:rFonts w:ascii="Arial" w:eastAsia="Times New Roman" w:hAnsi="Arial" w:cs="Times New Roman"/>
      <w:sz w:val="18"/>
      <w:szCs w:val="24"/>
      <w:lang w:eastAsia="en-US"/>
    </w:rPr>
  </w:style>
  <w:style w:type="paragraph" w:customStyle="1" w:styleId="BHeading">
    <w:name w:val="B Heading"/>
    <w:basedOn w:val="Normal"/>
    <w:semiHidden/>
    <w:rsid w:val="00C07836"/>
    <w:pPr>
      <w:spacing w:after="170" w:line="340" w:lineRule="atLeast"/>
    </w:pPr>
    <w:rPr>
      <w:rFonts w:ascii="Times New Roman" w:eastAsia="Times New Roman" w:hAnsi="Times New Roman" w:cs="Times New Roman"/>
      <w:b/>
      <w:sz w:val="28"/>
      <w:szCs w:val="24"/>
      <w:lang w:eastAsia="en-US"/>
    </w:rPr>
  </w:style>
  <w:style w:type="paragraph" w:customStyle="1" w:styleId="Bodycopy1before">
    <w:name w:val="Body copy 1 before"/>
    <w:basedOn w:val="Normal"/>
    <w:semiHidden/>
    <w:rsid w:val="00C07836"/>
    <w:pPr>
      <w:spacing w:before="57" w:after="0" w:line="240" w:lineRule="atLeast"/>
    </w:pPr>
    <w:rPr>
      <w:rFonts w:ascii="Times New Roman" w:eastAsia="Times New Roman" w:hAnsi="Times New Roman" w:cs="Times New Roman"/>
      <w:sz w:val="20"/>
      <w:szCs w:val="24"/>
      <w:lang w:eastAsia="en-US"/>
    </w:rPr>
  </w:style>
  <w:style w:type="paragraph" w:customStyle="1" w:styleId="Bodycopybold1before">
    <w:name w:val="Body copy bold 1 before"/>
    <w:basedOn w:val="Normal"/>
    <w:semiHidden/>
    <w:rsid w:val="00C07836"/>
    <w:pPr>
      <w:spacing w:before="57" w:after="0" w:line="240" w:lineRule="atLeast"/>
    </w:pPr>
    <w:rPr>
      <w:rFonts w:ascii="Times New Roman" w:eastAsia="Times New Roman" w:hAnsi="Times New Roman" w:cs="Times New Roman"/>
      <w:b/>
      <w:sz w:val="20"/>
      <w:szCs w:val="24"/>
      <w:lang w:eastAsia="en-US"/>
    </w:rPr>
  </w:style>
  <w:style w:type="paragraph" w:customStyle="1" w:styleId="Bodycopybold3before">
    <w:name w:val="Body copy bold 3 before"/>
    <w:basedOn w:val="Normal"/>
    <w:semiHidden/>
    <w:rsid w:val="00C07836"/>
    <w:pPr>
      <w:spacing w:before="170" w:after="0" w:line="240" w:lineRule="atLeast"/>
    </w:pPr>
    <w:rPr>
      <w:rFonts w:ascii="Times New Roman" w:eastAsia="Times New Roman" w:hAnsi="Times New Roman" w:cs="Times New Roman"/>
      <w:b/>
      <w:sz w:val="20"/>
      <w:szCs w:val="24"/>
      <w:lang w:eastAsia="en-US"/>
    </w:rPr>
  </w:style>
  <w:style w:type="paragraph" w:customStyle="1" w:styleId="Bodycopybold6before">
    <w:name w:val="Body copy bold 6 before"/>
    <w:basedOn w:val="Normal"/>
    <w:semiHidden/>
    <w:rsid w:val="00C07836"/>
    <w:pPr>
      <w:spacing w:before="340" w:after="0" w:line="240" w:lineRule="atLeast"/>
    </w:pPr>
    <w:rPr>
      <w:rFonts w:ascii="Times New Roman" w:eastAsia="Times New Roman" w:hAnsi="Times New Roman" w:cs="Times New Roman"/>
      <w:b/>
      <w:sz w:val="20"/>
      <w:szCs w:val="24"/>
      <w:lang w:eastAsia="en-US"/>
    </w:rPr>
  </w:style>
  <w:style w:type="paragraph" w:customStyle="1" w:styleId="Bodycopy3before">
    <w:name w:val="Body copy 3 before"/>
    <w:basedOn w:val="Normal"/>
    <w:semiHidden/>
    <w:rsid w:val="00C07836"/>
    <w:pPr>
      <w:spacing w:before="170" w:after="0" w:line="240" w:lineRule="atLeast"/>
    </w:pPr>
    <w:rPr>
      <w:rFonts w:ascii="Times New Roman" w:eastAsia="Times New Roman" w:hAnsi="Times New Roman" w:cs="Times New Roman"/>
      <w:sz w:val="20"/>
      <w:szCs w:val="24"/>
      <w:lang w:eastAsia="en-US"/>
    </w:rPr>
  </w:style>
  <w:style w:type="paragraph" w:customStyle="1" w:styleId="Bodycopy6before">
    <w:name w:val="Body copy 6 before"/>
    <w:basedOn w:val="Normal"/>
    <w:semiHidden/>
    <w:rsid w:val="00C07836"/>
    <w:pPr>
      <w:spacing w:before="340" w:after="0" w:line="240" w:lineRule="atLeast"/>
    </w:pPr>
    <w:rPr>
      <w:rFonts w:ascii="Times New Roman" w:eastAsia="Times New Roman" w:hAnsi="Times New Roman" w:cs="Times New Roman"/>
      <w:sz w:val="20"/>
      <w:szCs w:val="24"/>
      <w:lang w:eastAsia="en-US"/>
    </w:rPr>
  </w:style>
  <w:style w:type="paragraph" w:customStyle="1" w:styleId="Bodycopybold9before">
    <w:name w:val="Body copy bold 9 before"/>
    <w:basedOn w:val="Normal"/>
    <w:semiHidden/>
    <w:rsid w:val="00C07836"/>
    <w:pPr>
      <w:spacing w:before="510" w:after="0" w:line="240" w:lineRule="atLeast"/>
    </w:pPr>
    <w:rPr>
      <w:rFonts w:ascii="Times New Roman" w:eastAsia="Times New Roman" w:hAnsi="Times New Roman" w:cs="Times New Roman"/>
      <w:b/>
      <w:sz w:val="20"/>
      <w:szCs w:val="24"/>
      <w:lang w:eastAsia="en-US"/>
    </w:rPr>
  </w:style>
  <w:style w:type="paragraph" w:customStyle="1" w:styleId="CoverDate">
    <w:name w:val="Cover Date"/>
    <w:basedOn w:val="Heading3"/>
    <w:rsid w:val="00C07836"/>
    <w:pPr>
      <w:tabs>
        <w:tab w:val="left" w:pos="851"/>
        <w:tab w:val="left" w:pos="1519"/>
      </w:tabs>
      <w:autoSpaceDE w:val="0"/>
      <w:autoSpaceDN w:val="0"/>
      <w:adjustRightInd w:val="0"/>
      <w:spacing w:before="0" w:beforeAutospacing="0" w:after="113" w:afterAutospacing="0" w:line="240" w:lineRule="atLeast"/>
      <w:textAlignment w:val="baseline"/>
      <w:outlineLvl w:val="9"/>
    </w:pPr>
    <w:rPr>
      <w:bCs w:val="0"/>
      <w:sz w:val="28"/>
      <w:szCs w:val="28"/>
      <w:lang w:eastAsia="en-US"/>
    </w:rPr>
  </w:style>
  <w:style w:type="paragraph" w:customStyle="1" w:styleId="CoverMainHeading">
    <w:name w:val="Cover Main Heading"/>
    <w:basedOn w:val="Heading3"/>
    <w:next w:val="CoverSubHeading"/>
    <w:rsid w:val="00C07836"/>
    <w:pPr>
      <w:keepNext/>
      <w:tabs>
        <w:tab w:val="left" w:pos="851"/>
        <w:tab w:val="left" w:pos="1519"/>
      </w:tabs>
      <w:autoSpaceDE w:val="0"/>
      <w:autoSpaceDN w:val="0"/>
      <w:adjustRightInd w:val="0"/>
      <w:spacing w:before="1280" w:beforeAutospacing="0" w:after="113" w:afterAutospacing="0" w:line="240" w:lineRule="atLeast"/>
      <w:textAlignment w:val="baseline"/>
      <w:outlineLvl w:val="9"/>
    </w:pPr>
    <w:rPr>
      <w:bCs w:val="0"/>
      <w:sz w:val="48"/>
      <w:szCs w:val="48"/>
      <w:lang w:eastAsia="en-US"/>
    </w:rPr>
  </w:style>
  <w:style w:type="paragraph" w:customStyle="1" w:styleId="CoverSubHeading">
    <w:name w:val="Cover SubHeading"/>
    <w:basedOn w:val="Heading3"/>
    <w:rsid w:val="00C07836"/>
    <w:pPr>
      <w:keepNext/>
      <w:tabs>
        <w:tab w:val="left" w:pos="851"/>
        <w:tab w:val="left" w:pos="1519"/>
      </w:tabs>
      <w:autoSpaceDE w:val="0"/>
      <w:autoSpaceDN w:val="0"/>
      <w:adjustRightInd w:val="0"/>
      <w:spacing w:before="0" w:beforeAutospacing="0" w:after="113" w:afterAutospacing="0" w:line="240" w:lineRule="atLeast"/>
      <w:textAlignment w:val="baseline"/>
      <w:outlineLvl w:val="9"/>
    </w:pPr>
    <w:rPr>
      <w:bCs w:val="0"/>
      <w:sz w:val="36"/>
      <w:szCs w:val="36"/>
      <w:lang w:eastAsia="en-US"/>
    </w:rPr>
  </w:style>
  <w:style w:type="paragraph" w:customStyle="1" w:styleId="CVPosition">
    <w:name w:val="CVPosition"/>
    <w:next w:val="Normal"/>
    <w:semiHidden/>
    <w:rsid w:val="00C07836"/>
    <w:pPr>
      <w:spacing w:after="170" w:line="240" w:lineRule="auto"/>
    </w:pPr>
    <w:rPr>
      <w:rFonts w:ascii="Times New Roman" w:eastAsia="SimSun" w:hAnsi="Times New Roman" w:cs="Times New Roman"/>
      <w:color w:val="333F7F"/>
      <w:szCs w:val="20"/>
      <w:lang w:eastAsia="zh-CN"/>
    </w:rPr>
  </w:style>
  <w:style w:type="table" w:customStyle="1" w:styleId="TableDeloitte">
    <w:name w:val="Table Deloitte"/>
    <w:basedOn w:val="TableNormal"/>
    <w:rsid w:val="00C07836"/>
    <w:pPr>
      <w:spacing w:before="60" w:after="113" w:line="240" w:lineRule="atLeast"/>
    </w:pPr>
    <w:rPr>
      <w:rFonts w:ascii="Arial" w:eastAsia="SimSun" w:hAnsi="Arial" w:cs="Times New Roman"/>
      <w:sz w:val="16"/>
      <w:szCs w:val="20"/>
    </w:rPr>
    <w:tblPr>
      <w:tblStyleRowBandSize w:val="1"/>
    </w:tblPr>
    <w:tcPr>
      <w:shd w:val="clear" w:color="auto" w:fill="92D400" w:themeFill="accent2"/>
    </w:tcPr>
    <w:tblStylePr w:type="firstRow">
      <w:pPr>
        <w:wordWrap/>
        <w:spacing w:beforeLines="0" w:beforeAutospacing="0" w:afterLines="0" w:afterAutospacing="0" w:line="240" w:lineRule="atLeast"/>
        <w:contextualSpacing w:val="0"/>
      </w:pPr>
      <w:rPr>
        <w:rFonts w:ascii="Arial" w:hAnsi="Arial"/>
        <w:b/>
        <w:color w:val="FFFFFF" w:themeColor="background2"/>
        <w:sz w:val="18"/>
      </w:rPr>
      <w:tblPr/>
      <w:tcPr>
        <w:shd w:val="clear" w:color="auto" w:fill="92D400" w:themeFill="accent2"/>
      </w:tcPr>
    </w:tblStylePr>
    <w:tblStylePr w:type="band1Horz">
      <w:rPr>
        <w:color w:val="auto"/>
      </w:rPr>
      <w:tblPr/>
      <w:tcPr>
        <w:tcBorders>
          <w:bottom w:val="single" w:sz="4" w:space="0" w:color="92D400" w:themeColor="accent2"/>
        </w:tcBorders>
        <w:shd w:val="clear" w:color="auto" w:fill="FFFFFF" w:themeFill="background2"/>
      </w:tcPr>
    </w:tblStylePr>
    <w:tblStylePr w:type="band2Horz">
      <w:tblPr/>
      <w:tcPr>
        <w:tcBorders>
          <w:bottom w:val="single" w:sz="4" w:space="0" w:color="92D400" w:themeColor="accent2"/>
        </w:tcBorders>
        <w:shd w:val="clear" w:color="auto" w:fill="FFFFFF" w:themeFill="background2"/>
      </w:tcPr>
    </w:tblStylePr>
  </w:style>
  <w:style w:type="table" w:customStyle="1" w:styleId="TableFees">
    <w:name w:val="Table Fees"/>
    <w:basedOn w:val="TableNormal"/>
    <w:rsid w:val="00C07836"/>
    <w:pPr>
      <w:spacing w:before="60" w:after="60" w:line="240" w:lineRule="auto"/>
    </w:pPr>
    <w:rPr>
      <w:rFonts w:ascii="Times New Roman" w:eastAsia="SimSun" w:hAnsi="Times New Roman" w:cs="Times New Roman"/>
      <w:sz w:val="20"/>
      <w:szCs w:val="20"/>
    </w:rPr>
    <w:tblPr>
      <w:tblStyleRowBandSize w:val="1"/>
      <w:tblBorders>
        <w:insideH w:val="single" w:sz="4" w:space="0" w:color="auto"/>
      </w:tblBorders>
    </w:tblPr>
    <w:tcPr>
      <w:shd w:val="clear" w:color="auto" w:fill="FFFFFF" w:themeFill="background1"/>
    </w:tcPr>
    <w:tblStylePr w:type="firstRow">
      <w:rPr>
        <w:color w:val="FFFFFF"/>
      </w:rPr>
      <w:tblPr/>
      <w:tcPr>
        <w:shd w:val="clear" w:color="auto" w:fill="003399"/>
      </w:tcPr>
    </w:tblStylePr>
    <w:tblStylePr w:type="firstCol">
      <w:rPr>
        <w:color w:val="000000" w:themeColor="text1"/>
      </w:rPr>
      <w:tblPr/>
      <w:tcPr>
        <w:shd w:val="clear" w:color="auto" w:fill="FFFFFF" w:themeFill="background1"/>
      </w:tcPr>
    </w:tblStylePr>
    <w:tblStylePr w:type="band2Horz">
      <w:tblPr/>
      <w:tcPr>
        <w:shd w:val="clear" w:color="auto" w:fill="D6DBEC"/>
      </w:tcPr>
    </w:tblStylePr>
  </w:style>
  <w:style w:type="character" w:customStyle="1" w:styleId="AddressdetailsChar">
    <w:name w:val="Address details Char"/>
    <w:basedOn w:val="DefaultParagraphFont"/>
    <w:link w:val="Addressdetails"/>
    <w:rsid w:val="00C07836"/>
    <w:rPr>
      <w:rFonts w:ascii="Arial" w:eastAsia="Times New Roman" w:hAnsi="Arial" w:cs="Times New Roman"/>
      <w:sz w:val="15"/>
      <w:szCs w:val="24"/>
      <w:lang w:eastAsia="en-US"/>
    </w:rPr>
  </w:style>
  <w:style w:type="paragraph" w:customStyle="1" w:styleId="LetterText">
    <w:name w:val="LetterText"/>
    <w:basedOn w:val="Normal"/>
    <w:link w:val="LetterTextChar"/>
    <w:rsid w:val="00C07836"/>
    <w:pPr>
      <w:spacing w:after="0" w:line="240" w:lineRule="auto"/>
    </w:pPr>
    <w:rPr>
      <w:rFonts w:ascii="Times New Roman" w:eastAsia="SimSun" w:hAnsi="Times New Roman" w:cs="Times New Roman"/>
      <w:szCs w:val="24"/>
      <w:lang w:eastAsia="zh-CN"/>
    </w:rPr>
  </w:style>
  <w:style w:type="character" w:customStyle="1" w:styleId="LetterTextChar">
    <w:name w:val="LetterText Char"/>
    <w:basedOn w:val="DefaultParagraphFont"/>
    <w:link w:val="LetterText"/>
    <w:rsid w:val="00C07836"/>
    <w:rPr>
      <w:rFonts w:ascii="Times New Roman" w:eastAsia="SimSun" w:hAnsi="Times New Roman" w:cs="Times New Roman"/>
      <w:szCs w:val="24"/>
      <w:lang w:eastAsia="zh-CN"/>
    </w:rPr>
  </w:style>
  <w:style w:type="paragraph" w:styleId="Caption">
    <w:name w:val="caption"/>
    <w:basedOn w:val="Normal"/>
    <w:next w:val="Bodycopy"/>
    <w:uiPriority w:val="35"/>
    <w:qFormat/>
    <w:rsid w:val="00C07836"/>
    <w:pPr>
      <w:keepNext/>
      <w:spacing w:after="0" w:line="240" w:lineRule="auto"/>
    </w:pPr>
    <w:rPr>
      <w:rFonts w:ascii="Times New Roman" w:eastAsia="Times New Roman" w:hAnsi="Times New Roman" w:cs="Times New Roman"/>
      <w:bCs/>
      <w:szCs w:val="20"/>
      <w:lang w:eastAsia="en-US"/>
    </w:rPr>
  </w:style>
  <w:style w:type="paragraph" w:customStyle="1" w:styleId="CVName">
    <w:name w:val="CVName"/>
    <w:next w:val="CVPosition"/>
    <w:semiHidden/>
    <w:rsid w:val="00C07836"/>
    <w:pPr>
      <w:spacing w:before="113" w:after="40" w:line="240" w:lineRule="auto"/>
    </w:pPr>
    <w:rPr>
      <w:rFonts w:ascii="Times New Roman" w:eastAsia="SimSun" w:hAnsi="Times New Roman" w:cs="Arial"/>
      <w:b/>
      <w:bCs/>
      <w:color w:val="6D7FBA"/>
      <w:sz w:val="28"/>
      <w:szCs w:val="28"/>
      <w:lang w:eastAsia="zh-CN"/>
    </w:rPr>
  </w:style>
  <w:style w:type="paragraph" w:customStyle="1" w:styleId="CVText">
    <w:name w:val="CVText"/>
    <w:basedOn w:val="CVPosition"/>
    <w:next w:val="Normal"/>
    <w:semiHidden/>
    <w:rsid w:val="00C07836"/>
    <w:rPr>
      <w:color w:val="6D7FBA"/>
      <w:szCs w:val="22"/>
    </w:rPr>
  </w:style>
  <w:style w:type="paragraph" w:customStyle="1" w:styleId="CVDetails">
    <w:name w:val="CV Details"/>
    <w:basedOn w:val="Normal"/>
    <w:semiHidden/>
    <w:rsid w:val="00C07836"/>
    <w:pPr>
      <w:tabs>
        <w:tab w:val="left" w:pos="680"/>
        <w:tab w:val="left" w:pos="1474"/>
      </w:tabs>
      <w:autoSpaceDE w:val="0"/>
      <w:autoSpaceDN w:val="0"/>
      <w:adjustRightInd w:val="0"/>
      <w:spacing w:after="60" w:line="240" w:lineRule="auto"/>
      <w:textAlignment w:val="baseline"/>
    </w:pPr>
    <w:rPr>
      <w:rFonts w:ascii="Times New Roman" w:eastAsia="SimSun" w:hAnsi="Times New Roman" w:cs="Arial"/>
      <w:color w:val="333F7F"/>
      <w:sz w:val="20"/>
      <w:szCs w:val="16"/>
      <w:lang w:eastAsia="zh-CN"/>
    </w:rPr>
  </w:style>
  <w:style w:type="paragraph" w:customStyle="1" w:styleId="FooterDocName">
    <w:name w:val="Footer Doc Name"/>
    <w:basedOn w:val="Footer"/>
    <w:rsid w:val="00C07836"/>
    <w:pPr>
      <w:tabs>
        <w:tab w:val="clear" w:pos="4513"/>
        <w:tab w:val="clear" w:pos="9026"/>
      </w:tabs>
    </w:pPr>
    <w:rPr>
      <w:rFonts w:ascii="Arial Narrow" w:eastAsia="Times New Roman" w:hAnsi="Arial Narrow" w:cs="Times New Roman"/>
      <w:noProof/>
      <w:sz w:val="9"/>
      <w:szCs w:val="9"/>
      <w:lang w:eastAsia="en-US"/>
    </w:rPr>
  </w:style>
  <w:style w:type="table" w:customStyle="1" w:styleId="TableDeloitteStone">
    <w:name w:val="Table Deloitte Stone"/>
    <w:basedOn w:val="TableNormal"/>
    <w:rsid w:val="00C07836"/>
    <w:pPr>
      <w:spacing w:before="60" w:after="113" w:line="240" w:lineRule="atLeast"/>
    </w:pPr>
    <w:rPr>
      <w:rFonts w:ascii="Arial" w:eastAsia="Times New Roman" w:hAnsi="Arial" w:cs="Times New Roman"/>
      <w:sz w:val="16"/>
      <w:szCs w:val="20"/>
    </w:rPr>
    <w:tblPr>
      <w:tblStyleRowBandSize w:val="1"/>
    </w:tblPr>
    <w:tcPr>
      <w:shd w:val="clear" w:color="auto" w:fill="FFFFFF" w:themeFill="background1"/>
      <w:vAlign w:val="bottom"/>
    </w:tcPr>
    <w:tblStylePr w:type="firstRow">
      <w:pPr>
        <w:wordWrap/>
        <w:spacing w:beforeLines="0" w:beforeAutospacing="0" w:afterLines="0" w:afterAutospacing="0" w:line="240" w:lineRule="atLeast"/>
        <w:contextualSpacing w:val="0"/>
      </w:pPr>
      <w:rPr>
        <w:rFonts w:ascii="Arial" w:hAnsi="Arial"/>
        <w:b/>
        <w:color w:val="FFFF19"/>
        <w:sz w:val="18"/>
        <w:u w:val="none"/>
      </w:rPr>
      <w:tblPr/>
      <w:tcPr>
        <w:shd w:val="clear" w:color="auto" w:fill="002776" w:themeFill="accent1"/>
      </w:tcPr>
    </w:tblStylePr>
    <w:tblStylePr w:type="band1Horz">
      <w:pPr>
        <w:wordWrap/>
        <w:spacing w:beforeLines="0" w:beforeAutospacing="0" w:afterLines="0" w:afterAutospacing="0" w:line="240" w:lineRule="atLeast"/>
      </w:pPr>
      <w:tblPr/>
      <w:tcPr>
        <w:tcBorders>
          <w:bottom w:val="single" w:sz="4" w:space="0" w:color="1361FF" w:themeColor="accent1" w:themeTint="99"/>
        </w:tcBorders>
        <w:shd w:val="clear" w:color="auto" w:fill="FFFFFF" w:themeFill="background2"/>
      </w:tcPr>
    </w:tblStylePr>
    <w:tblStylePr w:type="band2Horz">
      <w:pPr>
        <w:wordWrap/>
        <w:spacing w:beforeLines="0" w:beforeAutospacing="0" w:afterLines="0" w:afterAutospacing="0" w:line="240" w:lineRule="atLeast"/>
      </w:pPr>
      <w:tblPr/>
      <w:tcPr>
        <w:tcBorders>
          <w:bottom w:val="single" w:sz="4" w:space="0" w:color="1361FF" w:themeColor="accent1" w:themeTint="99"/>
        </w:tcBorders>
        <w:shd w:val="clear" w:color="auto" w:fill="FFFFFF" w:themeFill="background2"/>
      </w:tcPr>
    </w:tblStylePr>
  </w:style>
  <w:style w:type="paragraph" w:customStyle="1" w:styleId="Member">
    <w:name w:val="Member"/>
    <w:basedOn w:val="Legalstatement"/>
    <w:qFormat/>
    <w:rsid w:val="00C07836"/>
    <w:pPr>
      <w:jc w:val="left"/>
    </w:pPr>
    <w:rPr>
      <w:rFonts w:ascii="Arial" w:hAnsi="Arial"/>
      <w:sz w:val="15"/>
    </w:rPr>
  </w:style>
  <w:style w:type="paragraph" w:customStyle="1" w:styleId="Keypoint">
    <w:name w:val="Keypoint"/>
    <w:basedOn w:val="Normal"/>
    <w:qFormat/>
    <w:rsid w:val="00C07836"/>
    <w:pPr>
      <w:spacing w:before="600" w:after="0" w:line="240" w:lineRule="auto"/>
    </w:pPr>
    <w:rPr>
      <w:rFonts w:ascii="Times New Roman" w:eastAsia="Times New Roman" w:hAnsi="Times New Roman" w:cs="Times New Roman"/>
      <w:color w:val="72C7E7"/>
      <w:sz w:val="32"/>
      <w:szCs w:val="24"/>
      <w:lang w:eastAsia="en-US"/>
    </w:rPr>
  </w:style>
  <w:style w:type="paragraph" w:customStyle="1" w:styleId="TableEntryStyle">
    <w:name w:val="Table Entry Style"/>
    <w:basedOn w:val="Normal"/>
    <w:qFormat/>
    <w:rsid w:val="00C07836"/>
    <w:pPr>
      <w:spacing w:before="40" w:after="60" w:line="200" w:lineRule="atLeast"/>
    </w:pPr>
    <w:rPr>
      <w:rFonts w:ascii="Arial" w:eastAsia="SimSun" w:hAnsi="Arial" w:cs="Times New Roman"/>
      <w:sz w:val="20"/>
      <w:szCs w:val="24"/>
      <w:lang w:eastAsia="en-US"/>
    </w:rPr>
  </w:style>
  <w:style w:type="paragraph" w:customStyle="1" w:styleId="TableColumnHeaderRow">
    <w:name w:val="Table Column Header Row"/>
    <w:basedOn w:val="Normal"/>
    <w:qFormat/>
    <w:rsid w:val="00C07836"/>
    <w:pPr>
      <w:spacing w:before="60" w:after="113" w:line="240" w:lineRule="atLeast"/>
    </w:pPr>
    <w:rPr>
      <w:rFonts w:ascii="Arial" w:eastAsia="SimSun" w:hAnsi="Arial" w:cs="Times New Roman"/>
      <w:color w:val="FFFFFF" w:themeColor="background2"/>
      <w:sz w:val="18"/>
      <w:szCs w:val="24"/>
      <w:lang w:eastAsia="en-US"/>
    </w:rPr>
  </w:style>
  <w:style w:type="paragraph" w:customStyle="1" w:styleId="ChartCaptions">
    <w:name w:val="ChartCaptions"/>
    <w:basedOn w:val="Normal"/>
    <w:next w:val="Body"/>
    <w:rsid w:val="00C07836"/>
    <w:pPr>
      <w:spacing w:after="0" w:line="240" w:lineRule="auto"/>
    </w:pPr>
    <w:rPr>
      <w:rFonts w:ascii="Times New Roman" w:eastAsia="SimSun" w:hAnsi="Times New Roman" w:cs="Times New Roman"/>
      <w:sz w:val="16"/>
      <w:szCs w:val="24"/>
      <w:lang w:eastAsia="zh-CN"/>
    </w:rPr>
  </w:style>
  <w:style w:type="paragraph" w:customStyle="1" w:styleId="Body">
    <w:name w:val="Body"/>
    <w:basedOn w:val="Normal"/>
    <w:rsid w:val="00C07836"/>
    <w:pPr>
      <w:tabs>
        <w:tab w:val="left" w:pos="426"/>
      </w:tabs>
      <w:suppressAutoHyphens/>
      <w:spacing w:after="113" w:line="240" w:lineRule="atLeast"/>
    </w:pPr>
    <w:rPr>
      <w:rFonts w:ascii="Times New Roman" w:eastAsia="Times New Roman" w:hAnsi="Times New Roman" w:cs="Times New Roman"/>
      <w:lang w:eastAsia="en-US"/>
    </w:rPr>
  </w:style>
  <w:style w:type="paragraph" w:customStyle="1" w:styleId="BodyWhiteRightAfter0ptLinespacingsingle">
    <w:name w:val="Body + White Right After:  0 pt Line spacing:  single"/>
    <w:basedOn w:val="Body"/>
    <w:rsid w:val="00C07836"/>
    <w:pPr>
      <w:spacing w:after="0" w:line="240" w:lineRule="auto"/>
      <w:jc w:val="right"/>
    </w:pPr>
    <w:rPr>
      <w:color w:val="FFFFFF"/>
      <w:szCs w:val="20"/>
    </w:rPr>
  </w:style>
  <w:style w:type="table" w:customStyle="1" w:styleId="TableDeloitteShadedBlue">
    <w:name w:val="Table Deloitte Shaded Blue"/>
    <w:basedOn w:val="TableNormal"/>
    <w:uiPriority w:val="99"/>
    <w:qFormat/>
    <w:rsid w:val="00C07836"/>
    <w:pPr>
      <w:spacing w:after="0" w:line="240" w:lineRule="auto"/>
    </w:pPr>
    <w:rPr>
      <w:rFonts w:ascii="Times New Roman" w:eastAsia="Times New Roman" w:hAnsi="Times New Roman" w:cs="Times New Roman"/>
      <w:sz w:val="20"/>
      <w:szCs w:val="20"/>
    </w:rPr>
    <w:tblPr>
      <w:tblStyleRowBandSize w:val="1"/>
    </w:tblPr>
    <w:tblStylePr w:type="firstRow">
      <w:tblPr/>
      <w:tcPr>
        <w:shd w:val="clear" w:color="auto" w:fill="1361FF" w:themeFill="accent1" w:themeFillTint="99"/>
      </w:tcPr>
    </w:tblStylePr>
    <w:tblStylePr w:type="band2Horz">
      <w:tblPr/>
      <w:tcPr>
        <w:shd w:val="clear" w:color="auto" w:fill="C6D9F1" w:themeFill="text2" w:themeFillTint="33"/>
      </w:tcPr>
    </w:tblStylePr>
  </w:style>
  <w:style w:type="table" w:customStyle="1" w:styleId="TableDeloitteShadedGreen">
    <w:name w:val="Table Deloitte Shaded Green"/>
    <w:basedOn w:val="TableNormal"/>
    <w:uiPriority w:val="99"/>
    <w:qFormat/>
    <w:rsid w:val="00C07836"/>
    <w:pPr>
      <w:spacing w:after="0" w:line="240" w:lineRule="auto"/>
    </w:pPr>
    <w:rPr>
      <w:rFonts w:ascii="Times New Roman" w:eastAsia="Times New Roman" w:hAnsi="Times New Roman" w:cs="Times New Roman"/>
      <w:sz w:val="20"/>
      <w:szCs w:val="20"/>
    </w:rPr>
    <w:tblPr>
      <w:tblStyleRowBandSize w:val="1"/>
    </w:tblPr>
    <w:tblStylePr w:type="firstRow">
      <w:tblPr/>
      <w:tcPr>
        <w:shd w:val="clear" w:color="auto" w:fill="92D400" w:themeFill="accent2"/>
      </w:tcPr>
    </w:tblStylePr>
    <w:tblStylePr w:type="band2Horz">
      <w:tblPr/>
      <w:tcPr>
        <w:shd w:val="clear" w:color="auto" w:fill="ECFFC3" w:themeFill="accent2" w:themeFillTint="33"/>
      </w:tcPr>
    </w:tblStylePr>
  </w:style>
  <w:style w:type="paragraph" w:customStyle="1" w:styleId="SubHeading">
    <w:name w:val="SubHeading"/>
    <w:rsid w:val="00C07836"/>
    <w:pPr>
      <w:tabs>
        <w:tab w:val="left" w:pos="1519"/>
      </w:tabs>
      <w:autoSpaceDE w:val="0"/>
      <w:autoSpaceDN w:val="0"/>
      <w:adjustRightInd w:val="0"/>
      <w:spacing w:after="0" w:line="760" w:lineRule="atLeast"/>
      <w:textAlignment w:val="baseline"/>
    </w:pPr>
    <w:rPr>
      <w:rFonts w:ascii="Times" w:eastAsia="SimSun" w:hAnsi="Times" w:cs="Times New Roman"/>
      <w:color w:val="92D400" w:themeColor="accent2"/>
      <w:spacing w:val="-15"/>
      <w:sz w:val="70"/>
      <w:szCs w:val="60"/>
      <w:lang w:val="en-GB" w:eastAsia="zh-CN"/>
    </w:rPr>
  </w:style>
  <w:style w:type="paragraph" w:customStyle="1" w:styleId="DHeading">
    <w:name w:val="DHeading"/>
    <w:basedOn w:val="Normal"/>
    <w:rsid w:val="00C07836"/>
    <w:pPr>
      <w:autoSpaceDE w:val="0"/>
      <w:autoSpaceDN w:val="0"/>
      <w:adjustRightInd w:val="0"/>
      <w:spacing w:before="360" w:after="120" w:line="240" w:lineRule="auto"/>
      <w:ind w:firstLine="11"/>
    </w:pPr>
    <w:rPr>
      <w:rFonts w:ascii="Times New Roman" w:eastAsia="Times" w:hAnsi="Times New Roman" w:cs="Times New Roman"/>
      <w:color w:val="1F497D" w:themeColor="text2"/>
      <w:sz w:val="36"/>
      <w:szCs w:val="44"/>
      <w:lang w:val="en-GB" w:eastAsia="en-US"/>
    </w:rPr>
  </w:style>
  <w:style w:type="paragraph" w:customStyle="1" w:styleId="DBullet">
    <w:name w:val="DBullet"/>
    <w:basedOn w:val="ListBullet"/>
    <w:rsid w:val="00C07836"/>
    <w:pPr>
      <w:numPr>
        <w:numId w:val="54"/>
      </w:numPr>
      <w:spacing w:before="40" w:after="40"/>
    </w:pPr>
    <w:rPr>
      <w:color w:val="333D7F"/>
    </w:rPr>
  </w:style>
  <w:style w:type="paragraph" w:customStyle="1" w:styleId="BSubheading-Bluedk">
    <w:name w:val="B Subheading - Blue dk"/>
    <w:basedOn w:val="Normal"/>
    <w:qFormat/>
    <w:rsid w:val="00C07836"/>
    <w:pPr>
      <w:spacing w:before="320" w:after="120" w:line="240" w:lineRule="auto"/>
      <w:outlineLvl w:val="1"/>
    </w:pPr>
    <w:rPr>
      <w:rFonts w:ascii="Arial" w:eastAsia="Times" w:hAnsi="Arial" w:cs="Times New Roman"/>
      <w:b/>
      <w:noProof/>
      <w:color w:val="002776"/>
      <w:sz w:val="24"/>
      <w:szCs w:val="24"/>
      <w:lang w:val="en-US" w:eastAsia="en-US"/>
    </w:rPr>
  </w:style>
  <w:style w:type="paragraph" w:styleId="ListNumber">
    <w:name w:val="List Number"/>
    <w:basedOn w:val="Normal"/>
    <w:rsid w:val="00C07836"/>
    <w:pPr>
      <w:numPr>
        <w:numId w:val="55"/>
      </w:numPr>
      <w:spacing w:after="113" w:line="240" w:lineRule="auto"/>
    </w:pPr>
    <w:rPr>
      <w:rFonts w:ascii="Times New Roman" w:eastAsia="Times New Roman" w:hAnsi="Times New Roman" w:cs="Times New Roman"/>
      <w:szCs w:val="24"/>
      <w:lang w:eastAsia="en-US"/>
    </w:rPr>
  </w:style>
  <w:style w:type="paragraph" w:customStyle="1" w:styleId="Box">
    <w:name w:val="Box"/>
    <w:basedOn w:val="FigureExecSummary"/>
    <w:next w:val="Bodycopy"/>
    <w:qFormat/>
    <w:rsid w:val="00C07836"/>
  </w:style>
  <w:style w:type="paragraph" w:customStyle="1" w:styleId="Figure">
    <w:name w:val="Figure"/>
    <w:basedOn w:val="Bodycopy"/>
    <w:next w:val="Bodycopy"/>
    <w:qFormat/>
    <w:rsid w:val="00C07836"/>
    <w:pPr>
      <w:keepNext/>
      <w:spacing w:before="0"/>
    </w:pPr>
    <w:rPr>
      <w:rFonts w:asciiTheme="minorHAnsi" w:eastAsia="Times New Roman" w:hAnsiTheme="minorHAnsi"/>
      <w:b/>
      <w:color w:val="auto"/>
      <w:szCs w:val="24"/>
      <w:lang w:val="en-AU"/>
    </w:rPr>
  </w:style>
  <w:style w:type="paragraph" w:customStyle="1" w:styleId="TableHeadingCentre">
    <w:name w:val="Table Heading Centre"/>
    <w:basedOn w:val="Normal"/>
    <w:rsid w:val="00C07836"/>
    <w:pPr>
      <w:keepNext/>
      <w:keepLines/>
      <w:spacing w:before="20" w:after="20" w:line="240" w:lineRule="auto"/>
      <w:jc w:val="center"/>
    </w:pPr>
    <w:rPr>
      <w:rFonts w:ascii="Times New Roman" w:eastAsia="Times New Roman" w:hAnsi="Times New Roman" w:cs="Times New Roman"/>
      <w:b/>
      <w:sz w:val="18"/>
      <w:lang w:eastAsia="en-US"/>
    </w:rPr>
  </w:style>
  <w:style w:type="paragraph" w:customStyle="1" w:styleId="TableHeadingLeft">
    <w:name w:val="Table Heading Left"/>
    <w:basedOn w:val="Normal"/>
    <w:qFormat/>
    <w:rsid w:val="00C07836"/>
    <w:pPr>
      <w:keepNext/>
      <w:keepLines/>
      <w:spacing w:before="20" w:after="20" w:line="240" w:lineRule="auto"/>
    </w:pPr>
    <w:rPr>
      <w:rFonts w:ascii="Times New Roman" w:eastAsia="Times New Roman" w:hAnsi="Times New Roman" w:cs="Times New Roman"/>
      <w:b/>
      <w:sz w:val="18"/>
      <w:szCs w:val="20"/>
      <w:lang w:eastAsia="en-US"/>
    </w:rPr>
  </w:style>
  <w:style w:type="paragraph" w:customStyle="1" w:styleId="TableHeadingRight">
    <w:name w:val="Table Heading Right"/>
    <w:basedOn w:val="Normal"/>
    <w:qFormat/>
    <w:rsid w:val="00C07836"/>
    <w:pPr>
      <w:keepNext/>
      <w:keepLines/>
      <w:spacing w:before="20" w:after="20" w:line="240" w:lineRule="auto"/>
      <w:jc w:val="right"/>
    </w:pPr>
    <w:rPr>
      <w:rFonts w:ascii="Times New Roman" w:eastAsia="Times New Roman" w:hAnsi="Times New Roman" w:cs="Times New Roman"/>
      <w:b/>
      <w:sz w:val="18"/>
      <w:szCs w:val="20"/>
      <w:lang w:eastAsia="en-US"/>
    </w:rPr>
  </w:style>
  <w:style w:type="paragraph" w:customStyle="1" w:styleId="TableNote">
    <w:name w:val="Table Note"/>
    <w:basedOn w:val="Normal"/>
    <w:rsid w:val="00C07836"/>
    <w:pPr>
      <w:tabs>
        <w:tab w:val="left" w:pos="425"/>
      </w:tabs>
      <w:spacing w:before="60" w:after="0" w:line="240" w:lineRule="auto"/>
    </w:pPr>
    <w:rPr>
      <w:rFonts w:ascii="Times New Roman" w:eastAsia="Times New Roman" w:hAnsi="Times New Roman" w:cs="Times New Roman"/>
      <w:sz w:val="20"/>
      <w:szCs w:val="20"/>
      <w:lang w:eastAsia="en-US"/>
    </w:rPr>
  </w:style>
  <w:style w:type="paragraph" w:customStyle="1" w:styleId="TabletextCentre">
    <w:name w:val="Table text Centre"/>
    <w:basedOn w:val="Normal"/>
    <w:qFormat/>
    <w:rsid w:val="00C07836"/>
    <w:pPr>
      <w:spacing w:before="60" w:after="0" w:line="240" w:lineRule="auto"/>
      <w:jc w:val="center"/>
    </w:pPr>
    <w:rPr>
      <w:rFonts w:ascii="Times New Roman" w:eastAsia="Times New Roman" w:hAnsi="Times New Roman" w:cs="Arial"/>
      <w:szCs w:val="20"/>
      <w:lang w:eastAsia="en-US"/>
    </w:rPr>
  </w:style>
  <w:style w:type="paragraph" w:customStyle="1" w:styleId="TabletextLeft">
    <w:name w:val="Table text Left"/>
    <w:basedOn w:val="Normal"/>
    <w:rsid w:val="00C07836"/>
    <w:pPr>
      <w:spacing w:before="60" w:after="0" w:line="240" w:lineRule="auto"/>
    </w:pPr>
    <w:rPr>
      <w:rFonts w:ascii="Times New Roman" w:eastAsia="Times New Roman" w:hAnsi="Times New Roman" w:cs="Times New Roman"/>
      <w:szCs w:val="20"/>
      <w:lang w:eastAsia="en-US"/>
    </w:rPr>
  </w:style>
  <w:style w:type="paragraph" w:customStyle="1" w:styleId="TabletextRight">
    <w:name w:val="Table text Right"/>
    <w:basedOn w:val="Normal"/>
    <w:qFormat/>
    <w:rsid w:val="00C07836"/>
    <w:pPr>
      <w:spacing w:before="60" w:after="0" w:line="240" w:lineRule="auto"/>
      <w:jc w:val="right"/>
    </w:pPr>
    <w:rPr>
      <w:rFonts w:ascii="Times New Roman" w:eastAsia="Times New Roman" w:hAnsi="Times New Roman" w:cs="Times New Roman"/>
      <w:szCs w:val="20"/>
      <w:lang w:eastAsia="en-US"/>
    </w:rPr>
  </w:style>
  <w:style w:type="paragraph" w:styleId="TOC3">
    <w:name w:val="toc 3"/>
    <w:basedOn w:val="Normal"/>
    <w:next w:val="Normal"/>
    <w:autoRedefine/>
    <w:uiPriority w:val="39"/>
    <w:rsid w:val="00C07836"/>
    <w:pPr>
      <w:tabs>
        <w:tab w:val="right" w:pos="7088"/>
      </w:tabs>
      <w:spacing w:after="100" w:line="240" w:lineRule="auto"/>
      <w:ind w:left="851"/>
    </w:pPr>
    <w:rPr>
      <w:rFonts w:ascii="Times New Roman" w:eastAsia="Times New Roman" w:hAnsi="Times New Roman" w:cs="Times New Roman"/>
      <w:sz w:val="20"/>
      <w:szCs w:val="24"/>
      <w:lang w:eastAsia="en-US"/>
    </w:rPr>
  </w:style>
  <w:style w:type="paragraph" w:customStyle="1" w:styleId="Equation">
    <w:name w:val="Equation"/>
    <w:basedOn w:val="Normal"/>
    <w:qFormat/>
    <w:rsid w:val="00C07836"/>
    <w:pPr>
      <w:spacing w:after="120" w:line="240" w:lineRule="auto"/>
      <w:jc w:val="center"/>
    </w:pPr>
    <w:rPr>
      <w:rFonts w:ascii="Times New Roman" w:eastAsia="Times New Roman" w:hAnsi="Times New Roman" w:cs="Times New Roman"/>
      <w:i/>
      <w:sz w:val="20"/>
      <w:szCs w:val="24"/>
      <w:lang w:eastAsia="en-US"/>
    </w:rPr>
  </w:style>
  <w:style w:type="paragraph" w:customStyle="1" w:styleId="Reference">
    <w:name w:val="Reference"/>
    <w:basedOn w:val="Bodycopy"/>
    <w:qFormat/>
    <w:rsid w:val="00C07836"/>
    <w:pPr>
      <w:spacing w:before="0"/>
    </w:pPr>
    <w:rPr>
      <w:rFonts w:asciiTheme="minorHAnsi" w:eastAsia="Times New Roman" w:hAnsiTheme="minorHAnsi"/>
      <w:color w:val="auto"/>
      <w:szCs w:val="24"/>
      <w:lang w:val="en-AU"/>
    </w:rPr>
  </w:style>
  <w:style w:type="paragraph" w:customStyle="1" w:styleId="AlphabeticList">
    <w:name w:val="Alphabetic List"/>
    <w:basedOn w:val="Bodycopy"/>
    <w:qFormat/>
    <w:rsid w:val="00C07836"/>
    <w:pPr>
      <w:numPr>
        <w:numId w:val="56"/>
      </w:numPr>
      <w:spacing w:before="0"/>
    </w:pPr>
    <w:rPr>
      <w:rFonts w:asciiTheme="minorHAnsi" w:eastAsia="Times New Roman" w:hAnsiTheme="minorHAnsi"/>
      <w:color w:val="auto"/>
      <w:szCs w:val="24"/>
      <w:lang w:val="en-AU"/>
    </w:rPr>
  </w:style>
  <w:style w:type="paragraph" w:customStyle="1" w:styleId="Chart">
    <w:name w:val="Chart"/>
    <w:basedOn w:val="Table"/>
    <w:next w:val="Bodycopy"/>
    <w:qFormat/>
    <w:rsid w:val="00C07836"/>
  </w:style>
  <w:style w:type="paragraph" w:customStyle="1" w:styleId="Boxed">
    <w:name w:val="Boxed"/>
    <w:basedOn w:val="Bodycopy"/>
    <w:next w:val="Bodycopy"/>
    <w:qFormat/>
    <w:rsid w:val="00C07836"/>
    <w:pPr>
      <w:pBdr>
        <w:top w:val="single" w:sz="4" w:space="1" w:color="92D400" w:themeColor="accent2"/>
        <w:left w:val="single" w:sz="4" w:space="4" w:color="92D400" w:themeColor="accent2"/>
        <w:bottom w:val="single" w:sz="4" w:space="1" w:color="92D400" w:themeColor="accent2"/>
        <w:right w:val="single" w:sz="4" w:space="4" w:color="92D400" w:themeColor="accent2"/>
      </w:pBdr>
      <w:spacing w:before="0"/>
    </w:pPr>
    <w:rPr>
      <w:rFonts w:asciiTheme="minorHAnsi" w:eastAsia="Times New Roman" w:hAnsiTheme="minorHAnsi"/>
      <w:color w:val="auto"/>
      <w:szCs w:val="24"/>
      <w:lang w:val="en-AU"/>
    </w:rPr>
  </w:style>
  <w:style w:type="paragraph" w:styleId="Quote">
    <w:name w:val="Quote"/>
    <w:basedOn w:val="Normal"/>
    <w:next w:val="Normal"/>
    <w:link w:val="QuoteChar"/>
    <w:uiPriority w:val="29"/>
    <w:qFormat/>
    <w:rsid w:val="00C07836"/>
    <w:pPr>
      <w:spacing w:after="120" w:line="240" w:lineRule="auto"/>
      <w:ind w:left="1134"/>
    </w:pPr>
    <w:rPr>
      <w:rFonts w:ascii="Times New Roman" w:eastAsia="Times New Roman" w:hAnsi="Times New Roman" w:cs="Times New Roman"/>
      <w:i/>
      <w:iCs/>
      <w:color w:val="002776" w:themeColor="accent1"/>
      <w:sz w:val="20"/>
      <w:szCs w:val="24"/>
      <w:lang w:eastAsia="en-US"/>
    </w:rPr>
  </w:style>
  <w:style w:type="character" w:customStyle="1" w:styleId="QuoteChar">
    <w:name w:val="Quote Char"/>
    <w:basedOn w:val="DefaultParagraphFont"/>
    <w:link w:val="Quote"/>
    <w:uiPriority w:val="29"/>
    <w:rsid w:val="00C07836"/>
    <w:rPr>
      <w:rFonts w:ascii="Times New Roman" w:eastAsia="Times New Roman" w:hAnsi="Times New Roman" w:cs="Times New Roman"/>
      <w:i/>
      <w:iCs/>
      <w:color w:val="002776" w:themeColor="accent1"/>
      <w:sz w:val="20"/>
      <w:szCs w:val="24"/>
      <w:lang w:eastAsia="en-US"/>
    </w:rPr>
  </w:style>
  <w:style w:type="paragraph" w:customStyle="1" w:styleId="TableTitle">
    <w:name w:val="Table Title"/>
    <w:basedOn w:val="Normal"/>
    <w:qFormat/>
    <w:rsid w:val="00C07836"/>
    <w:pPr>
      <w:spacing w:after="80" w:line="200" w:lineRule="exact"/>
    </w:pPr>
    <w:rPr>
      <w:rFonts w:ascii="Arial" w:eastAsia="Times New Roman" w:hAnsi="Arial" w:cs="Arial"/>
      <w:b/>
      <w:sz w:val="20"/>
      <w:szCs w:val="18"/>
      <w:lang w:eastAsia="en-US"/>
    </w:rPr>
  </w:style>
  <w:style w:type="paragraph" w:customStyle="1" w:styleId="TableSubTitle">
    <w:name w:val="Table SubTitle"/>
    <w:basedOn w:val="TableTitle"/>
    <w:qFormat/>
    <w:rsid w:val="00C07836"/>
    <w:rPr>
      <w:b w:val="0"/>
    </w:rPr>
  </w:style>
  <w:style w:type="paragraph" w:customStyle="1" w:styleId="FigureAppendix">
    <w:name w:val="Figure (Appendix)"/>
    <w:basedOn w:val="Bodycopy"/>
    <w:next w:val="Bodycopy"/>
    <w:qFormat/>
    <w:rsid w:val="00C07836"/>
    <w:pPr>
      <w:keepNext/>
      <w:spacing w:before="0"/>
    </w:pPr>
    <w:rPr>
      <w:rFonts w:asciiTheme="minorHAnsi" w:eastAsia="Times New Roman" w:hAnsiTheme="minorHAnsi"/>
      <w:b/>
      <w:color w:val="auto"/>
      <w:szCs w:val="24"/>
      <w:lang w:val="en-AU"/>
    </w:rPr>
  </w:style>
  <w:style w:type="paragraph" w:customStyle="1" w:styleId="TableAppendix">
    <w:name w:val="Table (Appendix)"/>
    <w:basedOn w:val="Bodycopy"/>
    <w:next w:val="Bodycopy"/>
    <w:qFormat/>
    <w:rsid w:val="00C07836"/>
    <w:pPr>
      <w:keepNext/>
      <w:spacing w:before="0"/>
    </w:pPr>
    <w:rPr>
      <w:rFonts w:asciiTheme="minorHAnsi" w:eastAsia="Times New Roman" w:hAnsiTheme="minorHAnsi"/>
      <w:b/>
      <w:color w:val="auto"/>
      <w:szCs w:val="24"/>
      <w:lang w:val="en-AU"/>
    </w:rPr>
  </w:style>
  <w:style w:type="paragraph" w:customStyle="1" w:styleId="BoxAppendix">
    <w:name w:val="Box (Appendix)"/>
    <w:basedOn w:val="Bodycopy"/>
    <w:next w:val="Bodycopy"/>
    <w:qFormat/>
    <w:rsid w:val="00C07836"/>
    <w:pPr>
      <w:keepNext/>
      <w:spacing w:before="0"/>
    </w:pPr>
    <w:rPr>
      <w:rFonts w:asciiTheme="minorHAnsi" w:eastAsia="Times New Roman" w:hAnsiTheme="minorHAnsi"/>
      <w:b/>
      <w:color w:val="auto"/>
      <w:szCs w:val="24"/>
      <w:lang w:val="en-AU"/>
    </w:rPr>
  </w:style>
  <w:style w:type="paragraph" w:customStyle="1" w:styleId="ChartAppendix">
    <w:name w:val="Chart (Appendix)"/>
    <w:basedOn w:val="Bodycopy"/>
    <w:next w:val="Bodycopy"/>
    <w:qFormat/>
    <w:rsid w:val="00C07836"/>
    <w:pPr>
      <w:keepNext/>
      <w:spacing w:before="0"/>
    </w:pPr>
    <w:rPr>
      <w:rFonts w:asciiTheme="minorHAnsi" w:eastAsia="Times New Roman" w:hAnsiTheme="minorHAnsi"/>
      <w:b/>
      <w:color w:val="auto"/>
      <w:szCs w:val="24"/>
      <w:lang w:val="en-AU"/>
    </w:rPr>
  </w:style>
  <w:style w:type="paragraph" w:customStyle="1" w:styleId="Executivesummary">
    <w:name w:val="Executive summary"/>
    <w:basedOn w:val="Contents"/>
    <w:next w:val="Bodycopy"/>
    <w:qFormat/>
    <w:rsid w:val="00C07836"/>
    <w:pPr>
      <w:keepNext/>
      <w:keepLines/>
    </w:pPr>
  </w:style>
  <w:style w:type="paragraph" w:customStyle="1" w:styleId="FigureExecSummary">
    <w:name w:val="Figure (Exec Summary)"/>
    <w:basedOn w:val="Figure"/>
    <w:next w:val="Bodycopy"/>
    <w:qFormat/>
    <w:rsid w:val="00C07836"/>
  </w:style>
  <w:style w:type="paragraph" w:customStyle="1" w:styleId="TableExecSummary">
    <w:name w:val="Table (Exec Summary)"/>
    <w:basedOn w:val="BoxExecSummary"/>
    <w:next w:val="Bodycopy"/>
    <w:qFormat/>
    <w:rsid w:val="00C07836"/>
  </w:style>
  <w:style w:type="paragraph" w:customStyle="1" w:styleId="BoxExecSummary">
    <w:name w:val="Box (Exec Summary)"/>
    <w:basedOn w:val="Box"/>
    <w:next w:val="Bodycopy"/>
    <w:qFormat/>
    <w:rsid w:val="00C07836"/>
  </w:style>
  <w:style w:type="paragraph" w:customStyle="1" w:styleId="ChartExecSummary">
    <w:name w:val="Chart (Exec Summary)"/>
    <w:basedOn w:val="Chart"/>
    <w:qFormat/>
    <w:rsid w:val="00C07836"/>
  </w:style>
  <w:style w:type="paragraph" w:customStyle="1" w:styleId="ExecSummaryLevel1">
    <w:name w:val="Exec Summary Level 1"/>
    <w:basedOn w:val="Normal"/>
    <w:next w:val="Bodycopy"/>
    <w:qFormat/>
    <w:rsid w:val="00C07836"/>
    <w:pPr>
      <w:spacing w:before="320" w:after="120" w:line="240" w:lineRule="auto"/>
    </w:pPr>
    <w:rPr>
      <w:rFonts w:eastAsia="Times New Roman" w:cs="Times New Roman"/>
      <w:b/>
      <w:color w:val="002060"/>
      <w:sz w:val="24"/>
      <w:szCs w:val="24"/>
      <w:lang w:eastAsia="zh-CN"/>
    </w:rPr>
  </w:style>
  <w:style w:type="paragraph" w:customStyle="1" w:styleId="ExecSummaryLevel2">
    <w:name w:val="Exec Summary Level 2"/>
    <w:basedOn w:val="ExecSummaryLevel1"/>
    <w:next w:val="Bodycopy"/>
    <w:qFormat/>
    <w:rsid w:val="00C07836"/>
    <w:rPr>
      <w:sz w:val="20"/>
    </w:rPr>
  </w:style>
  <w:style w:type="paragraph" w:customStyle="1" w:styleId="Glossary">
    <w:name w:val="Glossary"/>
    <w:basedOn w:val="Normal"/>
    <w:next w:val="Bodycopy"/>
    <w:qFormat/>
    <w:rsid w:val="00C07836"/>
    <w:pPr>
      <w:keepNext/>
      <w:spacing w:after="680" w:line="240" w:lineRule="atLeast"/>
    </w:pPr>
    <w:rPr>
      <w:rFonts w:ascii="Times New Roman" w:eastAsia="Times New Roman" w:hAnsi="Times New Roman" w:cs="Times New Roman"/>
      <w:color w:val="1F497D" w:themeColor="text2"/>
      <w:sz w:val="76"/>
      <w:szCs w:val="24"/>
      <w:lang w:eastAsia="en-US"/>
    </w:rPr>
  </w:style>
  <w:style w:type="paragraph" w:customStyle="1" w:styleId="AlphabeticList2">
    <w:name w:val="Alphabetic List 2"/>
    <w:basedOn w:val="Bodycopy"/>
    <w:qFormat/>
    <w:rsid w:val="00C07836"/>
    <w:pPr>
      <w:numPr>
        <w:ilvl w:val="1"/>
        <w:numId w:val="56"/>
      </w:numPr>
      <w:spacing w:before="0"/>
    </w:pPr>
    <w:rPr>
      <w:rFonts w:asciiTheme="minorHAnsi" w:eastAsia="Times New Roman" w:hAnsiTheme="minorHAnsi"/>
      <w:color w:val="auto"/>
      <w:szCs w:val="24"/>
      <w:lang w:val="en-AU"/>
    </w:rPr>
  </w:style>
  <w:style w:type="paragraph" w:customStyle="1" w:styleId="Heading1exTOC">
    <w:name w:val="Heading 1 exTOC"/>
    <w:basedOn w:val="Normal"/>
    <w:next w:val="Bodycopy"/>
    <w:qFormat/>
    <w:rsid w:val="00C07836"/>
    <w:pPr>
      <w:spacing w:line="240" w:lineRule="auto"/>
    </w:pPr>
    <w:rPr>
      <w:rFonts w:ascii="Times New Roman" w:eastAsia="Times New Roman" w:hAnsi="Times New Roman" w:cs="Times New Roman"/>
      <w:color w:val="1F497D" w:themeColor="text2"/>
      <w:sz w:val="64"/>
      <w:szCs w:val="24"/>
      <w:lang w:eastAsia="en-US"/>
    </w:rPr>
  </w:style>
  <w:style w:type="paragraph" w:customStyle="1" w:styleId="Heading2exTOC">
    <w:name w:val="Heading 2 exTOC"/>
    <w:basedOn w:val="Normal"/>
    <w:next w:val="Bodycopy"/>
    <w:qFormat/>
    <w:rsid w:val="00C07836"/>
    <w:pPr>
      <w:spacing w:after="170" w:line="440" w:lineRule="atLeast"/>
    </w:pPr>
    <w:rPr>
      <w:rFonts w:ascii="Times New Roman" w:eastAsia="Times New Roman" w:hAnsi="Times New Roman" w:cs="Times New Roman"/>
      <w:b/>
      <w:color w:val="002776" w:themeColor="accent1"/>
      <w:sz w:val="40"/>
      <w:szCs w:val="24"/>
      <w:lang w:eastAsia="en-US"/>
    </w:rPr>
  </w:style>
  <w:style w:type="paragraph" w:customStyle="1" w:styleId="Heading3exTOC">
    <w:name w:val="Heading 3 exTOC"/>
    <w:basedOn w:val="Normal"/>
    <w:next w:val="Bodycopy"/>
    <w:qFormat/>
    <w:rsid w:val="00C07836"/>
    <w:pPr>
      <w:spacing w:before="113" w:after="113" w:line="271" w:lineRule="auto"/>
    </w:pPr>
    <w:rPr>
      <w:rFonts w:ascii="Times New Roman" w:eastAsia="Times New Roman" w:hAnsi="Times New Roman" w:cs="Times New Roman"/>
      <w:color w:val="002776" w:themeColor="accent1"/>
      <w:sz w:val="28"/>
      <w:szCs w:val="24"/>
      <w:lang w:eastAsia="en-US"/>
    </w:rPr>
  </w:style>
  <w:style w:type="paragraph" w:customStyle="1" w:styleId="PulloutQuote">
    <w:name w:val="Pullout Quote"/>
    <w:rsid w:val="00C07836"/>
    <w:pPr>
      <w:pBdr>
        <w:top w:val="single" w:sz="4" w:space="4" w:color="00A1DE"/>
      </w:pBdr>
      <w:suppressAutoHyphens/>
      <w:spacing w:after="0" w:line="320" w:lineRule="exact"/>
    </w:pPr>
    <w:rPr>
      <w:rFonts w:ascii="Times New Roman" w:eastAsia="Times" w:hAnsi="Times New Roman" w:cs="Times New Roman"/>
      <w:color w:val="00A1DE"/>
      <w:sz w:val="32"/>
      <w:szCs w:val="20"/>
      <w:lang w:val="en-GB" w:eastAsia="en-US"/>
    </w:rPr>
  </w:style>
  <w:style w:type="paragraph" w:styleId="Subtitle">
    <w:name w:val="Subtitle"/>
    <w:basedOn w:val="Normal"/>
    <w:next w:val="Normal"/>
    <w:link w:val="SubtitleChar"/>
    <w:qFormat/>
    <w:rsid w:val="00C07836"/>
    <w:pPr>
      <w:numPr>
        <w:ilvl w:val="1"/>
      </w:numPr>
      <w:spacing w:after="0" w:line="240" w:lineRule="auto"/>
    </w:pPr>
    <w:rPr>
      <w:rFonts w:asciiTheme="majorHAnsi" w:eastAsiaTheme="majorEastAsia" w:hAnsiTheme="majorHAnsi" w:cstheme="majorBidi"/>
      <w:i/>
      <w:iCs/>
      <w:color w:val="002776" w:themeColor="accent1"/>
      <w:spacing w:val="15"/>
      <w:sz w:val="24"/>
      <w:szCs w:val="24"/>
      <w:lang w:eastAsia="en-US"/>
    </w:rPr>
  </w:style>
  <w:style w:type="character" w:customStyle="1" w:styleId="SubtitleChar">
    <w:name w:val="Subtitle Char"/>
    <w:basedOn w:val="DefaultParagraphFont"/>
    <w:link w:val="Subtitle"/>
    <w:rsid w:val="00C07836"/>
    <w:rPr>
      <w:rFonts w:asciiTheme="majorHAnsi" w:eastAsiaTheme="majorEastAsia" w:hAnsiTheme="majorHAnsi" w:cstheme="majorBidi"/>
      <w:i/>
      <w:iCs/>
      <w:color w:val="002776" w:themeColor="accent1"/>
      <w:spacing w:val="15"/>
      <w:sz w:val="24"/>
      <w:szCs w:val="24"/>
      <w:lang w:eastAsia="en-US"/>
    </w:rPr>
  </w:style>
  <w:style w:type="paragraph" w:customStyle="1" w:styleId="Heading2green">
    <w:name w:val="Heading 2 green"/>
    <w:basedOn w:val="Heading1"/>
    <w:link w:val="Heading2greenChar"/>
    <w:qFormat/>
    <w:rsid w:val="00021C31"/>
    <w:pPr>
      <w:keepNext/>
      <w:numPr>
        <w:numId w:val="65"/>
      </w:numPr>
      <w:spacing w:before="0" w:beforeAutospacing="0" w:after="0" w:afterAutospacing="0"/>
    </w:pPr>
    <w:rPr>
      <w:rFonts w:ascii="Arial" w:eastAsiaTheme="minorEastAsia" w:hAnsi="Arial" w:cs="Arial"/>
      <w:bCs w:val="0"/>
      <w:color w:val="5A8201"/>
      <w:kern w:val="0"/>
      <w:sz w:val="32"/>
      <w:szCs w:val="32"/>
      <w:lang w:val="en"/>
    </w:rPr>
  </w:style>
  <w:style w:type="paragraph" w:customStyle="1" w:styleId="Heading2smallgreen">
    <w:name w:val="Heading 2 small green"/>
    <w:basedOn w:val="Heading2"/>
    <w:link w:val="Heading2smallgreenChar"/>
    <w:qFormat/>
    <w:rsid w:val="00416F91"/>
    <w:pPr>
      <w:keepNext/>
      <w:spacing w:before="0" w:beforeAutospacing="0" w:after="200" w:afterAutospacing="0"/>
    </w:pPr>
    <w:rPr>
      <w:rFonts w:ascii="Arial" w:eastAsiaTheme="minorEastAsia" w:hAnsi="Arial" w:cs="Arial"/>
      <w:bCs w:val="0"/>
      <w:color w:val="5A8201"/>
      <w:sz w:val="20"/>
      <w:szCs w:val="20"/>
      <w:lang w:val="en"/>
    </w:rPr>
  </w:style>
  <w:style w:type="character" w:customStyle="1" w:styleId="Heading2greenChar">
    <w:name w:val="Heading 2 green Char"/>
    <w:basedOn w:val="Heading2Char"/>
    <w:link w:val="Heading2green"/>
    <w:rsid w:val="00021C31"/>
    <w:rPr>
      <w:rFonts w:ascii="Arial" w:eastAsia="Times New Roman" w:hAnsi="Arial" w:cs="Arial"/>
      <w:b/>
      <w:bCs w:val="0"/>
      <w:color w:val="5A8201"/>
      <w:sz w:val="32"/>
      <w:szCs w:val="32"/>
      <w:lang w:val="en"/>
    </w:rPr>
  </w:style>
  <w:style w:type="character" w:customStyle="1" w:styleId="Heading2smallgreenChar">
    <w:name w:val="Heading 2 small green Char"/>
    <w:basedOn w:val="Heading2Char"/>
    <w:link w:val="Heading2smallgreen"/>
    <w:rsid w:val="00212CC7"/>
    <w:rPr>
      <w:rFonts w:ascii="Arial" w:eastAsia="Times New Roman" w:hAnsi="Arial" w:cs="Arial"/>
      <w:b/>
      <w:bCs w:val="0"/>
      <w:color w:val="5A8201"/>
      <w:sz w:val="20"/>
      <w:szCs w:val="20"/>
      <w:lang w:val="en"/>
    </w:rPr>
  </w:style>
  <w:style w:type="paragraph" w:customStyle="1" w:styleId="Heading3smallgreen">
    <w:name w:val="Heading 3 small green"/>
    <w:basedOn w:val="Heading3"/>
    <w:link w:val="Heading3smallgreenChar"/>
    <w:qFormat/>
    <w:rsid w:val="00F349FB"/>
    <w:rPr>
      <w:rFonts w:ascii="Arial" w:hAnsi="Arial" w:cs="Arial"/>
      <w:color w:val="5A8201"/>
      <w:sz w:val="20"/>
      <w:szCs w:val="20"/>
    </w:rPr>
  </w:style>
  <w:style w:type="paragraph" w:customStyle="1" w:styleId="GreenRef">
    <w:name w:val="Green Ref"/>
    <w:basedOn w:val="Normal"/>
    <w:link w:val="GreenRefChar"/>
    <w:qFormat/>
    <w:rsid w:val="00A371BF"/>
    <w:rPr>
      <w:rFonts w:ascii="Arial" w:hAnsi="Arial" w:cs="Arial"/>
      <w:b/>
      <w:i/>
      <w:color w:val="5A8201"/>
      <w:sz w:val="18"/>
      <w:szCs w:val="18"/>
    </w:rPr>
  </w:style>
  <w:style w:type="character" w:customStyle="1" w:styleId="Heading3smallgreenChar">
    <w:name w:val="Heading 3 small green Char"/>
    <w:basedOn w:val="Heading3Char"/>
    <w:link w:val="Heading3smallgreen"/>
    <w:rsid w:val="00F349FB"/>
    <w:rPr>
      <w:rFonts w:ascii="Arial" w:eastAsia="Times New Roman" w:hAnsi="Arial" w:cs="Arial"/>
      <w:b/>
      <w:bCs/>
      <w:color w:val="5A8201"/>
      <w:sz w:val="20"/>
      <w:szCs w:val="20"/>
    </w:rPr>
  </w:style>
  <w:style w:type="paragraph" w:customStyle="1" w:styleId="Heading2Black">
    <w:name w:val="Heading 2 Black"/>
    <w:basedOn w:val="Heading2"/>
    <w:link w:val="Heading2BlackChar"/>
    <w:qFormat/>
    <w:rsid w:val="00F30980"/>
    <w:pPr>
      <w:ind w:left="567" w:hanging="567"/>
    </w:pPr>
    <w:rPr>
      <w:sz w:val="40"/>
      <w:szCs w:val="40"/>
    </w:rPr>
  </w:style>
  <w:style w:type="character" w:customStyle="1" w:styleId="GreenRefChar">
    <w:name w:val="Green Ref Char"/>
    <w:basedOn w:val="DefaultParagraphFont"/>
    <w:link w:val="GreenRef"/>
    <w:rsid w:val="00A371BF"/>
    <w:rPr>
      <w:rFonts w:ascii="Arial" w:hAnsi="Arial" w:cs="Arial"/>
      <w:b/>
      <w:i/>
      <w:color w:val="5A8201"/>
      <w:sz w:val="18"/>
      <w:szCs w:val="18"/>
    </w:rPr>
  </w:style>
  <w:style w:type="paragraph" w:customStyle="1" w:styleId="Heading2smallblack">
    <w:name w:val="Heading 2 small black"/>
    <w:basedOn w:val="ListParagraph"/>
    <w:link w:val="Heading2smallblackChar"/>
    <w:qFormat/>
    <w:rsid w:val="005C020E"/>
    <w:pPr>
      <w:numPr>
        <w:numId w:val="22"/>
      </w:numPr>
      <w:spacing w:after="0" w:line="240" w:lineRule="auto"/>
      <w:jc w:val="both"/>
    </w:pPr>
    <w:rPr>
      <w:rFonts w:ascii="Arial" w:hAnsi="Arial" w:cs="Arial"/>
      <w:b/>
      <w:sz w:val="20"/>
      <w:szCs w:val="20"/>
    </w:rPr>
  </w:style>
  <w:style w:type="character" w:customStyle="1" w:styleId="Heading2BlackChar">
    <w:name w:val="Heading 2 Black Char"/>
    <w:basedOn w:val="Heading2Char"/>
    <w:link w:val="Heading2Black"/>
    <w:rsid w:val="00212CC7"/>
    <w:rPr>
      <w:rFonts w:ascii="Times New Roman" w:eastAsia="Times New Roman" w:hAnsi="Times New Roman" w:cs="Times New Roman"/>
      <w:b/>
      <w:bCs/>
      <w:sz w:val="40"/>
      <w:szCs w:val="40"/>
    </w:rPr>
  </w:style>
  <w:style w:type="character" w:customStyle="1" w:styleId="Heading2smallblackChar">
    <w:name w:val="Heading 2 small black Char"/>
    <w:basedOn w:val="Heading2BlackChar"/>
    <w:link w:val="Heading2smallblack"/>
    <w:rsid w:val="005C020E"/>
    <w:rPr>
      <w:rFonts w:ascii="Arial" w:eastAsia="Times New Roman" w:hAnsi="Arial" w:cs="Arial"/>
      <w:b/>
      <w:bCs w:val="0"/>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AU" w:eastAsia="en-A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caption" w:uiPriority="35" w:qFormat="1"/>
    <w:lsdException w:name="footnote reference" w:uiPriority="0"/>
    <w:lsdException w:name="annotation reference" w:uiPriority="0"/>
    <w:lsdException w:name="List Bullet" w:uiPriority="0"/>
    <w:lsdException w:name="List Number" w:uiPriority="0"/>
    <w:lsdException w:name="Title" w:semiHidden="0" w:uiPriority="0" w:unhideWhenUsed="0" w:qFormat="1"/>
    <w:lsdException w:name="Default Paragraph Font" w:uiPriority="1"/>
    <w:lsdException w:name="Body Text" w:uiPriority="0"/>
    <w:lsdException w:name="Subtitle" w:semiHidden="0" w:uiPriority="0" w:unhideWhenUsed="0" w:qFormat="1"/>
    <w:lsdException w:name="Strong" w:semiHidden="0" w:uiPriority="22" w:unhideWhenUsed="0" w:qFormat="1"/>
    <w:lsdException w:name="Emphasis" w:semiHidden="0" w:uiPriority="20" w:unhideWhenUsed="0" w:qFormat="1"/>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028BB"/>
  </w:style>
  <w:style w:type="paragraph" w:styleId="Heading1">
    <w:name w:val="heading 1"/>
    <w:basedOn w:val="Normal"/>
    <w:link w:val="Heading1Char"/>
    <w:qFormat/>
    <w:rsid w:val="001D7C53"/>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qFormat/>
    <w:rsid w:val="001D7C53"/>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qFormat/>
    <w:rsid w:val="001D7C53"/>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next w:val="BodyText"/>
    <w:link w:val="Heading4Char"/>
    <w:qFormat/>
    <w:rsid w:val="00671103"/>
    <w:pPr>
      <w:keepNext/>
      <w:tabs>
        <w:tab w:val="num" w:pos="1134"/>
      </w:tabs>
      <w:spacing w:before="180" w:after="60" w:line="240" w:lineRule="auto"/>
      <w:ind w:left="1134" w:hanging="1134"/>
      <w:outlineLvl w:val="3"/>
    </w:pPr>
    <w:rPr>
      <w:rFonts w:ascii="Arial" w:eastAsia="Times New Roman" w:hAnsi="Arial" w:cs="Times New Roman"/>
      <w:b/>
      <w:color w:val="00A1DE"/>
      <w:sz w:val="24"/>
      <w:szCs w:val="24"/>
      <w:lang w:eastAsia="en-US"/>
    </w:rPr>
  </w:style>
  <w:style w:type="paragraph" w:styleId="Heading5">
    <w:name w:val="heading 5"/>
    <w:basedOn w:val="Bodycopy"/>
    <w:next w:val="BodyText"/>
    <w:link w:val="Heading5Char"/>
    <w:qFormat/>
    <w:rsid w:val="00671103"/>
    <w:pPr>
      <w:outlineLvl w:val="4"/>
    </w:pPr>
    <w:rPr>
      <w:rFonts w:cs="Arial"/>
      <w:b/>
    </w:rPr>
  </w:style>
  <w:style w:type="paragraph" w:styleId="Heading6">
    <w:name w:val="heading 6"/>
    <w:basedOn w:val="Normal"/>
    <w:next w:val="Normal"/>
    <w:link w:val="Heading6Char"/>
    <w:semiHidden/>
    <w:qFormat/>
    <w:rsid w:val="00C07836"/>
    <w:pPr>
      <w:tabs>
        <w:tab w:val="num" w:pos="360"/>
      </w:tabs>
      <w:spacing w:before="240" w:after="60" w:line="480" w:lineRule="atLeast"/>
      <w:outlineLvl w:val="5"/>
    </w:pPr>
    <w:rPr>
      <w:rFonts w:ascii="Times New Roman" w:eastAsia="SimSun" w:hAnsi="Times New Roman" w:cs="Times New Roman"/>
      <w:b/>
      <w:bCs/>
      <w:color w:val="6D7FBA"/>
      <w:lang w:eastAsia="zh-CN"/>
    </w:rPr>
  </w:style>
  <w:style w:type="paragraph" w:styleId="Heading7">
    <w:name w:val="heading 7"/>
    <w:basedOn w:val="Normal"/>
    <w:next w:val="Normal"/>
    <w:link w:val="Heading7Char"/>
    <w:semiHidden/>
    <w:qFormat/>
    <w:rsid w:val="00C07836"/>
    <w:pPr>
      <w:tabs>
        <w:tab w:val="num" w:pos="360"/>
      </w:tabs>
      <w:spacing w:before="240" w:after="60" w:line="480" w:lineRule="atLeast"/>
      <w:outlineLvl w:val="6"/>
    </w:pPr>
    <w:rPr>
      <w:rFonts w:ascii="Times New Roman" w:eastAsia="SimSun" w:hAnsi="Times New Roman" w:cs="Times New Roman"/>
      <w:color w:val="6D7FBA"/>
      <w:lang w:eastAsia="zh-CN"/>
    </w:rPr>
  </w:style>
  <w:style w:type="paragraph" w:styleId="Heading8">
    <w:name w:val="heading 8"/>
    <w:basedOn w:val="Normal"/>
    <w:next w:val="Normal"/>
    <w:link w:val="Heading8Char"/>
    <w:semiHidden/>
    <w:qFormat/>
    <w:rsid w:val="00C07836"/>
    <w:pPr>
      <w:tabs>
        <w:tab w:val="num" w:pos="360"/>
      </w:tabs>
      <w:spacing w:before="240" w:after="60" w:line="480" w:lineRule="atLeast"/>
      <w:outlineLvl w:val="7"/>
    </w:pPr>
    <w:rPr>
      <w:rFonts w:ascii="Times New Roman" w:eastAsia="SimSun" w:hAnsi="Times New Roman" w:cs="Times New Roman"/>
      <w:i/>
      <w:iCs/>
      <w:color w:val="6D7FBA"/>
      <w:lang w:eastAsia="zh-CN"/>
    </w:rPr>
  </w:style>
  <w:style w:type="paragraph" w:styleId="Heading9">
    <w:name w:val="heading 9"/>
    <w:basedOn w:val="Normal"/>
    <w:next w:val="Normal"/>
    <w:link w:val="Heading9Char"/>
    <w:semiHidden/>
    <w:qFormat/>
    <w:rsid w:val="00C07836"/>
    <w:pPr>
      <w:tabs>
        <w:tab w:val="num" w:pos="360"/>
      </w:tabs>
      <w:spacing w:before="240" w:after="60" w:line="480" w:lineRule="atLeast"/>
      <w:outlineLvl w:val="8"/>
    </w:pPr>
    <w:rPr>
      <w:rFonts w:ascii="Times New Roman" w:eastAsia="SimSun" w:hAnsi="Times New Roman" w:cs="Arial"/>
      <w:color w:val="6D7FBA"/>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L,List Paragraph1,List Paragraph11,Recommendation"/>
    <w:basedOn w:val="Normal"/>
    <w:link w:val="ListParagraphChar"/>
    <w:uiPriority w:val="34"/>
    <w:qFormat/>
    <w:rsid w:val="00C345EC"/>
    <w:pPr>
      <w:ind w:left="720"/>
      <w:contextualSpacing/>
    </w:pPr>
  </w:style>
  <w:style w:type="paragraph" w:customStyle="1" w:styleId="BodyText1">
    <w:name w:val="Body Text1"/>
    <w:basedOn w:val="Normal"/>
    <w:link w:val="bodytextChar"/>
    <w:rsid w:val="00C345EC"/>
    <w:pPr>
      <w:suppressAutoHyphens/>
      <w:autoSpaceDE w:val="0"/>
      <w:autoSpaceDN w:val="0"/>
      <w:adjustRightInd w:val="0"/>
      <w:spacing w:after="150" w:line="300" w:lineRule="atLeast"/>
      <w:textAlignment w:val="center"/>
    </w:pPr>
    <w:rPr>
      <w:rFonts w:ascii="Calibri" w:eastAsia="Times New Roman" w:hAnsi="Calibri" w:cs="Garamond"/>
      <w:color w:val="000000"/>
      <w:sz w:val="24"/>
      <w:szCs w:val="24"/>
      <w:lang w:val="en-GB"/>
    </w:rPr>
  </w:style>
  <w:style w:type="numbering" w:customStyle="1" w:styleId="StyleBulletedLime">
    <w:name w:val="Style Bulleted Lime"/>
    <w:basedOn w:val="NoList"/>
    <w:rsid w:val="00C345EC"/>
    <w:pPr>
      <w:numPr>
        <w:numId w:val="1"/>
      </w:numPr>
    </w:pPr>
  </w:style>
  <w:style w:type="character" w:customStyle="1" w:styleId="bodytextChar">
    <w:name w:val="body text Char"/>
    <w:link w:val="BodyText1"/>
    <w:rsid w:val="00C345EC"/>
    <w:rPr>
      <w:rFonts w:ascii="Calibri" w:eastAsia="Times New Roman" w:hAnsi="Calibri" w:cs="Garamond"/>
      <w:color w:val="000000"/>
      <w:sz w:val="24"/>
      <w:szCs w:val="24"/>
      <w:lang w:val="en-GB"/>
    </w:rPr>
  </w:style>
  <w:style w:type="character" w:customStyle="1" w:styleId="ListParagraphChar">
    <w:name w:val="List Paragraph Char"/>
    <w:aliases w:val="L Char,List Paragraph1 Char,List Paragraph11 Char,Recommendation Char"/>
    <w:link w:val="ListParagraph"/>
    <w:uiPriority w:val="34"/>
    <w:locked/>
    <w:rsid w:val="005B431A"/>
  </w:style>
  <w:style w:type="paragraph" w:styleId="Header">
    <w:name w:val="header"/>
    <w:basedOn w:val="Normal"/>
    <w:link w:val="HeaderChar"/>
    <w:unhideWhenUsed/>
    <w:rsid w:val="00284EE4"/>
    <w:pPr>
      <w:tabs>
        <w:tab w:val="center" w:pos="4513"/>
        <w:tab w:val="right" w:pos="9026"/>
      </w:tabs>
      <w:spacing w:after="0" w:line="240" w:lineRule="auto"/>
    </w:pPr>
  </w:style>
  <w:style w:type="character" w:customStyle="1" w:styleId="HeaderChar">
    <w:name w:val="Header Char"/>
    <w:basedOn w:val="DefaultParagraphFont"/>
    <w:link w:val="Header"/>
    <w:rsid w:val="00284EE4"/>
  </w:style>
  <w:style w:type="paragraph" w:styleId="Footer">
    <w:name w:val="footer"/>
    <w:basedOn w:val="Normal"/>
    <w:link w:val="FooterChar"/>
    <w:uiPriority w:val="99"/>
    <w:unhideWhenUsed/>
    <w:rsid w:val="00284EE4"/>
    <w:pPr>
      <w:tabs>
        <w:tab w:val="center" w:pos="4513"/>
        <w:tab w:val="right" w:pos="9026"/>
      </w:tabs>
      <w:spacing w:after="0" w:line="240" w:lineRule="auto"/>
    </w:pPr>
  </w:style>
  <w:style w:type="character" w:customStyle="1" w:styleId="FooterChar">
    <w:name w:val="Footer Char"/>
    <w:basedOn w:val="DefaultParagraphFont"/>
    <w:link w:val="Footer"/>
    <w:uiPriority w:val="99"/>
    <w:rsid w:val="00284EE4"/>
  </w:style>
  <w:style w:type="paragraph" w:customStyle="1" w:styleId="ActHead5">
    <w:name w:val="ActHead 5"/>
    <w:aliases w:val="s"/>
    <w:basedOn w:val="Normal"/>
    <w:next w:val="subsection"/>
    <w:link w:val="ActHead5Char"/>
    <w:qFormat/>
    <w:rsid w:val="005F6DB5"/>
    <w:pPr>
      <w:keepNext/>
      <w:keepLines/>
      <w:spacing w:before="280" w:after="0" w:line="240" w:lineRule="auto"/>
      <w:ind w:left="1134" w:hanging="1134"/>
      <w:outlineLvl w:val="4"/>
    </w:pPr>
    <w:rPr>
      <w:rFonts w:ascii="Times New Roman" w:eastAsia="Times New Roman" w:hAnsi="Times New Roman" w:cs="Times New Roman"/>
      <w:b/>
      <w:kern w:val="28"/>
      <w:sz w:val="24"/>
      <w:szCs w:val="20"/>
    </w:rPr>
  </w:style>
  <w:style w:type="character" w:customStyle="1" w:styleId="CharSectno">
    <w:name w:val="CharSectno"/>
    <w:basedOn w:val="DefaultParagraphFont"/>
    <w:qFormat/>
    <w:rsid w:val="005F6DB5"/>
  </w:style>
  <w:style w:type="paragraph" w:customStyle="1" w:styleId="subsection">
    <w:name w:val="subsection"/>
    <w:aliases w:val="ss"/>
    <w:basedOn w:val="Normal"/>
    <w:link w:val="subsectionChar"/>
    <w:rsid w:val="005F6DB5"/>
    <w:pPr>
      <w:tabs>
        <w:tab w:val="right" w:pos="1021"/>
      </w:tabs>
      <w:spacing w:before="180" w:after="0" w:line="240" w:lineRule="auto"/>
      <w:ind w:left="1134" w:hanging="1134"/>
    </w:pPr>
    <w:rPr>
      <w:rFonts w:ascii="Times New Roman" w:eastAsia="Times New Roman" w:hAnsi="Times New Roman" w:cs="Times New Roman"/>
      <w:szCs w:val="20"/>
    </w:rPr>
  </w:style>
  <w:style w:type="paragraph" w:customStyle="1" w:styleId="paragraph">
    <w:name w:val="paragraph"/>
    <w:aliases w:val="a"/>
    <w:basedOn w:val="Normal"/>
    <w:rsid w:val="005F6DB5"/>
    <w:pPr>
      <w:tabs>
        <w:tab w:val="right" w:pos="1531"/>
      </w:tabs>
      <w:spacing w:before="40" w:after="0" w:line="240" w:lineRule="auto"/>
      <w:ind w:left="1644" w:hanging="1644"/>
    </w:pPr>
    <w:rPr>
      <w:rFonts w:ascii="Times New Roman" w:eastAsia="Times New Roman" w:hAnsi="Times New Roman" w:cs="Times New Roman"/>
      <w:szCs w:val="20"/>
    </w:rPr>
  </w:style>
  <w:style w:type="character" w:customStyle="1" w:styleId="subsectionChar">
    <w:name w:val="subsection Char"/>
    <w:aliases w:val="ss Char"/>
    <w:basedOn w:val="DefaultParagraphFont"/>
    <w:link w:val="subsection"/>
    <w:rsid w:val="005F6DB5"/>
    <w:rPr>
      <w:rFonts w:ascii="Times New Roman" w:eastAsia="Times New Roman" w:hAnsi="Times New Roman" w:cs="Times New Roman"/>
      <w:szCs w:val="20"/>
    </w:rPr>
  </w:style>
  <w:style w:type="character" w:customStyle="1" w:styleId="ActHead5Char">
    <w:name w:val="ActHead 5 Char"/>
    <w:aliases w:val="s Char"/>
    <w:link w:val="ActHead5"/>
    <w:locked/>
    <w:rsid w:val="005F6DB5"/>
    <w:rPr>
      <w:rFonts w:ascii="Times New Roman" w:eastAsia="Times New Roman" w:hAnsi="Times New Roman" w:cs="Times New Roman"/>
      <w:b/>
      <w:kern w:val="28"/>
      <w:sz w:val="24"/>
      <w:szCs w:val="20"/>
    </w:rPr>
  </w:style>
  <w:style w:type="paragraph" w:styleId="FootnoteText">
    <w:name w:val="footnote text"/>
    <w:basedOn w:val="Normal"/>
    <w:link w:val="FootnoteTextChar"/>
    <w:unhideWhenUsed/>
    <w:rsid w:val="00C16802"/>
    <w:pPr>
      <w:spacing w:after="0" w:line="240" w:lineRule="auto"/>
    </w:pPr>
    <w:rPr>
      <w:sz w:val="20"/>
      <w:szCs w:val="20"/>
    </w:rPr>
  </w:style>
  <w:style w:type="character" w:customStyle="1" w:styleId="FootnoteTextChar">
    <w:name w:val="Footnote Text Char"/>
    <w:basedOn w:val="DefaultParagraphFont"/>
    <w:link w:val="FootnoteText"/>
    <w:rsid w:val="00C16802"/>
    <w:rPr>
      <w:sz w:val="20"/>
      <w:szCs w:val="20"/>
    </w:rPr>
  </w:style>
  <w:style w:type="character" w:styleId="FootnoteReference">
    <w:name w:val="footnote reference"/>
    <w:basedOn w:val="DefaultParagraphFont"/>
    <w:unhideWhenUsed/>
    <w:rsid w:val="00C16802"/>
    <w:rPr>
      <w:vertAlign w:val="superscript"/>
    </w:rPr>
  </w:style>
  <w:style w:type="paragraph" w:styleId="Title">
    <w:name w:val="Title"/>
    <w:basedOn w:val="Normal"/>
    <w:link w:val="TitleChar"/>
    <w:qFormat/>
    <w:rsid w:val="00C16802"/>
    <w:pPr>
      <w:suppressLineNumbers/>
      <w:overflowPunct w:val="0"/>
      <w:autoSpaceDE w:val="0"/>
      <w:autoSpaceDN w:val="0"/>
      <w:adjustRightInd w:val="0"/>
      <w:spacing w:before="120" w:after="0" w:line="240" w:lineRule="auto"/>
      <w:jc w:val="center"/>
      <w:textAlignment w:val="baseline"/>
    </w:pPr>
    <w:rPr>
      <w:rFonts w:ascii="Times New Roman" w:eastAsia="Times New Roman" w:hAnsi="Times New Roman" w:cs="Times New Roman"/>
      <w:b/>
      <w:sz w:val="28"/>
      <w:szCs w:val="20"/>
      <w:lang w:eastAsia="en-US"/>
    </w:rPr>
  </w:style>
  <w:style w:type="character" w:customStyle="1" w:styleId="TitleChar">
    <w:name w:val="Title Char"/>
    <w:basedOn w:val="DefaultParagraphFont"/>
    <w:link w:val="Title"/>
    <w:rsid w:val="00C16802"/>
    <w:rPr>
      <w:rFonts w:ascii="Times New Roman" w:eastAsia="Times New Roman" w:hAnsi="Times New Roman" w:cs="Times New Roman"/>
      <w:b/>
      <w:sz w:val="28"/>
      <w:szCs w:val="20"/>
      <w:lang w:eastAsia="en-US"/>
    </w:rPr>
  </w:style>
  <w:style w:type="paragraph" w:customStyle="1" w:styleId="AmendHeading1">
    <w:name w:val="Amend. Heading 1"/>
    <w:basedOn w:val="Normal"/>
    <w:next w:val="Normal"/>
    <w:rsid w:val="00A077D6"/>
    <w:pPr>
      <w:overflowPunct w:val="0"/>
      <w:autoSpaceDE w:val="0"/>
      <w:autoSpaceDN w:val="0"/>
      <w:adjustRightInd w:val="0"/>
      <w:spacing w:before="120" w:after="0" w:line="240" w:lineRule="auto"/>
      <w:textAlignment w:val="baseline"/>
    </w:pPr>
    <w:rPr>
      <w:rFonts w:ascii="Times New Roman" w:eastAsia="Times New Roman" w:hAnsi="Times New Roman" w:cs="Times New Roman"/>
      <w:sz w:val="24"/>
      <w:szCs w:val="20"/>
      <w:lang w:eastAsia="en-US"/>
    </w:rPr>
  </w:style>
  <w:style w:type="paragraph" w:customStyle="1" w:styleId="AmendHeading2">
    <w:name w:val="Amend. Heading 2"/>
    <w:basedOn w:val="Normal"/>
    <w:next w:val="Normal"/>
    <w:rsid w:val="00A077D6"/>
    <w:pPr>
      <w:overflowPunct w:val="0"/>
      <w:autoSpaceDE w:val="0"/>
      <w:autoSpaceDN w:val="0"/>
      <w:adjustRightInd w:val="0"/>
      <w:spacing w:before="120" w:after="0" w:line="240" w:lineRule="auto"/>
      <w:textAlignment w:val="baseline"/>
    </w:pPr>
    <w:rPr>
      <w:rFonts w:ascii="Times New Roman" w:eastAsia="Times New Roman" w:hAnsi="Times New Roman" w:cs="Times New Roman"/>
      <w:sz w:val="24"/>
      <w:szCs w:val="20"/>
      <w:lang w:eastAsia="en-US"/>
    </w:rPr>
  </w:style>
  <w:style w:type="paragraph" w:customStyle="1" w:styleId="AmendHeading3">
    <w:name w:val="Amend. Heading 3"/>
    <w:basedOn w:val="Normal"/>
    <w:next w:val="Normal"/>
    <w:rsid w:val="00A077D6"/>
    <w:pPr>
      <w:overflowPunct w:val="0"/>
      <w:autoSpaceDE w:val="0"/>
      <w:autoSpaceDN w:val="0"/>
      <w:adjustRightInd w:val="0"/>
      <w:spacing w:before="120" w:after="0" w:line="240" w:lineRule="auto"/>
      <w:textAlignment w:val="baseline"/>
    </w:pPr>
    <w:rPr>
      <w:rFonts w:ascii="Times New Roman" w:eastAsia="Times New Roman" w:hAnsi="Times New Roman" w:cs="Times New Roman"/>
      <w:sz w:val="24"/>
      <w:szCs w:val="20"/>
      <w:lang w:eastAsia="en-US"/>
    </w:rPr>
  </w:style>
  <w:style w:type="paragraph" w:customStyle="1" w:styleId="ShoulderReference">
    <w:name w:val="Shoulder Reference"/>
    <w:next w:val="Normal"/>
    <w:rsid w:val="00A077D6"/>
    <w:pPr>
      <w:framePr w:w="964" w:h="340" w:hSpace="284" w:wrap="around" w:vAnchor="page" w:hAnchor="page" w:xAlign="inside" w:y="2553" w:anchorLock="1"/>
      <w:pBdr>
        <w:top w:val="single" w:sz="6" w:space="1" w:color="auto"/>
        <w:left w:val="single" w:sz="6" w:space="1" w:color="auto"/>
        <w:bottom w:val="single" w:sz="6" w:space="1" w:color="auto"/>
        <w:right w:val="single" w:sz="6" w:space="1" w:color="auto"/>
      </w:pBdr>
      <w:overflowPunct w:val="0"/>
      <w:autoSpaceDE w:val="0"/>
      <w:autoSpaceDN w:val="0"/>
      <w:adjustRightInd w:val="0"/>
      <w:spacing w:after="0" w:line="240" w:lineRule="auto"/>
      <w:ind w:left="85"/>
      <w:textAlignment w:val="baseline"/>
    </w:pPr>
    <w:rPr>
      <w:rFonts w:ascii="Times New Roman" w:eastAsia="Times New Roman" w:hAnsi="Times New Roman" w:cs="Times New Roman"/>
      <w:b/>
      <w:noProof/>
      <w:spacing w:val="-6"/>
      <w:sz w:val="20"/>
      <w:szCs w:val="20"/>
      <w:lang w:eastAsia="en-US"/>
    </w:rPr>
  </w:style>
  <w:style w:type="paragraph" w:styleId="HTMLPreformatted">
    <w:name w:val="HTML Preformatted"/>
    <w:basedOn w:val="Normal"/>
    <w:link w:val="HTMLPreformattedChar"/>
    <w:uiPriority w:val="99"/>
    <w:semiHidden/>
    <w:unhideWhenUsed/>
    <w:rsid w:val="00F55F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F55F13"/>
    <w:rPr>
      <w:rFonts w:ascii="Courier New" w:eastAsia="Times New Roman" w:hAnsi="Courier New" w:cs="Courier New"/>
      <w:sz w:val="20"/>
      <w:szCs w:val="20"/>
    </w:rPr>
  </w:style>
  <w:style w:type="paragraph" w:styleId="NormalWeb">
    <w:name w:val="Normal (Web)"/>
    <w:basedOn w:val="Normal"/>
    <w:uiPriority w:val="99"/>
    <w:unhideWhenUsed/>
    <w:rsid w:val="00F55F1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odycopy">
    <w:name w:val="Body copy"/>
    <w:basedOn w:val="Normal"/>
    <w:link w:val="BodycopyChar"/>
    <w:qFormat/>
    <w:rsid w:val="0022205A"/>
    <w:pPr>
      <w:spacing w:before="60" w:after="113" w:line="240" w:lineRule="atLeast"/>
    </w:pPr>
    <w:rPr>
      <w:rFonts w:ascii="Arial" w:eastAsia="Times" w:hAnsi="Arial" w:cs="Times New Roman"/>
      <w:color w:val="000000" w:themeColor="text1"/>
      <w:sz w:val="20"/>
      <w:szCs w:val="20"/>
      <w:lang w:val="en-GB" w:eastAsia="en-US"/>
    </w:rPr>
  </w:style>
  <w:style w:type="character" w:customStyle="1" w:styleId="BodycopyChar">
    <w:name w:val="Body copy Char"/>
    <w:basedOn w:val="DefaultParagraphFont"/>
    <w:link w:val="Bodycopy"/>
    <w:rsid w:val="0022205A"/>
    <w:rPr>
      <w:rFonts w:ascii="Arial" w:eastAsia="Times" w:hAnsi="Arial" w:cs="Times New Roman"/>
      <w:color w:val="000000" w:themeColor="text1"/>
      <w:sz w:val="20"/>
      <w:szCs w:val="20"/>
      <w:lang w:val="en-GB" w:eastAsia="en-US"/>
    </w:rPr>
  </w:style>
  <w:style w:type="character" w:styleId="Hyperlink">
    <w:name w:val="Hyperlink"/>
    <w:basedOn w:val="DefaultParagraphFont"/>
    <w:uiPriority w:val="99"/>
    <w:unhideWhenUsed/>
    <w:rsid w:val="00416F91"/>
    <w:rPr>
      <w:color w:val="007FB0"/>
      <w:u w:val="single"/>
    </w:rPr>
  </w:style>
  <w:style w:type="paragraph" w:customStyle="1" w:styleId="Default">
    <w:name w:val="Default"/>
    <w:rsid w:val="0078679C"/>
    <w:pPr>
      <w:autoSpaceDE w:val="0"/>
      <w:autoSpaceDN w:val="0"/>
      <w:adjustRightInd w:val="0"/>
      <w:spacing w:after="0" w:line="240" w:lineRule="auto"/>
    </w:pPr>
    <w:rPr>
      <w:rFonts w:ascii="Times New Roman" w:hAnsi="Times New Roman" w:cs="Times New Roman"/>
      <w:color w:val="000000"/>
      <w:sz w:val="24"/>
      <w:szCs w:val="24"/>
    </w:rPr>
  </w:style>
  <w:style w:type="character" w:styleId="FollowedHyperlink">
    <w:name w:val="FollowedHyperlink"/>
    <w:basedOn w:val="DefaultParagraphFont"/>
    <w:uiPriority w:val="99"/>
    <w:semiHidden/>
    <w:unhideWhenUsed/>
    <w:rsid w:val="00306077"/>
    <w:rPr>
      <w:color w:val="72C7E7" w:themeColor="followedHyperlink"/>
      <w:u w:val="single"/>
    </w:rPr>
  </w:style>
  <w:style w:type="character" w:customStyle="1" w:styleId="Heading1Char">
    <w:name w:val="Heading 1 Char"/>
    <w:basedOn w:val="DefaultParagraphFont"/>
    <w:link w:val="Heading1"/>
    <w:rsid w:val="001D7C53"/>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rsid w:val="001D7C53"/>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1D7C53"/>
    <w:rPr>
      <w:rFonts w:ascii="Times New Roman" w:eastAsia="Times New Roman" w:hAnsi="Times New Roman" w:cs="Times New Roman"/>
      <w:b/>
      <w:bCs/>
      <w:sz w:val="27"/>
      <w:szCs w:val="27"/>
    </w:rPr>
  </w:style>
  <w:style w:type="character" w:styleId="Strong">
    <w:name w:val="Strong"/>
    <w:basedOn w:val="DefaultParagraphFont"/>
    <w:uiPriority w:val="22"/>
    <w:qFormat/>
    <w:rsid w:val="001D7C53"/>
    <w:rPr>
      <w:b/>
      <w:bCs/>
    </w:rPr>
  </w:style>
  <w:style w:type="character" w:styleId="CommentReference">
    <w:name w:val="annotation reference"/>
    <w:basedOn w:val="DefaultParagraphFont"/>
    <w:semiHidden/>
    <w:unhideWhenUsed/>
    <w:rsid w:val="00DB37E0"/>
    <w:rPr>
      <w:sz w:val="16"/>
      <w:szCs w:val="16"/>
    </w:rPr>
  </w:style>
  <w:style w:type="paragraph" w:styleId="CommentText">
    <w:name w:val="annotation text"/>
    <w:basedOn w:val="Normal"/>
    <w:link w:val="CommentTextChar"/>
    <w:semiHidden/>
    <w:unhideWhenUsed/>
    <w:rsid w:val="00DB37E0"/>
    <w:pPr>
      <w:spacing w:line="240" w:lineRule="auto"/>
    </w:pPr>
    <w:rPr>
      <w:sz w:val="20"/>
      <w:szCs w:val="20"/>
    </w:rPr>
  </w:style>
  <w:style w:type="character" w:customStyle="1" w:styleId="CommentTextChar">
    <w:name w:val="Comment Text Char"/>
    <w:basedOn w:val="DefaultParagraphFont"/>
    <w:link w:val="CommentText"/>
    <w:semiHidden/>
    <w:rsid w:val="00DB37E0"/>
    <w:rPr>
      <w:sz w:val="20"/>
      <w:szCs w:val="20"/>
    </w:rPr>
  </w:style>
  <w:style w:type="paragraph" w:styleId="CommentSubject">
    <w:name w:val="annotation subject"/>
    <w:basedOn w:val="CommentText"/>
    <w:next w:val="CommentText"/>
    <w:link w:val="CommentSubjectChar"/>
    <w:semiHidden/>
    <w:unhideWhenUsed/>
    <w:rsid w:val="00DB37E0"/>
    <w:rPr>
      <w:b/>
      <w:bCs/>
    </w:rPr>
  </w:style>
  <w:style w:type="character" w:customStyle="1" w:styleId="CommentSubjectChar">
    <w:name w:val="Comment Subject Char"/>
    <w:basedOn w:val="CommentTextChar"/>
    <w:link w:val="CommentSubject"/>
    <w:semiHidden/>
    <w:rsid w:val="00DB37E0"/>
    <w:rPr>
      <w:b/>
      <w:bCs/>
      <w:sz w:val="20"/>
      <w:szCs w:val="20"/>
    </w:rPr>
  </w:style>
  <w:style w:type="paragraph" w:styleId="BalloonText">
    <w:name w:val="Balloon Text"/>
    <w:basedOn w:val="Normal"/>
    <w:link w:val="BalloonTextChar"/>
    <w:semiHidden/>
    <w:unhideWhenUsed/>
    <w:rsid w:val="00DB37E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semiHidden/>
    <w:rsid w:val="00DB37E0"/>
    <w:rPr>
      <w:rFonts w:ascii="Tahoma" w:hAnsi="Tahoma" w:cs="Tahoma"/>
      <w:sz w:val="16"/>
      <w:szCs w:val="16"/>
    </w:rPr>
  </w:style>
  <w:style w:type="paragraph" w:styleId="Revision">
    <w:name w:val="Revision"/>
    <w:hidden/>
    <w:uiPriority w:val="99"/>
    <w:semiHidden/>
    <w:rsid w:val="00DB37E0"/>
    <w:pPr>
      <w:spacing w:after="0" w:line="240" w:lineRule="auto"/>
    </w:pPr>
  </w:style>
  <w:style w:type="character" w:styleId="Emphasis">
    <w:name w:val="Emphasis"/>
    <w:basedOn w:val="DefaultParagraphFont"/>
    <w:uiPriority w:val="20"/>
    <w:qFormat/>
    <w:rsid w:val="00040401"/>
    <w:rPr>
      <w:i/>
      <w:iCs/>
    </w:rPr>
  </w:style>
  <w:style w:type="character" w:customStyle="1" w:styleId="Heading4Char">
    <w:name w:val="Heading 4 Char"/>
    <w:basedOn w:val="DefaultParagraphFont"/>
    <w:link w:val="Heading4"/>
    <w:rsid w:val="00671103"/>
    <w:rPr>
      <w:rFonts w:ascii="Arial" w:eastAsia="Times New Roman" w:hAnsi="Arial" w:cs="Times New Roman"/>
      <w:b/>
      <w:color w:val="00A1DE"/>
      <w:sz w:val="24"/>
      <w:szCs w:val="24"/>
      <w:lang w:eastAsia="en-US"/>
    </w:rPr>
  </w:style>
  <w:style w:type="character" w:customStyle="1" w:styleId="Heading5Char">
    <w:name w:val="Heading 5 Char"/>
    <w:basedOn w:val="DefaultParagraphFont"/>
    <w:link w:val="Heading5"/>
    <w:rsid w:val="00671103"/>
    <w:rPr>
      <w:rFonts w:ascii="Arial" w:eastAsia="Times" w:hAnsi="Arial" w:cs="Arial"/>
      <w:b/>
      <w:color w:val="000000" w:themeColor="text1"/>
      <w:sz w:val="20"/>
      <w:szCs w:val="20"/>
      <w:lang w:val="en-GB" w:eastAsia="en-US"/>
    </w:rPr>
  </w:style>
  <w:style w:type="paragraph" w:styleId="BodyText">
    <w:name w:val="Body Text"/>
    <w:basedOn w:val="Normal"/>
    <w:link w:val="BodyTextChar0"/>
    <w:rsid w:val="007A6F60"/>
    <w:pPr>
      <w:spacing w:before="240" w:after="0" w:line="240" w:lineRule="auto"/>
      <w:jc w:val="both"/>
    </w:pPr>
    <w:rPr>
      <w:rFonts w:ascii="Calibri" w:eastAsia="Times New Roman" w:hAnsi="Calibri" w:cs="Times New Roman"/>
      <w:szCs w:val="20"/>
      <w:lang w:eastAsia="en-US"/>
    </w:rPr>
  </w:style>
  <w:style w:type="character" w:customStyle="1" w:styleId="BodyTextChar0">
    <w:name w:val="Body Text Char"/>
    <w:basedOn w:val="DefaultParagraphFont"/>
    <w:link w:val="BodyText"/>
    <w:rsid w:val="007A6F60"/>
    <w:rPr>
      <w:rFonts w:ascii="Calibri" w:eastAsia="Times New Roman" w:hAnsi="Calibri" w:cs="Times New Roman"/>
      <w:szCs w:val="20"/>
      <w:lang w:eastAsia="en-US"/>
    </w:rPr>
  </w:style>
  <w:style w:type="paragraph" w:customStyle="1" w:styleId="Source">
    <w:name w:val="Source"/>
    <w:basedOn w:val="Normal"/>
    <w:qFormat/>
    <w:rsid w:val="007A6F60"/>
    <w:pPr>
      <w:spacing w:after="120" w:line="240" w:lineRule="auto"/>
    </w:pPr>
    <w:rPr>
      <w:rFonts w:ascii="Calibri" w:eastAsia="Times New Roman" w:hAnsi="Calibri" w:cs="Arial"/>
      <w:sz w:val="18"/>
      <w:szCs w:val="20"/>
      <w:lang w:eastAsia="en-US"/>
    </w:rPr>
  </w:style>
  <w:style w:type="table" w:customStyle="1" w:styleId="TableAETotals">
    <w:name w:val="Table AE Totals"/>
    <w:basedOn w:val="TableNormal"/>
    <w:rsid w:val="007A6F60"/>
    <w:pPr>
      <w:spacing w:after="0" w:line="240" w:lineRule="auto"/>
    </w:pPr>
    <w:rPr>
      <w:rFonts w:ascii="Arial" w:eastAsia="Times New Roman" w:hAnsi="Arial" w:cs="Times New Roman"/>
      <w:sz w:val="20"/>
      <w:szCs w:val="20"/>
    </w:rPr>
    <w:tblPr>
      <w:tblBorders>
        <w:top w:val="single" w:sz="12" w:space="0" w:color="002776"/>
        <w:bottom w:val="single" w:sz="12" w:space="0" w:color="002776"/>
      </w:tblBorders>
    </w:tblPr>
    <w:tblStylePr w:type="firstRow">
      <w:tblPr/>
      <w:tcPr>
        <w:tcBorders>
          <w:top w:val="single" w:sz="12" w:space="0" w:color="002776"/>
          <w:left w:val="nil"/>
          <w:bottom w:val="single" w:sz="8" w:space="0" w:color="002776"/>
          <w:right w:val="nil"/>
          <w:insideH w:val="nil"/>
          <w:insideV w:val="nil"/>
          <w:tl2br w:val="nil"/>
          <w:tr2bl w:val="nil"/>
        </w:tcBorders>
      </w:tcPr>
    </w:tblStylePr>
    <w:tblStylePr w:type="lastRow">
      <w:tblPr/>
      <w:tcPr>
        <w:tcBorders>
          <w:top w:val="single" w:sz="12" w:space="0" w:color="002776"/>
          <w:left w:val="nil"/>
          <w:bottom w:val="single" w:sz="12" w:space="0" w:color="002776"/>
          <w:right w:val="nil"/>
          <w:insideH w:val="nil"/>
          <w:insideV w:val="nil"/>
          <w:tl2br w:val="nil"/>
          <w:tr2bl w:val="nil"/>
        </w:tcBorders>
      </w:tcPr>
    </w:tblStylePr>
  </w:style>
  <w:style w:type="paragraph" w:customStyle="1" w:styleId="CaptionTable">
    <w:name w:val="Caption_Table"/>
    <w:basedOn w:val="Normal"/>
    <w:next w:val="BodyText"/>
    <w:qFormat/>
    <w:rsid w:val="007A6F60"/>
    <w:pPr>
      <w:keepNext/>
      <w:keepLines/>
      <w:spacing w:before="240" w:after="240" w:line="240" w:lineRule="auto"/>
      <w:jc w:val="center"/>
    </w:pPr>
    <w:rPr>
      <w:rFonts w:ascii="Calibri" w:eastAsia="Times New Roman" w:hAnsi="Calibri" w:cs="Times New Roman"/>
      <w:b/>
      <w:color w:val="002776"/>
      <w:szCs w:val="20"/>
      <w:lang w:eastAsia="en-US"/>
    </w:rPr>
  </w:style>
  <w:style w:type="paragraph" w:customStyle="1" w:styleId="CaptionFigure">
    <w:name w:val="Caption_Figure"/>
    <w:basedOn w:val="CaptionTable"/>
    <w:next w:val="BodyText"/>
    <w:qFormat/>
    <w:rsid w:val="007A6F60"/>
    <w:rPr>
      <w:bCs/>
      <w:szCs w:val="22"/>
    </w:rPr>
  </w:style>
  <w:style w:type="paragraph" w:customStyle="1" w:styleId="CaptionChart">
    <w:name w:val="Caption_Chart"/>
    <w:basedOn w:val="CaptionFigure"/>
    <w:next w:val="BodyText"/>
    <w:qFormat/>
    <w:rsid w:val="007A6F60"/>
  </w:style>
  <w:style w:type="paragraph" w:styleId="ListBullet">
    <w:name w:val="List Bullet"/>
    <w:basedOn w:val="Normal"/>
    <w:rsid w:val="002772FA"/>
    <w:pPr>
      <w:numPr>
        <w:numId w:val="20"/>
      </w:numPr>
      <w:spacing w:after="113" w:line="240" w:lineRule="atLeast"/>
    </w:pPr>
    <w:rPr>
      <w:rFonts w:ascii="Arial" w:eastAsia="Times New Roman" w:hAnsi="Arial" w:cs="Times New Roman"/>
      <w:sz w:val="20"/>
      <w:szCs w:val="24"/>
      <w:lang w:eastAsia="en-US"/>
    </w:rPr>
  </w:style>
  <w:style w:type="paragraph" w:customStyle="1" w:styleId="Appendix">
    <w:name w:val="Appendix"/>
    <w:basedOn w:val="Normal"/>
    <w:next w:val="Normal"/>
    <w:rsid w:val="002A7C09"/>
    <w:pPr>
      <w:keepNext/>
      <w:pageBreakBefore/>
      <w:numPr>
        <w:numId w:val="26"/>
      </w:numPr>
      <w:spacing w:before="360" w:after="180" w:line="240" w:lineRule="auto"/>
      <w:jc w:val="both"/>
    </w:pPr>
    <w:rPr>
      <w:rFonts w:ascii="Calibri" w:eastAsia="Times New Roman" w:hAnsi="Calibri" w:cs="Times New Roman"/>
      <w:b/>
      <w:color w:val="002776"/>
      <w:sz w:val="56"/>
      <w:szCs w:val="28"/>
      <w:lang w:eastAsia="en-US"/>
    </w:rPr>
  </w:style>
  <w:style w:type="paragraph" w:customStyle="1" w:styleId="AppendixTableCaption">
    <w:name w:val="Appendix Table Caption"/>
    <w:basedOn w:val="Normal"/>
    <w:next w:val="BodyText"/>
    <w:qFormat/>
    <w:rsid w:val="002A7C09"/>
    <w:pPr>
      <w:keepNext/>
      <w:keepLines/>
      <w:numPr>
        <w:ilvl w:val="1"/>
        <w:numId w:val="26"/>
      </w:numPr>
      <w:spacing w:before="240" w:after="240" w:line="240" w:lineRule="auto"/>
      <w:jc w:val="center"/>
    </w:pPr>
    <w:rPr>
      <w:rFonts w:ascii="Calibri" w:eastAsia="Times New Roman" w:hAnsi="Calibri" w:cs="Times New Roman"/>
      <w:b/>
      <w:color w:val="002776"/>
      <w:szCs w:val="20"/>
      <w:lang w:eastAsia="en-US"/>
    </w:rPr>
  </w:style>
  <w:style w:type="paragraph" w:customStyle="1" w:styleId="AppendixChartCaption">
    <w:name w:val="Appendix Chart Caption"/>
    <w:basedOn w:val="Normal"/>
    <w:next w:val="BodyText"/>
    <w:qFormat/>
    <w:rsid w:val="002A7C09"/>
    <w:pPr>
      <w:keepNext/>
      <w:keepLines/>
      <w:numPr>
        <w:ilvl w:val="2"/>
        <w:numId w:val="26"/>
      </w:numPr>
      <w:spacing w:before="240" w:after="240" w:line="240" w:lineRule="auto"/>
      <w:jc w:val="center"/>
    </w:pPr>
    <w:rPr>
      <w:rFonts w:ascii="Calibri" w:eastAsia="Times New Roman" w:hAnsi="Calibri" w:cs="Times New Roman"/>
      <w:b/>
      <w:color w:val="002776"/>
      <w:szCs w:val="20"/>
      <w:lang w:eastAsia="en-US"/>
    </w:rPr>
  </w:style>
  <w:style w:type="paragraph" w:customStyle="1" w:styleId="AppendixFigureCaption">
    <w:name w:val="Appendix Figure Caption"/>
    <w:basedOn w:val="Normal"/>
    <w:next w:val="BodyText"/>
    <w:qFormat/>
    <w:rsid w:val="002A7C09"/>
    <w:pPr>
      <w:keepNext/>
      <w:keepLines/>
      <w:numPr>
        <w:ilvl w:val="3"/>
        <w:numId w:val="26"/>
      </w:numPr>
      <w:spacing w:before="240" w:after="240" w:line="240" w:lineRule="auto"/>
      <w:jc w:val="center"/>
    </w:pPr>
    <w:rPr>
      <w:rFonts w:ascii="Calibri" w:eastAsia="Times New Roman" w:hAnsi="Calibri" w:cs="Times New Roman"/>
      <w:b/>
      <w:color w:val="002776"/>
      <w:szCs w:val="20"/>
      <w:lang w:eastAsia="en-US"/>
    </w:rPr>
  </w:style>
  <w:style w:type="paragraph" w:customStyle="1" w:styleId="Legalstatement">
    <w:name w:val="Legal statement"/>
    <w:basedOn w:val="Footer"/>
    <w:rsid w:val="002A7C09"/>
    <w:pPr>
      <w:tabs>
        <w:tab w:val="clear" w:pos="4513"/>
        <w:tab w:val="clear" w:pos="9026"/>
        <w:tab w:val="right" w:pos="9356"/>
      </w:tabs>
      <w:spacing w:before="120"/>
      <w:jc w:val="both"/>
    </w:pPr>
    <w:rPr>
      <w:rFonts w:ascii="Calibri" w:eastAsia="Times New Roman" w:hAnsi="Calibri" w:cs="Arial"/>
      <w:color w:val="000000"/>
      <w:sz w:val="14"/>
      <w:szCs w:val="16"/>
      <w:lang w:eastAsia="en-US"/>
    </w:rPr>
  </w:style>
  <w:style w:type="paragraph" w:customStyle="1" w:styleId="acthead50">
    <w:name w:val="acthead5"/>
    <w:basedOn w:val="Normal"/>
    <w:rsid w:val="0066395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harsectno0">
    <w:name w:val="charsectno"/>
    <w:basedOn w:val="DefaultParagraphFont"/>
    <w:rsid w:val="00663955"/>
  </w:style>
  <w:style w:type="paragraph" w:customStyle="1" w:styleId="subsectionhead">
    <w:name w:val="subsectionhead"/>
    <w:basedOn w:val="Normal"/>
    <w:rsid w:val="0066395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verTitle">
    <w:name w:val="Cover Title"/>
    <w:link w:val="CoverTitleChar"/>
    <w:qFormat/>
    <w:rsid w:val="008D35A5"/>
    <w:pPr>
      <w:spacing w:after="0" w:line="240" w:lineRule="auto"/>
    </w:pPr>
    <w:rPr>
      <w:rFonts w:ascii="Times New Roman" w:eastAsia="Times" w:hAnsi="Times New Roman" w:cs="Times New Roman"/>
      <w:color w:val="002776"/>
      <w:kern w:val="28"/>
      <w:sz w:val="70"/>
      <w:szCs w:val="70"/>
      <w:lang w:eastAsia="en-US"/>
    </w:rPr>
  </w:style>
  <w:style w:type="character" w:customStyle="1" w:styleId="CoverTitleChar">
    <w:name w:val="Cover Title Char"/>
    <w:basedOn w:val="DefaultParagraphFont"/>
    <w:link w:val="CoverTitle"/>
    <w:rsid w:val="008D35A5"/>
    <w:rPr>
      <w:rFonts w:ascii="Times New Roman" w:eastAsia="Times" w:hAnsi="Times New Roman" w:cs="Times New Roman"/>
      <w:color w:val="002776"/>
      <w:kern w:val="28"/>
      <w:sz w:val="70"/>
      <w:szCs w:val="70"/>
      <w:lang w:eastAsia="en-US"/>
    </w:rPr>
  </w:style>
  <w:style w:type="paragraph" w:styleId="TOCHeading">
    <w:name w:val="TOC Heading"/>
    <w:basedOn w:val="Heading1"/>
    <w:next w:val="Normal"/>
    <w:uiPriority w:val="39"/>
    <w:semiHidden/>
    <w:unhideWhenUsed/>
    <w:qFormat/>
    <w:rsid w:val="00DE1FA2"/>
    <w:pPr>
      <w:keepNext/>
      <w:keepLines/>
      <w:spacing w:before="480" w:beforeAutospacing="0" w:after="0" w:afterAutospacing="0" w:line="276" w:lineRule="auto"/>
      <w:outlineLvl w:val="9"/>
    </w:pPr>
    <w:rPr>
      <w:rFonts w:asciiTheme="majorHAnsi" w:eastAsiaTheme="majorEastAsia" w:hAnsiTheme="majorHAnsi" w:cstheme="majorBidi"/>
      <w:color w:val="001D58" w:themeColor="accent1" w:themeShade="BF"/>
      <w:kern w:val="0"/>
      <w:sz w:val="28"/>
      <w:szCs w:val="28"/>
      <w:lang w:val="en-US" w:eastAsia="ja-JP"/>
    </w:rPr>
  </w:style>
  <w:style w:type="paragraph" w:styleId="TOC2">
    <w:name w:val="toc 2"/>
    <w:basedOn w:val="Normal"/>
    <w:next w:val="Normal"/>
    <w:autoRedefine/>
    <w:uiPriority w:val="39"/>
    <w:unhideWhenUsed/>
    <w:rsid w:val="00DE1FA2"/>
    <w:pPr>
      <w:spacing w:after="100"/>
      <w:ind w:left="220"/>
    </w:pPr>
  </w:style>
  <w:style w:type="paragraph" w:styleId="TOC1">
    <w:name w:val="toc 1"/>
    <w:basedOn w:val="Normal"/>
    <w:next w:val="Normal"/>
    <w:autoRedefine/>
    <w:uiPriority w:val="39"/>
    <w:unhideWhenUsed/>
    <w:rsid w:val="00DE1FA2"/>
    <w:pPr>
      <w:spacing w:after="100"/>
    </w:pPr>
  </w:style>
  <w:style w:type="paragraph" w:customStyle="1" w:styleId="Contents">
    <w:name w:val="Contents"/>
    <w:basedOn w:val="Normal"/>
    <w:rsid w:val="00DE1FA2"/>
    <w:pPr>
      <w:autoSpaceDE w:val="0"/>
      <w:autoSpaceDN w:val="0"/>
      <w:adjustRightInd w:val="0"/>
      <w:spacing w:after="680" w:line="240" w:lineRule="atLeast"/>
      <w:textAlignment w:val="baseline"/>
    </w:pPr>
    <w:rPr>
      <w:rFonts w:ascii="Times New Roman" w:eastAsia="SimSun" w:hAnsi="Times New Roman" w:cs="Times New Roman"/>
      <w:bCs/>
      <w:color w:val="1F497D" w:themeColor="text2"/>
      <w:sz w:val="64"/>
      <w:szCs w:val="76"/>
      <w:lang w:eastAsia="zh-CN"/>
    </w:rPr>
  </w:style>
  <w:style w:type="table" w:styleId="TableGrid">
    <w:name w:val="Table Grid"/>
    <w:basedOn w:val="TableNormal"/>
    <w:uiPriority w:val="59"/>
    <w:rsid w:val="0060248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isclaimer">
    <w:name w:val="Disclaimer"/>
    <w:basedOn w:val="Normal"/>
    <w:rsid w:val="00B26EFE"/>
    <w:pPr>
      <w:spacing w:before="80" w:after="0" w:line="160" w:lineRule="exact"/>
    </w:pPr>
    <w:rPr>
      <w:rFonts w:eastAsia="Times New Roman" w:cs="Times New Roman"/>
      <w:sz w:val="14"/>
      <w:szCs w:val="20"/>
      <w:lang w:eastAsia="en-US"/>
    </w:rPr>
  </w:style>
  <w:style w:type="paragraph" w:customStyle="1" w:styleId="DBody">
    <w:name w:val="DBody"/>
    <w:basedOn w:val="Normal"/>
    <w:rsid w:val="00B26EFE"/>
    <w:pPr>
      <w:spacing w:before="60" w:after="113" w:line="240" w:lineRule="exact"/>
    </w:pPr>
    <w:rPr>
      <w:rFonts w:ascii="Arial" w:eastAsia="Times" w:hAnsi="Arial" w:cs="Times New Roman"/>
      <w:color w:val="333F7F"/>
      <w:sz w:val="18"/>
      <w:szCs w:val="20"/>
      <w:lang w:val="en-GB" w:eastAsia="en-US"/>
    </w:rPr>
  </w:style>
  <w:style w:type="paragraph" w:customStyle="1" w:styleId="BSubheading-Green">
    <w:name w:val="B Subheading - Green"/>
    <w:basedOn w:val="Normal"/>
    <w:qFormat/>
    <w:rsid w:val="00B26EFE"/>
    <w:pPr>
      <w:spacing w:before="320" w:after="120" w:line="240" w:lineRule="auto"/>
      <w:outlineLvl w:val="1"/>
    </w:pPr>
    <w:rPr>
      <w:rFonts w:ascii="Arial" w:eastAsia="Times" w:hAnsi="Arial" w:cs="Times New Roman"/>
      <w:b/>
      <w:noProof/>
      <w:color w:val="92D400"/>
      <w:sz w:val="24"/>
      <w:szCs w:val="24"/>
      <w:lang w:eastAsia="en-US"/>
    </w:rPr>
  </w:style>
  <w:style w:type="paragraph" w:customStyle="1" w:styleId="NumberedList">
    <w:name w:val="Numbered List"/>
    <w:basedOn w:val="Normal"/>
    <w:qFormat/>
    <w:rsid w:val="00B26EFE"/>
    <w:pPr>
      <w:numPr>
        <w:numId w:val="47"/>
      </w:numPr>
      <w:spacing w:after="113" w:line="240" w:lineRule="atLeast"/>
    </w:pPr>
    <w:rPr>
      <w:rFonts w:ascii="Arial" w:eastAsia="Times New Roman" w:hAnsi="Arial" w:cs="Times New Roman"/>
      <w:sz w:val="20"/>
      <w:szCs w:val="24"/>
      <w:lang w:eastAsia="en-US"/>
    </w:rPr>
  </w:style>
  <w:style w:type="paragraph" w:customStyle="1" w:styleId="NumberedList2">
    <w:name w:val="Numbered List 2"/>
    <w:basedOn w:val="Bodycopy"/>
    <w:qFormat/>
    <w:rsid w:val="00B26EFE"/>
    <w:pPr>
      <w:numPr>
        <w:ilvl w:val="1"/>
        <w:numId w:val="47"/>
      </w:numPr>
      <w:spacing w:before="0"/>
    </w:pPr>
    <w:rPr>
      <w:rFonts w:eastAsia="Times New Roman"/>
      <w:color w:val="auto"/>
      <w:szCs w:val="24"/>
      <w:lang w:val="en-AU"/>
    </w:rPr>
  </w:style>
  <w:style w:type="paragraph" w:customStyle="1" w:styleId="DBluedk">
    <w:name w:val="D Blue dk"/>
    <w:basedOn w:val="Normal"/>
    <w:qFormat/>
    <w:rsid w:val="00AD0E6D"/>
    <w:pPr>
      <w:spacing w:before="320" w:after="120" w:line="240" w:lineRule="auto"/>
      <w:outlineLvl w:val="1"/>
    </w:pPr>
    <w:rPr>
      <w:rFonts w:ascii="Arial" w:eastAsia="Times" w:hAnsi="Arial" w:cs="Times New Roman"/>
      <w:b/>
      <w:noProof/>
      <w:color w:val="002776"/>
      <w:sz w:val="24"/>
      <w:szCs w:val="24"/>
      <w:lang w:val="en-US" w:eastAsia="en-US"/>
    </w:rPr>
  </w:style>
  <w:style w:type="paragraph" w:customStyle="1" w:styleId="Table">
    <w:name w:val="Table"/>
    <w:basedOn w:val="Normal"/>
    <w:next w:val="Bodycopy"/>
    <w:qFormat/>
    <w:rsid w:val="00271811"/>
    <w:pPr>
      <w:keepNext/>
      <w:spacing w:after="113" w:line="240" w:lineRule="atLeast"/>
    </w:pPr>
    <w:rPr>
      <w:rFonts w:eastAsia="Times New Roman" w:cs="Times New Roman"/>
      <w:b/>
      <w:sz w:val="20"/>
      <w:szCs w:val="24"/>
      <w:lang w:eastAsia="en-US"/>
    </w:rPr>
  </w:style>
  <w:style w:type="paragraph" w:customStyle="1" w:styleId="BoldPara">
    <w:name w:val="Bold Para"/>
    <w:basedOn w:val="Bodycopy"/>
    <w:qFormat/>
    <w:rsid w:val="00271811"/>
    <w:pPr>
      <w:spacing w:before="0"/>
    </w:pPr>
    <w:rPr>
      <w:rFonts w:asciiTheme="minorHAnsi" w:eastAsia="Times New Roman" w:hAnsiTheme="minorHAnsi"/>
      <w:b/>
      <w:color w:val="auto"/>
      <w:szCs w:val="24"/>
      <w:lang w:val="en-AU"/>
    </w:rPr>
  </w:style>
  <w:style w:type="character" w:customStyle="1" w:styleId="Heading6Char">
    <w:name w:val="Heading 6 Char"/>
    <w:basedOn w:val="DefaultParagraphFont"/>
    <w:link w:val="Heading6"/>
    <w:semiHidden/>
    <w:rsid w:val="00C07836"/>
    <w:rPr>
      <w:rFonts w:ascii="Times New Roman" w:eastAsia="SimSun" w:hAnsi="Times New Roman" w:cs="Times New Roman"/>
      <w:b/>
      <w:bCs/>
      <w:color w:val="6D7FBA"/>
      <w:lang w:eastAsia="zh-CN"/>
    </w:rPr>
  </w:style>
  <w:style w:type="character" w:customStyle="1" w:styleId="Heading7Char">
    <w:name w:val="Heading 7 Char"/>
    <w:basedOn w:val="DefaultParagraphFont"/>
    <w:link w:val="Heading7"/>
    <w:semiHidden/>
    <w:rsid w:val="00C07836"/>
    <w:rPr>
      <w:rFonts w:ascii="Times New Roman" w:eastAsia="SimSun" w:hAnsi="Times New Roman" w:cs="Times New Roman"/>
      <w:color w:val="6D7FBA"/>
      <w:lang w:eastAsia="zh-CN"/>
    </w:rPr>
  </w:style>
  <w:style w:type="character" w:customStyle="1" w:styleId="Heading8Char">
    <w:name w:val="Heading 8 Char"/>
    <w:basedOn w:val="DefaultParagraphFont"/>
    <w:link w:val="Heading8"/>
    <w:semiHidden/>
    <w:rsid w:val="00C07836"/>
    <w:rPr>
      <w:rFonts w:ascii="Times New Roman" w:eastAsia="SimSun" w:hAnsi="Times New Roman" w:cs="Times New Roman"/>
      <w:i/>
      <w:iCs/>
      <w:color w:val="6D7FBA"/>
      <w:lang w:eastAsia="zh-CN"/>
    </w:rPr>
  </w:style>
  <w:style w:type="character" w:customStyle="1" w:styleId="Heading9Char">
    <w:name w:val="Heading 9 Char"/>
    <w:basedOn w:val="DefaultParagraphFont"/>
    <w:link w:val="Heading9"/>
    <w:semiHidden/>
    <w:rsid w:val="00C07836"/>
    <w:rPr>
      <w:rFonts w:ascii="Times New Roman" w:eastAsia="SimSun" w:hAnsi="Times New Roman" w:cs="Arial"/>
      <w:color w:val="6D7FBA"/>
      <w:lang w:eastAsia="zh-CN"/>
    </w:rPr>
  </w:style>
  <w:style w:type="paragraph" w:customStyle="1" w:styleId="BodycopyBold">
    <w:name w:val="Body copy Bold"/>
    <w:basedOn w:val="Normal"/>
    <w:rsid w:val="00C07836"/>
    <w:pPr>
      <w:spacing w:after="0" w:line="240" w:lineRule="atLeast"/>
    </w:pPr>
    <w:rPr>
      <w:rFonts w:ascii="Times New Roman" w:eastAsia="Times New Roman" w:hAnsi="Times New Roman" w:cs="Times New Roman"/>
      <w:b/>
      <w:szCs w:val="24"/>
      <w:lang w:eastAsia="en-US"/>
    </w:rPr>
  </w:style>
  <w:style w:type="paragraph" w:customStyle="1" w:styleId="Documenttitle">
    <w:name w:val="Document title"/>
    <w:basedOn w:val="Normal"/>
    <w:rsid w:val="00C07836"/>
    <w:pPr>
      <w:spacing w:after="0" w:line="640" w:lineRule="atLeast"/>
    </w:pPr>
    <w:rPr>
      <w:rFonts w:ascii="Times New Roman" w:eastAsia="Times New Roman" w:hAnsi="Times New Roman" w:cs="Times New Roman"/>
      <w:b/>
      <w:sz w:val="56"/>
      <w:szCs w:val="24"/>
      <w:lang w:eastAsia="en-US"/>
    </w:rPr>
  </w:style>
  <w:style w:type="paragraph" w:customStyle="1" w:styleId="Addressdetails">
    <w:name w:val="Address details"/>
    <w:basedOn w:val="Normal"/>
    <w:link w:val="AddressdetailsChar"/>
    <w:rsid w:val="00C07836"/>
    <w:pPr>
      <w:spacing w:before="85" w:after="0" w:line="180" w:lineRule="atLeast"/>
    </w:pPr>
    <w:rPr>
      <w:rFonts w:ascii="Arial" w:eastAsia="Times New Roman" w:hAnsi="Arial" w:cs="Times New Roman"/>
      <w:sz w:val="15"/>
      <w:szCs w:val="24"/>
      <w:lang w:eastAsia="en-US"/>
    </w:rPr>
  </w:style>
  <w:style w:type="paragraph" w:customStyle="1" w:styleId="Descriptor">
    <w:name w:val="Descriptor"/>
    <w:basedOn w:val="Normal"/>
    <w:rsid w:val="00C07836"/>
    <w:pPr>
      <w:spacing w:before="28" w:after="0" w:line="200" w:lineRule="atLeast"/>
    </w:pPr>
    <w:rPr>
      <w:rFonts w:ascii="Arial" w:eastAsia="Times New Roman" w:hAnsi="Arial" w:cs="Times New Roman"/>
      <w:b/>
      <w:sz w:val="16"/>
      <w:szCs w:val="24"/>
      <w:lang w:eastAsia="en-US"/>
    </w:rPr>
  </w:style>
  <w:style w:type="paragraph" w:customStyle="1" w:styleId="Details">
    <w:name w:val="Details"/>
    <w:basedOn w:val="Normal"/>
    <w:rsid w:val="00C07836"/>
    <w:pPr>
      <w:spacing w:before="28" w:after="0" w:line="200" w:lineRule="atLeast"/>
    </w:pPr>
    <w:rPr>
      <w:rFonts w:ascii="Times New Roman" w:eastAsia="Times New Roman" w:hAnsi="Times New Roman" w:cs="Times New Roman"/>
      <w:sz w:val="16"/>
      <w:szCs w:val="24"/>
      <w:lang w:eastAsia="en-US"/>
    </w:rPr>
  </w:style>
  <w:style w:type="paragraph" w:customStyle="1" w:styleId="Confidentialitynotice">
    <w:name w:val="Confidentiality notice"/>
    <w:basedOn w:val="Normal"/>
    <w:semiHidden/>
    <w:rsid w:val="00C07836"/>
    <w:pPr>
      <w:spacing w:after="0" w:line="200" w:lineRule="atLeast"/>
    </w:pPr>
    <w:rPr>
      <w:rFonts w:ascii="Arial" w:eastAsia="Times New Roman" w:hAnsi="Arial" w:cs="Times New Roman"/>
      <w:sz w:val="16"/>
      <w:szCs w:val="24"/>
      <w:lang w:eastAsia="en-US"/>
    </w:rPr>
  </w:style>
  <w:style w:type="paragraph" w:customStyle="1" w:styleId="Documentstatus">
    <w:name w:val="Document status"/>
    <w:basedOn w:val="Normal"/>
    <w:rsid w:val="00C07836"/>
    <w:pPr>
      <w:spacing w:before="170" w:after="0" w:line="340" w:lineRule="atLeast"/>
    </w:pPr>
    <w:rPr>
      <w:rFonts w:ascii="Times New Roman" w:eastAsia="Times New Roman" w:hAnsi="Times New Roman" w:cs="Times New Roman"/>
      <w:b/>
      <w:sz w:val="28"/>
      <w:szCs w:val="24"/>
      <w:lang w:eastAsia="en-US"/>
    </w:rPr>
  </w:style>
  <w:style w:type="paragraph" w:customStyle="1" w:styleId="AHeading">
    <w:name w:val="A Heading"/>
    <w:basedOn w:val="Normal"/>
    <w:semiHidden/>
    <w:rsid w:val="00C07836"/>
    <w:pPr>
      <w:spacing w:after="0" w:line="440" w:lineRule="atLeast"/>
    </w:pPr>
    <w:rPr>
      <w:rFonts w:ascii="Times New Roman" w:eastAsia="Times New Roman" w:hAnsi="Times New Roman" w:cs="Times New Roman"/>
      <w:b/>
      <w:sz w:val="40"/>
      <w:szCs w:val="24"/>
      <w:lang w:eastAsia="en-US"/>
    </w:rPr>
  </w:style>
  <w:style w:type="paragraph" w:customStyle="1" w:styleId="Requestform">
    <w:name w:val="Request form"/>
    <w:basedOn w:val="Normal"/>
    <w:semiHidden/>
    <w:rsid w:val="00C07836"/>
    <w:pPr>
      <w:spacing w:before="85" w:after="0" w:line="220" w:lineRule="atLeast"/>
    </w:pPr>
    <w:rPr>
      <w:rFonts w:ascii="Arial" w:eastAsia="Times New Roman" w:hAnsi="Arial" w:cs="Times New Roman"/>
      <w:sz w:val="18"/>
      <w:szCs w:val="24"/>
      <w:lang w:eastAsia="en-US"/>
    </w:rPr>
  </w:style>
  <w:style w:type="paragraph" w:customStyle="1" w:styleId="BHeading">
    <w:name w:val="B Heading"/>
    <w:basedOn w:val="Normal"/>
    <w:semiHidden/>
    <w:rsid w:val="00C07836"/>
    <w:pPr>
      <w:spacing w:after="170" w:line="340" w:lineRule="atLeast"/>
    </w:pPr>
    <w:rPr>
      <w:rFonts w:ascii="Times New Roman" w:eastAsia="Times New Roman" w:hAnsi="Times New Roman" w:cs="Times New Roman"/>
      <w:b/>
      <w:sz w:val="28"/>
      <w:szCs w:val="24"/>
      <w:lang w:eastAsia="en-US"/>
    </w:rPr>
  </w:style>
  <w:style w:type="paragraph" w:customStyle="1" w:styleId="Bodycopy1before">
    <w:name w:val="Body copy 1 before"/>
    <w:basedOn w:val="Normal"/>
    <w:semiHidden/>
    <w:rsid w:val="00C07836"/>
    <w:pPr>
      <w:spacing w:before="57" w:after="0" w:line="240" w:lineRule="atLeast"/>
    </w:pPr>
    <w:rPr>
      <w:rFonts w:ascii="Times New Roman" w:eastAsia="Times New Roman" w:hAnsi="Times New Roman" w:cs="Times New Roman"/>
      <w:sz w:val="20"/>
      <w:szCs w:val="24"/>
      <w:lang w:eastAsia="en-US"/>
    </w:rPr>
  </w:style>
  <w:style w:type="paragraph" w:customStyle="1" w:styleId="Bodycopybold1before">
    <w:name w:val="Body copy bold 1 before"/>
    <w:basedOn w:val="Normal"/>
    <w:semiHidden/>
    <w:rsid w:val="00C07836"/>
    <w:pPr>
      <w:spacing w:before="57" w:after="0" w:line="240" w:lineRule="atLeast"/>
    </w:pPr>
    <w:rPr>
      <w:rFonts w:ascii="Times New Roman" w:eastAsia="Times New Roman" w:hAnsi="Times New Roman" w:cs="Times New Roman"/>
      <w:b/>
      <w:sz w:val="20"/>
      <w:szCs w:val="24"/>
      <w:lang w:eastAsia="en-US"/>
    </w:rPr>
  </w:style>
  <w:style w:type="paragraph" w:customStyle="1" w:styleId="Bodycopybold3before">
    <w:name w:val="Body copy bold 3 before"/>
    <w:basedOn w:val="Normal"/>
    <w:semiHidden/>
    <w:rsid w:val="00C07836"/>
    <w:pPr>
      <w:spacing w:before="170" w:after="0" w:line="240" w:lineRule="atLeast"/>
    </w:pPr>
    <w:rPr>
      <w:rFonts w:ascii="Times New Roman" w:eastAsia="Times New Roman" w:hAnsi="Times New Roman" w:cs="Times New Roman"/>
      <w:b/>
      <w:sz w:val="20"/>
      <w:szCs w:val="24"/>
      <w:lang w:eastAsia="en-US"/>
    </w:rPr>
  </w:style>
  <w:style w:type="paragraph" w:customStyle="1" w:styleId="Bodycopybold6before">
    <w:name w:val="Body copy bold 6 before"/>
    <w:basedOn w:val="Normal"/>
    <w:semiHidden/>
    <w:rsid w:val="00C07836"/>
    <w:pPr>
      <w:spacing w:before="340" w:after="0" w:line="240" w:lineRule="atLeast"/>
    </w:pPr>
    <w:rPr>
      <w:rFonts w:ascii="Times New Roman" w:eastAsia="Times New Roman" w:hAnsi="Times New Roman" w:cs="Times New Roman"/>
      <w:b/>
      <w:sz w:val="20"/>
      <w:szCs w:val="24"/>
      <w:lang w:eastAsia="en-US"/>
    </w:rPr>
  </w:style>
  <w:style w:type="paragraph" w:customStyle="1" w:styleId="Bodycopy3before">
    <w:name w:val="Body copy 3 before"/>
    <w:basedOn w:val="Normal"/>
    <w:semiHidden/>
    <w:rsid w:val="00C07836"/>
    <w:pPr>
      <w:spacing w:before="170" w:after="0" w:line="240" w:lineRule="atLeast"/>
    </w:pPr>
    <w:rPr>
      <w:rFonts w:ascii="Times New Roman" w:eastAsia="Times New Roman" w:hAnsi="Times New Roman" w:cs="Times New Roman"/>
      <w:sz w:val="20"/>
      <w:szCs w:val="24"/>
      <w:lang w:eastAsia="en-US"/>
    </w:rPr>
  </w:style>
  <w:style w:type="paragraph" w:customStyle="1" w:styleId="Bodycopy6before">
    <w:name w:val="Body copy 6 before"/>
    <w:basedOn w:val="Normal"/>
    <w:semiHidden/>
    <w:rsid w:val="00C07836"/>
    <w:pPr>
      <w:spacing w:before="340" w:after="0" w:line="240" w:lineRule="atLeast"/>
    </w:pPr>
    <w:rPr>
      <w:rFonts w:ascii="Times New Roman" w:eastAsia="Times New Roman" w:hAnsi="Times New Roman" w:cs="Times New Roman"/>
      <w:sz w:val="20"/>
      <w:szCs w:val="24"/>
      <w:lang w:eastAsia="en-US"/>
    </w:rPr>
  </w:style>
  <w:style w:type="paragraph" w:customStyle="1" w:styleId="Bodycopybold9before">
    <w:name w:val="Body copy bold 9 before"/>
    <w:basedOn w:val="Normal"/>
    <w:semiHidden/>
    <w:rsid w:val="00C07836"/>
    <w:pPr>
      <w:spacing w:before="510" w:after="0" w:line="240" w:lineRule="atLeast"/>
    </w:pPr>
    <w:rPr>
      <w:rFonts w:ascii="Times New Roman" w:eastAsia="Times New Roman" w:hAnsi="Times New Roman" w:cs="Times New Roman"/>
      <w:b/>
      <w:sz w:val="20"/>
      <w:szCs w:val="24"/>
      <w:lang w:eastAsia="en-US"/>
    </w:rPr>
  </w:style>
  <w:style w:type="paragraph" w:customStyle="1" w:styleId="CoverDate">
    <w:name w:val="Cover Date"/>
    <w:basedOn w:val="Heading3"/>
    <w:rsid w:val="00C07836"/>
    <w:pPr>
      <w:tabs>
        <w:tab w:val="left" w:pos="851"/>
        <w:tab w:val="left" w:pos="1519"/>
      </w:tabs>
      <w:autoSpaceDE w:val="0"/>
      <w:autoSpaceDN w:val="0"/>
      <w:adjustRightInd w:val="0"/>
      <w:spacing w:before="0" w:beforeAutospacing="0" w:after="113" w:afterAutospacing="0" w:line="240" w:lineRule="atLeast"/>
      <w:textAlignment w:val="baseline"/>
      <w:outlineLvl w:val="9"/>
    </w:pPr>
    <w:rPr>
      <w:bCs w:val="0"/>
      <w:sz w:val="28"/>
      <w:szCs w:val="28"/>
      <w:lang w:eastAsia="en-US"/>
    </w:rPr>
  </w:style>
  <w:style w:type="paragraph" w:customStyle="1" w:styleId="CoverMainHeading">
    <w:name w:val="Cover Main Heading"/>
    <w:basedOn w:val="Heading3"/>
    <w:next w:val="CoverSubHeading"/>
    <w:rsid w:val="00C07836"/>
    <w:pPr>
      <w:keepNext/>
      <w:tabs>
        <w:tab w:val="left" w:pos="851"/>
        <w:tab w:val="left" w:pos="1519"/>
      </w:tabs>
      <w:autoSpaceDE w:val="0"/>
      <w:autoSpaceDN w:val="0"/>
      <w:adjustRightInd w:val="0"/>
      <w:spacing w:before="1280" w:beforeAutospacing="0" w:after="113" w:afterAutospacing="0" w:line="240" w:lineRule="atLeast"/>
      <w:textAlignment w:val="baseline"/>
      <w:outlineLvl w:val="9"/>
    </w:pPr>
    <w:rPr>
      <w:bCs w:val="0"/>
      <w:sz w:val="48"/>
      <w:szCs w:val="48"/>
      <w:lang w:eastAsia="en-US"/>
    </w:rPr>
  </w:style>
  <w:style w:type="paragraph" w:customStyle="1" w:styleId="CoverSubHeading">
    <w:name w:val="Cover SubHeading"/>
    <w:basedOn w:val="Heading3"/>
    <w:rsid w:val="00C07836"/>
    <w:pPr>
      <w:keepNext/>
      <w:tabs>
        <w:tab w:val="left" w:pos="851"/>
        <w:tab w:val="left" w:pos="1519"/>
      </w:tabs>
      <w:autoSpaceDE w:val="0"/>
      <w:autoSpaceDN w:val="0"/>
      <w:adjustRightInd w:val="0"/>
      <w:spacing w:before="0" w:beforeAutospacing="0" w:after="113" w:afterAutospacing="0" w:line="240" w:lineRule="atLeast"/>
      <w:textAlignment w:val="baseline"/>
      <w:outlineLvl w:val="9"/>
    </w:pPr>
    <w:rPr>
      <w:bCs w:val="0"/>
      <w:sz w:val="36"/>
      <w:szCs w:val="36"/>
      <w:lang w:eastAsia="en-US"/>
    </w:rPr>
  </w:style>
  <w:style w:type="paragraph" w:customStyle="1" w:styleId="CVPosition">
    <w:name w:val="CVPosition"/>
    <w:next w:val="Normal"/>
    <w:semiHidden/>
    <w:rsid w:val="00C07836"/>
    <w:pPr>
      <w:spacing w:after="170" w:line="240" w:lineRule="auto"/>
    </w:pPr>
    <w:rPr>
      <w:rFonts w:ascii="Times New Roman" w:eastAsia="SimSun" w:hAnsi="Times New Roman" w:cs="Times New Roman"/>
      <w:color w:val="333F7F"/>
      <w:szCs w:val="20"/>
      <w:lang w:eastAsia="zh-CN"/>
    </w:rPr>
  </w:style>
  <w:style w:type="table" w:customStyle="1" w:styleId="TableDeloitte">
    <w:name w:val="Table Deloitte"/>
    <w:basedOn w:val="TableNormal"/>
    <w:rsid w:val="00C07836"/>
    <w:pPr>
      <w:spacing w:before="60" w:after="113" w:line="240" w:lineRule="atLeast"/>
    </w:pPr>
    <w:rPr>
      <w:rFonts w:ascii="Arial" w:eastAsia="SimSun" w:hAnsi="Arial" w:cs="Times New Roman"/>
      <w:sz w:val="16"/>
      <w:szCs w:val="20"/>
    </w:rPr>
    <w:tblPr>
      <w:tblStyleRowBandSize w:val="1"/>
    </w:tblPr>
    <w:tcPr>
      <w:shd w:val="clear" w:color="auto" w:fill="92D400" w:themeFill="accent2"/>
    </w:tcPr>
    <w:tblStylePr w:type="firstRow">
      <w:pPr>
        <w:wordWrap/>
        <w:spacing w:beforeLines="0" w:beforeAutospacing="0" w:afterLines="0" w:afterAutospacing="0" w:line="240" w:lineRule="atLeast"/>
        <w:contextualSpacing w:val="0"/>
      </w:pPr>
      <w:rPr>
        <w:rFonts w:ascii="Arial" w:hAnsi="Arial"/>
        <w:b/>
        <w:color w:val="FFFFFF" w:themeColor="background2"/>
        <w:sz w:val="18"/>
      </w:rPr>
      <w:tblPr/>
      <w:tcPr>
        <w:shd w:val="clear" w:color="auto" w:fill="92D400" w:themeFill="accent2"/>
      </w:tcPr>
    </w:tblStylePr>
    <w:tblStylePr w:type="band1Horz">
      <w:rPr>
        <w:color w:val="auto"/>
      </w:rPr>
      <w:tblPr/>
      <w:tcPr>
        <w:tcBorders>
          <w:bottom w:val="single" w:sz="4" w:space="0" w:color="92D400" w:themeColor="accent2"/>
        </w:tcBorders>
        <w:shd w:val="clear" w:color="auto" w:fill="FFFFFF" w:themeFill="background2"/>
      </w:tcPr>
    </w:tblStylePr>
    <w:tblStylePr w:type="band2Horz">
      <w:tblPr/>
      <w:tcPr>
        <w:tcBorders>
          <w:bottom w:val="single" w:sz="4" w:space="0" w:color="92D400" w:themeColor="accent2"/>
        </w:tcBorders>
        <w:shd w:val="clear" w:color="auto" w:fill="FFFFFF" w:themeFill="background2"/>
      </w:tcPr>
    </w:tblStylePr>
  </w:style>
  <w:style w:type="table" w:customStyle="1" w:styleId="TableFees">
    <w:name w:val="Table Fees"/>
    <w:basedOn w:val="TableNormal"/>
    <w:rsid w:val="00C07836"/>
    <w:pPr>
      <w:spacing w:before="60" w:after="60" w:line="240" w:lineRule="auto"/>
    </w:pPr>
    <w:rPr>
      <w:rFonts w:ascii="Times New Roman" w:eastAsia="SimSun" w:hAnsi="Times New Roman" w:cs="Times New Roman"/>
      <w:sz w:val="20"/>
      <w:szCs w:val="20"/>
    </w:rPr>
    <w:tblPr>
      <w:tblStyleRowBandSize w:val="1"/>
      <w:tblBorders>
        <w:insideH w:val="single" w:sz="4" w:space="0" w:color="auto"/>
      </w:tblBorders>
    </w:tblPr>
    <w:tcPr>
      <w:shd w:val="clear" w:color="auto" w:fill="FFFFFF" w:themeFill="background1"/>
    </w:tcPr>
    <w:tblStylePr w:type="firstRow">
      <w:rPr>
        <w:color w:val="FFFFFF"/>
      </w:rPr>
      <w:tblPr/>
      <w:tcPr>
        <w:shd w:val="clear" w:color="auto" w:fill="003399"/>
      </w:tcPr>
    </w:tblStylePr>
    <w:tblStylePr w:type="firstCol">
      <w:rPr>
        <w:color w:val="000000" w:themeColor="text1"/>
      </w:rPr>
      <w:tblPr/>
      <w:tcPr>
        <w:shd w:val="clear" w:color="auto" w:fill="FFFFFF" w:themeFill="background1"/>
      </w:tcPr>
    </w:tblStylePr>
    <w:tblStylePr w:type="band2Horz">
      <w:tblPr/>
      <w:tcPr>
        <w:shd w:val="clear" w:color="auto" w:fill="D6DBEC"/>
      </w:tcPr>
    </w:tblStylePr>
  </w:style>
  <w:style w:type="character" w:customStyle="1" w:styleId="AddressdetailsChar">
    <w:name w:val="Address details Char"/>
    <w:basedOn w:val="DefaultParagraphFont"/>
    <w:link w:val="Addressdetails"/>
    <w:rsid w:val="00C07836"/>
    <w:rPr>
      <w:rFonts w:ascii="Arial" w:eastAsia="Times New Roman" w:hAnsi="Arial" w:cs="Times New Roman"/>
      <w:sz w:val="15"/>
      <w:szCs w:val="24"/>
      <w:lang w:eastAsia="en-US"/>
    </w:rPr>
  </w:style>
  <w:style w:type="paragraph" w:customStyle="1" w:styleId="LetterText">
    <w:name w:val="LetterText"/>
    <w:basedOn w:val="Normal"/>
    <w:link w:val="LetterTextChar"/>
    <w:rsid w:val="00C07836"/>
    <w:pPr>
      <w:spacing w:after="0" w:line="240" w:lineRule="auto"/>
    </w:pPr>
    <w:rPr>
      <w:rFonts w:ascii="Times New Roman" w:eastAsia="SimSun" w:hAnsi="Times New Roman" w:cs="Times New Roman"/>
      <w:szCs w:val="24"/>
      <w:lang w:eastAsia="zh-CN"/>
    </w:rPr>
  </w:style>
  <w:style w:type="character" w:customStyle="1" w:styleId="LetterTextChar">
    <w:name w:val="LetterText Char"/>
    <w:basedOn w:val="DefaultParagraphFont"/>
    <w:link w:val="LetterText"/>
    <w:rsid w:val="00C07836"/>
    <w:rPr>
      <w:rFonts w:ascii="Times New Roman" w:eastAsia="SimSun" w:hAnsi="Times New Roman" w:cs="Times New Roman"/>
      <w:szCs w:val="24"/>
      <w:lang w:eastAsia="zh-CN"/>
    </w:rPr>
  </w:style>
  <w:style w:type="paragraph" w:styleId="Caption">
    <w:name w:val="caption"/>
    <w:basedOn w:val="Normal"/>
    <w:next w:val="Bodycopy"/>
    <w:uiPriority w:val="35"/>
    <w:qFormat/>
    <w:rsid w:val="00C07836"/>
    <w:pPr>
      <w:keepNext/>
      <w:spacing w:after="0" w:line="240" w:lineRule="auto"/>
    </w:pPr>
    <w:rPr>
      <w:rFonts w:ascii="Times New Roman" w:eastAsia="Times New Roman" w:hAnsi="Times New Roman" w:cs="Times New Roman"/>
      <w:bCs/>
      <w:szCs w:val="20"/>
      <w:lang w:eastAsia="en-US"/>
    </w:rPr>
  </w:style>
  <w:style w:type="paragraph" w:customStyle="1" w:styleId="CVName">
    <w:name w:val="CVName"/>
    <w:next w:val="CVPosition"/>
    <w:semiHidden/>
    <w:rsid w:val="00C07836"/>
    <w:pPr>
      <w:spacing w:before="113" w:after="40" w:line="240" w:lineRule="auto"/>
    </w:pPr>
    <w:rPr>
      <w:rFonts w:ascii="Times New Roman" w:eastAsia="SimSun" w:hAnsi="Times New Roman" w:cs="Arial"/>
      <w:b/>
      <w:bCs/>
      <w:color w:val="6D7FBA"/>
      <w:sz w:val="28"/>
      <w:szCs w:val="28"/>
      <w:lang w:eastAsia="zh-CN"/>
    </w:rPr>
  </w:style>
  <w:style w:type="paragraph" w:customStyle="1" w:styleId="CVText">
    <w:name w:val="CVText"/>
    <w:basedOn w:val="CVPosition"/>
    <w:next w:val="Normal"/>
    <w:semiHidden/>
    <w:rsid w:val="00C07836"/>
    <w:rPr>
      <w:color w:val="6D7FBA"/>
      <w:szCs w:val="22"/>
    </w:rPr>
  </w:style>
  <w:style w:type="paragraph" w:customStyle="1" w:styleId="CVDetails">
    <w:name w:val="CV Details"/>
    <w:basedOn w:val="Normal"/>
    <w:semiHidden/>
    <w:rsid w:val="00C07836"/>
    <w:pPr>
      <w:tabs>
        <w:tab w:val="left" w:pos="680"/>
        <w:tab w:val="left" w:pos="1474"/>
      </w:tabs>
      <w:autoSpaceDE w:val="0"/>
      <w:autoSpaceDN w:val="0"/>
      <w:adjustRightInd w:val="0"/>
      <w:spacing w:after="60" w:line="240" w:lineRule="auto"/>
      <w:textAlignment w:val="baseline"/>
    </w:pPr>
    <w:rPr>
      <w:rFonts w:ascii="Times New Roman" w:eastAsia="SimSun" w:hAnsi="Times New Roman" w:cs="Arial"/>
      <w:color w:val="333F7F"/>
      <w:sz w:val="20"/>
      <w:szCs w:val="16"/>
      <w:lang w:eastAsia="zh-CN"/>
    </w:rPr>
  </w:style>
  <w:style w:type="paragraph" w:customStyle="1" w:styleId="FooterDocName">
    <w:name w:val="Footer Doc Name"/>
    <w:basedOn w:val="Footer"/>
    <w:rsid w:val="00C07836"/>
    <w:pPr>
      <w:tabs>
        <w:tab w:val="clear" w:pos="4513"/>
        <w:tab w:val="clear" w:pos="9026"/>
      </w:tabs>
    </w:pPr>
    <w:rPr>
      <w:rFonts w:ascii="Arial Narrow" w:eastAsia="Times New Roman" w:hAnsi="Arial Narrow" w:cs="Times New Roman"/>
      <w:noProof/>
      <w:sz w:val="9"/>
      <w:szCs w:val="9"/>
      <w:lang w:eastAsia="en-US"/>
    </w:rPr>
  </w:style>
  <w:style w:type="table" w:customStyle="1" w:styleId="TableDeloitteStone">
    <w:name w:val="Table Deloitte Stone"/>
    <w:basedOn w:val="TableNormal"/>
    <w:rsid w:val="00C07836"/>
    <w:pPr>
      <w:spacing w:before="60" w:after="113" w:line="240" w:lineRule="atLeast"/>
    </w:pPr>
    <w:rPr>
      <w:rFonts w:ascii="Arial" w:eastAsia="Times New Roman" w:hAnsi="Arial" w:cs="Times New Roman"/>
      <w:sz w:val="16"/>
      <w:szCs w:val="20"/>
    </w:rPr>
    <w:tblPr>
      <w:tblStyleRowBandSize w:val="1"/>
    </w:tblPr>
    <w:tcPr>
      <w:shd w:val="clear" w:color="auto" w:fill="FFFFFF" w:themeFill="background1"/>
      <w:vAlign w:val="bottom"/>
    </w:tcPr>
    <w:tblStylePr w:type="firstRow">
      <w:pPr>
        <w:wordWrap/>
        <w:spacing w:beforeLines="0" w:beforeAutospacing="0" w:afterLines="0" w:afterAutospacing="0" w:line="240" w:lineRule="atLeast"/>
        <w:contextualSpacing w:val="0"/>
      </w:pPr>
      <w:rPr>
        <w:rFonts w:ascii="Arial" w:hAnsi="Arial"/>
        <w:b/>
        <w:color w:val="FFFF19"/>
        <w:sz w:val="18"/>
        <w:u w:val="none"/>
      </w:rPr>
      <w:tblPr/>
      <w:tcPr>
        <w:shd w:val="clear" w:color="auto" w:fill="002776" w:themeFill="accent1"/>
      </w:tcPr>
    </w:tblStylePr>
    <w:tblStylePr w:type="band1Horz">
      <w:pPr>
        <w:wordWrap/>
        <w:spacing w:beforeLines="0" w:beforeAutospacing="0" w:afterLines="0" w:afterAutospacing="0" w:line="240" w:lineRule="atLeast"/>
      </w:pPr>
      <w:tblPr/>
      <w:tcPr>
        <w:tcBorders>
          <w:bottom w:val="single" w:sz="4" w:space="0" w:color="1361FF" w:themeColor="accent1" w:themeTint="99"/>
        </w:tcBorders>
        <w:shd w:val="clear" w:color="auto" w:fill="FFFFFF" w:themeFill="background2"/>
      </w:tcPr>
    </w:tblStylePr>
    <w:tblStylePr w:type="band2Horz">
      <w:pPr>
        <w:wordWrap/>
        <w:spacing w:beforeLines="0" w:beforeAutospacing="0" w:afterLines="0" w:afterAutospacing="0" w:line="240" w:lineRule="atLeast"/>
      </w:pPr>
      <w:tblPr/>
      <w:tcPr>
        <w:tcBorders>
          <w:bottom w:val="single" w:sz="4" w:space="0" w:color="1361FF" w:themeColor="accent1" w:themeTint="99"/>
        </w:tcBorders>
        <w:shd w:val="clear" w:color="auto" w:fill="FFFFFF" w:themeFill="background2"/>
      </w:tcPr>
    </w:tblStylePr>
  </w:style>
  <w:style w:type="paragraph" w:customStyle="1" w:styleId="Member">
    <w:name w:val="Member"/>
    <w:basedOn w:val="Legalstatement"/>
    <w:qFormat/>
    <w:rsid w:val="00C07836"/>
    <w:pPr>
      <w:jc w:val="left"/>
    </w:pPr>
    <w:rPr>
      <w:rFonts w:ascii="Arial" w:hAnsi="Arial"/>
      <w:sz w:val="15"/>
    </w:rPr>
  </w:style>
  <w:style w:type="paragraph" w:customStyle="1" w:styleId="Keypoint">
    <w:name w:val="Keypoint"/>
    <w:basedOn w:val="Normal"/>
    <w:qFormat/>
    <w:rsid w:val="00C07836"/>
    <w:pPr>
      <w:spacing w:before="600" w:after="0" w:line="240" w:lineRule="auto"/>
    </w:pPr>
    <w:rPr>
      <w:rFonts w:ascii="Times New Roman" w:eastAsia="Times New Roman" w:hAnsi="Times New Roman" w:cs="Times New Roman"/>
      <w:color w:val="72C7E7"/>
      <w:sz w:val="32"/>
      <w:szCs w:val="24"/>
      <w:lang w:eastAsia="en-US"/>
    </w:rPr>
  </w:style>
  <w:style w:type="paragraph" w:customStyle="1" w:styleId="TableEntryStyle">
    <w:name w:val="Table Entry Style"/>
    <w:basedOn w:val="Normal"/>
    <w:qFormat/>
    <w:rsid w:val="00C07836"/>
    <w:pPr>
      <w:spacing w:before="40" w:after="60" w:line="200" w:lineRule="atLeast"/>
    </w:pPr>
    <w:rPr>
      <w:rFonts w:ascii="Arial" w:eastAsia="SimSun" w:hAnsi="Arial" w:cs="Times New Roman"/>
      <w:sz w:val="20"/>
      <w:szCs w:val="24"/>
      <w:lang w:eastAsia="en-US"/>
    </w:rPr>
  </w:style>
  <w:style w:type="paragraph" w:customStyle="1" w:styleId="TableColumnHeaderRow">
    <w:name w:val="Table Column Header Row"/>
    <w:basedOn w:val="Normal"/>
    <w:qFormat/>
    <w:rsid w:val="00C07836"/>
    <w:pPr>
      <w:spacing w:before="60" w:after="113" w:line="240" w:lineRule="atLeast"/>
    </w:pPr>
    <w:rPr>
      <w:rFonts w:ascii="Arial" w:eastAsia="SimSun" w:hAnsi="Arial" w:cs="Times New Roman"/>
      <w:color w:val="FFFFFF" w:themeColor="background2"/>
      <w:sz w:val="18"/>
      <w:szCs w:val="24"/>
      <w:lang w:eastAsia="en-US"/>
    </w:rPr>
  </w:style>
  <w:style w:type="paragraph" w:customStyle="1" w:styleId="ChartCaptions">
    <w:name w:val="ChartCaptions"/>
    <w:basedOn w:val="Normal"/>
    <w:next w:val="Body"/>
    <w:rsid w:val="00C07836"/>
    <w:pPr>
      <w:spacing w:after="0" w:line="240" w:lineRule="auto"/>
    </w:pPr>
    <w:rPr>
      <w:rFonts w:ascii="Times New Roman" w:eastAsia="SimSun" w:hAnsi="Times New Roman" w:cs="Times New Roman"/>
      <w:sz w:val="16"/>
      <w:szCs w:val="24"/>
      <w:lang w:eastAsia="zh-CN"/>
    </w:rPr>
  </w:style>
  <w:style w:type="paragraph" w:customStyle="1" w:styleId="Body">
    <w:name w:val="Body"/>
    <w:basedOn w:val="Normal"/>
    <w:rsid w:val="00C07836"/>
    <w:pPr>
      <w:tabs>
        <w:tab w:val="left" w:pos="426"/>
      </w:tabs>
      <w:suppressAutoHyphens/>
      <w:spacing w:after="113" w:line="240" w:lineRule="atLeast"/>
    </w:pPr>
    <w:rPr>
      <w:rFonts w:ascii="Times New Roman" w:eastAsia="Times New Roman" w:hAnsi="Times New Roman" w:cs="Times New Roman"/>
      <w:lang w:eastAsia="en-US"/>
    </w:rPr>
  </w:style>
  <w:style w:type="paragraph" w:customStyle="1" w:styleId="BodyWhiteRightAfter0ptLinespacingsingle">
    <w:name w:val="Body + White Right After:  0 pt Line spacing:  single"/>
    <w:basedOn w:val="Body"/>
    <w:rsid w:val="00C07836"/>
    <w:pPr>
      <w:spacing w:after="0" w:line="240" w:lineRule="auto"/>
      <w:jc w:val="right"/>
    </w:pPr>
    <w:rPr>
      <w:color w:val="FFFFFF"/>
      <w:szCs w:val="20"/>
    </w:rPr>
  </w:style>
  <w:style w:type="table" w:customStyle="1" w:styleId="TableDeloitteShadedBlue">
    <w:name w:val="Table Deloitte Shaded Blue"/>
    <w:basedOn w:val="TableNormal"/>
    <w:uiPriority w:val="99"/>
    <w:qFormat/>
    <w:rsid w:val="00C07836"/>
    <w:pPr>
      <w:spacing w:after="0" w:line="240" w:lineRule="auto"/>
    </w:pPr>
    <w:rPr>
      <w:rFonts w:ascii="Times New Roman" w:eastAsia="Times New Roman" w:hAnsi="Times New Roman" w:cs="Times New Roman"/>
      <w:sz w:val="20"/>
      <w:szCs w:val="20"/>
    </w:rPr>
    <w:tblPr>
      <w:tblStyleRowBandSize w:val="1"/>
    </w:tblPr>
    <w:tblStylePr w:type="firstRow">
      <w:tblPr/>
      <w:tcPr>
        <w:shd w:val="clear" w:color="auto" w:fill="1361FF" w:themeFill="accent1" w:themeFillTint="99"/>
      </w:tcPr>
    </w:tblStylePr>
    <w:tblStylePr w:type="band2Horz">
      <w:tblPr/>
      <w:tcPr>
        <w:shd w:val="clear" w:color="auto" w:fill="C6D9F1" w:themeFill="text2" w:themeFillTint="33"/>
      </w:tcPr>
    </w:tblStylePr>
  </w:style>
  <w:style w:type="table" w:customStyle="1" w:styleId="TableDeloitteShadedGreen">
    <w:name w:val="Table Deloitte Shaded Green"/>
    <w:basedOn w:val="TableNormal"/>
    <w:uiPriority w:val="99"/>
    <w:qFormat/>
    <w:rsid w:val="00C07836"/>
    <w:pPr>
      <w:spacing w:after="0" w:line="240" w:lineRule="auto"/>
    </w:pPr>
    <w:rPr>
      <w:rFonts w:ascii="Times New Roman" w:eastAsia="Times New Roman" w:hAnsi="Times New Roman" w:cs="Times New Roman"/>
      <w:sz w:val="20"/>
      <w:szCs w:val="20"/>
    </w:rPr>
    <w:tblPr>
      <w:tblStyleRowBandSize w:val="1"/>
    </w:tblPr>
    <w:tblStylePr w:type="firstRow">
      <w:tblPr/>
      <w:tcPr>
        <w:shd w:val="clear" w:color="auto" w:fill="92D400" w:themeFill="accent2"/>
      </w:tcPr>
    </w:tblStylePr>
    <w:tblStylePr w:type="band2Horz">
      <w:tblPr/>
      <w:tcPr>
        <w:shd w:val="clear" w:color="auto" w:fill="ECFFC3" w:themeFill="accent2" w:themeFillTint="33"/>
      </w:tcPr>
    </w:tblStylePr>
  </w:style>
  <w:style w:type="paragraph" w:customStyle="1" w:styleId="SubHeading">
    <w:name w:val="SubHeading"/>
    <w:rsid w:val="00C07836"/>
    <w:pPr>
      <w:tabs>
        <w:tab w:val="left" w:pos="1519"/>
      </w:tabs>
      <w:autoSpaceDE w:val="0"/>
      <w:autoSpaceDN w:val="0"/>
      <w:adjustRightInd w:val="0"/>
      <w:spacing w:after="0" w:line="760" w:lineRule="atLeast"/>
      <w:textAlignment w:val="baseline"/>
    </w:pPr>
    <w:rPr>
      <w:rFonts w:ascii="Times" w:eastAsia="SimSun" w:hAnsi="Times" w:cs="Times New Roman"/>
      <w:color w:val="92D400" w:themeColor="accent2"/>
      <w:spacing w:val="-15"/>
      <w:sz w:val="70"/>
      <w:szCs w:val="60"/>
      <w:lang w:val="en-GB" w:eastAsia="zh-CN"/>
    </w:rPr>
  </w:style>
  <w:style w:type="paragraph" w:customStyle="1" w:styleId="DHeading">
    <w:name w:val="DHeading"/>
    <w:basedOn w:val="Normal"/>
    <w:rsid w:val="00C07836"/>
    <w:pPr>
      <w:autoSpaceDE w:val="0"/>
      <w:autoSpaceDN w:val="0"/>
      <w:adjustRightInd w:val="0"/>
      <w:spacing w:before="360" w:after="120" w:line="240" w:lineRule="auto"/>
      <w:ind w:firstLine="11"/>
    </w:pPr>
    <w:rPr>
      <w:rFonts w:ascii="Times New Roman" w:eastAsia="Times" w:hAnsi="Times New Roman" w:cs="Times New Roman"/>
      <w:color w:val="1F497D" w:themeColor="text2"/>
      <w:sz w:val="36"/>
      <w:szCs w:val="44"/>
      <w:lang w:val="en-GB" w:eastAsia="en-US"/>
    </w:rPr>
  </w:style>
  <w:style w:type="paragraph" w:customStyle="1" w:styleId="DBullet">
    <w:name w:val="DBullet"/>
    <w:basedOn w:val="ListBullet"/>
    <w:rsid w:val="00C07836"/>
    <w:pPr>
      <w:numPr>
        <w:numId w:val="54"/>
      </w:numPr>
      <w:spacing w:before="40" w:after="40"/>
    </w:pPr>
    <w:rPr>
      <w:color w:val="333D7F"/>
    </w:rPr>
  </w:style>
  <w:style w:type="paragraph" w:customStyle="1" w:styleId="BSubheading-Bluedk">
    <w:name w:val="B Subheading - Blue dk"/>
    <w:basedOn w:val="Normal"/>
    <w:qFormat/>
    <w:rsid w:val="00C07836"/>
    <w:pPr>
      <w:spacing w:before="320" w:after="120" w:line="240" w:lineRule="auto"/>
      <w:outlineLvl w:val="1"/>
    </w:pPr>
    <w:rPr>
      <w:rFonts w:ascii="Arial" w:eastAsia="Times" w:hAnsi="Arial" w:cs="Times New Roman"/>
      <w:b/>
      <w:noProof/>
      <w:color w:val="002776"/>
      <w:sz w:val="24"/>
      <w:szCs w:val="24"/>
      <w:lang w:val="en-US" w:eastAsia="en-US"/>
    </w:rPr>
  </w:style>
  <w:style w:type="paragraph" w:styleId="ListNumber">
    <w:name w:val="List Number"/>
    <w:basedOn w:val="Normal"/>
    <w:rsid w:val="00C07836"/>
    <w:pPr>
      <w:numPr>
        <w:numId w:val="55"/>
      </w:numPr>
      <w:spacing w:after="113" w:line="240" w:lineRule="auto"/>
    </w:pPr>
    <w:rPr>
      <w:rFonts w:ascii="Times New Roman" w:eastAsia="Times New Roman" w:hAnsi="Times New Roman" w:cs="Times New Roman"/>
      <w:szCs w:val="24"/>
      <w:lang w:eastAsia="en-US"/>
    </w:rPr>
  </w:style>
  <w:style w:type="paragraph" w:customStyle="1" w:styleId="Box">
    <w:name w:val="Box"/>
    <w:basedOn w:val="FigureExecSummary"/>
    <w:next w:val="Bodycopy"/>
    <w:qFormat/>
    <w:rsid w:val="00C07836"/>
  </w:style>
  <w:style w:type="paragraph" w:customStyle="1" w:styleId="Figure">
    <w:name w:val="Figure"/>
    <w:basedOn w:val="Bodycopy"/>
    <w:next w:val="Bodycopy"/>
    <w:qFormat/>
    <w:rsid w:val="00C07836"/>
    <w:pPr>
      <w:keepNext/>
      <w:spacing w:before="0"/>
    </w:pPr>
    <w:rPr>
      <w:rFonts w:asciiTheme="minorHAnsi" w:eastAsia="Times New Roman" w:hAnsiTheme="minorHAnsi"/>
      <w:b/>
      <w:color w:val="auto"/>
      <w:szCs w:val="24"/>
      <w:lang w:val="en-AU"/>
    </w:rPr>
  </w:style>
  <w:style w:type="paragraph" w:customStyle="1" w:styleId="TableHeadingCentre">
    <w:name w:val="Table Heading Centre"/>
    <w:basedOn w:val="Normal"/>
    <w:rsid w:val="00C07836"/>
    <w:pPr>
      <w:keepNext/>
      <w:keepLines/>
      <w:spacing w:before="20" w:after="20" w:line="240" w:lineRule="auto"/>
      <w:jc w:val="center"/>
    </w:pPr>
    <w:rPr>
      <w:rFonts w:ascii="Times New Roman" w:eastAsia="Times New Roman" w:hAnsi="Times New Roman" w:cs="Times New Roman"/>
      <w:b/>
      <w:sz w:val="18"/>
      <w:lang w:eastAsia="en-US"/>
    </w:rPr>
  </w:style>
  <w:style w:type="paragraph" w:customStyle="1" w:styleId="TableHeadingLeft">
    <w:name w:val="Table Heading Left"/>
    <w:basedOn w:val="Normal"/>
    <w:qFormat/>
    <w:rsid w:val="00C07836"/>
    <w:pPr>
      <w:keepNext/>
      <w:keepLines/>
      <w:spacing w:before="20" w:after="20" w:line="240" w:lineRule="auto"/>
    </w:pPr>
    <w:rPr>
      <w:rFonts w:ascii="Times New Roman" w:eastAsia="Times New Roman" w:hAnsi="Times New Roman" w:cs="Times New Roman"/>
      <w:b/>
      <w:sz w:val="18"/>
      <w:szCs w:val="20"/>
      <w:lang w:eastAsia="en-US"/>
    </w:rPr>
  </w:style>
  <w:style w:type="paragraph" w:customStyle="1" w:styleId="TableHeadingRight">
    <w:name w:val="Table Heading Right"/>
    <w:basedOn w:val="Normal"/>
    <w:qFormat/>
    <w:rsid w:val="00C07836"/>
    <w:pPr>
      <w:keepNext/>
      <w:keepLines/>
      <w:spacing w:before="20" w:after="20" w:line="240" w:lineRule="auto"/>
      <w:jc w:val="right"/>
    </w:pPr>
    <w:rPr>
      <w:rFonts w:ascii="Times New Roman" w:eastAsia="Times New Roman" w:hAnsi="Times New Roman" w:cs="Times New Roman"/>
      <w:b/>
      <w:sz w:val="18"/>
      <w:szCs w:val="20"/>
      <w:lang w:eastAsia="en-US"/>
    </w:rPr>
  </w:style>
  <w:style w:type="paragraph" w:customStyle="1" w:styleId="TableNote">
    <w:name w:val="Table Note"/>
    <w:basedOn w:val="Normal"/>
    <w:rsid w:val="00C07836"/>
    <w:pPr>
      <w:tabs>
        <w:tab w:val="left" w:pos="425"/>
      </w:tabs>
      <w:spacing w:before="60" w:after="0" w:line="240" w:lineRule="auto"/>
    </w:pPr>
    <w:rPr>
      <w:rFonts w:ascii="Times New Roman" w:eastAsia="Times New Roman" w:hAnsi="Times New Roman" w:cs="Times New Roman"/>
      <w:sz w:val="20"/>
      <w:szCs w:val="20"/>
      <w:lang w:eastAsia="en-US"/>
    </w:rPr>
  </w:style>
  <w:style w:type="paragraph" w:customStyle="1" w:styleId="TabletextCentre">
    <w:name w:val="Table text Centre"/>
    <w:basedOn w:val="Normal"/>
    <w:qFormat/>
    <w:rsid w:val="00C07836"/>
    <w:pPr>
      <w:spacing w:before="60" w:after="0" w:line="240" w:lineRule="auto"/>
      <w:jc w:val="center"/>
    </w:pPr>
    <w:rPr>
      <w:rFonts w:ascii="Times New Roman" w:eastAsia="Times New Roman" w:hAnsi="Times New Roman" w:cs="Arial"/>
      <w:szCs w:val="20"/>
      <w:lang w:eastAsia="en-US"/>
    </w:rPr>
  </w:style>
  <w:style w:type="paragraph" w:customStyle="1" w:styleId="TabletextLeft">
    <w:name w:val="Table text Left"/>
    <w:basedOn w:val="Normal"/>
    <w:rsid w:val="00C07836"/>
    <w:pPr>
      <w:spacing w:before="60" w:after="0" w:line="240" w:lineRule="auto"/>
    </w:pPr>
    <w:rPr>
      <w:rFonts w:ascii="Times New Roman" w:eastAsia="Times New Roman" w:hAnsi="Times New Roman" w:cs="Times New Roman"/>
      <w:szCs w:val="20"/>
      <w:lang w:eastAsia="en-US"/>
    </w:rPr>
  </w:style>
  <w:style w:type="paragraph" w:customStyle="1" w:styleId="TabletextRight">
    <w:name w:val="Table text Right"/>
    <w:basedOn w:val="Normal"/>
    <w:qFormat/>
    <w:rsid w:val="00C07836"/>
    <w:pPr>
      <w:spacing w:before="60" w:after="0" w:line="240" w:lineRule="auto"/>
      <w:jc w:val="right"/>
    </w:pPr>
    <w:rPr>
      <w:rFonts w:ascii="Times New Roman" w:eastAsia="Times New Roman" w:hAnsi="Times New Roman" w:cs="Times New Roman"/>
      <w:szCs w:val="20"/>
      <w:lang w:eastAsia="en-US"/>
    </w:rPr>
  </w:style>
  <w:style w:type="paragraph" w:styleId="TOC3">
    <w:name w:val="toc 3"/>
    <w:basedOn w:val="Normal"/>
    <w:next w:val="Normal"/>
    <w:autoRedefine/>
    <w:uiPriority w:val="39"/>
    <w:rsid w:val="00C07836"/>
    <w:pPr>
      <w:tabs>
        <w:tab w:val="right" w:pos="7088"/>
      </w:tabs>
      <w:spacing w:after="100" w:line="240" w:lineRule="auto"/>
      <w:ind w:left="851"/>
    </w:pPr>
    <w:rPr>
      <w:rFonts w:ascii="Times New Roman" w:eastAsia="Times New Roman" w:hAnsi="Times New Roman" w:cs="Times New Roman"/>
      <w:sz w:val="20"/>
      <w:szCs w:val="24"/>
      <w:lang w:eastAsia="en-US"/>
    </w:rPr>
  </w:style>
  <w:style w:type="paragraph" w:customStyle="1" w:styleId="Equation">
    <w:name w:val="Equation"/>
    <w:basedOn w:val="Normal"/>
    <w:qFormat/>
    <w:rsid w:val="00C07836"/>
    <w:pPr>
      <w:spacing w:after="120" w:line="240" w:lineRule="auto"/>
      <w:jc w:val="center"/>
    </w:pPr>
    <w:rPr>
      <w:rFonts w:ascii="Times New Roman" w:eastAsia="Times New Roman" w:hAnsi="Times New Roman" w:cs="Times New Roman"/>
      <w:i/>
      <w:sz w:val="20"/>
      <w:szCs w:val="24"/>
      <w:lang w:eastAsia="en-US"/>
    </w:rPr>
  </w:style>
  <w:style w:type="paragraph" w:customStyle="1" w:styleId="Reference">
    <w:name w:val="Reference"/>
    <w:basedOn w:val="Bodycopy"/>
    <w:qFormat/>
    <w:rsid w:val="00C07836"/>
    <w:pPr>
      <w:spacing w:before="0"/>
    </w:pPr>
    <w:rPr>
      <w:rFonts w:asciiTheme="minorHAnsi" w:eastAsia="Times New Roman" w:hAnsiTheme="minorHAnsi"/>
      <w:color w:val="auto"/>
      <w:szCs w:val="24"/>
      <w:lang w:val="en-AU"/>
    </w:rPr>
  </w:style>
  <w:style w:type="paragraph" w:customStyle="1" w:styleId="AlphabeticList">
    <w:name w:val="Alphabetic List"/>
    <w:basedOn w:val="Bodycopy"/>
    <w:qFormat/>
    <w:rsid w:val="00C07836"/>
    <w:pPr>
      <w:numPr>
        <w:numId w:val="56"/>
      </w:numPr>
      <w:spacing w:before="0"/>
    </w:pPr>
    <w:rPr>
      <w:rFonts w:asciiTheme="minorHAnsi" w:eastAsia="Times New Roman" w:hAnsiTheme="minorHAnsi"/>
      <w:color w:val="auto"/>
      <w:szCs w:val="24"/>
      <w:lang w:val="en-AU"/>
    </w:rPr>
  </w:style>
  <w:style w:type="paragraph" w:customStyle="1" w:styleId="Chart">
    <w:name w:val="Chart"/>
    <w:basedOn w:val="Table"/>
    <w:next w:val="Bodycopy"/>
    <w:qFormat/>
    <w:rsid w:val="00C07836"/>
  </w:style>
  <w:style w:type="paragraph" w:customStyle="1" w:styleId="Boxed">
    <w:name w:val="Boxed"/>
    <w:basedOn w:val="Bodycopy"/>
    <w:next w:val="Bodycopy"/>
    <w:qFormat/>
    <w:rsid w:val="00C07836"/>
    <w:pPr>
      <w:pBdr>
        <w:top w:val="single" w:sz="4" w:space="1" w:color="92D400" w:themeColor="accent2"/>
        <w:left w:val="single" w:sz="4" w:space="4" w:color="92D400" w:themeColor="accent2"/>
        <w:bottom w:val="single" w:sz="4" w:space="1" w:color="92D400" w:themeColor="accent2"/>
        <w:right w:val="single" w:sz="4" w:space="4" w:color="92D400" w:themeColor="accent2"/>
      </w:pBdr>
      <w:spacing w:before="0"/>
    </w:pPr>
    <w:rPr>
      <w:rFonts w:asciiTheme="minorHAnsi" w:eastAsia="Times New Roman" w:hAnsiTheme="minorHAnsi"/>
      <w:color w:val="auto"/>
      <w:szCs w:val="24"/>
      <w:lang w:val="en-AU"/>
    </w:rPr>
  </w:style>
  <w:style w:type="paragraph" w:styleId="Quote">
    <w:name w:val="Quote"/>
    <w:basedOn w:val="Normal"/>
    <w:next w:val="Normal"/>
    <w:link w:val="QuoteChar"/>
    <w:uiPriority w:val="29"/>
    <w:qFormat/>
    <w:rsid w:val="00C07836"/>
    <w:pPr>
      <w:spacing w:after="120" w:line="240" w:lineRule="auto"/>
      <w:ind w:left="1134"/>
    </w:pPr>
    <w:rPr>
      <w:rFonts w:ascii="Times New Roman" w:eastAsia="Times New Roman" w:hAnsi="Times New Roman" w:cs="Times New Roman"/>
      <w:i/>
      <w:iCs/>
      <w:color w:val="002776" w:themeColor="accent1"/>
      <w:sz w:val="20"/>
      <w:szCs w:val="24"/>
      <w:lang w:eastAsia="en-US"/>
    </w:rPr>
  </w:style>
  <w:style w:type="character" w:customStyle="1" w:styleId="QuoteChar">
    <w:name w:val="Quote Char"/>
    <w:basedOn w:val="DefaultParagraphFont"/>
    <w:link w:val="Quote"/>
    <w:uiPriority w:val="29"/>
    <w:rsid w:val="00C07836"/>
    <w:rPr>
      <w:rFonts w:ascii="Times New Roman" w:eastAsia="Times New Roman" w:hAnsi="Times New Roman" w:cs="Times New Roman"/>
      <w:i/>
      <w:iCs/>
      <w:color w:val="002776" w:themeColor="accent1"/>
      <w:sz w:val="20"/>
      <w:szCs w:val="24"/>
      <w:lang w:eastAsia="en-US"/>
    </w:rPr>
  </w:style>
  <w:style w:type="paragraph" w:customStyle="1" w:styleId="TableTitle">
    <w:name w:val="Table Title"/>
    <w:basedOn w:val="Normal"/>
    <w:qFormat/>
    <w:rsid w:val="00C07836"/>
    <w:pPr>
      <w:spacing w:after="80" w:line="200" w:lineRule="exact"/>
    </w:pPr>
    <w:rPr>
      <w:rFonts w:ascii="Arial" w:eastAsia="Times New Roman" w:hAnsi="Arial" w:cs="Arial"/>
      <w:b/>
      <w:sz w:val="20"/>
      <w:szCs w:val="18"/>
      <w:lang w:eastAsia="en-US"/>
    </w:rPr>
  </w:style>
  <w:style w:type="paragraph" w:customStyle="1" w:styleId="TableSubTitle">
    <w:name w:val="Table SubTitle"/>
    <w:basedOn w:val="TableTitle"/>
    <w:qFormat/>
    <w:rsid w:val="00C07836"/>
    <w:rPr>
      <w:b w:val="0"/>
    </w:rPr>
  </w:style>
  <w:style w:type="paragraph" w:customStyle="1" w:styleId="FigureAppendix">
    <w:name w:val="Figure (Appendix)"/>
    <w:basedOn w:val="Bodycopy"/>
    <w:next w:val="Bodycopy"/>
    <w:qFormat/>
    <w:rsid w:val="00C07836"/>
    <w:pPr>
      <w:keepNext/>
      <w:spacing w:before="0"/>
    </w:pPr>
    <w:rPr>
      <w:rFonts w:asciiTheme="minorHAnsi" w:eastAsia="Times New Roman" w:hAnsiTheme="minorHAnsi"/>
      <w:b/>
      <w:color w:val="auto"/>
      <w:szCs w:val="24"/>
      <w:lang w:val="en-AU"/>
    </w:rPr>
  </w:style>
  <w:style w:type="paragraph" w:customStyle="1" w:styleId="TableAppendix">
    <w:name w:val="Table (Appendix)"/>
    <w:basedOn w:val="Bodycopy"/>
    <w:next w:val="Bodycopy"/>
    <w:qFormat/>
    <w:rsid w:val="00C07836"/>
    <w:pPr>
      <w:keepNext/>
      <w:spacing w:before="0"/>
    </w:pPr>
    <w:rPr>
      <w:rFonts w:asciiTheme="minorHAnsi" w:eastAsia="Times New Roman" w:hAnsiTheme="minorHAnsi"/>
      <w:b/>
      <w:color w:val="auto"/>
      <w:szCs w:val="24"/>
      <w:lang w:val="en-AU"/>
    </w:rPr>
  </w:style>
  <w:style w:type="paragraph" w:customStyle="1" w:styleId="BoxAppendix">
    <w:name w:val="Box (Appendix)"/>
    <w:basedOn w:val="Bodycopy"/>
    <w:next w:val="Bodycopy"/>
    <w:qFormat/>
    <w:rsid w:val="00C07836"/>
    <w:pPr>
      <w:keepNext/>
      <w:spacing w:before="0"/>
    </w:pPr>
    <w:rPr>
      <w:rFonts w:asciiTheme="minorHAnsi" w:eastAsia="Times New Roman" w:hAnsiTheme="minorHAnsi"/>
      <w:b/>
      <w:color w:val="auto"/>
      <w:szCs w:val="24"/>
      <w:lang w:val="en-AU"/>
    </w:rPr>
  </w:style>
  <w:style w:type="paragraph" w:customStyle="1" w:styleId="ChartAppendix">
    <w:name w:val="Chart (Appendix)"/>
    <w:basedOn w:val="Bodycopy"/>
    <w:next w:val="Bodycopy"/>
    <w:qFormat/>
    <w:rsid w:val="00C07836"/>
    <w:pPr>
      <w:keepNext/>
      <w:spacing w:before="0"/>
    </w:pPr>
    <w:rPr>
      <w:rFonts w:asciiTheme="minorHAnsi" w:eastAsia="Times New Roman" w:hAnsiTheme="minorHAnsi"/>
      <w:b/>
      <w:color w:val="auto"/>
      <w:szCs w:val="24"/>
      <w:lang w:val="en-AU"/>
    </w:rPr>
  </w:style>
  <w:style w:type="paragraph" w:customStyle="1" w:styleId="Executivesummary">
    <w:name w:val="Executive summary"/>
    <w:basedOn w:val="Contents"/>
    <w:next w:val="Bodycopy"/>
    <w:qFormat/>
    <w:rsid w:val="00C07836"/>
    <w:pPr>
      <w:keepNext/>
      <w:keepLines/>
    </w:pPr>
  </w:style>
  <w:style w:type="paragraph" w:customStyle="1" w:styleId="FigureExecSummary">
    <w:name w:val="Figure (Exec Summary)"/>
    <w:basedOn w:val="Figure"/>
    <w:next w:val="Bodycopy"/>
    <w:qFormat/>
    <w:rsid w:val="00C07836"/>
  </w:style>
  <w:style w:type="paragraph" w:customStyle="1" w:styleId="TableExecSummary">
    <w:name w:val="Table (Exec Summary)"/>
    <w:basedOn w:val="BoxExecSummary"/>
    <w:next w:val="Bodycopy"/>
    <w:qFormat/>
    <w:rsid w:val="00C07836"/>
  </w:style>
  <w:style w:type="paragraph" w:customStyle="1" w:styleId="BoxExecSummary">
    <w:name w:val="Box (Exec Summary)"/>
    <w:basedOn w:val="Box"/>
    <w:next w:val="Bodycopy"/>
    <w:qFormat/>
    <w:rsid w:val="00C07836"/>
  </w:style>
  <w:style w:type="paragraph" w:customStyle="1" w:styleId="ChartExecSummary">
    <w:name w:val="Chart (Exec Summary)"/>
    <w:basedOn w:val="Chart"/>
    <w:qFormat/>
    <w:rsid w:val="00C07836"/>
  </w:style>
  <w:style w:type="paragraph" w:customStyle="1" w:styleId="ExecSummaryLevel1">
    <w:name w:val="Exec Summary Level 1"/>
    <w:basedOn w:val="Normal"/>
    <w:next w:val="Bodycopy"/>
    <w:qFormat/>
    <w:rsid w:val="00C07836"/>
    <w:pPr>
      <w:spacing w:before="320" w:after="120" w:line="240" w:lineRule="auto"/>
    </w:pPr>
    <w:rPr>
      <w:rFonts w:eastAsia="Times New Roman" w:cs="Times New Roman"/>
      <w:b/>
      <w:color w:val="002060"/>
      <w:sz w:val="24"/>
      <w:szCs w:val="24"/>
      <w:lang w:eastAsia="zh-CN"/>
    </w:rPr>
  </w:style>
  <w:style w:type="paragraph" w:customStyle="1" w:styleId="ExecSummaryLevel2">
    <w:name w:val="Exec Summary Level 2"/>
    <w:basedOn w:val="ExecSummaryLevel1"/>
    <w:next w:val="Bodycopy"/>
    <w:qFormat/>
    <w:rsid w:val="00C07836"/>
    <w:rPr>
      <w:sz w:val="20"/>
    </w:rPr>
  </w:style>
  <w:style w:type="paragraph" w:customStyle="1" w:styleId="Glossary">
    <w:name w:val="Glossary"/>
    <w:basedOn w:val="Normal"/>
    <w:next w:val="Bodycopy"/>
    <w:qFormat/>
    <w:rsid w:val="00C07836"/>
    <w:pPr>
      <w:keepNext/>
      <w:spacing w:after="680" w:line="240" w:lineRule="atLeast"/>
    </w:pPr>
    <w:rPr>
      <w:rFonts w:ascii="Times New Roman" w:eastAsia="Times New Roman" w:hAnsi="Times New Roman" w:cs="Times New Roman"/>
      <w:color w:val="1F497D" w:themeColor="text2"/>
      <w:sz w:val="76"/>
      <w:szCs w:val="24"/>
      <w:lang w:eastAsia="en-US"/>
    </w:rPr>
  </w:style>
  <w:style w:type="paragraph" w:customStyle="1" w:styleId="AlphabeticList2">
    <w:name w:val="Alphabetic List 2"/>
    <w:basedOn w:val="Bodycopy"/>
    <w:qFormat/>
    <w:rsid w:val="00C07836"/>
    <w:pPr>
      <w:numPr>
        <w:ilvl w:val="1"/>
        <w:numId w:val="56"/>
      </w:numPr>
      <w:spacing w:before="0"/>
    </w:pPr>
    <w:rPr>
      <w:rFonts w:asciiTheme="minorHAnsi" w:eastAsia="Times New Roman" w:hAnsiTheme="minorHAnsi"/>
      <w:color w:val="auto"/>
      <w:szCs w:val="24"/>
      <w:lang w:val="en-AU"/>
    </w:rPr>
  </w:style>
  <w:style w:type="paragraph" w:customStyle="1" w:styleId="Heading1exTOC">
    <w:name w:val="Heading 1 exTOC"/>
    <w:basedOn w:val="Normal"/>
    <w:next w:val="Bodycopy"/>
    <w:qFormat/>
    <w:rsid w:val="00C07836"/>
    <w:pPr>
      <w:spacing w:line="240" w:lineRule="auto"/>
    </w:pPr>
    <w:rPr>
      <w:rFonts w:ascii="Times New Roman" w:eastAsia="Times New Roman" w:hAnsi="Times New Roman" w:cs="Times New Roman"/>
      <w:color w:val="1F497D" w:themeColor="text2"/>
      <w:sz w:val="64"/>
      <w:szCs w:val="24"/>
      <w:lang w:eastAsia="en-US"/>
    </w:rPr>
  </w:style>
  <w:style w:type="paragraph" w:customStyle="1" w:styleId="Heading2exTOC">
    <w:name w:val="Heading 2 exTOC"/>
    <w:basedOn w:val="Normal"/>
    <w:next w:val="Bodycopy"/>
    <w:qFormat/>
    <w:rsid w:val="00C07836"/>
    <w:pPr>
      <w:spacing w:after="170" w:line="440" w:lineRule="atLeast"/>
    </w:pPr>
    <w:rPr>
      <w:rFonts w:ascii="Times New Roman" w:eastAsia="Times New Roman" w:hAnsi="Times New Roman" w:cs="Times New Roman"/>
      <w:b/>
      <w:color w:val="002776" w:themeColor="accent1"/>
      <w:sz w:val="40"/>
      <w:szCs w:val="24"/>
      <w:lang w:eastAsia="en-US"/>
    </w:rPr>
  </w:style>
  <w:style w:type="paragraph" w:customStyle="1" w:styleId="Heading3exTOC">
    <w:name w:val="Heading 3 exTOC"/>
    <w:basedOn w:val="Normal"/>
    <w:next w:val="Bodycopy"/>
    <w:qFormat/>
    <w:rsid w:val="00C07836"/>
    <w:pPr>
      <w:spacing w:before="113" w:after="113" w:line="271" w:lineRule="auto"/>
    </w:pPr>
    <w:rPr>
      <w:rFonts w:ascii="Times New Roman" w:eastAsia="Times New Roman" w:hAnsi="Times New Roman" w:cs="Times New Roman"/>
      <w:color w:val="002776" w:themeColor="accent1"/>
      <w:sz w:val="28"/>
      <w:szCs w:val="24"/>
      <w:lang w:eastAsia="en-US"/>
    </w:rPr>
  </w:style>
  <w:style w:type="paragraph" w:customStyle="1" w:styleId="PulloutQuote">
    <w:name w:val="Pullout Quote"/>
    <w:rsid w:val="00C07836"/>
    <w:pPr>
      <w:pBdr>
        <w:top w:val="single" w:sz="4" w:space="4" w:color="00A1DE"/>
      </w:pBdr>
      <w:suppressAutoHyphens/>
      <w:spacing w:after="0" w:line="320" w:lineRule="exact"/>
    </w:pPr>
    <w:rPr>
      <w:rFonts w:ascii="Times New Roman" w:eastAsia="Times" w:hAnsi="Times New Roman" w:cs="Times New Roman"/>
      <w:color w:val="00A1DE"/>
      <w:sz w:val="32"/>
      <w:szCs w:val="20"/>
      <w:lang w:val="en-GB" w:eastAsia="en-US"/>
    </w:rPr>
  </w:style>
  <w:style w:type="paragraph" w:styleId="Subtitle">
    <w:name w:val="Subtitle"/>
    <w:basedOn w:val="Normal"/>
    <w:next w:val="Normal"/>
    <w:link w:val="SubtitleChar"/>
    <w:qFormat/>
    <w:rsid w:val="00C07836"/>
    <w:pPr>
      <w:numPr>
        <w:ilvl w:val="1"/>
      </w:numPr>
      <w:spacing w:after="0" w:line="240" w:lineRule="auto"/>
    </w:pPr>
    <w:rPr>
      <w:rFonts w:asciiTheme="majorHAnsi" w:eastAsiaTheme="majorEastAsia" w:hAnsiTheme="majorHAnsi" w:cstheme="majorBidi"/>
      <w:i/>
      <w:iCs/>
      <w:color w:val="002776" w:themeColor="accent1"/>
      <w:spacing w:val="15"/>
      <w:sz w:val="24"/>
      <w:szCs w:val="24"/>
      <w:lang w:eastAsia="en-US"/>
    </w:rPr>
  </w:style>
  <w:style w:type="character" w:customStyle="1" w:styleId="SubtitleChar">
    <w:name w:val="Subtitle Char"/>
    <w:basedOn w:val="DefaultParagraphFont"/>
    <w:link w:val="Subtitle"/>
    <w:rsid w:val="00C07836"/>
    <w:rPr>
      <w:rFonts w:asciiTheme="majorHAnsi" w:eastAsiaTheme="majorEastAsia" w:hAnsiTheme="majorHAnsi" w:cstheme="majorBidi"/>
      <w:i/>
      <w:iCs/>
      <w:color w:val="002776" w:themeColor="accent1"/>
      <w:spacing w:val="15"/>
      <w:sz w:val="24"/>
      <w:szCs w:val="24"/>
      <w:lang w:eastAsia="en-US"/>
    </w:rPr>
  </w:style>
  <w:style w:type="paragraph" w:customStyle="1" w:styleId="Heading2green">
    <w:name w:val="Heading 2 green"/>
    <w:basedOn w:val="Heading1"/>
    <w:link w:val="Heading2greenChar"/>
    <w:qFormat/>
    <w:rsid w:val="00021C31"/>
    <w:pPr>
      <w:keepNext/>
      <w:numPr>
        <w:numId w:val="65"/>
      </w:numPr>
      <w:spacing w:before="0" w:beforeAutospacing="0" w:after="0" w:afterAutospacing="0"/>
    </w:pPr>
    <w:rPr>
      <w:rFonts w:ascii="Arial" w:eastAsiaTheme="minorEastAsia" w:hAnsi="Arial" w:cs="Arial"/>
      <w:bCs w:val="0"/>
      <w:color w:val="5A8201"/>
      <w:kern w:val="0"/>
      <w:sz w:val="32"/>
      <w:szCs w:val="32"/>
      <w:lang w:val="en"/>
    </w:rPr>
  </w:style>
  <w:style w:type="paragraph" w:customStyle="1" w:styleId="Heading2smallgreen">
    <w:name w:val="Heading 2 small green"/>
    <w:basedOn w:val="Heading2"/>
    <w:link w:val="Heading2smallgreenChar"/>
    <w:qFormat/>
    <w:rsid w:val="00416F91"/>
    <w:pPr>
      <w:keepNext/>
      <w:spacing w:before="0" w:beforeAutospacing="0" w:after="200" w:afterAutospacing="0"/>
    </w:pPr>
    <w:rPr>
      <w:rFonts w:ascii="Arial" w:eastAsiaTheme="minorEastAsia" w:hAnsi="Arial" w:cs="Arial"/>
      <w:bCs w:val="0"/>
      <w:color w:val="5A8201"/>
      <w:sz w:val="20"/>
      <w:szCs w:val="20"/>
      <w:lang w:val="en"/>
    </w:rPr>
  </w:style>
  <w:style w:type="character" w:customStyle="1" w:styleId="Heading2greenChar">
    <w:name w:val="Heading 2 green Char"/>
    <w:basedOn w:val="Heading2Char"/>
    <w:link w:val="Heading2green"/>
    <w:rsid w:val="00021C31"/>
    <w:rPr>
      <w:rFonts w:ascii="Arial" w:eastAsia="Times New Roman" w:hAnsi="Arial" w:cs="Arial"/>
      <w:b/>
      <w:bCs w:val="0"/>
      <w:color w:val="5A8201"/>
      <w:sz w:val="32"/>
      <w:szCs w:val="32"/>
      <w:lang w:val="en"/>
    </w:rPr>
  </w:style>
  <w:style w:type="character" w:customStyle="1" w:styleId="Heading2smallgreenChar">
    <w:name w:val="Heading 2 small green Char"/>
    <w:basedOn w:val="Heading2Char"/>
    <w:link w:val="Heading2smallgreen"/>
    <w:rsid w:val="00212CC7"/>
    <w:rPr>
      <w:rFonts w:ascii="Arial" w:eastAsia="Times New Roman" w:hAnsi="Arial" w:cs="Arial"/>
      <w:b/>
      <w:bCs w:val="0"/>
      <w:color w:val="5A8201"/>
      <w:sz w:val="20"/>
      <w:szCs w:val="20"/>
      <w:lang w:val="en"/>
    </w:rPr>
  </w:style>
  <w:style w:type="paragraph" w:customStyle="1" w:styleId="Heading3smallgreen">
    <w:name w:val="Heading 3 small green"/>
    <w:basedOn w:val="Heading3"/>
    <w:link w:val="Heading3smallgreenChar"/>
    <w:qFormat/>
    <w:rsid w:val="00F349FB"/>
    <w:rPr>
      <w:rFonts w:ascii="Arial" w:hAnsi="Arial" w:cs="Arial"/>
      <w:color w:val="5A8201"/>
      <w:sz w:val="20"/>
      <w:szCs w:val="20"/>
    </w:rPr>
  </w:style>
  <w:style w:type="paragraph" w:customStyle="1" w:styleId="GreenRef">
    <w:name w:val="Green Ref"/>
    <w:basedOn w:val="Normal"/>
    <w:link w:val="GreenRefChar"/>
    <w:qFormat/>
    <w:rsid w:val="00A371BF"/>
    <w:rPr>
      <w:rFonts w:ascii="Arial" w:hAnsi="Arial" w:cs="Arial"/>
      <w:b/>
      <w:i/>
      <w:color w:val="5A8201"/>
      <w:sz w:val="18"/>
      <w:szCs w:val="18"/>
    </w:rPr>
  </w:style>
  <w:style w:type="character" w:customStyle="1" w:styleId="Heading3smallgreenChar">
    <w:name w:val="Heading 3 small green Char"/>
    <w:basedOn w:val="Heading3Char"/>
    <w:link w:val="Heading3smallgreen"/>
    <w:rsid w:val="00F349FB"/>
    <w:rPr>
      <w:rFonts w:ascii="Arial" w:eastAsia="Times New Roman" w:hAnsi="Arial" w:cs="Arial"/>
      <w:b/>
      <w:bCs/>
      <w:color w:val="5A8201"/>
      <w:sz w:val="20"/>
      <w:szCs w:val="20"/>
    </w:rPr>
  </w:style>
  <w:style w:type="paragraph" w:customStyle="1" w:styleId="Heading2Black">
    <w:name w:val="Heading 2 Black"/>
    <w:basedOn w:val="Heading2"/>
    <w:link w:val="Heading2BlackChar"/>
    <w:qFormat/>
    <w:rsid w:val="00F30980"/>
    <w:pPr>
      <w:ind w:left="567" w:hanging="567"/>
    </w:pPr>
    <w:rPr>
      <w:sz w:val="40"/>
      <w:szCs w:val="40"/>
    </w:rPr>
  </w:style>
  <w:style w:type="character" w:customStyle="1" w:styleId="GreenRefChar">
    <w:name w:val="Green Ref Char"/>
    <w:basedOn w:val="DefaultParagraphFont"/>
    <w:link w:val="GreenRef"/>
    <w:rsid w:val="00A371BF"/>
    <w:rPr>
      <w:rFonts w:ascii="Arial" w:hAnsi="Arial" w:cs="Arial"/>
      <w:b/>
      <w:i/>
      <w:color w:val="5A8201"/>
      <w:sz w:val="18"/>
      <w:szCs w:val="18"/>
    </w:rPr>
  </w:style>
  <w:style w:type="paragraph" w:customStyle="1" w:styleId="Heading2smallblack">
    <w:name w:val="Heading 2 small black"/>
    <w:basedOn w:val="ListParagraph"/>
    <w:link w:val="Heading2smallblackChar"/>
    <w:qFormat/>
    <w:rsid w:val="005C020E"/>
    <w:pPr>
      <w:numPr>
        <w:numId w:val="22"/>
      </w:numPr>
      <w:spacing w:after="0" w:line="240" w:lineRule="auto"/>
      <w:jc w:val="both"/>
    </w:pPr>
    <w:rPr>
      <w:rFonts w:ascii="Arial" w:hAnsi="Arial" w:cs="Arial"/>
      <w:b/>
      <w:sz w:val="20"/>
      <w:szCs w:val="20"/>
    </w:rPr>
  </w:style>
  <w:style w:type="character" w:customStyle="1" w:styleId="Heading2BlackChar">
    <w:name w:val="Heading 2 Black Char"/>
    <w:basedOn w:val="Heading2Char"/>
    <w:link w:val="Heading2Black"/>
    <w:rsid w:val="00212CC7"/>
    <w:rPr>
      <w:rFonts w:ascii="Times New Roman" w:eastAsia="Times New Roman" w:hAnsi="Times New Roman" w:cs="Times New Roman"/>
      <w:b/>
      <w:bCs/>
      <w:sz w:val="40"/>
      <w:szCs w:val="40"/>
    </w:rPr>
  </w:style>
  <w:style w:type="character" w:customStyle="1" w:styleId="Heading2smallblackChar">
    <w:name w:val="Heading 2 small black Char"/>
    <w:basedOn w:val="Heading2BlackChar"/>
    <w:link w:val="Heading2smallblack"/>
    <w:rsid w:val="005C020E"/>
    <w:rPr>
      <w:rFonts w:ascii="Arial" w:eastAsia="Times New Roman" w:hAnsi="Arial" w:cs="Arial"/>
      <w:b/>
      <w:bCs w:val="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2819615">
      <w:bodyDiv w:val="1"/>
      <w:marLeft w:val="0"/>
      <w:marRight w:val="0"/>
      <w:marTop w:val="0"/>
      <w:marBottom w:val="0"/>
      <w:divBdr>
        <w:top w:val="none" w:sz="0" w:space="0" w:color="auto"/>
        <w:left w:val="none" w:sz="0" w:space="0" w:color="auto"/>
        <w:bottom w:val="none" w:sz="0" w:space="0" w:color="auto"/>
        <w:right w:val="none" w:sz="0" w:space="0" w:color="auto"/>
      </w:divBdr>
      <w:divsChild>
        <w:div w:id="2091460334">
          <w:marLeft w:val="0"/>
          <w:marRight w:val="0"/>
          <w:marTop w:val="0"/>
          <w:marBottom w:val="0"/>
          <w:divBdr>
            <w:top w:val="none" w:sz="0" w:space="0" w:color="auto"/>
            <w:left w:val="none" w:sz="0" w:space="0" w:color="auto"/>
            <w:bottom w:val="none" w:sz="0" w:space="0" w:color="auto"/>
            <w:right w:val="none" w:sz="0" w:space="0" w:color="auto"/>
          </w:divBdr>
          <w:divsChild>
            <w:div w:id="186863703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79068239">
      <w:bodyDiv w:val="1"/>
      <w:marLeft w:val="0"/>
      <w:marRight w:val="0"/>
      <w:marTop w:val="0"/>
      <w:marBottom w:val="0"/>
      <w:divBdr>
        <w:top w:val="none" w:sz="0" w:space="0" w:color="auto"/>
        <w:left w:val="none" w:sz="0" w:space="0" w:color="auto"/>
        <w:bottom w:val="none" w:sz="0" w:space="0" w:color="auto"/>
        <w:right w:val="none" w:sz="0" w:space="0" w:color="auto"/>
      </w:divBdr>
    </w:div>
    <w:div w:id="79374969">
      <w:bodyDiv w:val="1"/>
      <w:marLeft w:val="0"/>
      <w:marRight w:val="0"/>
      <w:marTop w:val="0"/>
      <w:marBottom w:val="0"/>
      <w:divBdr>
        <w:top w:val="none" w:sz="0" w:space="0" w:color="auto"/>
        <w:left w:val="none" w:sz="0" w:space="0" w:color="auto"/>
        <w:bottom w:val="none" w:sz="0" w:space="0" w:color="auto"/>
        <w:right w:val="none" w:sz="0" w:space="0" w:color="auto"/>
      </w:divBdr>
      <w:divsChild>
        <w:div w:id="824588242">
          <w:marLeft w:val="0"/>
          <w:marRight w:val="0"/>
          <w:marTop w:val="0"/>
          <w:marBottom w:val="0"/>
          <w:divBdr>
            <w:top w:val="none" w:sz="0" w:space="0" w:color="auto"/>
            <w:left w:val="none" w:sz="0" w:space="0" w:color="auto"/>
            <w:bottom w:val="none" w:sz="0" w:space="0" w:color="auto"/>
            <w:right w:val="none" w:sz="0" w:space="0" w:color="auto"/>
          </w:divBdr>
          <w:divsChild>
            <w:div w:id="11221619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41820709">
                  <w:blockQuote w:val="1"/>
                  <w:marLeft w:val="720"/>
                  <w:marRight w:val="720"/>
                  <w:marTop w:val="100"/>
                  <w:marBottom w:val="100"/>
                  <w:divBdr>
                    <w:top w:val="none" w:sz="0" w:space="0" w:color="auto"/>
                    <w:left w:val="none" w:sz="0" w:space="0" w:color="auto"/>
                    <w:bottom w:val="none" w:sz="0" w:space="0" w:color="auto"/>
                    <w:right w:val="none" w:sz="0" w:space="0" w:color="auto"/>
                  </w:divBdr>
                </w:div>
                <w:div w:id="134304545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 w:id="147525713">
      <w:bodyDiv w:val="1"/>
      <w:marLeft w:val="0"/>
      <w:marRight w:val="0"/>
      <w:marTop w:val="0"/>
      <w:marBottom w:val="0"/>
      <w:divBdr>
        <w:top w:val="none" w:sz="0" w:space="0" w:color="auto"/>
        <w:left w:val="none" w:sz="0" w:space="0" w:color="auto"/>
        <w:bottom w:val="none" w:sz="0" w:space="0" w:color="auto"/>
        <w:right w:val="none" w:sz="0" w:space="0" w:color="auto"/>
      </w:divBdr>
    </w:div>
    <w:div w:id="190919458">
      <w:bodyDiv w:val="1"/>
      <w:marLeft w:val="0"/>
      <w:marRight w:val="0"/>
      <w:marTop w:val="0"/>
      <w:marBottom w:val="0"/>
      <w:divBdr>
        <w:top w:val="none" w:sz="0" w:space="0" w:color="auto"/>
        <w:left w:val="none" w:sz="0" w:space="0" w:color="auto"/>
        <w:bottom w:val="none" w:sz="0" w:space="0" w:color="auto"/>
        <w:right w:val="none" w:sz="0" w:space="0" w:color="auto"/>
      </w:divBdr>
      <w:divsChild>
        <w:div w:id="1049455507">
          <w:marLeft w:val="0"/>
          <w:marRight w:val="0"/>
          <w:marTop w:val="0"/>
          <w:marBottom w:val="0"/>
          <w:divBdr>
            <w:top w:val="none" w:sz="0" w:space="0" w:color="auto"/>
            <w:left w:val="none" w:sz="0" w:space="0" w:color="auto"/>
            <w:bottom w:val="none" w:sz="0" w:space="0" w:color="auto"/>
            <w:right w:val="none" w:sz="0" w:space="0" w:color="auto"/>
          </w:divBdr>
          <w:divsChild>
            <w:div w:id="30540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6665130">
      <w:bodyDiv w:val="1"/>
      <w:marLeft w:val="0"/>
      <w:marRight w:val="0"/>
      <w:marTop w:val="0"/>
      <w:marBottom w:val="0"/>
      <w:divBdr>
        <w:top w:val="none" w:sz="0" w:space="0" w:color="auto"/>
        <w:left w:val="none" w:sz="0" w:space="0" w:color="auto"/>
        <w:bottom w:val="none" w:sz="0" w:space="0" w:color="auto"/>
        <w:right w:val="none" w:sz="0" w:space="0" w:color="auto"/>
      </w:divBdr>
      <w:divsChild>
        <w:div w:id="1084568316">
          <w:marLeft w:val="0"/>
          <w:marRight w:val="0"/>
          <w:marTop w:val="0"/>
          <w:marBottom w:val="0"/>
          <w:divBdr>
            <w:top w:val="none" w:sz="0" w:space="0" w:color="auto"/>
            <w:left w:val="none" w:sz="0" w:space="0" w:color="auto"/>
            <w:bottom w:val="none" w:sz="0" w:space="0" w:color="auto"/>
            <w:right w:val="none" w:sz="0" w:space="0" w:color="auto"/>
          </w:divBdr>
          <w:divsChild>
            <w:div w:id="238177721">
              <w:marLeft w:val="105"/>
              <w:marRight w:val="105"/>
              <w:marTop w:val="0"/>
              <w:marBottom w:val="0"/>
              <w:divBdr>
                <w:top w:val="none" w:sz="0" w:space="0" w:color="auto"/>
                <w:left w:val="none" w:sz="0" w:space="0" w:color="auto"/>
                <w:bottom w:val="none" w:sz="0" w:space="0" w:color="auto"/>
                <w:right w:val="none" w:sz="0" w:space="0" w:color="auto"/>
              </w:divBdr>
            </w:div>
          </w:divsChild>
        </w:div>
      </w:divsChild>
    </w:div>
    <w:div w:id="340935148">
      <w:bodyDiv w:val="1"/>
      <w:marLeft w:val="0"/>
      <w:marRight w:val="0"/>
      <w:marTop w:val="0"/>
      <w:marBottom w:val="0"/>
      <w:divBdr>
        <w:top w:val="none" w:sz="0" w:space="0" w:color="auto"/>
        <w:left w:val="none" w:sz="0" w:space="0" w:color="auto"/>
        <w:bottom w:val="none" w:sz="0" w:space="0" w:color="auto"/>
        <w:right w:val="none" w:sz="0" w:space="0" w:color="auto"/>
      </w:divBdr>
      <w:divsChild>
        <w:div w:id="969943801">
          <w:marLeft w:val="0"/>
          <w:marRight w:val="0"/>
          <w:marTop w:val="0"/>
          <w:marBottom w:val="0"/>
          <w:divBdr>
            <w:top w:val="none" w:sz="0" w:space="0" w:color="auto"/>
            <w:left w:val="none" w:sz="0" w:space="0" w:color="auto"/>
            <w:bottom w:val="none" w:sz="0" w:space="0" w:color="auto"/>
            <w:right w:val="none" w:sz="0" w:space="0" w:color="auto"/>
          </w:divBdr>
          <w:divsChild>
            <w:div w:id="1922565378">
              <w:marLeft w:val="0"/>
              <w:marRight w:val="0"/>
              <w:marTop w:val="0"/>
              <w:marBottom w:val="0"/>
              <w:divBdr>
                <w:top w:val="none" w:sz="0" w:space="0" w:color="auto"/>
                <w:left w:val="none" w:sz="0" w:space="0" w:color="auto"/>
                <w:bottom w:val="none" w:sz="0" w:space="0" w:color="auto"/>
                <w:right w:val="none" w:sz="0" w:space="0" w:color="auto"/>
              </w:divBdr>
              <w:divsChild>
                <w:div w:id="1560823572">
                  <w:marLeft w:val="0"/>
                  <w:marRight w:val="0"/>
                  <w:marTop w:val="0"/>
                  <w:marBottom w:val="0"/>
                  <w:divBdr>
                    <w:top w:val="none" w:sz="0" w:space="0" w:color="auto"/>
                    <w:left w:val="none" w:sz="0" w:space="0" w:color="auto"/>
                    <w:bottom w:val="none" w:sz="0" w:space="0" w:color="auto"/>
                    <w:right w:val="none" w:sz="0" w:space="0" w:color="auto"/>
                  </w:divBdr>
                  <w:divsChild>
                    <w:div w:id="1804762130">
                      <w:marLeft w:val="0"/>
                      <w:marRight w:val="0"/>
                      <w:marTop w:val="0"/>
                      <w:marBottom w:val="0"/>
                      <w:divBdr>
                        <w:top w:val="none" w:sz="0" w:space="0" w:color="auto"/>
                        <w:left w:val="none" w:sz="0" w:space="0" w:color="auto"/>
                        <w:bottom w:val="none" w:sz="0" w:space="0" w:color="auto"/>
                        <w:right w:val="none" w:sz="0" w:space="0" w:color="auto"/>
                      </w:divBdr>
                      <w:divsChild>
                        <w:div w:id="1834293689">
                          <w:marLeft w:val="0"/>
                          <w:marRight w:val="0"/>
                          <w:marTop w:val="0"/>
                          <w:marBottom w:val="0"/>
                          <w:divBdr>
                            <w:top w:val="none" w:sz="0" w:space="0" w:color="auto"/>
                            <w:left w:val="none" w:sz="0" w:space="0" w:color="auto"/>
                            <w:bottom w:val="none" w:sz="0" w:space="0" w:color="auto"/>
                            <w:right w:val="none" w:sz="0" w:space="0" w:color="auto"/>
                          </w:divBdr>
                          <w:divsChild>
                            <w:div w:id="589168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90690433">
      <w:bodyDiv w:val="1"/>
      <w:marLeft w:val="0"/>
      <w:marRight w:val="0"/>
      <w:marTop w:val="0"/>
      <w:marBottom w:val="0"/>
      <w:divBdr>
        <w:top w:val="none" w:sz="0" w:space="0" w:color="auto"/>
        <w:left w:val="none" w:sz="0" w:space="0" w:color="auto"/>
        <w:bottom w:val="none" w:sz="0" w:space="0" w:color="auto"/>
        <w:right w:val="none" w:sz="0" w:space="0" w:color="auto"/>
      </w:divBdr>
      <w:divsChild>
        <w:div w:id="963459297">
          <w:marLeft w:val="0"/>
          <w:marRight w:val="0"/>
          <w:marTop w:val="0"/>
          <w:marBottom w:val="0"/>
          <w:divBdr>
            <w:top w:val="none" w:sz="0" w:space="0" w:color="auto"/>
            <w:left w:val="none" w:sz="0" w:space="0" w:color="auto"/>
            <w:bottom w:val="none" w:sz="0" w:space="0" w:color="auto"/>
            <w:right w:val="none" w:sz="0" w:space="0" w:color="auto"/>
          </w:divBdr>
          <w:divsChild>
            <w:div w:id="731083675">
              <w:marLeft w:val="0"/>
              <w:marRight w:val="0"/>
              <w:marTop w:val="0"/>
              <w:marBottom w:val="0"/>
              <w:divBdr>
                <w:top w:val="none" w:sz="0" w:space="0" w:color="auto"/>
                <w:left w:val="none" w:sz="0" w:space="0" w:color="auto"/>
                <w:bottom w:val="none" w:sz="0" w:space="0" w:color="auto"/>
                <w:right w:val="none" w:sz="0" w:space="0" w:color="auto"/>
              </w:divBdr>
              <w:divsChild>
                <w:div w:id="1178619867">
                  <w:marLeft w:val="0"/>
                  <w:marRight w:val="0"/>
                  <w:marTop w:val="0"/>
                  <w:marBottom w:val="0"/>
                  <w:divBdr>
                    <w:top w:val="none" w:sz="0" w:space="0" w:color="auto"/>
                    <w:left w:val="none" w:sz="0" w:space="0" w:color="auto"/>
                    <w:bottom w:val="none" w:sz="0" w:space="0" w:color="auto"/>
                    <w:right w:val="none" w:sz="0" w:space="0" w:color="auto"/>
                  </w:divBdr>
                  <w:divsChild>
                    <w:div w:id="1164320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02217835">
      <w:bodyDiv w:val="1"/>
      <w:marLeft w:val="0"/>
      <w:marRight w:val="0"/>
      <w:marTop w:val="0"/>
      <w:marBottom w:val="0"/>
      <w:divBdr>
        <w:top w:val="none" w:sz="0" w:space="0" w:color="auto"/>
        <w:left w:val="none" w:sz="0" w:space="0" w:color="auto"/>
        <w:bottom w:val="none" w:sz="0" w:space="0" w:color="auto"/>
        <w:right w:val="none" w:sz="0" w:space="0" w:color="auto"/>
      </w:divBdr>
      <w:divsChild>
        <w:div w:id="1252007045">
          <w:marLeft w:val="0"/>
          <w:marRight w:val="0"/>
          <w:marTop w:val="0"/>
          <w:marBottom w:val="0"/>
          <w:divBdr>
            <w:top w:val="none" w:sz="0" w:space="0" w:color="auto"/>
            <w:left w:val="none" w:sz="0" w:space="0" w:color="auto"/>
            <w:bottom w:val="none" w:sz="0" w:space="0" w:color="auto"/>
            <w:right w:val="none" w:sz="0" w:space="0" w:color="auto"/>
          </w:divBdr>
          <w:divsChild>
            <w:div w:id="567500882">
              <w:marLeft w:val="0"/>
              <w:marRight w:val="0"/>
              <w:marTop w:val="0"/>
              <w:marBottom w:val="0"/>
              <w:divBdr>
                <w:top w:val="none" w:sz="0" w:space="0" w:color="auto"/>
                <w:left w:val="none" w:sz="0" w:space="0" w:color="auto"/>
                <w:bottom w:val="none" w:sz="0" w:space="0" w:color="auto"/>
                <w:right w:val="none" w:sz="0" w:space="0" w:color="auto"/>
              </w:divBdr>
              <w:divsChild>
                <w:div w:id="1235436936">
                  <w:marLeft w:val="0"/>
                  <w:marRight w:val="0"/>
                  <w:marTop w:val="0"/>
                  <w:marBottom w:val="0"/>
                  <w:divBdr>
                    <w:top w:val="none" w:sz="0" w:space="0" w:color="auto"/>
                    <w:left w:val="none" w:sz="0" w:space="0" w:color="auto"/>
                    <w:bottom w:val="none" w:sz="0" w:space="0" w:color="auto"/>
                    <w:right w:val="none" w:sz="0" w:space="0" w:color="auto"/>
                  </w:divBdr>
                  <w:divsChild>
                    <w:div w:id="495077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13864688">
      <w:bodyDiv w:val="1"/>
      <w:marLeft w:val="0"/>
      <w:marRight w:val="0"/>
      <w:marTop w:val="0"/>
      <w:marBottom w:val="0"/>
      <w:divBdr>
        <w:top w:val="none" w:sz="0" w:space="0" w:color="auto"/>
        <w:left w:val="none" w:sz="0" w:space="0" w:color="auto"/>
        <w:bottom w:val="none" w:sz="0" w:space="0" w:color="auto"/>
        <w:right w:val="none" w:sz="0" w:space="0" w:color="auto"/>
      </w:divBdr>
    </w:div>
    <w:div w:id="683943778">
      <w:bodyDiv w:val="1"/>
      <w:marLeft w:val="0"/>
      <w:marRight w:val="0"/>
      <w:marTop w:val="0"/>
      <w:marBottom w:val="0"/>
      <w:divBdr>
        <w:top w:val="none" w:sz="0" w:space="0" w:color="auto"/>
        <w:left w:val="none" w:sz="0" w:space="0" w:color="auto"/>
        <w:bottom w:val="none" w:sz="0" w:space="0" w:color="auto"/>
        <w:right w:val="none" w:sz="0" w:space="0" w:color="auto"/>
      </w:divBdr>
      <w:divsChild>
        <w:div w:id="1491405676">
          <w:marLeft w:val="0"/>
          <w:marRight w:val="0"/>
          <w:marTop w:val="0"/>
          <w:marBottom w:val="0"/>
          <w:divBdr>
            <w:top w:val="none" w:sz="0" w:space="0" w:color="auto"/>
            <w:left w:val="none" w:sz="0" w:space="0" w:color="auto"/>
            <w:bottom w:val="none" w:sz="0" w:space="0" w:color="auto"/>
            <w:right w:val="none" w:sz="0" w:space="0" w:color="auto"/>
          </w:divBdr>
          <w:divsChild>
            <w:div w:id="1010913928">
              <w:marLeft w:val="0"/>
              <w:marRight w:val="0"/>
              <w:marTop w:val="0"/>
              <w:marBottom w:val="0"/>
              <w:divBdr>
                <w:top w:val="none" w:sz="0" w:space="0" w:color="auto"/>
                <w:left w:val="none" w:sz="0" w:space="0" w:color="auto"/>
                <w:bottom w:val="none" w:sz="0" w:space="0" w:color="auto"/>
                <w:right w:val="none" w:sz="0" w:space="0" w:color="auto"/>
              </w:divBdr>
              <w:divsChild>
                <w:div w:id="2084834303">
                  <w:marLeft w:val="0"/>
                  <w:marRight w:val="0"/>
                  <w:marTop w:val="0"/>
                  <w:marBottom w:val="0"/>
                  <w:divBdr>
                    <w:top w:val="none" w:sz="0" w:space="0" w:color="auto"/>
                    <w:left w:val="none" w:sz="0" w:space="0" w:color="auto"/>
                    <w:bottom w:val="none" w:sz="0" w:space="0" w:color="auto"/>
                    <w:right w:val="none" w:sz="0" w:space="0" w:color="auto"/>
                  </w:divBdr>
                  <w:divsChild>
                    <w:div w:id="556089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00323204">
      <w:bodyDiv w:val="1"/>
      <w:marLeft w:val="0"/>
      <w:marRight w:val="0"/>
      <w:marTop w:val="0"/>
      <w:marBottom w:val="0"/>
      <w:divBdr>
        <w:top w:val="none" w:sz="0" w:space="0" w:color="auto"/>
        <w:left w:val="none" w:sz="0" w:space="0" w:color="auto"/>
        <w:bottom w:val="none" w:sz="0" w:space="0" w:color="auto"/>
        <w:right w:val="none" w:sz="0" w:space="0" w:color="auto"/>
      </w:divBdr>
    </w:div>
    <w:div w:id="703942624">
      <w:bodyDiv w:val="1"/>
      <w:marLeft w:val="0"/>
      <w:marRight w:val="0"/>
      <w:marTop w:val="0"/>
      <w:marBottom w:val="0"/>
      <w:divBdr>
        <w:top w:val="none" w:sz="0" w:space="0" w:color="auto"/>
        <w:left w:val="none" w:sz="0" w:space="0" w:color="auto"/>
        <w:bottom w:val="none" w:sz="0" w:space="0" w:color="auto"/>
        <w:right w:val="none" w:sz="0" w:space="0" w:color="auto"/>
      </w:divBdr>
      <w:divsChild>
        <w:div w:id="1706638048">
          <w:marLeft w:val="0"/>
          <w:marRight w:val="0"/>
          <w:marTop w:val="0"/>
          <w:marBottom w:val="0"/>
          <w:divBdr>
            <w:top w:val="none" w:sz="0" w:space="0" w:color="auto"/>
            <w:left w:val="none" w:sz="0" w:space="0" w:color="auto"/>
            <w:bottom w:val="none" w:sz="0" w:space="0" w:color="auto"/>
            <w:right w:val="none" w:sz="0" w:space="0" w:color="auto"/>
          </w:divBdr>
          <w:divsChild>
            <w:div w:id="886261554">
              <w:blockQuote w:val="1"/>
              <w:marLeft w:val="720"/>
              <w:marRight w:val="240"/>
              <w:marTop w:val="120"/>
              <w:marBottom w:val="240"/>
              <w:divBdr>
                <w:top w:val="none" w:sz="0" w:space="0" w:color="auto"/>
                <w:left w:val="none" w:sz="0" w:space="0" w:color="auto"/>
                <w:bottom w:val="none" w:sz="0" w:space="0" w:color="auto"/>
                <w:right w:val="none" w:sz="0" w:space="0" w:color="auto"/>
              </w:divBdr>
              <w:divsChild>
                <w:div w:id="471993890">
                  <w:blockQuote w:val="1"/>
                  <w:marLeft w:val="720"/>
                  <w:marRight w:val="240"/>
                  <w:marTop w:val="120"/>
                  <w:marBottom w:val="240"/>
                  <w:divBdr>
                    <w:top w:val="none" w:sz="0" w:space="0" w:color="auto"/>
                    <w:left w:val="none" w:sz="0" w:space="0" w:color="auto"/>
                    <w:bottom w:val="none" w:sz="0" w:space="0" w:color="auto"/>
                    <w:right w:val="none" w:sz="0" w:space="0" w:color="auto"/>
                  </w:divBdr>
                </w:div>
              </w:divsChild>
            </w:div>
          </w:divsChild>
        </w:div>
      </w:divsChild>
    </w:div>
    <w:div w:id="774978924">
      <w:bodyDiv w:val="1"/>
      <w:marLeft w:val="0"/>
      <w:marRight w:val="0"/>
      <w:marTop w:val="0"/>
      <w:marBottom w:val="0"/>
      <w:divBdr>
        <w:top w:val="none" w:sz="0" w:space="0" w:color="auto"/>
        <w:left w:val="none" w:sz="0" w:space="0" w:color="auto"/>
        <w:bottom w:val="none" w:sz="0" w:space="0" w:color="auto"/>
        <w:right w:val="none" w:sz="0" w:space="0" w:color="auto"/>
      </w:divBdr>
      <w:divsChild>
        <w:div w:id="340746538">
          <w:marLeft w:val="0"/>
          <w:marRight w:val="0"/>
          <w:marTop w:val="0"/>
          <w:marBottom w:val="0"/>
          <w:divBdr>
            <w:top w:val="none" w:sz="0" w:space="0" w:color="auto"/>
            <w:left w:val="none" w:sz="0" w:space="0" w:color="auto"/>
            <w:bottom w:val="none" w:sz="0" w:space="0" w:color="auto"/>
            <w:right w:val="none" w:sz="0" w:space="0" w:color="auto"/>
          </w:divBdr>
          <w:divsChild>
            <w:div w:id="1012344782">
              <w:marLeft w:val="0"/>
              <w:marRight w:val="0"/>
              <w:marTop w:val="0"/>
              <w:marBottom w:val="0"/>
              <w:divBdr>
                <w:top w:val="none" w:sz="0" w:space="0" w:color="auto"/>
                <w:left w:val="none" w:sz="0" w:space="0" w:color="auto"/>
                <w:bottom w:val="none" w:sz="0" w:space="0" w:color="auto"/>
                <w:right w:val="none" w:sz="0" w:space="0" w:color="auto"/>
              </w:divBdr>
              <w:divsChild>
                <w:div w:id="1585724265">
                  <w:marLeft w:val="-240"/>
                  <w:marRight w:val="-240"/>
                  <w:marTop w:val="0"/>
                  <w:marBottom w:val="0"/>
                  <w:divBdr>
                    <w:top w:val="none" w:sz="0" w:space="0" w:color="auto"/>
                    <w:left w:val="none" w:sz="0" w:space="0" w:color="auto"/>
                    <w:bottom w:val="none" w:sz="0" w:space="0" w:color="auto"/>
                    <w:right w:val="none" w:sz="0" w:space="0" w:color="auto"/>
                  </w:divBdr>
                  <w:divsChild>
                    <w:div w:id="1889535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71303426">
      <w:bodyDiv w:val="1"/>
      <w:marLeft w:val="0"/>
      <w:marRight w:val="0"/>
      <w:marTop w:val="0"/>
      <w:marBottom w:val="0"/>
      <w:divBdr>
        <w:top w:val="none" w:sz="0" w:space="0" w:color="auto"/>
        <w:left w:val="none" w:sz="0" w:space="0" w:color="auto"/>
        <w:bottom w:val="none" w:sz="0" w:space="0" w:color="auto"/>
        <w:right w:val="none" w:sz="0" w:space="0" w:color="auto"/>
      </w:divBdr>
      <w:divsChild>
        <w:div w:id="1880127117">
          <w:marLeft w:val="0"/>
          <w:marRight w:val="0"/>
          <w:marTop w:val="0"/>
          <w:marBottom w:val="0"/>
          <w:divBdr>
            <w:top w:val="none" w:sz="0" w:space="0" w:color="auto"/>
            <w:left w:val="none" w:sz="0" w:space="0" w:color="auto"/>
            <w:bottom w:val="none" w:sz="0" w:space="0" w:color="auto"/>
            <w:right w:val="none" w:sz="0" w:space="0" w:color="auto"/>
          </w:divBdr>
          <w:divsChild>
            <w:div w:id="1533029425">
              <w:marLeft w:val="0"/>
              <w:marRight w:val="0"/>
              <w:marTop w:val="0"/>
              <w:marBottom w:val="0"/>
              <w:divBdr>
                <w:top w:val="none" w:sz="0" w:space="0" w:color="auto"/>
                <w:left w:val="none" w:sz="0" w:space="0" w:color="auto"/>
                <w:bottom w:val="none" w:sz="0" w:space="0" w:color="auto"/>
                <w:right w:val="none" w:sz="0" w:space="0" w:color="auto"/>
              </w:divBdr>
              <w:divsChild>
                <w:div w:id="1818495713">
                  <w:marLeft w:val="0"/>
                  <w:marRight w:val="0"/>
                  <w:marTop w:val="0"/>
                  <w:marBottom w:val="0"/>
                  <w:divBdr>
                    <w:top w:val="none" w:sz="0" w:space="0" w:color="auto"/>
                    <w:left w:val="none" w:sz="0" w:space="0" w:color="auto"/>
                    <w:bottom w:val="none" w:sz="0" w:space="0" w:color="auto"/>
                    <w:right w:val="none" w:sz="0" w:space="0" w:color="auto"/>
                  </w:divBdr>
                  <w:divsChild>
                    <w:div w:id="10745493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43462655">
      <w:bodyDiv w:val="1"/>
      <w:marLeft w:val="0"/>
      <w:marRight w:val="0"/>
      <w:marTop w:val="0"/>
      <w:marBottom w:val="0"/>
      <w:divBdr>
        <w:top w:val="none" w:sz="0" w:space="0" w:color="auto"/>
        <w:left w:val="none" w:sz="0" w:space="0" w:color="auto"/>
        <w:bottom w:val="none" w:sz="0" w:space="0" w:color="auto"/>
        <w:right w:val="none" w:sz="0" w:space="0" w:color="auto"/>
      </w:divBdr>
    </w:div>
    <w:div w:id="958947434">
      <w:bodyDiv w:val="1"/>
      <w:marLeft w:val="0"/>
      <w:marRight w:val="0"/>
      <w:marTop w:val="0"/>
      <w:marBottom w:val="0"/>
      <w:divBdr>
        <w:top w:val="none" w:sz="0" w:space="0" w:color="auto"/>
        <w:left w:val="none" w:sz="0" w:space="0" w:color="auto"/>
        <w:bottom w:val="none" w:sz="0" w:space="0" w:color="auto"/>
        <w:right w:val="none" w:sz="0" w:space="0" w:color="auto"/>
      </w:divBdr>
    </w:div>
    <w:div w:id="967584205">
      <w:bodyDiv w:val="1"/>
      <w:marLeft w:val="0"/>
      <w:marRight w:val="0"/>
      <w:marTop w:val="0"/>
      <w:marBottom w:val="0"/>
      <w:divBdr>
        <w:top w:val="none" w:sz="0" w:space="0" w:color="auto"/>
        <w:left w:val="none" w:sz="0" w:space="0" w:color="auto"/>
        <w:bottom w:val="none" w:sz="0" w:space="0" w:color="auto"/>
        <w:right w:val="none" w:sz="0" w:space="0" w:color="auto"/>
      </w:divBdr>
    </w:div>
    <w:div w:id="993072019">
      <w:bodyDiv w:val="1"/>
      <w:marLeft w:val="0"/>
      <w:marRight w:val="0"/>
      <w:marTop w:val="0"/>
      <w:marBottom w:val="0"/>
      <w:divBdr>
        <w:top w:val="none" w:sz="0" w:space="0" w:color="auto"/>
        <w:left w:val="none" w:sz="0" w:space="0" w:color="auto"/>
        <w:bottom w:val="none" w:sz="0" w:space="0" w:color="auto"/>
        <w:right w:val="none" w:sz="0" w:space="0" w:color="auto"/>
      </w:divBdr>
      <w:divsChild>
        <w:div w:id="1430664137">
          <w:marLeft w:val="0"/>
          <w:marRight w:val="0"/>
          <w:marTop w:val="0"/>
          <w:marBottom w:val="0"/>
          <w:divBdr>
            <w:top w:val="none" w:sz="0" w:space="0" w:color="auto"/>
            <w:left w:val="none" w:sz="0" w:space="0" w:color="auto"/>
            <w:bottom w:val="none" w:sz="0" w:space="0" w:color="auto"/>
            <w:right w:val="none" w:sz="0" w:space="0" w:color="auto"/>
          </w:divBdr>
          <w:divsChild>
            <w:div w:id="1103501232">
              <w:marLeft w:val="0"/>
              <w:marRight w:val="0"/>
              <w:marTop w:val="0"/>
              <w:marBottom w:val="0"/>
              <w:divBdr>
                <w:top w:val="none" w:sz="0" w:space="0" w:color="auto"/>
                <w:left w:val="none" w:sz="0" w:space="0" w:color="auto"/>
                <w:bottom w:val="none" w:sz="0" w:space="0" w:color="auto"/>
                <w:right w:val="none" w:sz="0" w:space="0" w:color="auto"/>
              </w:divBdr>
              <w:divsChild>
                <w:div w:id="656156903">
                  <w:marLeft w:val="0"/>
                  <w:marRight w:val="0"/>
                  <w:marTop w:val="0"/>
                  <w:marBottom w:val="0"/>
                  <w:divBdr>
                    <w:top w:val="none" w:sz="0" w:space="0" w:color="auto"/>
                    <w:left w:val="none" w:sz="0" w:space="0" w:color="auto"/>
                    <w:bottom w:val="none" w:sz="0" w:space="0" w:color="auto"/>
                    <w:right w:val="none" w:sz="0" w:space="0" w:color="auto"/>
                  </w:divBdr>
                  <w:divsChild>
                    <w:div w:id="2005472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25736487">
      <w:bodyDiv w:val="1"/>
      <w:marLeft w:val="0"/>
      <w:marRight w:val="0"/>
      <w:marTop w:val="0"/>
      <w:marBottom w:val="0"/>
      <w:divBdr>
        <w:top w:val="none" w:sz="0" w:space="0" w:color="auto"/>
        <w:left w:val="none" w:sz="0" w:space="0" w:color="auto"/>
        <w:bottom w:val="none" w:sz="0" w:space="0" w:color="auto"/>
        <w:right w:val="none" w:sz="0" w:space="0" w:color="auto"/>
      </w:divBdr>
      <w:divsChild>
        <w:div w:id="1130128019">
          <w:marLeft w:val="0"/>
          <w:marRight w:val="0"/>
          <w:marTop w:val="0"/>
          <w:marBottom w:val="0"/>
          <w:divBdr>
            <w:top w:val="none" w:sz="0" w:space="0" w:color="auto"/>
            <w:left w:val="none" w:sz="0" w:space="0" w:color="auto"/>
            <w:bottom w:val="none" w:sz="0" w:space="0" w:color="auto"/>
            <w:right w:val="none" w:sz="0" w:space="0" w:color="auto"/>
          </w:divBdr>
          <w:divsChild>
            <w:div w:id="572853724">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 w:id="1138297795">
      <w:bodyDiv w:val="1"/>
      <w:marLeft w:val="0"/>
      <w:marRight w:val="0"/>
      <w:marTop w:val="0"/>
      <w:marBottom w:val="0"/>
      <w:divBdr>
        <w:top w:val="none" w:sz="0" w:space="0" w:color="auto"/>
        <w:left w:val="none" w:sz="0" w:space="0" w:color="auto"/>
        <w:bottom w:val="none" w:sz="0" w:space="0" w:color="auto"/>
        <w:right w:val="none" w:sz="0" w:space="0" w:color="auto"/>
      </w:divBdr>
      <w:divsChild>
        <w:div w:id="520243337">
          <w:marLeft w:val="0"/>
          <w:marRight w:val="0"/>
          <w:marTop w:val="0"/>
          <w:marBottom w:val="0"/>
          <w:divBdr>
            <w:top w:val="none" w:sz="0" w:space="0" w:color="auto"/>
            <w:left w:val="none" w:sz="0" w:space="0" w:color="auto"/>
            <w:bottom w:val="none" w:sz="0" w:space="0" w:color="auto"/>
            <w:right w:val="none" w:sz="0" w:space="0" w:color="auto"/>
          </w:divBdr>
          <w:divsChild>
            <w:div w:id="142869830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169096860">
      <w:bodyDiv w:val="1"/>
      <w:marLeft w:val="0"/>
      <w:marRight w:val="0"/>
      <w:marTop w:val="0"/>
      <w:marBottom w:val="0"/>
      <w:divBdr>
        <w:top w:val="none" w:sz="0" w:space="0" w:color="auto"/>
        <w:left w:val="none" w:sz="0" w:space="0" w:color="auto"/>
        <w:bottom w:val="none" w:sz="0" w:space="0" w:color="auto"/>
        <w:right w:val="none" w:sz="0" w:space="0" w:color="auto"/>
      </w:divBdr>
      <w:divsChild>
        <w:div w:id="1512915461">
          <w:marLeft w:val="0"/>
          <w:marRight w:val="0"/>
          <w:marTop w:val="0"/>
          <w:marBottom w:val="0"/>
          <w:divBdr>
            <w:top w:val="none" w:sz="0" w:space="0" w:color="auto"/>
            <w:left w:val="none" w:sz="0" w:space="0" w:color="auto"/>
            <w:bottom w:val="none" w:sz="0" w:space="0" w:color="auto"/>
            <w:right w:val="none" w:sz="0" w:space="0" w:color="auto"/>
          </w:divBdr>
          <w:divsChild>
            <w:div w:id="1228877153">
              <w:blockQuote w:val="1"/>
              <w:marLeft w:val="720"/>
              <w:marRight w:val="720"/>
              <w:marTop w:val="100"/>
              <w:marBottom w:val="100"/>
              <w:divBdr>
                <w:top w:val="none" w:sz="0" w:space="0" w:color="auto"/>
                <w:left w:val="none" w:sz="0" w:space="0" w:color="auto"/>
                <w:bottom w:val="none" w:sz="0" w:space="0" w:color="auto"/>
                <w:right w:val="none" w:sz="0" w:space="0" w:color="auto"/>
              </w:divBdr>
            </w:div>
            <w:div w:id="1243292507">
              <w:blockQuote w:val="1"/>
              <w:marLeft w:val="720"/>
              <w:marRight w:val="720"/>
              <w:marTop w:val="100"/>
              <w:marBottom w:val="100"/>
              <w:divBdr>
                <w:top w:val="none" w:sz="0" w:space="0" w:color="auto"/>
                <w:left w:val="none" w:sz="0" w:space="0" w:color="auto"/>
                <w:bottom w:val="none" w:sz="0" w:space="0" w:color="auto"/>
                <w:right w:val="none" w:sz="0" w:space="0" w:color="auto"/>
              </w:divBdr>
            </w:div>
            <w:div w:id="565654547">
              <w:blockQuote w:val="1"/>
              <w:marLeft w:val="720"/>
              <w:marRight w:val="720"/>
              <w:marTop w:val="100"/>
              <w:marBottom w:val="100"/>
              <w:divBdr>
                <w:top w:val="none" w:sz="0" w:space="0" w:color="auto"/>
                <w:left w:val="none" w:sz="0" w:space="0" w:color="auto"/>
                <w:bottom w:val="none" w:sz="0" w:space="0" w:color="auto"/>
                <w:right w:val="none" w:sz="0" w:space="0" w:color="auto"/>
              </w:divBdr>
            </w:div>
            <w:div w:id="56001979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295983159">
      <w:bodyDiv w:val="1"/>
      <w:marLeft w:val="0"/>
      <w:marRight w:val="0"/>
      <w:marTop w:val="0"/>
      <w:marBottom w:val="0"/>
      <w:divBdr>
        <w:top w:val="none" w:sz="0" w:space="0" w:color="auto"/>
        <w:left w:val="none" w:sz="0" w:space="0" w:color="auto"/>
        <w:bottom w:val="none" w:sz="0" w:space="0" w:color="auto"/>
        <w:right w:val="none" w:sz="0" w:space="0" w:color="auto"/>
      </w:divBdr>
    </w:div>
    <w:div w:id="1381899857">
      <w:bodyDiv w:val="1"/>
      <w:marLeft w:val="0"/>
      <w:marRight w:val="0"/>
      <w:marTop w:val="0"/>
      <w:marBottom w:val="0"/>
      <w:divBdr>
        <w:top w:val="none" w:sz="0" w:space="0" w:color="auto"/>
        <w:left w:val="none" w:sz="0" w:space="0" w:color="auto"/>
        <w:bottom w:val="none" w:sz="0" w:space="0" w:color="auto"/>
        <w:right w:val="none" w:sz="0" w:space="0" w:color="auto"/>
      </w:divBdr>
    </w:div>
    <w:div w:id="1401901342">
      <w:bodyDiv w:val="1"/>
      <w:marLeft w:val="0"/>
      <w:marRight w:val="0"/>
      <w:marTop w:val="0"/>
      <w:marBottom w:val="0"/>
      <w:divBdr>
        <w:top w:val="none" w:sz="0" w:space="0" w:color="auto"/>
        <w:left w:val="none" w:sz="0" w:space="0" w:color="auto"/>
        <w:bottom w:val="none" w:sz="0" w:space="0" w:color="auto"/>
        <w:right w:val="none" w:sz="0" w:space="0" w:color="auto"/>
      </w:divBdr>
      <w:divsChild>
        <w:div w:id="209420049">
          <w:marLeft w:val="0"/>
          <w:marRight w:val="0"/>
          <w:marTop w:val="0"/>
          <w:marBottom w:val="0"/>
          <w:divBdr>
            <w:top w:val="none" w:sz="0" w:space="0" w:color="auto"/>
            <w:left w:val="none" w:sz="0" w:space="0" w:color="auto"/>
            <w:bottom w:val="none" w:sz="0" w:space="0" w:color="auto"/>
            <w:right w:val="none" w:sz="0" w:space="0" w:color="auto"/>
          </w:divBdr>
          <w:divsChild>
            <w:div w:id="820652826">
              <w:marLeft w:val="5"/>
              <w:marRight w:val="5"/>
              <w:marTop w:val="0"/>
              <w:marBottom w:val="0"/>
              <w:divBdr>
                <w:top w:val="none" w:sz="0" w:space="0" w:color="auto"/>
                <w:left w:val="none" w:sz="0" w:space="0" w:color="auto"/>
                <w:bottom w:val="none" w:sz="0" w:space="0" w:color="auto"/>
                <w:right w:val="none" w:sz="0" w:space="0" w:color="auto"/>
              </w:divBdr>
              <w:divsChild>
                <w:div w:id="106971599">
                  <w:marLeft w:val="0"/>
                  <w:marRight w:val="0"/>
                  <w:marTop w:val="0"/>
                  <w:marBottom w:val="0"/>
                  <w:divBdr>
                    <w:top w:val="none" w:sz="0" w:space="0" w:color="auto"/>
                    <w:left w:val="none" w:sz="0" w:space="0" w:color="auto"/>
                    <w:bottom w:val="none" w:sz="0" w:space="0" w:color="auto"/>
                    <w:right w:val="none" w:sz="0" w:space="0" w:color="auto"/>
                  </w:divBdr>
                  <w:divsChild>
                    <w:div w:id="1477453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75360798">
      <w:bodyDiv w:val="1"/>
      <w:marLeft w:val="0"/>
      <w:marRight w:val="0"/>
      <w:marTop w:val="0"/>
      <w:marBottom w:val="0"/>
      <w:divBdr>
        <w:top w:val="none" w:sz="0" w:space="0" w:color="auto"/>
        <w:left w:val="none" w:sz="0" w:space="0" w:color="auto"/>
        <w:bottom w:val="none" w:sz="0" w:space="0" w:color="auto"/>
        <w:right w:val="none" w:sz="0" w:space="0" w:color="auto"/>
      </w:divBdr>
    </w:div>
    <w:div w:id="1635410458">
      <w:bodyDiv w:val="1"/>
      <w:marLeft w:val="0"/>
      <w:marRight w:val="0"/>
      <w:marTop w:val="0"/>
      <w:marBottom w:val="0"/>
      <w:divBdr>
        <w:top w:val="none" w:sz="0" w:space="0" w:color="auto"/>
        <w:left w:val="none" w:sz="0" w:space="0" w:color="auto"/>
        <w:bottom w:val="none" w:sz="0" w:space="0" w:color="auto"/>
        <w:right w:val="none" w:sz="0" w:space="0" w:color="auto"/>
      </w:divBdr>
      <w:divsChild>
        <w:div w:id="630551893">
          <w:marLeft w:val="0"/>
          <w:marRight w:val="0"/>
          <w:marTop w:val="0"/>
          <w:marBottom w:val="0"/>
          <w:divBdr>
            <w:top w:val="none" w:sz="0" w:space="0" w:color="auto"/>
            <w:left w:val="none" w:sz="0" w:space="0" w:color="auto"/>
            <w:bottom w:val="none" w:sz="0" w:space="0" w:color="auto"/>
            <w:right w:val="none" w:sz="0" w:space="0" w:color="auto"/>
          </w:divBdr>
          <w:divsChild>
            <w:div w:id="1613511298">
              <w:blockQuote w:val="1"/>
              <w:marLeft w:val="720"/>
              <w:marRight w:val="240"/>
              <w:marTop w:val="120"/>
              <w:marBottom w:val="240"/>
              <w:divBdr>
                <w:top w:val="none" w:sz="0" w:space="0" w:color="auto"/>
                <w:left w:val="none" w:sz="0" w:space="0" w:color="auto"/>
                <w:bottom w:val="none" w:sz="0" w:space="0" w:color="auto"/>
                <w:right w:val="none" w:sz="0" w:space="0" w:color="auto"/>
              </w:divBdr>
              <w:divsChild>
                <w:div w:id="1636328424">
                  <w:blockQuote w:val="1"/>
                  <w:marLeft w:val="720"/>
                  <w:marRight w:val="240"/>
                  <w:marTop w:val="120"/>
                  <w:marBottom w:val="240"/>
                  <w:divBdr>
                    <w:top w:val="none" w:sz="0" w:space="0" w:color="auto"/>
                    <w:left w:val="none" w:sz="0" w:space="0" w:color="auto"/>
                    <w:bottom w:val="none" w:sz="0" w:space="0" w:color="auto"/>
                    <w:right w:val="none" w:sz="0" w:space="0" w:color="auto"/>
                  </w:divBdr>
                </w:div>
              </w:divsChild>
            </w:div>
          </w:divsChild>
        </w:div>
      </w:divsChild>
    </w:div>
    <w:div w:id="1668091919">
      <w:bodyDiv w:val="1"/>
      <w:marLeft w:val="0"/>
      <w:marRight w:val="0"/>
      <w:marTop w:val="0"/>
      <w:marBottom w:val="0"/>
      <w:divBdr>
        <w:top w:val="none" w:sz="0" w:space="0" w:color="auto"/>
        <w:left w:val="none" w:sz="0" w:space="0" w:color="auto"/>
        <w:bottom w:val="none" w:sz="0" w:space="0" w:color="auto"/>
        <w:right w:val="none" w:sz="0" w:space="0" w:color="auto"/>
      </w:divBdr>
      <w:divsChild>
        <w:div w:id="1537503990">
          <w:marLeft w:val="0"/>
          <w:marRight w:val="0"/>
          <w:marTop w:val="0"/>
          <w:marBottom w:val="0"/>
          <w:divBdr>
            <w:top w:val="none" w:sz="0" w:space="0" w:color="auto"/>
            <w:left w:val="none" w:sz="0" w:space="0" w:color="auto"/>
            <w:bottom w:val="none" w:sz="0" w:space="0" w:color="auto"/>
            <w:right w:val="none" w:sz="0" w:space="0" w:color="auto"/>
          </w:divBdr>
          <w:divsChild>
            <w:div w:id="30724562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6201359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 w:id="1755589687">
      <w:bodyDiv w:val="1"/>
      <w:marLeft w:val="0"/>
      <w:marRight w:val="0"/>
      <w:marTop w:val="0"/>
      <w:marBottom w:val="0"/>
      <w:divBdr>
        <w:top w:val="none" w:sz="0" w:space="0" w:color="auto"/>
        <w:left w:val="none" w:sz="0" w:space="0" w:color="auto"/>
        <w:bottom w:val="none" w:sz="0" w:space="0" w:color="auto"/>
        <w:right w:val="none" w:sz="0" w:space="0" w:color="auto"/>
      </w:divBdr>
      <w:divsChild>
        <w:div w:id="1623265807">
          <w:marLeft w:val="0"/>
          <w:marRight w:val="0"/>
          <w:marTop w:val="0"/>
          <w:marBottom w:val="0"/>
          <w:divBdr>
            <w:top w:val="none" w:sz="0" w:space="0" w:color="auto"/>
            <w:left w:val="none" w:sz="0" w:space="0" w:color="auto"/>
            <w:bottom w:val="none" w:sz="0" w:space="0" w:color="auto"/>
            <w:right w:val="none" w:sz="0" w:space="0" w:color="auto"/>
          </w:divBdr>
          <w:divsChild>
            <w:div w:id="1207134658">
              <w:marLeft w:val="0"/>
              <w:marRight w:val="0"/>
              <w:marTop w:val="0"/>
              <w:marBottom w:val="0"/>
              <w:divBdr>
                <w:top w:val="none" w:sz="0" w:space="0" w:color="auto"/>
                <w:left w:val="none" w:sz="0" w:space="0" w:color="auto"/>
                <w:bottom w:val="none" w:sz="0" w:space="0" w:color="auto"/>
                <w:right w:val="none" w:sz="0" w:space="0" w:color="auto"/>
              </w:divBdr>
              <w:divsChild>
                <w:div w:id="1579290403">
                  <w:marLeft w:val="0"/>
                  <w:marRight w:val="0"/>
                  <w:marTop w:val="0"/>
                  <w:marBottom w:val="0"/>
                  <w:divBdr>
                    <w:top w:val="none" w:sz="0" w:space="0" w:color="auto"/>
                    <w:left w:val="none" w:sz="0" w:space="0" w:color="auto"/>
                    <w:bottom w:val="none" w:sz="0" w:space="0" w:color="auto"/>
                    <w:right w:val="none" w:sz="0" w:space="0" w:color="auto"/>
                  </w:divBdr>
                  <w:divsChild>
                    <w:div w:id="2022121877">
                      <w:marLeft w:val="0"/>
                      <w:marRight w:val="0"/>
                      <w:marTop w:val="0"/>
                      <w:marBottom w:val="0"/>
                      <w:divBdr>
                        <w:top w:val="none" w:sz="0" w:space="0" w:color="auto"/>
                        <w:left w:val="none" w:sz="0" w:space="0" w:color="auto"/>
                        <w:bottom w:val="none" w:sz="0" w:space="0" w:color="auto"/>
                        <w:right w:val="none" w:sz="0" w:space="0" w:color="auto"/>
                      </w:divBdr>
                      <w:divsChild>
                        <w:div w:id="182012172">
                          <w:marLeft w:val="0"/>
                          <w:marRight w:val="0"/>
                          <w:marTop w:val="0"/>
                          <w:marBottom w:val="0"/>
                          <w:divBdr>
                            <w:top w:val="single" w:sz="6" w:space="0" w:color="828282"/>
                            <w:left w:val="single" w:sz="6" w:space="0" w:color="828282"/>
                            <w:bottom w:val="single" w:sz="6" w:space="0" w:color="828282"/>
                            <w:right w:val="single" w:sz="6" w:space="0" w:color="828282"/>
                          </w:divBdr>
                          <w:divsChild>
                            <w:div w:id="188955138">
                              <w:marLeft w:val="0"/>
                              <w:marRight w:val="0"/>
                              <w:marTop w:val="0"/>
                              <w:marBottom w:val="0"/>
                              <w:divBdr>
                                <w:top w:val="none" w:sz="0" w:space="0" w:color="auto"/>
                                <w:left w:val="none" w:sz="0" w:space="0" w:color="auto"/>
                                <w:bottom w:val="none" w:sz="0" w:space="0" w:color="auto"/>
                                <w:right w:val="none" w:sz="0" w:space="0" w:color="auto"/>
                              </w:divBdr>
                              <w:divsChild>
                                <w:div w:id="710615199">
                                  <w:marLeft w:val="0"/>
                                  <w:marRight w:val="0"/>
                                  <w:marTop w:val="0"/>
                                  <w:marBottom w:val="0"/>
                                  <w:divBdr>
                                    <w:top w:val="none" w:sz="0" w:space="0" w:color="auto"/>
                                    <w:left w:val="none" w:sz="0" w:space="0" w:color="auto"/>
                                    <w:bottom w:val="none" w:sz="0" w:space="0" w:color="auto"/>
                                    <w:right w:val="none" w:sz="0" w:space="0" w:color="auto"/>
                                  </w:divBdr>
                                  <w:divsChild>
                                    <w:div w:id="1058285241">
                                      <w:marLeft w:val="0"/>
                                      <w:marRight w:val="0"/>
                                      <w:marTop w:val="0"/>
                                      <w:marBottom w:val="0"/>
                                      <w:divBdr>
                                        <w:top w:val="none" w:sz="0" w:space="0" w:color="auto"/>
                                        <w:left w:val="none" w:sz="0" w:space="0" w:color="auto"/>
                                        <w:bottom w:val="none" w:sz="0" w:space="0" w:color="auto"/>
                                        <w:right w:val="none" w:sz="0" w:space="0" w:color="auto"/>
                                      </w:divBdr>
                                      <w:divsChild>
                                        <w:div w:id="66266616">
                                          <w:marLeft w:val="0"/>
                                          <w:marRight w:val="0"/>
                                          <w:marTop w:val="0"/>
                                          <w:marBottom w:val="0"/>
                                          <w:divBdr>
                                            <w:top w:val="none" w:sz="0" w:space="0" w:color="auto"/>
                                            <w:left w:val="none" w:sz="0" w:space="0" w:color="auto"/>
                                            <w:bottom w:val="none" w:sz="0" w:space="0" w:color="auto"/>
                                            <w:right w:val="none" w:sz="0" w:space="0" w:color="auto"/>
                                          </w:divBdr>
                                          <w:divsChild>
                                            <w:div w:id="866138179">
                                              <w:marLeft w:val="0"/>
                                              <w:marRight w:val="0"/>
                                              <w:marTop w:val="0"/>
                                              <w:marBottom w:val="0"/>
                                              <w:divBdr>
                                                <w:top w:val="none" w:sz="0" w:space="0" w:color="auto"/>
                                                <w:left w:val="none" w:sz="0" w:space="0" w:color="auto"/>
                                                <w:bottom w:val="none" w:sz="0" w:space="0" w:color="auto"/>
                                                <w:right w:val="none" w:sz="0" w:space="0" w:color="auto"/>
                                              </w:divBdr>
                                              <w:divsChild>
                                                <w:div w:id="524026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776166863">
      <w:bodyDiv w:val="1"/>
      <w:marLeft w:val="0"/>
      <w:marRight w:val="0"/>
      <w:marTop w:val="0"/>
      <w:marBottom w:val="0"/>
      <w:divBdr>
        <w:top w:val="none" w:sz="0" w:space="0" w:color="auto"/>
        <w:left w:val="none" w:sz="0" w:space="0" w:color="auto"/>
        <w:bottom w:val="none" w:sz="0" w:space="0" w:color="auto"/>
        <w:right w:val="none" w:sz="0" w:space="0" w:color="auto"/>
      </w:divBdr>
    </w:div>
    <w:div w:id="1783762039">
      <w:bodyDiv w:val="1"/>
      <w:marLeft w:val="0"/>
      <w:marRight w:val="0"/>
      <w:marTop w:val="0"/>
      <w:marBottom w:val="0"/>
      <w:divBdr>
        <w:top w:val="none" w:sz="0" w:space="0" w:color="auto"/>
        <w:left w:val="none" w:sz="0" w:space="0" w:color="auto"/>
        <w:bottom w:val="none" w:sz="0" w:space="0" w:color="auto"/>
        <w:right w:val="none" w:sz="0" w:space="0" w:color="auto"/>
      </w:divBdr>
    </w:div>
    <w:div w:id="1955207606">
      <w:bodyDiv w:val="1"/>
      <w:marLeft w:val="0"/>
      <w:marRight w:val="0"/>
      <w:marTop w:val="0"/>
      <w:marBottom w:val="0"/>
      <w:divBdr>
        <w:top w:val="none" w:sz="0" w:space="0" w:color="auto"/>
        <w:left w:val="none" w:sz="0" w:space="0" w:color="auto"/>
        <w:bottom w:val="none" w:sz="0" w:space="0" w:color="auto"/>
        <w:right w:val="none" w:sz="0" w:space="0" w:color="auto"/>
      </w:divBdr>
    </w:div>
    <w:div w:id="2066951491">
      <w:bodyDiv w:val="1"/>
      <w:marLeft w:val="0"/>
      <w:marRight w:val="0"/>
      <w:marTop w:val="0"/>
      <w:marBottom w:val="0"/>
      <w:divBdr>
        <w:top w:val="none" w:sz="0" w:space="0" w:color="auto"/>
        <w:left w:val="none" w:sz="0" w:space="0" w:color="auto"/>
        <w:bottom w:val="none" w:sz="0" w:space="0" w:color="auto"/>
        <w:right w:val="none" w:sz="0" w:space="0" w:color="auto"/>
      </w:divBdr>
      <w:divsChild>
        <w:div w:id="148525548">
          <w:marLeft w:val="0"/>
          <w:marRight w:val="0"/>
          <w:marTop w:val="0"/>
          <w:marBottom w:val="0"/>
          <w:divBdr>
            <w:top w:val="none" w:sz="0" w:space="0" w:color="auto"/>
            <w:left w:val="none" w:sz="0" w:space="0" w:color="auto"/>
            <w:bottom w:val="none" w:sz="0" w:space="0" w:color="auto"/>
            <w:right w:val="none" w:sz="0" w:space="0" w:color="auto"/>
          </w:divBdr>
          <w:divsChild>
            <w:div w:id="1575047709">
              <w:blockQuote w:val="1"/>
              <w:marLeft w:val="720"/>
              <w:marRight w:val="240"/>
              <w:marTop w:val="120"/>
              <w:marBottom w:val="240"/>
              <w:divBdr>
                <w:top w:val="none" w:sz="0" w:space="0" w:color="auto"/>
                <w:left w:val="none" w:sz="0" w:space="0" w:color="auto"/>
                <w:bottom w:val="none" w:sz="0" w:space="0" w:color="auto"/>
                <w:right w:val="none" w:sz="0" w:space="0" w:color="auto"/>
              </w:divBdr>
            </w:div>
            <w:div w:id="981470913">
              <w:blockQuote w:val="1"/>
              <w:marLeft w:val="720"/>
              <w:marRight w:val="240"/>
              <w:marTop w:val="120"/>
              <w:marBottom w:val="240"/>
              <w:divBdr>
                <w:top w:val="none" w:sz="0" w:space="0" w:color="auto"/>
                <w:left w:val="none" w:sz="0" w:space="0" w:color="auto"/>
                <w:bottom w:val="none" w:sz="0" w:space="0" w:color="auto"/>
                <w:right w:val="none" w:sz="0" w:space="0" w:color="auto"/>
              </w:divBdr>
            </w:div>
          </w:divsChild>
        </w:div>
      </w:divsChild>
    </w:div>
    <w:div w:id="20756631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2.xml"/><Relationship Id="rId18" Type="http://schemas.openxmlformats.org/officeDocument/2006/relationships/footer" Target="footer4.xml"/><Relationship Id="rId26" Type="http://schemas.openxmlformats.org/officeDocument/2006/relationships/footer" Target="footer8.xml"/><Relationship Id="rId39" Type="http://schemas.openxmlformats.org/officeDocument/2006/relationships/header" Target="header14.xml"/><Relationship Id="rId21" Type="http://schemas.openxmlformats.org/officeDocument/2006/relationships/footer" Target="footer6.xml"/><Relationship Id="rId34" Type="http://schemas.openxmlformats.org/officeDocument/2006/relationships/footer" Target="footer11.xml"/><Relationship Id="rId42" Type="http://schemas.openxmlformats.org/officeDocument/2006/relationships/footer" Target="footer14.xml"/><Relationship Id="rId47" Type="http://schemas.openxmlformats.org/officeDocument/2006/relationships/header" Target="header19.xml"/><Relationship Id="rId50" Type="http://schemas.openxmlformats.org/officeDocument/2006/relationships/footer" Target="footer17.xml"/><Relationship Id="rId55" Type="http://schemas.openxmlformats.org/officeDocument/2006/relationships/footer" Target="footer18.xml"/><Relationship Id="rId63" Type="http://schemas.openxmlformats.org/officeDocument/2006/relationships/image" Target="media/image10.png"/><Relationship Id="rId68" Type="http://schemas.openxmlformats.org/officeDocument/2006/relationships/image" Target="media/image12.emf"/><Relationship Id="rId76" Type="http://schemas.openxmlformats.org/officeDocument/2006/relationships/header" Target="header30.xml"/><Relationship Id="rId84" Type="http://schemas.openxmlformats.org/officeDocument/2006/relationships/fontTable" Target="fontTable.xml"/><Relationship Id="rId7" Type="http://schemas.openxmlformats.org/officeDocument/2006/relationships/footnotes" Target="footnotes.xml"/><Relationship Id="rId71" Type="http://schemas.openxmlformats.org/officeDocument/2006/relationships/header" Target="header28.xml"/><Relationship Id="rId2" Type="http://schemas.openxmlformats.org/officeDocument/2006/relationships/numbering" Target="numbering.xml"/><Relationship Id="rId16" Type="http://schemas.openxmlformats.org/officeDocument/2006/relationships/header" Target="header4.xml"/><Relationship Id="rId29" Type="http://schemas.openxmlformats.org/officeDocument/2006/relationships/footer" Target="footer9.xml"/><Relationship Id="rId11" Type="http://schemas.openxmlformats.org/officeDocument/2006/relationships/header" Target="header2.xml"/><Relationship Id="rId24" Type="http://schemas.openxmlformats.org/officeDocument/2006/relationships/footer" Target="footer7.xml"/><Relationship Id="rId32" Type="http://schemas.openxmlformats.org/officeDocument/2006/relationships/header" Target="header11.xml"/><Relationship Id="rId37" Type="http://schemas.openxmlformats.org/officeDocument/2006/relationships/header" Target="header13.xml"/><Relationship Id="rId40" Type="http://schemas.openxmlformats.org/officeDocument/2006/relationships/footer" Target="footer13.xml"/><Relationship Id="rId45" Type="http://schemas.openxmlformats.org/officeDocument/2006/relationships/footer" Target="footer15.xml"/><Relationship Id="rId53" Type="http://schemas.openxmlformats.org/officeDocument/2006/relationships/image" Target="media/image4.png"/><Relationship Id="rId58" Type="http://schemas.openxmlformats.org/officeDocument/2006/relationships/image" Target="media/image7.png"/><Relationship Id="rId66" Type="http://schemas.openxmlformats.org/officeDocument/2006/relationships/header" Target="header26.xml"/><Relationship Id="rId74" Type="http://schemas.openxmlformats.org/officeDocument/2006/relationships/header" Target="header29.xml"/><Relationship Id="rId79" Type="http://schemas.openxmlformats.org/officeDocument/2006/relationships/header" Target="header31.xml"/><Relationship Id="rId5" Type="http://schemas.openxmlformats.org/officeDocument/2006/relationships/settings" Target="settings.xml"/><Relationship Id="rId61" Type="http://schemas.openxmlformats.org/officeDocument/2006/relationships/image" Target="media/image8.png"/><Relationship Id="rId82" Type="http://schemas.openxmlformats.org/officeDocument/2006/relationships/header" Target="header34.xml"/><Relationship Id="rId19" Type="http://schemas.openxmlformats.org/officeDocument/2006/relationships/footer" Target="footer5.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eader" Target="header3.xml"/><Relationship Id="rId22" Type="http://schemas.openxmlformats.org/officeDocument/2006/relationships/hyperlink" Target="http://about.anu.edu.au/governance-structure/committees/committee-on-conditions-of-appointment-of-the-vice-chancellor" TargetMode="External"/><Relationship Id="rId27" Type="http://schemas.openxmlformats.org/officeDocument/2006/relationships/image" Target="media/image2.png"/><Relationship Id="rId30" Type="http://schemas.openxmlformats.org/officeDocument/2006/relationships/header" Target="header10.xml"/><Relationship Id="rId35" Type="http://schemas.openxmlformats.org/officeDocument/2006/relationships/hyperlink" Target="http://about.anu.edu.au/governance-structure/committees/committee-on-conditions-of-appointment-of-the-vice-chancellor" TargetMode="External"/><Relationship Id="rId43" Type="http://schemas.openxmlformats.org/officeDocument/2006/relationships/header" Target="header16.xml"/><Relationship Id="rId48" Type="http://schemas.openxmlformats.org/officeDocument/2006/relationships/footer" Target="footer16.xml"/><Relationship Id="rId56" Type="http://schemas.openxmlformats.org/officeDocument/2006/relationships/image" Target="media/image5.png"/><Relationship Id="rId64" Type="http://schemas.openxmlformats.org/officeDocument/2006/relationships/footer" Target="footer19.xml"/><Relationship Id="rId69" Type="http://schemas.openxmlformats.org/officeDocument/2006/relationships/image" Target="media/image13.emf"/><Relationship Id="rId77" Type="http://schemas.openxmlformats.org/officeDocument/2006/relationships/footer" Target="footer23.xml"/><Relationship Id="rId8" Type="http://schemas.openxmlformats.org/officeDocument/2006/relationships/endnotes" Target="endnotes.xml"/><Relationship Id="rId51" Type="http://schemas.openxmlformats.org/officeDocument/2006/relationships/image" Target="media/image3.png"/><Relationship Id="rId72" Type="http://schemas.openxmlformats.org/officeDocument/2006/relationships/footer" Target="footer20.xml"/><Relationship Id="rId80" Type="http://schemas.openxmlformats.org/officeDocument/2006/relationships/header" Target="header32.xml"/><Relationship Id="rId85" Type="http://schemas.openxmlformats.org/officeDocument/2006/relationships/theme" Target="theme/theme1.xml"/><Relationship Id="rId3" Type="http://schemas.openxmlformats.org/officeDocument/2006/relationships/styles" Target="styles.xml"/><Relationship Id="rId12" Type="http://schemas.openxmlformats.org/officeDocument/2006/relationships/footer" Target="footer1.xml"/><Relationship Id="rId17" Type="http://schemas.openxmlformats.org/officeDocument/2006/relationships/header" Target="header5.xml"/><Relationship Id="rId25" Type="http://schemas.openxmlformats.org/officeDocument/2006/relationships/header" Target="header8.xml"/><Relationship Id="rId33" Type="http://schemas.openxmlformats.org/officeDocument/2006/relationships/header" Target="header12.xml"/><Relationship Id="rId38" Type="http://schemas.openxmlformats.org/officeDocument/2006/relationships/footer" Target="footer12.xml"/><Relationship Id="rId46" Type="http://schemas.openxmlformats.org/officeDocument/2006/relationships/header" Target="header18.xml"/><Relationship Id="rId59" Type="http://schemas.openxmlformats.org/officeDocument/2006/relationships/header" Target="header23.xml"/><Relationship Id="rId67" Type="http://schemas.openxmlformats.org/officeDocument/2006/relationships/image" Target="media/image11.emf"/><Relationship Id="rId20" Type="http://schemas.openxmlformats.org/officeDocument/2006/relationships/header" Target="header6.xml"/><Relationship Id="rId41" Type="http://schemas.openxmlformats.org/officeDocument/2006/relationships/header" Target="header15.xml"/><Relationship Id="rId54" Type="http://schemas.openxmlformats.org/officeDocument/2006/relationships/header" Target="header22.xml"/><Relationship Id="rId62" Type="http://schemas.openxmlformats.org/officeDocument/2006/relationships/image" Target="media/image9.png"/><Relationship Id="rId70" Type="http://schemas.openxmlformats.org/officeDocument/2006/relationships/header" Target="header27.xml"/><Relationship Id="rId75" Type="http://schemas.openxmlformats.org/officeDocument/2006/relationships/footer" Target="footer22.xml"/><Relationship Id="rId83" Type="http://schemas.openxmlformats.org/officeDocument/2006/relationships/header" Target="header35.xml"/><Relationship Id="rId1" Type="http://schemas.openxmlformats.org/officeDocument/2006/relationships/customXml" Target="../customXml/item1.xml"/><Relationship Id="rId6" Type="http://schemas.openxmlformats.org/officeDocument/2006/relationships/webSettings" Target="webSettings.xml"/><Relationship Id="rId15" Type="http://schemas.openxmlformats.org/officeDocument/2006/relationships/footer" Target="footer3.xml"/><Relationship Id="rId23" Type="http://schemas.openxmlformats.org/officeDocument/2006/relationships/header" Target="header7.xml"/><Relationship Id="rId28" Type="http://schemas.openxmlformats.org/officeDocument/2006/relationships/header" Target="header9.xml"/><Relationship Id="rId36" Type="http://schemas.openxmlformats.org/officeDocument/2006/relationships/hyperlink" Target="http://about.anu.edu.au/governance-structure/committees/committee-on-conditions-of-appointment-of-the-vice-chancellor" TargetMode="External"/><Relationship Id="rId49" Type="http://schemas.openxmlformats.org/officeDocument/2006/relationships/header" Target="header20.xml"/><Relationship Id="rId57" Type="http://schemas.openxmlformats.org/officeDocument/2006/relationships/image" Target="media/image6.png"/><Relationship Id="rId10" Type="http://schemas.openxmlformats.org/officeDocument/2006/relationships/header" Target="header1.xml"/><Relationship Id="rId31" Type="http://schemas.openxmlformats.org/officeDocument/2006/relationships/footer" Target="footer10.xml"/><Relationship Id="rId44" Type="http://schemas.openxmlformats.org/officeDocument/2006/relationships/header" Target="header17.xml"/><Relationship Id="rId52" Type="http://schemas.openxmlformats.org/officeDocument/2006/relationships/header" Target="header21.xml"/><Relationship Id="rId60" Type="http://schemas.openxmlformats.org/officeDocument/2006/relationships/header" Target="header24.xml"/><Relationship Id="rId65" Type="http://schemas.openxmlformats.org/officeDocument/2006/relationships/header" Target="header25.xml"/><Relationship Id="rId73" Type="http://schemas.openxmlformats.org/officeDocument/2006/relationships/footer" Target="footer21.xml"/><Relationship Id="rId78" Type="http://schemas.openxmlformats.org/officeDocument/2006/relationships/hyperlink" Target="http://about.anu.edu.au/governance-structure/university-structure/academic-structure" TargetMode="External"/><Relationship Id="rId81" Type="http://schemas.openxmlformats.org/officeDocument/2006/relationships/header" Target="header33.xml"/></Relationships>
</file>

<file path=word/_rels/footnotes.xml.rels><?xml version="1.0" encoding="UTF-8" standalone="yes"?>
<Relationships xmlns="http://schemas.openxmlformats.org/package/2006/relationships"><Relationship Id="rId13" Type="http://schemas.openxmlformats.org/officeDocument/2006/relationships/hyperlink" Target="http://www.canberratimes.com.au/act-news/anu-divests-in-seven-resource-and-mining-companies-20141003-10pwlo.html" TargetMode="External"/><Relationship Id="rId18" Type="http://schemas.openxmlformats.org/officeDocument/2006/relationships/hyperlink" Target="http://meanjin.com.au/articles/post/the-australian-idea-of-a-university/" TargetMode="External"/><Relationship Id="rId26" Type="http://schemas.openxmlformats.org/officeDocument/2006/relationships/hyperlink" Target="http://www.sfu.ca/pres/president/speeches/20045.html" TargetMode="External"/><Relationship Id="rId39" Type="http://schemas.openxmlformats.org/officeDocument/2006/relationships/hyperlink" Target="http://www.swinburne.edu.au/corporate/registrar/council/memberships.html" TargetMode="External"/><Relationship Id="rId21" Type="http://schemas.openxmlformats.org/officeDocument/2006/relationships/hyperlink" Target="http://www.greatboards.org/newsletter/reprints/Great-Boards-fall-2008-reprint-distinguishing-governance-and-management.pdf" TargetMode="External"/><Relationship Id="rId34" Type="http://schemas.openxmlformats.org/officeDocument/2006/relationships/hyperlink" Target="http://about.anu.edu.au/__documents/statutes/mshipcouncilstatute.pdf" TargetMode="External"/><Relationship Id="rId42" Type="http://schemas.openxmlformats.org/officeDocument/2006/relationships/hyperlink" Target="http://www.adm.monash.edu.au/execserv/council/eoi-information-pack.pdf" TargetMode="External"/><Relationship Id="rId47" Type="http://schemas.openxmlformats.org/officeDocument/2006/relationships/hyperlink" Target="http://www.comlaw.gov.au/Details/F2013L01477" TargetMode="External"/><Relationship Id="rId50" Type="http://schemas.openxmlformats.org/officeDocument/2006/relationships/hyperlink" Target="http://www.unimelb.edu.au/unisec/committees/member.html" TargetMode="External"/><Relationship Id="rId55" Type="http://schemas.openxmlformats.org/officeDocument/2006/relationships/hyperlink" Target="http://fbs.anu.edu.au/investments" TargetMode="External"/><Relationship Id="rId7" Type="http://schemas.openxmlformats.org/officeDocument/2006/relationships/hyperlink" Target="http://www.anu.edu.au/about/partnerships/charles-darwin-university" TargetMode="External"/><Relationship Id="rId2" Type="http://schemas.openxmlformats.org/officeDocument/2006/relationships/hyperlink" Target="http://www.topuniversities.com/university-rankings/world-university-rankings/2014" TargetMode="External"/><Relationship Id="rId16" Type="http://schemas.openxmlformats.org/officeDocument/2006/relationships/hyperlink" Target="http://www.clta.edu.au/professional/papers/conference2007/2007JO_CGMRAPU.pdf" TargetMode="External"/><Relationship Id="rId20" Type="http://schemas.openxmlformats.org/officeDocument/2006/relationships/hyperlink" Target="https://www.universitiesaustralia.edu.au/efficiency-and-governance/legislation-and-governance/University-Governance" TargetMode="External"/><Relationship Id="rId29" Type="http://schemas.openxmlformats.org/officeDocument/2006/relationships/hyperlink" Target="http://www.parliament.nsw.gov.au/prod/parlment/nswbills.nsf/0/b0cf49750b52c610ca257c9f001656cb/$FILE/XN%20Universities.pdf" TargetMode="External"/><Relationship Id="rId41" Type="http://schemas.openxmlformats.org/officeDocument/2006/relationships/hyperlink" Target="http://www.adm.monash.edu.au/execserv/council/members.html" TargetMode="External"/><Relationship Id="rId54" Type="http://schemas.openxmlformats.org/officeDocument/2006/relationships/hyperlink" Target="http://about.anu.edu.au/governance-structure/committees/emergency-appointment-vice-chancellor-committee" TargetMode="External"/><Relationship Id="rId1" Type="http://schemas.openxmlformats.org/officeDocument/2006/relationships/hyperlink" Target="http://iog.ca/defining-governance/" TargetMode="External"/><Relationship Id="rId6" Type="http://schemas.openxmlformats.org/officeDocument/2006/relationships/hyperlink" Target="http://www.iaruni.org/about-us/members" TargetMode="External"/><Relationship Id="rId11" Type="http://schemas.openxmlformats.org/officeDocument/2006/relationships/hyperlink" Target="http://www.anu.edu.au/about/partnerships/university-of-southern-queensland" TargetMode="External"/><Relationship Id="rId24" Type="http://schemas.openxmlformats.org/officeDocument/2006/relationships/hyperlink" Target="http://unesdoc.unesco.org/images/0009/000927/092770eo.pdf" TargetMode="External"/><Relationship Id="rId32" Type="http://schemas.openxmlformats.org/officeDocument/2006/relationships/hyperlink" Target="http://about.anu.edu.au/__documents/orders/tuitionfeesorder.pdf" TargetMode="External"/><Relationship Id="rId37" Type="http://schemas.openxmlformats.org/officeDocument/2006/relationships/hyperlink" Target="https://www.universitiesaustralia.edu.au/efficiency-and-governance/legislation-and-governance/University-Governance/University-Governance" TargetMode="External"/><Relationship Id="rId40" Type="http://schemas.openxmlformats.org/officeDocument/2006/relationships/hyperlink" Target="http://www.swinburne.edu.au/policies/governance/index.html" TargetMode="External"/><Relationship Id="rId45" Type="http://schemas.openxmlformats.org/officeDocument/2006/relationships/hyperlink" Target="http://www.unimelb.edu.au/unisec/Srvol1/sr11.html" TargetMode="External"/><Relationship Id="rId53" Type="http://schemas.openxmlformats.org/officeDocument/2006/relationships/hyperlink" Target="https://sharepoint.deakin.edu.au/sites/Governance/Business%20schedules/arc-business-schedule.pdf" TargetMode="External"/><Relationship Id="rId58" Type="http://schemas.openxmlformats.org/officeDocument/2006/relationships/hyperlink" Target="http://www.unimelb.edu.au/unisec/Srvol1/sr13.html" TargetMode="External"/><Relationship Id="rId5" Type="http://schemas.openxmlformats.org/officeDocument/2006/relationships/hyperlink" Target="http://www.anu.edu.au/about/awards-achievements" TargetMode="External"/><Relationship Id="rId15" Type="http://schemas.openxmlformats.org/officeDocument/2006/relationships/hyperlink" Target="http://www.abc.net.au/news/2014-10-15/anu-investment-decision-backed-by-business-people/5814884" TargetMode="External"/><Relationship Id="rId23" Type="http://schemas.openxmlformats.org/officeDocument/2006/relationships/hyperlink" Target="http://www.university-autonomy.eu/" TargetMode="External"/><Relationship Id="rId28" Type="http://schemas.openxmlformats.org/officeDocument/2006/relationships/hyperlink" Target="http://www2.deloitte.com/au/en/pages/building-lucky-country/topics/building-lucky-country.html" TargetMode="External"/><Relationship Id="rId36" Type="http://schemas.openxmlformats.org/officeDocument/2006/relationships/hyperlink" Target="http://www.oecd.org/edu/imhe/37378292.pdf" TargetMode="External"/><Relationship Id="rId49" Type="http://schemas.openxmlformats.org/officeDocument/2006/relationships/hyperlink" Target="http://about.anu.edu.au/governance-structure/committees" TargetMode="External"/><Relationship Id="rId57" Type="http://schemas.openxmlformats.org/officeDocument/2006/relationships/hyperlink" Target="http://about.anu.edu.au/governance-structure/council/meetings" TargetMode="External"/><Relationship Id="rId61" Type="http://schemas.openxmlformats.org/officeDocument/2006/relationships/hyperlink" Target="https://sharepoint.deakin.edu.au/sites/Governance/Business%20schedules/council-business-schedule.pdf" TargetMode="External"/><Relationship Id="rId10" Type="http://schemas.openxmlformats.org/officeDocument/2006/relationships/hyperlink" Target="http://www.anu.edu.au/about/partnerships/university-of-south-australia" TargetMode="External"/><Relationship Id="rId19" Type="http://schemas.openxmlformats.org/officeDocument/2006/relationships/hyperlink" Target="http://www.nus.edu.sg/about-nus/overview/corporate-information" TargetMode="External"/><Relationship Id="rId31" Type="http://schemas.openxmlformats.org/officeDocument/2006/relationships/hyperlink" Target="http://about.anu.edu.au/__documents/statutes/feesstatute.pdf" TargetMode="External"/><Relationship Id="rId44" Type="http://schemas.openxmlformats.org/officeDocument/2006/relationships/hyperlink" Target="http://www.theage.com.au/national/education/students-staff-campaign-against-council-changes-20121107-28xa2.html" TargetMode="External"/><Relationship Id="rId52" Type="http://schemas.openxmlformats.org/officeDocument/2006/relationships/hyperlink" Target="http://about.anu.edu.au/__documents/committees/financecommittee/termsofreference.pdf" TargetMode="External"/><Relationship Id="rId60" Type="http://schemas.openxmlformats.org/officeDocument/2006/relationships/hyperlink" Target="http://www.unimelb.edu.au/unisec/Srvol1/sr13.html" TargetMode="External"/><Relationship Id="rId4" Type="http://schemas.openxmlformats.org/officeDocument/2006/relationships/hyperlink" Target="http://www.timeshighereducation.co.uk/news/the-100-most-international-universities-in-the-world/2010783.fullarticle" TargetMode="External"/><Relationship Id="rId9" Type="http://schemas.openxmlformats.org/officeDocument/2006/relationships/hyperlink" Target="http://www.anu.edu.au/about/partnerships/university-of-newcastle" TargetMode="External"/><Relationship Id="rId14" Type="http://schemas.openxmlformats.org/officeDocument/2006/relationships/hyperlink" Target="http://www.abc.net.au/news/2014-10-13/pyne-says-anu-decision-to-ditch-mining-companies-bizarre/5808674" TargetMode="External"/><Relationship Id="rId22" Type="http://schemas.openxmlformats.org/officeDocument/2006/relationships/hyperlink" Target="http://www.unimelb.edu.au/speeches/transcripts/menzies/20031009-gilbert.pdf" TargetMode="External"/><Relationship Id="rId27" Type="http://schemas.openxmlformats.org/officeDocument/2006/relationships/hyperlink" Target="https://www.cuttingredtape.gov.au/handbook/australian-government-guide-regulation" TargetMode="External"/><Relationship Id="rId30" Type="http://schemas.openxmlformats.org/officeDocument/2006/relationships/hyperlink" Target="http://www.parliament.nsw.gov.au/prod/parlment/nswbills.nsf/0/b0cf49750b52c610ca257c9f001656cb/$FILE/XN%20Universities.pdf" TargetMode="External"/><Relationship Id="rId35" Type="http://schemas.openxmlformats.org/officeDocument/2006/relationships/hyperlink" Target="http://about.anu.edu.au/__documents/rules/mshipcouncilheadsrules.pdf" TargetMode="External"/><Relationship Id="rId43" Type="http://schemas.openxmlformats.org/officeDocument/2006/relationships/hyperlink" Target="http://www.adm.monash.edu.au/execserv/council/appointment-process.pdf" TargetMode="External"/><Relationship Id="rId48" Type="http://schemas.openxmlformats.org/officeDocument/2006/relationships/hyperlink" Target="http://www.remtribunal.gov.au/offices/part-time-offices/part-time-office-background" TargetMode="External"/><Relationship Id="rId56" Type="http://schemas.openxmlformats.org/officeDocument/2006/relationships/hyperlink" Target="http://fbs.anu.edu.au/__documents/fbs-docs/investments-flowchart-structure.pdf" TargetMode="External"/><Relationship Id="rId8" Type="http://schemas.openxmlformats.org/officeDocument/2006/relationships/hyperlink" Target="http://www.anu.edu.au/about/partnerships/james-cook-university" TargetMode="External"/><Relationship Id="rId51" Type="http://schemas.openxmlformats.org/officeDocument/2006/relationships/hyperlink" Target="http://about.anu.edu.au/__documents/committees/armc_charter.pdf" TargetMode="External"/><Relationship Id="rId3" Type="http://schemas.openxmlformats.org/officeDocument/2006/relationships/hyperlink" Target="http://www.australianuniversities.com.au/rankings/" TargetMode="External"/><Relationship Id="rId12" Type="http://schemas.openxmlformats.org/officeDocument/2006/relationships/hyperlink" Target="http://news.anu.edu.au/2014/10/03/university-to-divest-holdings-in-seven-companies/" TargetMode="External"/><Relationship Id="rId17" Type="http://schemas.openxmlformats.org/officeDocument/2006/relationships/hyperlink" Target="http://about.anu.edu.au/profile/history" TargetMode="External"/><Relationship Id="rId25" Type="http://schemas.openxmlformats.org/officeDocument/2006/relationships/hyperlink" Target="https://www.cis.org.au/images/stories/policy-magazine/2000-autumn/2000-17-1-alan-d-gilbert.pdf" TargetMode="External"/><Relationship Id="rId33" Type="http://schemas.openxmlformats.org/officeDocument/2006/relationships/hyperlink" Target="http://about.anu.edu.au/__documents/ovc-anu-college-org-chart-03.pdf" TargetMode="External"/><Relationship Id="rId38" Type="http://schemas.openxmlformats.org/officeDocument/2006/relationships/hyperlink" Target="http://cameronralph.com.au/Downloaded%20documents/The%20Challenge%20of%20the%20Representative%20Board.pdf" TargetMode="External"/><Relationship Id="rId46" Type="http://schemas.openxmlformats.org/officeDocument/2006/relationships/hyperlink" Target="http://www-wds.worldbank.org/external/default/WDSContentServer/WDSP/IB/2008/06/18/000334955_20080618052349/Rendered/PDF/442440NWP0BOX311webversion01PUBLIC1.pdf" TargetMode="External"/><Relationship Id="rId59" Type="http://schemas.openxmlformats.org/officeDocument/2006/relationships/hyperlink" Target="http://www.parliament.nsw.gov.au/prod/parlment/committee.nsf/0/083625c92adc1470ca2575c70083b689/$FILE/090526%20FINAL%20report.pdf" TargetMode="External"/></Relationships>
</file>

<file path=word/_rels/header33.xml.rels><?xml version="1.0" encoding="UTF-8" standalone="yes"?>
<Relationships xmlns="http://schemas.openxmlformats.org/package/2006/relationships"><Relationship Id="rId1" Type="http://schemas.openxmlformats.org/officeDocument/2006/relationships/image" Target="media/image14.png"/></Relationships>
</file>

<file path=word/theme/theme1.xml><?xml version="1.0" encoding="utf-8"?>
<a:theme xmlns:a="http://schemas.openxmlformats.org/drawingml/2006/main" name="Office Theme">
  <a:themeElements>
    <a:clrScheme name="Deloitte2">
      <a:dk1>
        <a:sysClr val="windowText" lastClr="000000"/>
      </a:dk1>
      <a:lt1>
        <a:srgbClr val="FFFFFF"/>
      </a:lt1>
      <a:dk2>
        <a:srgbClr val="1F497D"/>
      </a:dk2>
      <a:lt2>
        <a:srgbClr val="FFFFFF"/>
      </a:lt2>
      <a:accent1>
        <a:srgbClr val="002776"/>
      </a:accent1>
      <a:accent2>
        <a:srgbClr val="92D400"/>
      </a:accent2>
      <a:accent3>
        <a:srgbClr val="00A1DE"/>
      </a:accent3>
      <a:accent4>
        <a:srgbClr val="3C8A2E"/>
      </a:accent4>
      <a:accent5>
        <a:srgbClr val="72C7E7"/>
      </a:accent5>
      <a:accent6>
        <a:srgbClr val="C9DD03"/>
      </a:accent6>
      <a:hlink>
        <a:srgbClr val="00A1DE"/>
      </a:hlink>
      <a:folHlink>
        <a:srgbClr val="72C7E7"/>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B5D49A5-933B-493E-8D5C-01A590B868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3C809F53.dotm</Template>
  <TotalTime>572</TotalTime>
  <Pages>110</Pages>
  <Words>38872</Words>
  <Characters>221575</Characters>
  <Application>Microsoft Office Word</Application>
  <DocSecurity>0</DocSecurity>
  <Lines>1846</Lines>
  <Paragraphs>519</Paragraphs>
  <ScaleCrop>false</ScaleCrop>
  <HeadingPairs>
    <vt:vector size="2" baseType="variant">
      <vt:variant>
        <vt:lpstr>Title</vt:lpstr>
      </vt:variant>
      <vt:variant>
        <vt:i4>1</vt:i4>
      </vt:variant>
    </vt:vector>
  </HeadingPairs>
  <TitlesOfParts>
    <vt:vector size="1" baseType="lpstr">
      <vt:lpstr/>
    </vt:vector>
  </TitlesOfParts>
  <Company>Deloitte</Company>
  <LinksUpToDate>false</LinksUpToDate>
  <CharactersWithSpaces>259928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Walker, Sally (AU - Melbourne)</dc:creator>
  <cp:lastModifiedBy>Mark Jamnik</cp:lastModifiedBy>
  <cp:revision>59</cp:revision>
  <cp:lastPrinted>2014-12-18T07:48:00Z</cp:lastPrinted>
  <dcterms:created xsi:type="dcterms:W3CDTF">2015-06-22T01:29:00Z</dcterms:created>
  <dcterms:modified xsi:type="dcterms:W3CDTF">2015-06-23T05:34:00Z</dcterms:modified>
</cp:coreProperties>
</file>