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89AFE" w14:textId="77777777" w:rsidR="00CF5A39" w:rsidRDefault="00CF5A39" w:rsidP="000F1BCA">
      <w:pPr>
        <w:spacing w:before="3960" w:line="276" w:lineRule="auto"/>
        <w:jc w:val="center"/>
        <w:rPr>
          <w:rFonts w:ascii="Times New Roman" w:hAnsi="Times New Roman" w:cs="Times New Roman"/>
          <w:b/>
          <w:sz w:val="24"/>
          <w:szCs w:val="24"/>
        </w:rPr>
      </w:pPr>
      <w:r>
        <w:rPr>
          <w:rFonts w:ascii="Times New Roman" w:hAnsi="Times New Roman" w:cs="Times New Roman"/>
          <w:b/>
          <w:noProof/>
          <w:sz w:val="24"/>
          <w:szCs w:val="24"/>
          <w:lang w:eastAsia="en-AU"/>
        </w:rPr>
        <w:drawing>
          <wp:inline distT="0" distB="0" distL="0" distR="0" wp14:anchorId="2E770AC4" wp14:editId="46A0911C">
            <wp:extent cx="3023875" cy="1008000"/>
            <wp:effectExtent l="0" t="0" r="5080" b="1905"/>
            <wp:docPr id="1" name="Picture 1" descr="University Experienc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esearch\University Experience Survey\2013 UES\Marketing\Media\logos\UES_Logo_print - highr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3875" cy="1008000"/>
                    </a:xfrm>
                    <a:prstGeom prst="rect">
                      <a:avLst/>
                    </a:prstGeom>
                    <a:noFill/>
                    <a:ln>
                      <a:noFill/>
                    </a:ln>
                  </pic:spPr>
                </pic:pic>
              </a:graphicData>
            </a:graphic>
          </wp:inline>
        </w:drawing>
      </w:r>
    </w:p>
    <w:p w14:paraId="641ED3B8" w14:textId="77777777" w:rsidR="00CF5A39" w:rsidRDefault="00CF5A39" w:rsidP="006F1A0F">
      <w:pPr>
        <w:spacing w:line="276" w:lineRule="auto"/>
        <w:jc w:val="center"/>
        <w:rPr>
          <w:rFonts w:ascii="Times New Roman" w:hAnsi="Times New Roman" w:cs="Times New Roman"/>
          <w:b/>
          <w:sz w:val="24"/>
          <w:szCs w:val="24"/>
        </w:rPr>
      </w:pPr>
    </w:p>
    <w:p w14:paraId="0DAD24B2" w14:textId="77777777" w:rsidR="00CF5A39" w:rsidRDefault="00CF5A39" w:rsidP="006F1A0F">
      <w:pPr>
        <w:spacing w:line="276" w:lineRule="auto"/>
        <w:jc w:val="center"/>
        <w:rPr>
          <w:rFonts w:ascii="Times New Roman" w:hAnsi="Times New Roman" w:cs="Times New Roman"/>
          <w:b/>
          <w:sz w:val="24"/>
          <w:szCs w:val="24"/>
        </w:rPr>
      </w:pPr>
      <w:r w:rsidRPr="00C8311D">
        <w:rPr>
          <w:rFonts w:ascii="Times New Roman" w:hAnsi="Times New Roman" w:cs="Times New Roman"/>
          <w:b/>
          <w:sz w:val="24"/>
          <w:szCs w:val="24"/>
        </w:rPr>
        <w:t>201</w:t>
      </w:r>
      <w:r>
        <w:rPr>
          <w:rFonts w:ascii="Times New Roman" w:hAnsi="Times New Roman" w:cs="Times New Roman"/>
          <w:b/>
          <w:sz w:val="24"/>
          <w:szCs w:val="24"/>
        </w:rPr>
        <w:t>4</w:t>
      </w:r>
      <w:r w:rsidRPr="00C8311D">
        <w:rPr>
          <w:rFonts w:ascii="Times New Roman" w:hAnsi="Times New Roman" w:cs="Times New Roman"/>
          <w:b/>
          <w:sz w:val="24"/>
          <w:szCs w:val="24"/>
        </w:rPr>
        <w:t xml:space="preserve"> University Experience Survey National Report</w:t>
      </w:r>
    </w:p>
    <w:p w14:paraId="466574E4" w14:textId="69BBBD9E" w:rsidR="00CF5A39" w:rsidRDefault="00CF5A39" w:rsidP="006F1A0F">
      <w:pPr>
        <w:spacing w:line="276" w:lineRule="auto"/>
        <w:jc w:val="center"/>
        <w:rPr>
          <w:rFonts w:ascii="Times New Roman" w:hAnsi="Times New Roman" w:cs="Times New Roman"/>
          <w:b/>
          <w:sz w:val="24"/>
          <w:szCs w:val="24"/>
        </w:rPr>
      </w:pPr>
    </w:p>
    <w:p w14:paraId="57035423" w14:textId="77777777" w:rsidR="00CE55E6" w:rsidRDefault="00304675" w:rsidP="00CE55E6">
      <w:pPr>
        <w:spacing w:after="4440" w:line="276" w:lineRule="auto"/>
        <w:jc w:val="center"/>
        <w:rPr>
          <w:rFonts w:ascii="Times New Roman" w:hAnsi="Times New Roman" w:cs="Times New Roman"/>
          <w:b/>
          <w:sz w:val="24"/>
          <w:szCs w:val="24"/>
        </w:rPr>
      </w:pPr>
      <w:r>
        <w:rPr>
          <w:rFonts w:ascii="Times New Roman" w:hAnsi="Times New Roman" w:cs="Times New Roman"/>
          <w:b/>
          <w:sz w:val="24"/>
          <w:szCs w:val="24"/>
        </w:rPr>
        <w:t>March</w:t>
      </w:r>
      <w:r w:rsidR="006F7718">
        <w:rPr>
          <w:rFonts w:ascii="Times New Roman" w:hAnsi="Times New Roman" w:cs="Times New Roman"/>
          <w:b/>
          <w:sz w:val="24"/>
          <w:szCs w:val="24"/>
        </w:rPr>
        <w:t xml:space="preserve"> </w:t>
      </w:r>
      <w:r w:rsidR="00063A2B">
        <w:rPr>
          <w:rFonts w:ascii="Times New Roman" w:hAnsi="Times New Roman" w:cs="Times New Roman"/>
          <w:b/>
          <w:sz w:val="24"/>
          <w:szCs w:val="24"/>
        </w:rPr>
        <w:t>2015</w:t>
      </w:r>
    </w:p>
    <w:p w14:paraId="35BFB97A" w14:textId="77777777" w:rsidR="00CE55E6" w:rsidRDefault="00CE55E6" w:rsidP="006F1A0F">
      <w:pPr>
        <w:spacing w:line="276" w:lineRule="auto"/>
        <w:jc w:val="center"/>
        <w:rPr>
          <w:rFonts w:ascii="Times New Roman" w:hAnsi="Times New Roman" w:cs="Times New Roman"/>
          <w:b/>
          <w:sz w:val="24"/>
          <w:szCs w:val="24"/>
        </w:rPr>
        <w:sectPr w:rsidR="00CE55E6" w:rsidSect="000D4512">
          <w:pgSz w:w="11906" w:h="16838"/>
          <w:pgMar w:top="1440" w:right="1440" w:bottom="1440" w:left="1440" w:header="708" w:footer="708" w:gutter="0"/>
          <w:pgNumType w:fmt="lowerRoman" w:start="1"/>
          <w:cols w:space="708"/>
          <w:docGrid w:linePitch="360"/>
        </w:sectPr>
      </w:pPr>
    </w:p>
    <w:p w14:paraId="2BD7740C" w14:textId="173B5357" w:rsidR="00CF5A39" w:rsidRDefault="00CE55E6" w:rsidP="00CE55E6">
      <w:pPr>
        <w:spacing w:line="276" w:lineRule="auto"/>
        <w:jc w:val="right"/>
        <w:rPr>
          <w:rFonts w:ascii="Times New Roman" w:hAnsi="Times New Roman" w:cs="Times New Roman"/>
          <w:b/>
          <w:sz w:val="24"/>
          <w:szCs w:val="24"/>
        </w:rPr>
      </w:pPr>
      <w:r w:rsidRPr="00A55FD2">
        <w:rPr>
          <w:noProof/>
          <w:lang w:eastAsia="en-AU"/>
        </w:rPr>
        <w:lastRenderedPageBreak/>
        <w:drawing>
          <wp:inline distT="0" distB="0" distL="0" distR="0" wp14:anchorId="07B6CA6B" wp14:editId="0A802698">
            <wp:extent cx="2588895" cy="719455"/>
            <wp:effectExtent l="0" t="0" r="1905" b="4445"/>
            <wp:docPr id="2" name="Picture 2" descr="Graduate Career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CA Promotional Material\GCA_Logos\Print_Logo\GraduateCareers_Logo_CMYK-Ho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8895" cy="719455"/>
                    </a:xfrm>
                    <a:prstGeom prst="rect">
                      <a:avLst/>
                    </a:prstGeom>
                    <a:noFill/>
                    <a:ln>
                      <a:noFill/>
                    </a:ln>
                  </pic:spPr>
                </pic:pic>
              </a:graphicData>
            </a:graphic>
          </wp:inline>
        </w:drawing>
      </w:r>
      <w:r>
        <w:rPr>
          <w:rFonts w:ascii="Times New Roman" w:hAnsi="Times New Roman" w:cs="Times New Roman"/>
          <w:b/>
          <w:sz w:val="24"/>
          <w:szCs w:val="24"/>
        </w:rPr>
        <w:br w:type="column"/>
      </w:r>
      <w:r>
        <w:rPr>
          <w:rFonts w:cstheme="minorHAnsi"/>
          <w:noProof/>
          <w:lang w:eastAsia="en-AU"/>
        </w:rPr>
        <w:lastRenderedPageBreak/>
        <w:drawing>
          <wp:inline distT="0" distB="0" distL="0" distR="0" wp14:anchorId="3C30304E" wp14:editId="1FBA009F">
            <wp:extent cx="1898613" cy="720000"/>
            <wp:effectExtent l="0" t="0" r="6985" b="4445"/>
            <wp:docPr id="7" name="Picture 7" descr="The Social Researc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 SRC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8613" cy="720000"/>
                    </a:xfrm>
                    <a:prstGeom prst="rect">
                      <a:avLst/>
                    </a:prstGeom>
                  </pic:spPr>
                </pic:pic>
              </a:graphicData>
            </a:graphic>
          </wp:inline>
        </w:drawing>
      </w:r>
    </w:p>
    <w:p w14:paraId="3DB696E6" w14:textId="77777777" w:rsidR="00CE55E6" w:rsidRDefault="00CE55E6" w:rsidP="006F1A0F">
      <w:pPr>
        <w:spacing w:line="276" w:lineRule="auto"/>
        <w:rPr>
          <w:rFonts w:ascii="Times New Roman" w:hAnsi="Times New Roman" w:cs="Times New Roman"/>
          <w:b/>
          <w:sz w:val="24"/>
          <w:szCs w:val="24"/>
        </w:rPr>
      </w:pPr>
    </w:p>
    <w:p w14:paraId="038BC256" w14:textId="132AFFE7" w:rsidR="00CF5A39" w:rsidRPr="00C8311D" w:rsidRDefault="00CF5A39" w:rsidP="006F1A0F">
      <w:pPr>
        <w:spacing w:line="276" w:lineRule="auto"/>
        <w:rPr>
          <w:rFonts w:ascii="Times New Roman" w:hAnsi="Times New Roman" w:cs="Times New Roman"/>
          <w:b/>
          <w:sz w:val="24"/>
          <w:szCs w:val="24"/>
        </w:rPr>
        <w:sectPr w:rsidR="00CF5A39" w:rsidRPr="00C8311D" w:rsidSect="00CE55E6">
          <w:type w:val="continuous"/>
          <w:pgSz w:w="11906" w:h="16838"/>
          <w:pgMar w:top="1440" w:right="1440" w:bottom="1440" w:left="1440" w:header="708" w:footer="708" w:gutter="0"/>
          <w:pgNumType w:fmt="lowerRoman" w:start="1"/>
          <w:cols w:num="2" w:space="708"/>
          <w:docGrid w:linePitch="360"/>
        </w:sectPr>
      </w:pPr>
    </w:p>
    <w:p w14:paraId="28DF030D" w14:textId="77777777" w:rsidR="00132241" w:rsidRDefault="00132241" w:rsidP="008B0CFA">
      <w:pPr>
        <w:pStyle w:val="Heading1"/>
      </w:pPr>
      <w:bookmarkStart w:id="0" w:name="_GoBack"/>
      <w:bookmarkEnd w:id="0"/>
    </w:p>
    <w:p w14:paraId="0E84C572" w14:textId="77777777" w:rsidR="00132241" w:rsidRDefault="00132241" w:rsidP="008B0CFA">
      <w:pPr>
        <w:pStyle w:val="Heading1"/>
      </w:pPr>
    </w:p>
    <w:p w14:paraId="23AB05C8" w14:textId="667D0440" w:rsidR="00CF5A39" w:rsidRPr="00132241" w:rsidRDefault="00132241" w:rsidP="008B0CFA">
      <w:pPr>
        <w:pStyle w:val="Heading1"/>
        <w:rPr>
          <w:b w:val="0"/>
        </w:rPr>
        <w:sectPr w:rsidR="00CF5A39" w:rsidRPr="00132241" w:rsidSect="00CF5A39">
          <w:footerReference w:type="default" r:id="rId15"/>
          <w:pgSz w:w="11906" w:h="16838"/>
          <w:pgMar w:top="1440" w:right="1440" w:bottom="1440" w:left="1440" w:header="708" w:footer="708" w:gutter="0"/>
          <w:pgNumType w:fmt="lowerRoman" w:start="1"/>
          <w:cols w:space="708"/>
          <w:docGrid w:linePitch="360"/>
        </w:sectPr>
      </w:pPr>
      <w:r w:rsidRPr="00132241">
        <w:rPr>
          <w:b w:val="0"/>
        </w:rPr>
        <w:t xml:space="preserve">ISBN </w:t>
      </w:r>
      <w:r>
        <w:rPr>
          <w:b w:val="0"/>
        </w:rPr>
        <w:t>978-1-76028-130-4 (DOCX)</w:t>
      </w:r>
    </w:p>
    <w:p w14:paraId="73098765" w14:textId="77777777" w:rsidR="00CF5A39" w:rsidRDefault="00CF5A39" w:rsidP="008B0CFA">
      <w:pPr>
        <w:pStyle w:val="Heading1"/>
      </w:pPr>
      <w:bookmarkStart w:id="1" w:name="_Toc380587109"/>
      <w:bookmarkStart w:id="2" w:name="_Toc410909581"/>
      <w:r w:rsidRPr="008B0CFA">
        <w:lastRenderedPageBreak/>
        <w:t>Acknowledgements</w:t>
      </w:r>
      <w:bookmarkEnd w:id="1"/>
      <w:bookmarkEnd w:id="2"/>
    </w:p>
    <w:p w14:paraId="4EA4BF53" w14:textId="63E09087" w:rsidR="00E82E26" w:rsidRPr="00E82E26" w:rsidRDefault="00E82E26" w:rsidP="00E82E26">
      <w:pPr>
        <w:spacing w:after="0" w:line="276" w:lineRule="auto"/>
        <w:jc w:val="both"/>
        <w:rPr>
          <w:rFonts w:ascii="Times New Roman" w:hAnsi="Times New Roman" w:cs="Times New Roman"/>
        </w:rPr>
      </w:pPr>
      <w:r w:rsidRPr="00E82E26">
        <w:rPr>
          <w:rFonts w:ascii="Times New Roman" w:hAnsi="Times New Roman" w:cs="Times New Roman"/>
        </w:rPr>
        <w:t>The UES Consortium, consisting of Graduate Careers Australia (GCA) and the Social Research Centre (SRC), wish to acknowledge with warm gratitude the work of the many people involved in the research process. Without the contribution of the students who took the time to complete the 201</w:t>
      </w:r>
      <w:r>
        <w:rPr>
          <w:rFonts w:ascii="Times New Roman" w:hAnsi="Times New Roman" w:cs="Times New Roman"/>
        </w:rPr>
        <w:t>4</w:t>
      </w:r>
      <w:r w:rsidRPr="00E82E26">
        <w:rPr>
          <w:rFonts w:ascii="Times New Roman" w:hAnsi="Times New Roman" w:cs="Times New Roman"/>
        </w:rPr>
        <w:t xml:space="preserve"> UES and the invaluable assistance, advice and support provided by the participating institutions and their Survey Managers, these important data would not be available.</w:t>
      </w:r>
    </w:p>
    <w:p w14:paraId="214CC57F" w14:textId="77777777" w:rsidR="00E82E26" w:rsidRPr="00E82E26" w:rsidRDefault="00E82E26" w:rsidP="00E82E26">
      <w:pPr>
        <w:spacing w:after="0" w:line="276" w:lineRule="auto"/>
        <w:jc w:val="both"/>
        <w:rPr>
          <w:rFonts w:ascii="Times New Roman" w:hAnsi="Times New Roman" w:cs="Times New Roman"/>
        </w:rPr>
      </w:pPr>
    </w:p>
    <w:p w14:paraId="194153A9" w14:textId="06090B50" w:rsidR="00E82E26" w:rsidRPr="00E82E26" w:rsidRDefault="00E82E26" w:rsidP="00E82E26">
      <w:pPr>
        <w:spacing w:after="0" w:line="276" w:lineRule="auto"/>
        <w:jc w:val="both"/>
        <w:rPr>
          <w:rFonts w:ascii="Times New Roman" w:hAnsi="Times New Roman" w:cs="Times New Roman"/>
        </w:rPr>
      </w:pPr>
      <w:r w:rsidRPr="00E82E26">
        <w:rPr>
          <w:rFonts w:ascii="Times New Roman" w:hAnsi="Times New Roman" w:cs="Times New Roman"/>
        </w:rPr>
        <w:t>Our thanks go also to the</w:t>
      </w:r>
      <w:r>
        <w:rPr>
          <w:rFonts w:ascii="Times New Roman" w:hAnsi="Times New Roman" w:cs="Times New Roman"/>
        </w:rPr>
        <w:t xml:space="preserve"> </w:t>
      </w:r>
      <w:r w:rsidRPr="00E82E26">
        <w:rPr>
          <w:rFonts w:ascii="Times New Roman" w:hAnsi="Times New Roman" w:cs="Times New Roman"/>
        </w:rPr>
        <w:t>Department of Education, which funded this work and provided support throughout the project. Particular thanks go to Phil Aungles, Sam Pietsch, Dr Andrew Taylor,</w:t>
      </w:r>
      <w:r>
        <w:rPr>
          <w:rFonts w:ascii="Times New Roman" w:hAnsi="Times New Roman" w:cs="Times New Roman"/>
        </w:rPr>
        <w:t xml:space="preserve"> </w:t>
      </w:r>
      <w:r w:rsidRPr="00E82E26">
        <w:rPr>
          <w:rFonts w:ascii="Times New Roman" w:hAnsi="Times New Roman" w:cs="Times New Roman"/>
        </w:rPr>
        <w:t>Gabrielle Hodgson and Ben McBrien.</w:t>
      </w:r>
    </w:p>
    <w:p w14:paraId="7A33288C" w14:textId="77777777" w:rsidR="00E82E26" w:rsidRPr="00E82E26" w:rsidRDefault="00E82E26" w:rsidP="00E82E26">
      <w:pPr>
        <w:spacing w:after="0" w:line="276" w:lineRule="auto"/>
        <w:jc w:val="both"/>
        <w:rPr>
          <w:rFonts w:ascii="Times New Roman" w:hAnsi="Times New Roman" w:cs="Times New Roman"/>
        </w:rPr>
      </w:pPr>
    </w:p>
    <w:p w14:paraId="4FEEF24C" w14:textId="580D380E" w:rsidR="00E82E26" w:rsidRPr="00E82E26" w:rsidRDefault="00E82E26" w:rsidP="00E82E26">
      <w:pPr>
        <w:spacing w:after="0" w:line="276" w:lineRule="auto"/>
        <w:jc w:val="both"/>
        <w:rPr>
          <w:rFonts w:ascii="Times New Roman" w:hAnsi="Times New Roman" w:cs="Times New Roman"/>
        </w:rPr>
      </w:pPr>
      <w:r w:rsidRPr="00E82E26">
        <w:rPr>
          <w:rFonts w:ascii="Times New Roman" w:hAnsi="Times New Roman" w:cs="Times New Roman"/>
        </w:rPr>
        <w:t>Dennis Trewin (Dennis Trewin Statistical Consulting) provided an independent technical review of the 2013 UES project.</w:t>
      </w:r>
      <w:r w:rsidR="00010000">
        <w:rPr>
          <w:rFonts w:ascii="Times New Roman" w:hAnsi="Times New Roman" w:cs="Times New Roman"/>
        </w:rPr>
        <w:t xml:space="preserve"> This review is presented in Appendix </w:t>
      </w:r>
      <w:r w:rsidR="005522E9">
        <w:rPr>
          <w:rFonts w:ascii="Times New Roman" w:hAnsi="Times New Roman" w:cs="Times New Roman"/>
        </w:rPr>
        <w:t>J</w:t>
      </w:r>
      <w:r w:rsidR="00010000">
        <w:rPr>
          <w:rFonts w:ascii="Times New Roman" w:hAnsi="Times New Roman" w:cs="Times New Roman"/>
        </w:rPr>
        <w:t>.</w:t>
      </w:r>
    </w:p>
    <w:p w14:paraId="1CD23F6E" w14:textId="77777777" w:rsidR="00E82E26" w:rsidRPr="00E82E26" w:rsidRDefault="00E82E26" w:rsidP="00E82E26">
      <w:pPr>
        <w:spacing w:after="0" w:line="276" w:lineRule="auto"/>
        <w:jc w:val="both"/>
        <w:rPr>
          <w:rFonts w:ascii="Times New Roman" w:hAnsi="Times New Roman" w:cs="Times New Roman"/>
        </w:rPr>
      </w:pPr>
    </w:p>
    <w:p w14:paraId="48D80F11" w14:textId="4E0F6237" w:rsidR="00E82E26" w:rsidRPr="00E82E26" w:rsidRDefault="00E82E26" w:rsidP="00E82E26">
      <w:pPr>
        <w:spacing w:after="0" w:line="276" w:lineRule="auto"/>
        <w:jc w:val="both"/>
        <w:rPr>
          <w:rFonts w:ascii="Times New Roman" w:hAnsi="Times New Roman" w:cs="Times New Roman"/>
        </w:rPr>
      </w:pPr>
      <w:r w:rsidRPr="00E82E26">
        <w:rPr>
          <w:rFonts w:ascii="Times New Roman" w:hAnsi="Times New Roman" w:cs="Times New Roman"/>
        </w:rPr>
        <w:t>The UES Project Director was Dr Noel Edge (GCA). The Project Team consisted of Graeme Bryant (GCA),</w:t>
      </w:r>
      <w:r w:rsidR="00566563">
        <w:rPr>
          <w:rFonts w:ascii="Times New Roman" w:hAnsi="Times New Roman" w:cs="Times New Roman"/>
        </w:rPr>
        <w:t xml:space="preserve"> </w:t>
      </w:r>
      <w:r w:rsidRPr="00E82E26">
        <w:rPr>
          <w:rFonts w:ascii="Times New Roman" w:hAnsi="Times New Roman" w:cs="Times New Roman"/>
        </w:rPr>
        <w:t>David Carroll (GCA),</w:t>
      </w:r>
      <w:r w:rsidR="00566563">
        <w:rPr>
          <w:rFonts w:ascii="Times New Roman" w:hAnsi="Times New Roman" w:cs="Times New Roman"/>
        </w:rPr>
        <w:t xml:space="preserve"> </w:t>
      </w:r>
      <w:r w:rsidRPr="00E82E26">
        <w:rPr>
          <w:rFonts w:ascii="Times New Roman" w:hAnsi="Times New Roman" w:cs="Times New Roman"/>
        </w:rPr>
        <w:t xml:space="preserve">Bruce Guthrie (GCA), </w:t>
      </w:r>
      <w:r w:rsidR="00566563" w:rsidRPr="00566563">
        <w:rPr>
          <w:rFonts w:ascii="Times New Roman" w:hAnsi="Times New Roman" w:cs="Times New Roman"/>
        </w:rPr>
        <w:t>Daniela Iarossi</w:t>
      </w:r>
      <w:r w:rsidR="00566563">
        <w:rPr>
          <w:rFonts w:ascii="Times New Roman" w:hAnsi="Times New Roman" w:cs="Times New Roman"/>
        </w:rPr>
        <w:t xml:space="preserve"> (SRC)</w:t>
      </w:r>
      <w:r w:rsidR="00566563" w:rsidRPr="00566563">
        <w:rPr>
          <w:rFonts w:ascii="Times New Roman" w:hAnsi="Times New Roman" w:cs="Times New Roman"/>
        </w:rPr>
        <w:t>, Rebecca Lam</w:t>
      </w:r>
      <w:r w:rsidR="00566563">
        <w:rPr>
          <w:rFonts w:ascii="Times New Roman" w:hAnsi="Times New Roman" w:cs="Times New Roman"/>
        </w:rPr>
        <w:t xml:space="preserve"> (SRC), </w:t>
      </w:r>
      <w:r w:rsidRPr="00E82E26">
        <w:rPr>
          <w:rFonts w:ascii="Times New Roman" w:hAnsi="Times New Roman" w:cs="Times New Roman"/>
        </w:rPr>
        <w:t xml:space="preserve">Darren Matthews (GCA), </w:t>
      </w:r>
      <w:r w:rsidR="00566563" w:rsidRPr="00566563">
        <w:rPr>
          <w:rFonts w:ascii="Times New Roman" w:hAnsi="Times New Roman" w:cs="Times New Roman"/>
        </w:rPr>
        <w:t>Dianna McDonald</w:t>
      </w:r>
      <w:r w:rsidR="00566563">
        <w:rPr>
          <w:rFonts w:ascii="Times New Roman" w:hAnsi="Times New Roman" w:cs="Times New Roman"/>
        </w:rPr>
        <w:t xml:space="preserve"> (SRC), </w:t>
      </w:r>
      <w:r w:rsidRPr="00E82E26">
        <w:rPr>
          <w:rFonts w:ascii="Times New Roman" w:hAnsi="Times New Roman" w:cs="Times New Roman"/>
        </w:rPr>
        <w:t xml:space="preserve">Eric Skuja (SRC), </w:t>
      </w:r>
      <w:r w:rsidR="00566563" w:rsidRPr="00566563">
        <w:rPr>
          <w:rFonts w:ascii="Times New Roman" w:hAnsi="Times New Roman" w:cs="Times New Roman"/>
        </w:rPr>
        <w:t>Daniel Smith</w:t>
      </w:r>
      <w:r w:rsidR="00566563">
        <w:rPr>
          <w:rFonts w:ascii="Times New Roman" w:hAnsi="Times New Roman" w:cs="Times New Roman"/>
        </w:rPr>
        <w:t xml:space="preserve"> (SRC), </w:t>
      </w:r>
      <w:r w:rsidRPr="00E82E26">
        <w:rPr>
          <w:rFonts w:ascii="Times New Roman" w:hAnsi="Times New Roman" w:cs="Times New Roman"/>
        </w:rPr>
        <w:t>Sonia Whiteley (SRC)</w:t>
      </w:r>
      <w:r w:rsidR="00566563">
        <w:rPr>
          <w:rFonts w:ascii="Times New Roman" w:hAnsi="Times New Roman" w:cs="Times New Roman"/>
        </w:rPr>
        <w:t xml:space="preserve"> and </w:t>
      </w:r>
      <w:r w:rsidR="00566563" w:rsidRPr="00566563">
        <w:rPr>
          <w:rFonts w:ascii="Times New Roman" w:hAnsi="Times New Roman" w:cs="Times New Roman"/>
        </w:rPr>
        <w:t>Alistair Wilcox</w:t>
      </w:r>
      <w:r w:rsidR="00566563">
        <w:rPr>
          <w:rFonts w:ascii="Times New Roman" w:hAnsi="Times New Roman" w:cs="Times New Roman"/>
        </w:rPr>
        <w:t xml:space="preserve"> (SRC)</w:t>
      </w:r>
      <w:r w:rsidRPr="00E82E26">
        <w:rPr>
          <w:rFonts w:ascii="Times New Roman" w:hAnsi="Times New Roman" w:cs="Times New Roman"/>
        </w:rPr>
        <w:t>. Andrew Ward (Senior Statistician, SRC) conducted and reported on the psychometric analys</w:t>
      </w:r>
      <w:r w:rsidR="00974AE0">
        <w:rPr>
          <w:rFonts w:ascii="Times New Roman" w:hAnsi="Times New Roman" w:cs="Times New Roman"/>
        </w:rPr>
        <w:t>e</w:t>
      </w:r>
      <w:r w:rsidRPr="00E82E26">
        <w:rPr>
          <w:rFonts w:ascii="Times New Roman" w:hAnsi="Times New Roman" w:cs="Times New Roman"/>
        </w:rPr>
        <w:t>s of the University Experience Questionnaire presented in</w:t>
      </w:r>
      <w:r w:rsidR="00BB2059">
        <w:rPr>
          <w:rFonts w:ascii="Times New Roman" w:hAnsi="Times New Roman" w:cs="Times New Roman"/>
        </w:rPr>
        <w:t xml:space="preserve"> Appendices B and D</w:t>
      </w:r>
      <w:r w:rsidRPr="00E82E26">
        <w:rPr>
          <w:rFonts w:ascii="Times New Roman" w:hAnsi="Times New Roman" w:cs="Times New Roman"/>
        </w:rPr>
        <w:t xml:space="preserve">. </w:t>
      </w:r>
    </w:p>
    <w:p w14:paraId="23C6CA2E" w14:textId="77777777" w:rsidR="00E82E26" w:rsidRPr="00E82E26" w:rsidRDefault="00E82E26" w:rsidP="00E82E26">
      <w:pPr>
        <w:spacing w:after="0" w:line="276" w:lineRule="auto"/>
        <w:jc w:val="both"/>
        <w:rPr>
          <w:rFonts w:ascii="Times New Roman" w:hAnsi="Times New Roman" w:cs="Times New Roman"/>
        </w:rPr>
      </w:pPr>
    </w:p>
    <w:p w14:paraId="4F9C214E" w14:textId="7F2A0443" w:rsidR="005968AC" w:rsidRDefault="00E82E26" w:rsidP="00E82E26">
      <w:pPr>
        <w:spacing w:after="0" w:line="276" w:lineRule="auto"/>
        <w:jc w:val="both"/>
        <w:rPr>
          <w:rFonts w:ascii="Times New Roman" w:hAnsi="Times New Roman" w:cs="Times New Roman"/>
        </w:rPr>
      </w:pPr>
      <w:r w:rsidRPr="00E82E26">
        <w:rPr>
          <w:rFonts w:ascii="Times New Roman" w:hAnsi="Times New Roman" w:cs="Times New Roman"/>
        </w:rPr>
        <w:t>For more information on the conduct and results of the 201</w:t>
      </w:r>
      <w:r w:rsidR="00566563">
        <w:rPr>
          <w:rFonts w:ascii="Times New Roman" w:hAnsi="Times New Roman" w:cs="Times New Roman"/>
        </w:rPr>
        <w:t>4</w:t>
      </w:r>
      <w:r w:rsidRPr="00E82E26">
        <w:rPr>
          <w:rFonts w:ascii="Times New Roman" w:hAnsi="Times New Roman" w:cs="Times New Roman"/>
        </w:rPr>
        <w:t xml:space="preserve"> UES, please contact the UES Consortium </w:t>
      </w:r>
      <w:r w:rsidR="00566563">
        <w:rPr>
          <w:rFonts w:ascii="Times New Roman" w:hAnsi="Times New Roman" w:cs="Times New Roman"/>
        </w:rPr>
        <w:t>at</w:t>
      </w:r>
      <w:r w:rsidRPr="00E82E26">
        <w:rPr>
          <w:rFonts w:ascii="Times New Roman" w:hAnsi="Times New Roman" w:cs="Times New Roman"/>
        </w:rPr>
        <w:t xml:space="preserve"> ues@graduatecareers.edu.au.</w:t>
      </w:r>
    </w:p>
    <w:p w14:paraId="33B691AA" w14:textId="77777777" w:rsidR="00CF5A39" w:rsidRPr="000347E5" w:rsidRDefault="005968AC" w:rsidP="006F1A0F">
      <w:pPr>
        <w:spacing w:line="276" w:lineRule="auto"/>
        <w:rPr>
          <w:rFonts w:ascii="Times New Roman" w:hAnsi="Times New Roman" w:cs="Times New Roman"/>
        </w:rPr>
      </w:pPr>
      <w:r>
        <w:rPr>
          <w:rFonts w:ascii="Times New Roman" w:hAnsi="Times New Roman" w:cs="Times New Roman"/>
        </w:rPr>
        <w:br w:type="page"/>
      </w:r>
    </w:p>
    <w:p w14:paraId="7DFF08E9" w14:textId="77777777" w:rsidR="00351D3A" w:rsidRDefault="00351D3A" w:rsidP="008B0CFA">
      <w:pPr>
        <w:pStyle w:val="Heading1"/>
      </w:pPr>
      <w:bookmarkStart w:id="3" w:name="_Toc410909582"/>
      <w:r>
        <w:lastRenderedPageBreak/>
        <w:t>Executive summary</w:t>
      </w:r>
      <w:bookmarkEnd w:id="3"/>
    </w:p>
    <w:p w14:paraId="490F6E7D"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 xml:space="preserve">The University Experience Survey (UES) was developed to provide a national architecture for collecting feedback on key facets of the higher education student experience and, in doing so, obtain important data on the levels of engagement and satisfaction of current commencing and later-year undergraduate students. The UES was developed in 2011 and administered to 24 universities as a pilot in 2011. The full-scale UES was subsequently administered as an online and telephone-based survey in </w:t>
      </w:r>
      <w:proofErr w:type="gramStart"/>
      <w:r w:rsidRPr="00BB2059">
        <w:rPr>
          <w:rFonts w:ascii="Times New Roman" w:hAnsi="Times New Roman" w:cs="Times New Roman"/>
        </w:rPr>
        <w:t>2012,</w:t>
      </w:r>
      <w:proofErr w:type="gramEnd"/>
      <w:r w:rsidRPr="00BB2059">
        <w:rPr>
          <w:rFonts w:ascii="Times New Roman" w:hAnsi="Times New Roman" w:cs="Times New Roman"/>
        </w:rPr>
        <w:t xml:space="preserve"> and an online-only survey in 2013 and 2014.</w:t>
      </w:r>
    </w:p>
    <w:p w14:paraId="700E8600" w14:textId="77777777" w:rsidR="00BB2059" w:rsidRPr="00BB2059" w:rsidRDefault="00BB2059" w:rsidP="00BB2059">
      <w:pPr>
        <w:spacing w:after="0" w:line="276" w:lineRule="auto"/>
        <w:jc w:val="both"/>
        <w:rPr>
          <w:rFonts w:ascii="Times New Roman" w:hAnsi="Times New Roman" w:cs="Times New Roman"/>
        </w:rPr>
      </w:pPr>
    </w:p>
    <w:p w14:paraId="7837B0F9"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The UES measures five facets of the student experience: Skills Development, Learner Engagement, Teaching Quality, Student Support and Learning Resources. The UES also contains demographic and contextual items to facilitate data analysis and reporting, and two open-response items that allow students to provide textual feedback on the best aspects of their higher education experience and those most in need of improvement (Section 1.1).</w:t>
      </w:r>
    </w:p>
    <w:p w14:paraId="0B8D2DC8" w14:textId="77777777" w:rsidR="00BB2059" w:rsidRPr="00BB2059" w:rsidRDefault="00BB2059" w:rsidP="00BB2059">
      <w:pPr>
        <w:spacing w:after="0" w:line="276" w:lineRule="auto"/>
        <w:jc w:val="both"/>
        <w:rPr>
          <w:rFonts w:ascii="Times New Roman" w:hAnsi="Times New Roman" w:cs="Times New Roman"/>
        </w:rPr>
      </w:pPr>
    </w:p>
    <w:p w14:paraId="422205BB"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The core features of the 2013 UES were retained for the 2014 survey, including a centralised approach to sampling using data from the Higher Education Information Management System (HEIMS) and online-only data collection. There were, however, several differences between the 2013 and 2014 administrations. First, while the approach to sampling in 2013 involved drawing a fixed number of students from large population strata, required sample sizes in 2014 were calculated taking into account the number of records available and response rates from the 2013 UES. Second, one questionnaire item from the student support focus area was removed on the basis of psychometric evidence showing lack of fit. Third, module rotation was removed on the basis of analysis conducted in 2013 that showed no substantial variation between questionnaire sequences (Section 1.2).</w:t>
      </w:r>
    </w:p>
    <w:p w14:paraId="2E42B9FD" w14:textId="77777777" w:rsidR="00BB2059" w:rsidRPr="00BB2059" w:rsidRDefault="00BB2059" w:rsidP="00BB2059">
      <w:pPr>
        <w:spacing w:after="0" w:line="276" w:lineRule="auto"/>
        <w:jc w:val="both"/>
        <w:rPr>
          <w:rFonts w:ascii="Times New Roman" w:hAnsi="Times New Roman" w:cs="Times New Roman"/>
        </w:rPr>
      </w:pPr>
    </w:p>
    <w:p w14:paraId="50E5FDB2" w14:textId="0DD63860"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 xml:space="preserve">The 2014 UES project included a pilot of the UES questionnaire and methodology on students of 15 volunteer non-university higher education institutions (NUHEIs) under the name Student Experience Survey (SES). </w:t>
      </w:r>
      <w:r w:rsidR="00A43999">
        <w:rPr>
          <w:rFonts w:ascii="Times New Roman" w:hAnsi="Times New Roman" w:cs="Times New Roman"/>
        </w:rPr>
        <w:t xml:space="preserve">The pilot administration was a success, achieving a response rate of 47.9 per cent (Section 1.2.1). </w:t>
      </w:r>
      <w:r w:rsidRPr="00BB2059">
        <w:rPr>
          <w:rFonts w:ascii="Times New Roman" w:hAnsi="Times New Roman" w:cs="Times New Roman"/>
        </w:rPr>
        <w:t xml:space="preserve">Because the SES was a small-scale pilot study, </w:t>
      </w:r>
      <w:r w:rsidR="00A43999">
        <w:rPr>
          <w:rFonts w:ascii="Times New Roman" w:hAnsi="Times New Roman" w:cs="Times New Roman"/>
        </w:rPr>
        <w:t>only high-level aggregate results for NUHEI students are presented in this report.</w:t>
      </w:r>
      <w:r w:rsidR="00CD2E2C">
        <w:rPr>
          <w:rFonts w:ascii="Times New Roman" w:hAnsi="Times New Roman" w:cs="Times New Roman"/>
        </w:rPr>
        <w:t xml:space="preserve"> </w:t>
      </w:r>
      <w:r w:rsidR="00A43999">
        <w:rPr>
          <w:rFonts w:ascii="Times New Roman" w:hAnsi="Times New Roman" w:cs="Times New Roman"/>
        </w:rPr>
        <w:t>NUHEI students were generally more likely to be satisfied</w:t>
      </w:r>
      <w:r w:rsidR="006E4329">
        <w:rPr>
          <w:rFonts w:ascii="Times New Roman" w:hAnsi="Times New Roman" w:cs="Times New Roman"/>
        </w:rPr>
        <w:t xml:space="preserve"> with their </w:t>
      </w:r>
      <w:r w:rsidR="00CD2E2C">
        <w:rPr>
          <w:rFonts w:ascii="Times New Roman" w:hAnsi="Times New Roman" w:cs="Times New Roman"/>
        </w:rPr>
        <w:t xml:space="preserve">educational </w:t>
      </w:r>
      <w:r w:rsidR="006E4329">
        <w:rPr>
          <w:rFonts w:ascii="Times New Roman" w:hAnsi="Times New Roman" w:cs="Times New Roman"/>
        </w:rPr>
        <w:t xml:space="preserve">experience </w:t>
      </w:r>
      <w:r w:rsidR="00A43999">
        <w:rPr>
          <w:rFonts w:ascii="Times New Roman" w:hAnsi="Times New Roman" w:cs="Times New Roman"/>
        </w:rPr>
        <w:t>than university students</w:t>
      </w:r>
      <w:r w:rsidRPr="00BB2059">
        <w:rPr>
          <w:rFonts w:ascii="Times New Roman" w:hAnsi="Times New Roman" w:cs="Times New Roman"/>
        </w:rPr>
        <w:t>.</w:t>
      </w:r>
      <w:r w:rsidR="00CD2E2C">
        <w:rPr>
          <w:rFonts w:ascii="Times New Roman" w:hAnsi="Times New Roman" w:cs="Times New Roman"/>
        </w:rPr>
        <w:t xml:space="preserve"> </w:t>
      </w:r>
      <w:r w:rsidR="00A43999">
        <w:rPr>
          <w:rFonts w:ascii="Times New Roman" w:hAnsi="Times New Roman" w:cs="Times New Roman"/>
        </w:rPr>
        <w:t xml:space="preserve">For example, 85 per cent of NUHEI students indicated satisfaction with their entire educational experience, compared with </w:t>
      </w:r>
      <w:r w:rsidR="001C05E3">
        <w:rPr>
          <w:rFonts w:ascii="Times New Roman" w:hAnsi="Times New Roman" w:cs="Times New Roman"/>
        </w:rPr>
        <w:t>81 per cent of university students</w:t>
      </w:r>
      <w:r w:rsidR="006E4329">
        <w:rPr>
          <w:rFonts w:ascii="Times New Roman" w:hAnsi="Times New Roman" w:cs="Times New Roman"/>
        </w:rPr>
        <w:t>;</w:t>
      </w:r>
      <w:r w:rsidR="001C05E3">
        <w:rPr>
          <w:rFonts w:ascii="Times New Roman" w:hAnsi="Times New Roman" w:cs="Times New Roman"/>
        </w:rPr>
        <w:t xml:space="preserve"> however it </w:t>
      </w:r>
      <w:r w:rsidR="006E4329">
        <w:rPr>
          <w:rFonts w:ascii="Times New Roman" w:hAnsi="Times New Roman" w:cs="Times New Roman"/>
        </w:rPr>
        <w:t xml:space="preserve">is </w:t>
      </w:r>
      <w:r w:rsidR="001C05E3">
        <w:rPr>
          <w:rFonts w:ascii="Times New Roman" w:hAnsi="Times New Roman" w:cs="Times New Roman"/>
        </w:rPr>
        <w:t xml:space="preserve">important to </w:t>
      </w:r>
      <w:r w:rsidR="00CD2E2C">
        <w:rPr>
          <w:rFonts w:ascii="Times New Roman" w:hAnsi="Times New Roman" w:cs="Times New Roman"/>
        </w:rPr>
        <w:t xml:space="preserve">note </w:t>
      </w:r>
      <w:r w:rsidR="006E4329">
        <w:rPr>
          <w:rFonts w:ascii="Times New Roman" w:hAnsi="Times New Roman" w:cs="Times New Roman"/>
        </w:rPr>
        <w:t>that these results do not account</w:t>
      </w:r>
      <w:r w:rsidR="00CD2E2C">
        <w:rPr>
          <w:rFonts w:ascii="Times New Roman" w:hAnsi="Times New Roman" w:cs="Times New Roman"/>
        </w:rPr>
        <w:t xml:space="preserve"> for any </w:t>
      </w:r>
      <w:r w:rsidR="006E4329">
        <w:rPr>
          <w:rFonts w:ascii="Times New Roman" w:hAnsi="Times New Roman" w:cs="Times New Roman"/>
        </w:rPr>
        <w:t xml:space="preserve">differences in </w:t>
      </w:r>
      <w:r w:rsidR="00CD2E2C">
        <w:rPr>
          <w:rFonts w:ascii="Times New Roman" w:hAnsi="Times New Roman" w:cs="Times New Roman"/>
        </w:rPr>
        <w:t xml:space="preserve">student </w:t>
      </w:r>
      <w:r w:rsidR="006E4329">
        <w:rPr>
          <w:rFonts w:ascii="Times New Roman" w:hAnsi="Times New Roman" w:cs="Times New Roman"/>
        </w:rPr>
        <w:t>characteristics between NUHEI</w:t>
      </w:r>
      <w:r w:rsidR="00CD2E2C">
        <w:rPr>
          <w:rFonts w:ascii="Times New Roman" w:hAnsi="Times New Roman" w:cs="Times New Roman"/>
        </w:rPr>
        <w:t xml:space="preserve"> </w:t>
      </w:r>
      <w:r w:rsidR="001C05E3">
        <w:rPr>
          <w:rFonts w:ascii="Times New Roman" w:hAnsi="Times New Roman" w:cs="Times New Roman"/>
        </w:rPr>
        <w:t xml:space="preserve">and universities </w:t>
      </w:r>
      <w:r w:rsidR="006E4329">
        <w:rPr>
          <w:rFonts w:ascii="Times New Roman" w:hAnsi="Times New Roman" w:cs="Times New Roman"/>
        </w:rPr>
        <w:t>(Section 4.7).</w:t>
      </w:r>
      <w:r w:rsidR="00CD2E2C">
        <w:rPr>
          <w:rFonts w:ascii="Times New Roman" w:hAnsi="Times New Roman" w:cs="Times New Roman"/>
        </w:rPr>
        <w:t xml:space="preserve"> </w:t>
      </w:r>
      <w:r>
        <w:rPr>
          <w:rFonts w:ascii="Times New Roman" w:hAnsi="Times New Roman" w:cs="Times New Roman"/>
        </w:rPr>
        <w:t xml:space="preserve">An analysis of the psychometric properties of the University Experience Questionnaire (UEQ) as administered to NUHEI students is presented in Appendix </w:t>
      </w:r>
      <w:r w:rsidR="0008709C">
        <w:rPr>
          <w:rFonts w:ascii="Times New Roman" w:hAnsi="Times New Roman" w:cs="Times New Roman"/>
        </w:rPr>
        <w:t>D</w:t>
      </w:r>
      <w:r>
        <w:rPr>
          <w:rFonts w:ascii="Times New Roman" w:hAnsi="Times New Roman" w:cs="Times New Roman"/>
        </w:rPr>
        <w:t>.</w:t>
      </w:r>
    </w:p>
    <w:p w14:paraId="224266E3" w14:textId="77777777" w:rsidR="00BB2059" w:rsidRPr="00BB2059" w:rsidRDefault="00BB2059" w:rsidP="00BB2059">
      <w:pPr>
        <w:spacing w:after="0" w:line="276" w:lineRule="auto"/>
        <w:jc w:val="both"/>
        <w:rPr>
          <w:rFonts w:ascii="Times New Roman" w:hAnsi="Times New Roman" w:cs="Times New Roman"/>
        </w:rPr>
      </w:pPr>
    </w:p>
    <w:p w14:paraId="6871E868"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As in 2013, the results of the 2014 UES are reported as the percentage of surveyed students who expressed satisfaction with their higher education experience. One outcome of this is that the results presented in the 2013 and 2014 UES reports are not directly comparable to those presented in the 2012 report (Section 1.3).</w:t>
      </w:r>
    </w:p>
    <w:p w14:paraId="74EDC4BB" w14:textId="77777777" w:rsidR="00BB2059" w:rsidRPr="00BB2059" w:rsidRDefault="00BB2059" w:rsidP="00BB2059">
      <w:pPr>
        <w:spacing w:after="0" w:line="276" w:lineRule="auto"/>
        <w:jc w:val="both"/>
        <w:rPr>
          <w:rFonts w:ascii="Times New Roman" w:hAnsi="Times New Roman" w:cs="Times New Roman"/>
        </w:rPr>
      </w:pPr>
    </w:p>
    <w:p w14:paraId="60A129CD" w14:textId="77777777" w:rsid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As was the case in 2012 and 2013, all 40 Australian universities participated in the 2014 UES. The fieldwork period ran from August to October 2014 (Section 2.1). The “in-scope” population consisted of 330,772 commencing and later-year students (Section 2.2). A stratified sampling approach was employed, with strata defined on the basis of institution and subject area (Section 2.3).</w:t>
      </w:r>
    </w:p>
    <w:p w14:paraId="51B22522" w14:textId="77777777" w:rsidR="00CD2E2C" w:rsidRPr="00BB2059" w:rsidRDefault="00CD2E2C" w:rsidP="00BB2059">
      <w:pPr>
        <w:spacing w:after="0" w:line="276" w:lineRule="auto"/>
        <w:jc w:val="both"/>
        <w:rPr>
          <w:rFonts w:ascii="Times New Roman" w:hAnsi="Times New Roman" w:cs="Times New Roman"/>
        </w:rPr>
      </w:pPr>
    </w:p>
    <w:p w14:paraId="6380BD0F"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lastRenderedPageBreak/>
        <w:t>Students were sent one initial email invitation and between five and ten reminders. A hardcopy letter was sent to non-responding students for whom a postal address was available. Incentives were allocated on an institutional basis, with $1,000 worth of prizes drawn for each institution. An engagement campaign was conducted in the lead-up to and throughout the fieldwork period to build awareness of the UES and encourage participation (Section 2.6).</w:t>
      </w:r>
    </w:p>
    <w:p w14:paraId="5CE1D3F8" w14:textId="77777777" w:rsidR="00BB2059" w:rsidRPr="00BB2059" w:rsidRDefault="00BB2059" w:rsidP="00BB2059">
      <w:pPr>
        <w:spacing w:after="0" w:line="276" w:lineRule="auto"/>
        <w:jc w:val="both"/>
        <w:rPr>
          <w:rFonts w:ascii="Times New Roman" w:hAnsi="Times New Roman" w:cs="Times New Roman"/>
        </w:rPr>
      </w:pPr>
    </w:p>
    <w:p w14:paraId="5E8DC408"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The response rate for the 2014 UES was 30.1 per cent, up from 29.3 per cent in 2013. Institutional response rates ranged from 50.4 per cent to 20.9 per cent. Responses were received from 99,112 students, which equated to 108,322 valid surveys once combined and double degrees were taken into account (Section 3.1).</w:t>
      </w:r>
    </w:p>
    <w:p w14:paraId="7FA6592B" w14:textId="77777777" w:rsidR="00BB2059" w:rsidRPr="00BB2059" w:rsidRDefault="00BB2059" w:rsidP="00BB2059">
      <w:pPr>
        <w:spacing w:after="0" w:line="276" w:lineRule="auto"/>
        <w:jc w:val="both"/>
        <w:rPr>
          <w:rFonts w:ascii="Times New Roman" w:hAnsi="Times New Roman" w:cs="Times New Roman"/>
        </w:rPr>
      </w:pPr>
    </w:p>
    <w:p w14:paraId="2BB7C6E6" w14:textId="08417708"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 xml:space="preserve">The sample of secured responses closely matched the in-scope population on most characteristics, but males were notably under-represented (Section 3.2). Post-stratification weighting to correct the gender imbalance in the sample of secured responses did not have </w:t>
      </w:r>
      <w:r w:rsidR="00600D9B">
        <w:rPr>
          <w:rFonts w:ascii="Times New Roman" w:hAnsi="Times New Roman" w:cs="Times New Roman"/>
        </w:rPr>
        <w:t>a substantial</w:t>
      </w:r>
      <w:r w:rsidR="00600D9B" w:rsidRPr="00BB2059">
        <w:rPr>
          <w:rFonts w:ascii="Times New Roman" w:hAnsi="Times New Roman" w:cs="Times New Roman"/>
        </w:rPr>
        <w:t xml:space="preserve"> </w:t>
      </w:r>
      <w:r w:rsidRPr="00BB2059">
        <w:rPr>
          <w:rFonts w:ascii="Times New Roman" w:hAnsi="Times New Roman" w:cs="Times New Roman"/>
        </w:rPr>
        <w:t>impact on the results at the national level, so it was decided to analyse the data without applying weights (Section 3.3). Stratum-level sampling and response maximisation adopted for the 2014 UES resulted in a general increase in the number of strata that achieved the desired level of statistical precision (Section 3.4).</w:t>
      </w:r>
    </w:p>
    <w:p w14:paraId="44563E32" w14:textId="77777777" w:rsidR="00BB2059" w:rsidRPr="00BB2059" w:rsidRDefault="00BB2059" w:rsidP="00BB2059">
      <w:pPr>
        <w:spacing w:after="0" w:line="276" w:lineRule="auto"/>
        <w:jc w:val="both"/>
        <w:rPr>
          <w:rFonts w:ascii="Times New Roman" w:hAnsi="Times New Roman" w:cs="Times New Roman"/>
        </w:rPr>
      </w:pPr>
    </w:p>
    <w:p w14:paraId="3B9CD96F" w14:textId="77777777" w:rsidR="00BB2059" w:rsidRPr="0034673E" w:rsidRDefault="00BB2059" w:rsidP="00BB2059">
      <w:pPr>
        <w:spacing w:after="0" w:line="276" w:lineRule="auto"/>
        <w:jc w:val="both"/>
        <w:rPr>
          <w:rFonts w:ascii="Times New Roman" w:hAnsi="Times New Roman" w:cs="Times New Roman"/>
          <w:b/>
        </w:rPr>
      </w:pPr>
      <w:r w:rsidRPr="0034673E">
        <w:rPr>
          <w:rFonts w:ascii="Times New Roman" w:hAnsi="Times New Roman" w:cs="Times New Roman"/>
          <w:b/>
        </w:rPr>
        <w:t>Basic national results</w:t>
      </w:r>
    </w:p>
    <w:p w14:paraId="0B4E45ED" w14:textId="77777777" w:rsidR="00BB2059" w:rsidRPr="00BB2059" w:rsidRDefault="00BB2059" w:rsidP="00BB2059">
      <w:pPr>
        <w:spacing w:after="0" w:line="276" w:lineRule="auto"/>
        <w:jc w:val="both"/>
        <w:rPr>
          <w:rFonts w:ascii="Times New Roman" w:hAnsi="Times New Roman" w:cs="Times New Roman"/>
        </w:rPr>
      </w:pPr>
    </w:p>
    <w:p w14:paraId="54DD5D54" w14:textId="77777777" w:rsid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Percentage satisfied results for all five UES focus areas and two key questionnaire items are presented in the table below, stratified by stage of studies. Because the focus areas represent different facets of the student experience, it is inadvisable to make direct comparisons across them. It is interesting, however, to note the aspects with which a smaller proportion of students expressed satisfaction.</w:t>
      </w:r>
    </w:p>
    <w:p w14:paraId="4D5B01F9" w14:textId="77777777" w:rsidR="00082E06" w:rsidRDefault="00082E06" w:rsidP="00BB2059">
      <w:pPr>
        <w:spacing w:after="0" w:line="276" w:lineRule="auto"/>
        <w:jc w:val="both"/>
        <w:rPr>
          <w:rFonts w:ascii="Times New Roman" w:hAnsi="Times New Roman" w:cs="Times New Roman"/>
        </w:rPr>
      </w:pPr>
    </w:p>
    <w:tbl>
      <w:tblPr>
        <w:tblW w:w="5000" w:type="pct"/>
        <w:tblLook w:val="04A0" w:firstRow="1" w:lastRow="0" w:firstColumn="1" w:lastColumn="0" w:noHBand="0" w:noVBand="1"/>
      </w:tblPr>
      <w:tblGrid>
        <w:gridCol w:w="1266"/>
        <w:gridCol w:w="1226"/>
        <w:gridCol w:w="1176"/>
        <w:gridCol w:w="1114"/>
        <w:gridCol w:w="1114"/>
        <w:gridCol w:w="1116"/>
        <w:gridCol w:w="1115"/>
        <w:gridCol w:w="1115"/>
      </w:tblGrid>
      <w:tr w:rsidR="00082E06" w:rsidRPr="00082E06" w14:paraId="6D1AD079" w14:textId="77777777" w:rsidTr="009C3138">
        <w:trPr>
          <w:trHeight w:val="240"/>
          <w:tblHeader/>
        </w:trPr>
        <w:tc>
          <w:tcPr>
            <w:tcW w:w="6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30F4F" w14:textId="77777777" w:rsidR="00082E06" w:rsidRPr="00082E06" w:rsidRDefault="00082E06" w:rsidP="00082E06">
            <w:pPr>
              <w:spacing w:after="0" w:line="240" w:lineRule="auto"/>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 </w:t>
            </w:r>
          </w:p>
        </w:tc>
        <w:tc>
          <w:tcPr>
            <w:tcW w:w="3079" w:type="pct"/>
            <w:gridSpan w:val="5"/>
            <w:tcBorders>
              <w:top w:val="single" w:sz="4" w:space="0" w:color="auto"/>
              <w:left w:val="nil"/>
              <w:bottom w:val="single" w:sz="4" w:space="0" w:color="auto"/>
              <w:right w:val="single" w:sz="4" w:space="0" w:color="auto"/>
            </w:tcBorders>
            <w:shd w:val="clear" w:color="auto" w:fill="auto"/>
            <w:noWrap/>
            <w:vAlign w:val="center"/>
            <w:hideMark/>
          </w:tcPr>
          <w:p w14:paraId="781F2628"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Focus areas</w:t>
            </w:r>
          </w:p>
        </w:tc>
        <w:tc>
          <w:tcPr>
            <w:tcW w:w="1226" w:type="pct"/>
            <w:gridSpan w:val="2"/>
            <w:tcBorders>
              <w:top w:val="single" w:sz="4" w:space="0" w:color="auto"/>
              <w:left w:val="nil"/>
              <w:bottom w:val="single" w:sz="4" w:space="0" w:color="auto"/>
              <w:right w:val="single" w:sz="4" w:space="0" w:color="auto"/>
            </w:tcBorders>
            <w:shd w:val="clear" w:color="auto" w:fill="auto"/>
            <w:noWrap/>
            <w:vAlign w:val="center"/>
            <w:hideMark/>
          </w:tcPr>
          <w:p w14:paraId="5E07D247"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Questionnaire items</w:t>
            </w:r>
          </w:p>
        </w:tc>
      </w:tr>
      <w:tr w:rsidR="00082E06" w:rsidRPr="00082E06" w14:paraId="41803EF3" w14:textId="77777777" w:rsidTr="0034673E">
        <w:trPr>
          <w:trHeight w:val="960"/>
        </w:trPr>
        <w:tc>
          <w:tcPr>
            <w:tcW w:w="695" w:type="pct"/>
            <w:vMerge/>
            <w:tcBorders>
              <w:top w:val="single" w:sz="4" w:space="0" w:color="auto"/>
              <w:left w:val="single" w:sz="4" w:space="0" w:color="auto"/>
              <w:bottom w:val="single" w:sz="4" w:space="0" w:color="auto"/>
              <w:right w:val="single" w:sz="4" w:space="0" w:color="auto"/>
            </w:tcBorders>
            <w:vAlign w:val="center"/>
            <w:hideMark/>
          </w:tcPr>
          <w:p w14:paraId="38BC9444" w14:textId="77777777" w:rsidR="00082E06" w:rsidRPr="00082E06" w:rsidRDefault="00082E06" w:rsidP="00082E06">
            <w:pPr>
              <w:spacing w:after="0" w:line="240" w:lineRule="auto"/>
              <w:rPr>
                <w:rFonts w:ascii="Times New Roman" w:eastAsia="Times New Roman" w:hAnsi="Times New Roman" w:cs="Times New Roman"/>
                <w:b/>
                <w:bCs/>
                <w:color w:val="000000"/>
                <w:sz w:val="18"/>
                <w:szCs w:val="18"/>
                <w:lang w:eastAsia="en-AU"/>
              </w:rPr>
            </w:pPr>
          </w:p>
        </w:tc>
        <w:tc>
          <w:tcPr>
            <w:tcW w:w="626" w:type="pct"/>
            <w:tcBorders>
              <w:top w:val="nil"/>
              <w:left w:val="nil"/>
              <w:bottom w:val="single" w:sz="4" w:space="0" w:color="auto"/>
              <w:right w:val="single" w:sz="4" w:space="0" w:color="auto"/>
            </w:tcBorders>
            <w:shd w:val="clear" w:color="auto" w:fill="auto"/>
            <w:vAlign w:val="center"/>
            <w:hideMark/>
          </w:tcPr>
          <w:p w14:paraId="3590B42B"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Skills Development</w:t>
            </w:r>
          </w:p>
        </w:tc>
        <w:tc>
          <w:tcPr>
            <w:tcW w:w="613" w:type="pct"/>
            <w:tcBorders>
              <w:top w:val="nil"/>
              <w:left w:val="nil"/>
              <w:bottom w:val="single" w:sz="4" w:space="0" w:color="auto"/>
              <w:right w:val="single" w:sz="4" w:space="0" w:color="auto"/>
            </w:tcBorders>
            <w:shd w:val="clear" w:color="auto" w:fill="auto"/>
            <w:vAlign w:val="center"/>
            <w:hideMark/>
          </w:tcPr>
          <w:p w14:paraId="0B5CA9B2"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Learner Engagement</w:t>
            </w:r>
          </w:p>
        </w:tc>
        <w:tc>
          <w:tcPr>
            <w:tcW w:w="613" w:type="pct"/>
            <w:tcBorders>
              <w:top w:val="nil"/>
              <w:left w:val="nil"/>
              <w:bottom w:val="single" w:sz="4" w:space="0" w:color="auto"/>
              <w:right w:val="single" w:sz="4" w:space="0" w:color="auto"/>
            </w:tcBorders>
            <w:shd w:val="clear" w:color="auto" w:fill="auto"/>
            <w:vAlign w:val="center"/>
            <w:hideMark/>
          </w:tcPr>
          <w:p w14:paraId="7CE6BD7E"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Teaching Quality</w:t>
            </w:r>
          </w:p>
        </w:tc>
        <w:tc>
          <w:tcPr>
            <w:tcW w:w="613" w:type="pct"/>
            <w:tcBorders>
              <w:top w:val="nil"/>
              <w:left w:val="nil"/>
              <w:bottom w:val="single" w:sz="4" w:space="0" w:color="auto"/>
              <w:right w:val="single" w:sz="4" w:space="0" w:color="auto"/>
            </w:tcBorders>
            <w:shd w:val="clear" w:color="auto" w:fill="auto"/>
            <w:vAlign w:val="center"/>
            <w:hideMark/>
          </w:tcPr>
          <w:p w14:paraId="3B0094F1"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Student Support</w:t>
            </w:r>
          </w:p>
        </w:tc>
        <w:tc>
          <w:tcPr>
            <w:tcW w:w="613" w:type="pct"/>
            <w:tcBorders>
              <w:top w:val="nil"/>
              <w:left w:val="nil"/>
              <w:bottom w:val="single" w:sz="4" w:space="0" w:color="auto"/>
              <w:right w:val="single" w:sz="4" w:space="0" w:color="auto"/>
            </w:tcBorders>
            <w:shd w:val="clear" w:color="auto" w:fill="auto"/>
            <w:vAlign w:val="center"/>
            <w:hideMark/>
          </w:tcPr>
          <w:p w14:paraId="205EB94B"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Learning Resources</w:t>
            </w:r>
          </w:p>
        </w:tc>
        <w:tc>
          <w:tcPr>
            <w:tcW w:w="613" w:type="pct"/>
            <w:tcBorders>
              <w:top w:val="nil"/>
              <w:left w:val="nil"/>
              <w:bottom w:val="single" w:sz="4" w:space="0" w:color="auto"/>
              <w:right w:val="single" w:sz="4" w:space="0" w:color="auto"/>
            </w:tcBorders>
            <w:shd w:val="clear" w:color="auto" w:fill="auto"/>
            <w:vAlign w:val="center"/>
            <w:hideMark/>
          </w:tcPr>
          <w:p w14:paraId="6CF7409E"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Quality of entire educational experience</w:t>
            </w:r>
          </w:p>
        </w:tc>
        <w:tc>
          <w:tcPr>
            <w:tcW w:w="613" w:type="pct"/>
            <w:tcBorders>
              <w:top w:val="nil"/>
              <w:left w:val="nil"/>
              <w:bottom w:val="single" w:sz="4" w:space="0" w:color="auto"/>
              <w:right w:val="single" w:sz="4" w:space="0" w:color="auto"/>
            </w:tcBorders>
            <w:shd w:val="clear" w:color="auto" w:fill="auto"/>
            <w:vAlign w:val="center"/>
            <w:hideMark/>
          </w:tcPr>
          <w:p w14:paraId="6476ED73"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Quality of teaching</w:t>
            </w:r>
          </w:p>
        </w:tc>
      </w:tr>
      <w:tr w:rsidR="00082E06" w:rsidRPr="00082E06" w14:paraId="6EEDC79E" w14:textId="77777777" w:rsidTr="0034673E">
        <w:trPr>
          <w:trHeight w:val="240"/>
        </w:trPr>
        <w:tc>
          <w:tcPr>
            <w:tcW w:w="695" w:type="pct"/>
            <w:tcBorders>
              <w:top w:val="nil"/>
              <w:left w:val="single" w:sz="4" w:space="0" w:color="auto"/>
              <w:bottom w:val="single" w:sz="4" w:space="0" w:color="auto"/>
              <w:right w:val="single" w:sz="4" w:space="0" w:color="auto"/>
            </w:tcBorders>
            <w:shd w:val="clear" w:color="auto" w:fill="auto"/>
            <w:vAlign w:val="center"/>
            <w:hideMark/>
          </w:tcPr>
          <w:p w14:paraId="6FFBD8E0" w14:textId="77777777" w:rsidR="00082E06" w:rsidRPr="00082E06" w:rsidRDefault="00082E06" w:rsidP="00082E06">
            <w:pPr>
              <w:spacing w:after="0" w:line="240" w:lineRule="auto"/>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Commencing</w:t>
            </w:r>
          </w:p>
        </w:tc>
        <w:tc>
          <w:tcPr>
            <w:tcW w:w="626" w:type="pct"/>
            <w:tcBorders>
              <w:top w:val="nil"/>
              <w:left w:val="nil"/>
              <w:bottom w:val="single" w:sz="4" w:space="0" w:color="auto"/>
              <w:right w:val="single" w:sz="4" w:space="0" w:color="auto"/>
            </w:tcBorders>
            <w:shd w:val="clear" w:color="auto" w:fill="auto"/>
            <w:noWrap/>
            <w:vAlign w:val="center"/>
            <w:hideMark/>
          </w:tcPr>
          <w:p w14:paraId="2BBBF918"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79</w:t>
            </w:r>
          </w:p>
        </w:tc>
        <w:tc>
          <w:tcPr>
            <w:tcW w:w="613" w:type="pct"/>
            <w:tcBorders>
              <w:top w:val="nil"/>
              <w:left w:val="nil"/>
              <w:bottom w:val="single" w:sz="4" w:space="0" w:color="auto"/>
              <w:right w:val="single" w:sz="4" w:space="0" w:color="auto"/>
            </w:tcBorders>
            <w:shd w:val="clear" w:color="auto" w:fill="auto"/>
            <w:noWrap/>
            <w:vAlign w:val="center"/>
            <w:hideMark/>
          </w:tcPr>
          <w:p w14:paraId="654FE0F6"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60</w:t>
            </w:r>
          </w:p>
        </w:tc>
        <w:tc>
          <w:tcPr>
            <w:tcW w:w="613" w:type="pct"/>
            <w:tcBorders>
              <w:top w:val="nil"/>
              <w:left w:val="nil"/>
              <w:bottom w:val="single" w:sz="4" w:space="0" w:color="auto"/>
              <w:right w:val="single" w:sz="4" w:space="0" w:color="auto"/>
            </w:tcBorders>
            <w:shd w:val="clear" w:color="auto" w:fill="auto"/>
            <w:noWrap/>
            <w:vAlign w:val="center"/>
            <w:hideMark/>
          </w:tcPr>
          <w:p w14:paraId="44763600"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84</w:t>
            </w:r>
          </w:p>
        </w:tc>
        <w:tc>
          <w:tcPr>
            <w:tcW w:w="613" w:type="pct"/>
            <w:tcBorders>
              <w:top w:val="nil"/>
              <w:left w:val="nil"/>
              <w:bottom w:val="single" w:sz="4" w:space="0" w:color="auto"/>
              <w:right w:val="single" w:sz="4" w:space="0" w:color="auto"/>
            </w:tcBorders>
            <w:shd w:val="clear" w:color="auto" w:fill="auto"/>
            <w:noWrap/>
            <w:vAlign w:val="center"/>
            <w:hideMark/>
          </w:tcPr>
          <w:p w14:paraId="060288C7"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76</w:t>
            </w:r>
          </w:p>
        </w:tc>
        <w:tc>
          <w:tcPr>
            <w:tcW w:w="613" w:type="pct"/>
            <w:tcBorders>
              <w:top w:val="nil"/>
              <w:left w:val="nil"/>
              <w:bottom w:val="single" w:sz="4" w:space="0" w:color="auto"/>
              <w:right w:val="single" w:sz="4" w:space="0" w:color="auto"/>
            </w:tcBorders>
            <w:shd w:val="clear" w:color="auto" w:fill="auto"/>
            <w:noWrap/>
            <w:vAlign w:val="center"/>
            <w:hideMark/>
          </w:tcPr>
          <w:p w14:paraId="2A45E78D"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88</w:t>
            </w:r>
          </w:p>
        </w:tc>
        <w:tc>
          <w:tcPr>
            <w:tcW w:w="613" w:type="pct"/>
            <w:tcBorders>
              <w:top w:val="nil"/>
              <w:left w:val="nil"/>
              <w:bottom w:val="single" w:sz="4" w:space="0" w:color="auto"/>
              <w:right w:val="single" w:sz="4" w:space="0" w:color="auto"/>
            </w:tcBorders>
            <w:shd w:val="clear" w:color="auto" w:fill="auto"/>
            <w:noWrap/>
            <w:vAlign w:val="center"/>
            <w:hideMark/>
          </w:tcPr>
          <w:p w14:paraId="56D0DAF9"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83</w:t>
            </w:r>
          </w:p>
        </w:tc>
        <w:tc>
          <w:tcPr>
            <w:tcW w:w="613" w:type="pct"/>
            <w:tcBorders>
              <w:top w:val="nil"/>
              <w:left w:val="nil"/>
              <w:bottom w:val="single" w:sz="4" w:space="0" w:color="auto"/>
              <w:right w:val="single" w:sz="4" w:space="0" w:color="auto"/>
            </w:tcBorders>
            <w:shd w:val="clear" w:color="auto" w:fill="auto"/>
            <w:noWrap/>
            <w:vAlign w:val="center"/>
            <w:hideMark/>
          </w:tcPr>
          <w:p w14:paraId="256D58A0"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83</w:t>
            </w:r>
          </w:p>
        </w:tc>
      </w:tr>
      <w:tr w:rsidR="00082E06" w:rsidRPr="00082E06" w14:paraId="1B94D732" w14:textId="77777777" w:rsidTr="0034673E">
        <w:trPr>
          <w:trHeight w:val="240"/>
        </w:trPr>
        <w:tc>
          <w:tcPr>
            <w:tcW w:w="695" w:type="pct"/>
            <w:tcBorders>
              <w:top w:val="nil"/>
              <w:left w:val="single" w:sz="4" w:space="0" w:color="auto"/>
              <w:bottom w:val="single" w:sz="4" w:space="0" w:color="auto"/>
              <w:right w:val="single" w:sz="4" w:space="0" w:color="auto"/>
            </w:tcBorders>
            <w:shd w:val="clear" w:color="auto" w:fill="auto"/>
            <w:vAlign w:val="center"/>
            <w:hideMark/>
          </w:tcPr>
          <w:p w14:paraId="330FDBE8" w14:textId="77777777" w:rsidR="00082E06" w:rsidRPr="00082E06" w:rsidRDefault="00082E06" w:rsidP="00082E06">
            <w:pPr>
              <w:spacing w:after="0" w:line="240" w:lineRule="auto"/>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Later year</w:t>
            </w:r>
          </w:p>
        </w:tc>
        <w:tc>
          <w:tcPr>
            <w:tcW w:w="626" w:type="pct"/>
            <w:tcBorders>
              <w:top w:val="nil"/>
              <w:left w:val="nil"/>
              <w:bottom w:val="single" w:sz="4" w:space="0" w:color="auto"/>
              <w:right w:val="single" w:sz="4" w:space="0" w:color="auto"/>
            </w:tcBorders>
            <w:shd w:val="clear" w:color="auto" w:fill="auto"/>
            <w:noWrap/>
            <w:vAlign w:val="center"/>
            <w:hideMark/>
          </w:tcPr>
          <w:p w14:paraId="02740F27"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85</w:t>
            </w:r>
          </w:p>
        </w:tc>
        <w:tc>
          <w:tcPr>
            <w:tcW w:w="613" w:type="pct"/>
            <w:tcBorders>
              <w:top w:val="nil"/>
              <w:left w:val="nil"/>
              <w:bottom w:val="single" w:sz="4" w:space="0" w:color="auto"/>
              <w:right w:val="single" w:sz="4" w:space="0" w:color="auto"/>
            </w:tcBorders>
            <w:shd w:val="clear" w:color="auto" w:fill="auto"/>
            <w:noWrap/>
            <w:vAlign w:val="center"/>
            <w:hideMark/>
          </w:tcPr>
          <w:p w14:paraId="397603AA"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63</w:t>
            </w:r>
          </w:p>
        </w:tc>
        <w:tc>
          <w:tcPr>
            <w:tcW w:w="613" w:type="pct"/>
            <w:tcBorders>
              <w:top w:val="nil"/>
              <w:left w:val="nil"/>
              <w:bottom w:val="single" w:sz="4" w:space="0" w:color="auto"/>
              <w:right w:val="single" w:sz="4" w:space="0" w:color="auto"/>
            </w:tcBorders>
            <w:shd w:val="clear" w:color="auto" w:fill="auto"/>
            <w:noWrap/>
            <w:vAlign w:val="center"/>
            <w:hideMark/>
          </w:tcPr>
          <w:p w14:paraId="7F7768F2"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79</w:t>
            </w:r>
          </w:p>
        </w:tc>
        <w:tc>
          <w:tcPr>
            <w:tcW w:w="613" w:type="pct"/>
            <w:tcBorders>
              <w:top w:val="nil"/>
              <w:left w:val="nil"/>
              <w:bottom w:val="single" w:sz="4" w:space="0" w:color="auto"/>
              <w:right w:val="single" w:sz="4" w:space="0" w:color="auto"/>
            </w:tcBorders>
            <w:shd w:val="clear" w:color="auto" w:fill="auto"/>
            <w:noWrap/>
            <w:vAlign w:val="center"/>
            <w:hideMark/>
          </w:tcPr>
          <w:p w14:paraId="23021B1B"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68</w:t>
            </w:r>
          </w:p>
        </w:tc>
        <w:tc>
          <w:tcPr>
            <w:tcW w:w="613" w:type="pct"/>
            <w:tcBorders>
              <w:top w:val="nil"/>
              <w:left w:val="nil"/>
              <w:bottom w:val="single" w:sz="4" w:space="0" w:color="auto"/>
              <w:right w:val="single" w:sz="4" w:space="0" w:color="auto"/>
            </w:tcBorders>
            <w:shd w:val="clear" w:color="auto" w:fill="auto"/>
            <w:noWrap/>
            <w:vAlign w:val="center"/>
            <w:hideMark/>
          </w:tcPr>
          <w:p w14:paraId="22D692C8"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81</w:t>
            </w:r>
          </w:p>
        </w:tc>
        <w:tc>
          <w:tcPr>
            <w:tcW w:w="613" w:type="pct"/>
            <w:tcBorders>
              <w:top w:val="nil"/>
              <w:left w:val="nil"/>
              <w:bottom w:val="single" w:sz="4" w:space="0" w:color="auto"/>
              <w:right w:val="single" w:sz="4" w:space="0" w:color="auto"/>
            </w:tcBorders>
            <w:shd w:val="clear" w:color="auto" w:fill="auto"/>
            <w:noWrap/>
            <w:vAlign w:val="center"/>
            <w:hideMark/>
          </w:tcPr>
          <w:p w14:paraId="1CC9D06F"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77</w:t>
            </w:r>
          </w:p>
        </w:tc>
        <w:tc>
          <w:tcPr>
            <w:tcW w:w="613" w:type="pct"/>
            <w:tcBorders>
              <w:top w:val="nil"/>
              <w:left w:val="nil"/>
              <w:bottom w:val="single" w:sz="4" w:space="0" w:color="auto"/>
              <w:right w:val="single" w:sz="4" w:space="0" w:color="auto"/>
            </w:tcBorders>
            <w:shd w:val="clear" w:color="auto" w:fill="auto"/>
            <w:noWrap/>
            <w:vAlign w:val="center"/>
            <w:hideMark/>
          </w:tcPr>
          <w:p w14:paraId="054DFAA2"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77</w:t>
            </w:r>
          </w:p>
        </w:tc>
      </w:tr>
      <w:tr w:rsidR="00082E06" w:rsidRPr="00082E06" w14:paraId="0932CAA1" w14:textId="77777777" w:rsidTr="0034673E">
        <w:trPr>
          <w:trHeight w:val="240"/>
        </w:trPr>
        <w:tc>
          <w:tcPr>
            <w:tcW w:w="695" w:type="pct"/>
            <w:tcBorders>
              <w:top w:val="nil"/>
              <w:left w:val="single" w:sz="4" w:space="0" w:color="auto"/>
              <w:bottom w:val="single" w:sz="4" w:space="0" w:color="auto"/>
              <w:right w:val="single" w:sz="4" w:space="0" w:color="auto"/>
            </w:tcBorders>
            <w:shd w:val="clear" w:color="auto" w:fill="auto"/>
            <w:noWrap/>
            <w:vAlign w:val="center"/>
            <w:hideMark/>
          </w:tcPr>
          <w:p w14:paraId="38105170" w14:textId="77777777" w:rsidR="00082E06" w:rsidRPr="00082E06" w:rsidRDefault="00082E06" w:rsidP="00082E06">
            <w:pPr>
              <w:spacing w:after="0" w:line="240" w:lineRule="auto"/>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Total</w:t>
            </w:r>
          </w:p>
        </w:tc>
        <w:tc>
          <w:tcPr>
            <w:tcW w:w="626" w:type="pct"/>
            <w:tcBorders>
              <w:top w:val="nil"/>
              <w:left w:val="nil"/>
              <w:bottom w:val="single" w:sz="4" w:space="0" w:color="auto"/>
              <w:right w:val="single" w:sz="4" w:space="0" w:color="auto"/>
            </w:tcBorders>
            <w:shd w:val="clear" w:color="auto" w:fill="auto"/>
            <w:noWrap/>
            <w:vAlign w:val="center"/>
            <w:hideMark/>
          </w:tcPr>
          <w:p w14:paraId="6510F8F9"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81</w:t>
            </w:r>
          </w:p>
        </w:tc>
        <w:tc>
          <w:tcPr>
            <w:tcW w:w="613" w:type="pct"/>
            <w:tcBorders>
              <w:top w:val="nil"/>
              <w:left w:val="nil"/>
              <w:bottom w:val="single" w:sz="4" w:space="0" w:color="auto"/>
              <w:right w:val="single" w:sz="4" w:space="0" w:color="auto"/>
            </w:tcBorders>
            <w:shd w:val="clear" w:color="auto" w:fill="auto"/>
            <w:noWrap/>
            <w:vAlign w:val="center"/>
            <w:hideMark/>
          </w:tcPr>
          <w:p w14:paraId="572C46A4"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61</w:t>
            </w:r>
          </w:p>
        </w:tc>
        <w:tc>
          <w:tcPr>
            <w:tcW w:w="613" w:type="pct"/>
            <w:tcBorders>
              <w:top w:val="nil"/>
              <w:left w:val="nil"/>
              <w:bottom w:val="single" w:sz="4" w:space="0" w:color="auto"/>
              <w:right w:val="single" w:sz="4" w:space="0" w:color="auto"/>
            </w:tcBorders>
            <w:shd w:val="clear" w:color="auto" w:fill="auto"/>
            <w:noWrap/>
            <w:vAlign w:val="center"/>
            <w:hideMark/>
          </w:tcPr>
          <w:p w14:paraId="589EE7C7"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82</w:t>
            </w:r>
          </w:p>
        </w:tc>
        <w:tc>
          <w:tcPr>
            <w:tcW w:w="613" w:type="pct"/>
            <w:tcBorders>
              <w:top w:val="nil"/>
              <w:left w:val="nil"/>
              <w:bottom w:val="single" w:sz="4" w:space="0" w:color="auto"/>
              <w:right w:val="single" w:sz="4" w:space="0" w:color="auto"/>
            </w:tcBorders>
            <w:shd w:val="clear" w:color="auto" w:fill="auto"/>
            <w:noWrap/>
            <w:vAlign w:val="center"/>
            <w:hideMark/>
          </w:tcPr>
          <w:p w14:paraId="632EB434"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73</w:t>
            </w:r>
          </w:p>
        </w:tc>
        <w:tc>
          <w:tcPr>
            <w:tcW w:w="613" w:type="pct"/>
            <w:tcBorders>
              <w:top w:val="nil"/>
              <w:left w:val="nil"/>
              <w:bottom w:val="single" w:sz="4" w:space="0" w:color="auto"/>
              <w:right w:val="single" w:sz="4" w:space="0" w:color="auto"/>
            </w:tcBorders>
            <w:shd w:val="clear" w:color="auto" w:fill="auto"/>
            <w:noWrap/>
            <w:vAlign w:val="center"/>
            <w:hideMark/>
          </w:tcPr>
          <w:p w14:paraId="11C412D9"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86</w:t>
            </w:r>
          </w:p>
        </w:tc>
        <w:tc>
          <w:tcPr>
            <w:tcW w:w="613" w:type="pct"/>
            <w:tcBorders>
              <w:top w:val="nil"/>
              <w:left w:val="nil"/>
              <w:bottom w:val="single" w:sz="4" w:space="0" w:color="auto"/>
              <w:right w:val="single" w:sz="4" w:space="0" w:color="auto"/>
            </w:tcBorders>
            <w:shd w:val="clear" w:color="auto" w:fill="auto"/>
            <w:noWrap/>
            <w:vAlign w:val="center"/>
            <w:hideMark/>
          </w:tcPr>
          <w:p w14:paraId="2A13CE26"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81</w:t>
            </w:r>
          </w:p>
        </w:tc>
        <w:tc>
          <w:tcPr>
            <w:tcW w:w="613" w:type="pct"/>
            <w:tcBorders>
              <w:top w:val="nil"/>
              <w:left w:val="nil"/>
              <w:bottom w:val="single" w:sz="4" w:space="0" w:color="auto"/>
              <w:right w:val="single" w:sz="4" w:space="0" w:color="auto"/>
            </w:tcBorders>
            <w:shd w:val="clear" w:color="auto" w:fill="auto"/>
            <w:noWrap/>
            <w:vAlign w:val="center"/>
            <w:hideMark/>
          </w:tcPr>
          <w:p w14:paraId="54D84DF0"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81</w:t>
            </w:r>
          </w:p>
        </w:tc>
      </w:tr>
    </w:tbl>
    <w:p w14:paraId="37678FEA" w14:textId="77777777" w:rsidR="00082E06" w:rsidRPr="00BB2059" w:rsidRDefault="00082E06" w:rsidP="00BB2059">
      <w:pPr>
        <w:spacing w:after="0" w:line="276" w:lineRule="auto"/>
        <w:jc w:val="both"/>
        <w:rPr>
          <w:rFonts w:ascii="Times New Roman" w:hAnsi="Times New Roman" w:cs="Times New Roman"/>
        </w:rPr>
      </w:pPr>
    </w:p>
    <w:p w14:paraId="4B523D40" w14:textId="77777777" w:rsidR="00BB2059" w:rsidRPr="00BB2059" w:rsidRDefault="00BB2059" w:rsidP="00BB2059">
      <w:pPr>
        <w:spacing w:after="0" w:line="276" w:lineRule="auto"/>
        <w:jc w:val="both"/>
        <w:rPr>
          <w:rFonts w:ascii="Times New Roman" w:hAnsi="Times New Roman" w:cs="Times New Roman"/>
        </w:rPr>
      </w:pPr>
    </w:p>
    <w:p w14:paraId="2D04A302"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Percentage satisfied results varied a little on the basis of demographic and contextual characteristics, but considerably on the basis of subject area. The narrowest range in results across subject areas was observed in relation to the student support focus area, with 15 percentage points separating the subject areas with the highest and lowest results. The widest range was observed in relation to learner engagement, with 30 percentage points separating the highest and lowest subject areas. Some notable cases of variation within broad fields of education were also observed, which underscores the fact that broad disciplinary aggregations can hide much useful detail (Section 4.1).</w:t>
      </w:r>
    </w:p>
    <w:p w14:paraId="25EE46A4" w14:textId="77777777" w:rsidR="00BB2059" w:rsidRPr="00BB2059" w:rsidRDefault="00BB2059" w:rsidP="00BB2059">
      <w:pPr>
        <w:spacing w:after="0" w:line="276" w:lineRule="auto"/>
        <w:jc w:val="both"/>
        <w:rPr>
          <w:rFonts w:ascii="Times New Roman" w:hAnsi="Times New Roman" w:cs="Times New Roman"/>
        </w:rPr>
      </w:pPr>
    </w:p>
    <w:p w14:paraId="4118BCEC" w14:textId="77777777" w:rsid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When the results from the 2013 and 2014 UES collections are compared (see table below), the largest difference in terms of focus area results was seen in relation to student support, with 14 percentage points separating 2013 and 2014. A year-on-year difference of this magnitude is most likely the result of the aforementioned changes to the questionnaire and survey method in 2014 (Section 4.2).</w:t>
      </w:r>
    </w:p>
    <w:p w14:paraId="7C943F2D" w14:textId="7F4D6564" w:rsidR="001C05E3" w:rsidRDefault="001C05E3">
      <w:pPr>
        <w:rPr>
          <w:rFonts w:ascii="Times New Roman" w:hAnsi="Times New Roman" w:cs="Times New Roman"/>
        </w:rPr>
      </w:pPr>
      <w:r>
        <w:rPr>
          <w:rFonts w:ascii="Times New Roman" w:hAnsi="Times New Roman" w:cs="Times New Roman"/>
        </w:rPr>
        <w:br w:type="page"/>
      </w:r>
    </w:p>
    <w:p w14:paraId="5737B566" w14:textId="77777777" w:rsidR="00082E06" w:rsidRDefault="00082E06" w:rsidP="00BB2059">
      <w:pPr>
        <w:spacing w:after="0" w:line="276" w:lineRule="auto"/>
        <w:jc w:val="both"/>
        <w:rPr>
          <w:rFonts w:ascii="Times New Roman" w:hAnsi="Times New Roman" w:cs="Times New Roman"/>
        </w:rPr>
      </w:pPr>
    </w:p>
    <w:tbl>
      <w:tblPr>
        <w:tblW w:w="5000" w:type="pct"/>
        <w:tblLook w:val="04A0" w:firstRow="1" w:lastRow="0" w:firstColumn="1" w:lastColumn="0" w:noHBand="0" w:noVBand="1"/>
      </w:tblPr>
      <w:tblGrid>
        <w:gridCol w:w="1266"/>
        <w:gridCol w:w="1226"/>
        <w:gridCol w:w="1176"/>
        <w:gridCol w:w="1114"/>
        <w:gridCol w:w="1114"/>
        <w:gridCol w:w="1116"/>
        <w:gridCol w:w="1115"/>
        <w:gridCol w:w="1115"/>
      </w:tblGrid>
      <w:tr w:rsidR="00082E06" w:rsidRPr="00082E06" w14:paraId="21ACC102" w14:textId="77777777" w:rsidTr="009C3138">
        <w:trPr>
          <w:trHeight w:val="240"/>
          <w:tblHeader/>
        </w:trPr>
        <w:tc>
          <w:tcPr>
            <w:tcW w:w="6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68E16" w14:textId="77777777" w:rsidR="00082E06" w:rsidRPr="00082E06" w:rsidRDefault="00082E06" w:rsidP="00082E06">
            <w:pPr>
              <w:spacing w:after="0" w:line="240" w:lineRule="auto"/>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 </w:t>
            </w:r>
          </w:p>
        </w:tc>
        <w:tc>
          <w:tcPr>
            <w:tcW w:w="3079" w:type="pct"/>
            <w:gridSpan w:val="5"/>
            <w:tcBorders>
              <w:top w:val="single" w:sz="4" w:space="0" w:color="auto"/>
              <w:left w:val="nil"/>
              <w:bottom w:val="single" w:sz="4" w:space="0" w:color="auto"/>
              <w:right w:val="single" w:sz="4" w:space="0" w:color="auto"/>
            </w:tcBorders>
            <w:shd w:val="clear" w:color="auto" w:fill="auto"/>
            <w:noWrap/>
            <w:vAlign w:val="center"/>
            <w:hideMark/>
          </w:tcPr>
          <w:p w14:paraId="1325E199"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Focus areas</w:t>
            </w:r>
          </w:p>
        </w:tc>
        <w:tc>
          <w:tcPr>
            <w:tcW w:w="1226" w:type="pct"/>
            <w:gridSpan w:val="2"/>
            <w:tcBorders>
              <w:top w:val="single" w:sz="4" w:space="0" w:color="auto"/>
              <w:left w:val="nil"/>
              <w:bottom w:val="single" w:sz="4" w:space="0" w:color="auto"/>
              <w:right w:val="single" w:sz="4" w:space="0" w:color="auto"/>
            </w:tcBorders>
            <w:shd w:val="clear" w:color="auto" w:fill="auto"/>
            <w:noWrap/>
            <w:vAlign w:val="center"/>
            <w:hideMark/>
          </w:tcPr>
          <w:p w14:paraId="2F4C6ADF"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Questionnaire items</w:t>
            </w:r>
          </w:p>
        </w:tc>
      </w:tr>
      <w:tr w:rsidR="00082E06" w:rsidRPr="00082E06" w14:paraId="7C875057" w14:textId="77777777" w:rsidTr="0034673E">
        <w:trPr>
          <w:trHeight w:val="960"/>
        </w:trPr>
        <w:tc>
          <w:tcPr>
            <w:tcW w:w="695" w:type="pct"/>
            <w:vMerge/>
            <w:tcBorders>
              <w:top w:val="single" w:sz="4" w:space="0" w:color="auto"/>
              <w:left w:val="single" w:sz="4" w:space="0" w:color="auto"/>
              <w:bottom w:val="single" w:sz="4" w:space="0" w:color="auto"/>
              <w:right w:val="single" w:sz="4" w:space="0" w:color="auto"/>
            </w:tcBorders>
            <w:vAlign w:val="center"/>
            <w:hideMark/>
          </w:tcPr>
          <w:p w14:paraId="7B7534F4" w14:textId="77777777" w:rsidR="00082E06" w:rsidRPr="00082E06" w:rsidRDefault="00082E06" w:rsidP="00082E06">
            <w:pPr>
              <w:spacing w:after="0" w:line="240" w:lineRule="auto"/>
              <w:rPr>
                <w:rFonts w:ascii="Times New Roman" w:eastAsia="Times New Roman" w:hAnsi="Times New Roman" w:cs="Times New Roman"/>
                <w:b/>
                <w:bCs/>
                <w:color w:val="000000"/>
                <w:sz w:val="18"/>
                <w:szCs w:val="18"/>
                <w:lang w:eastAsia="en-AU"/>
              </w:rPr>
            </w:pPr>
          </w:p>
        </w:tc>
        <w:tc>
          <w:tcPr>
            <w:tcW w:w="626" w:type="pct"/>
            <w:tcBorders>
              <w:top w:val="nil"/>
              <w:left w:val="nil"/>
              <w:bottom w:val="single" w:sz="4" w:space="0" w:color="auto"/>
              <w:right w:val="single" w:sz="4" w:space="0" w:color="auto"/>
            </w:tcBorders>
            <w:shd w:val="clear" w:color="auto" w:fill="auto"/>
            <w:vAlign w:val="center"/>
            <w:hideMark/>
          </w:tcPr>
          <w:p w14:paraId="5A7D5C91"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Skills Development</w:t>
            </w:r>
          </w:p>
        </w:tc>
        <w:tc>
          <w:tcPr>
            <w:tcW w:w="613" w:type="pct"/>
            <w:tcBorders>
              <w:top w:val="nil"/>
              <w:left w:val="nil"/>
              <w:bottom w:val="single" w:sz="4" w:space="0" w:color="auto"/>
              <w:right w:val="single" w:sz="4" w:space="0" w:color="auto"/>
            </w:tcBorders>
            <w:shd w:val="clear" w:color="auto" w:fill="auto"/>
            <w:vAlign w:val="center"/>
            <w:hideMark/>
          </w:tcPr>
          <w:p w14:paraId="1654FE1F"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Learner Engagement</w:t>
            </w:r>
          </w:p>
        </w:tc>
        <w:tc>
          <w:tcPr>
            <w:tcW w:w="613" w:type="pct"/>
            <w:tcBorders>
              <w:top w:val="nil"/>
              <w:left w:val="nil"/>
              <w:bottom w:val="single" w:sz="4" w:space="0" w:color="auto"/>
              <w:right w:val="single" w:sz="4" w:space="0" w:color="auto"/>
            </w:tcBorders>
            <w:shd w:val="clear" w:color="auto" w:fill="auto"/>
            <w:vAlign w:val="center"/>
            <w:hideMark/>
          </w:tcPr>
          <w:p w14:paraId="55A59DC3"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Teaching Quality</w:t>
            </w:r>
          </w:p>
        </w:tc>
        <w:tc>
          <w:tcPr>
            <w:tcW w:w="613" w:type="pct"/>
            <w:tcBorders>
              <w:top w:val="nil"/>
              <w:left w:val="nil"/>
              <w:bottom w:val="single" w:sz="4" w:space="0" w:color="auto"/>
              <w:right w:val="single" w:sz="4" w:space="0" w:color="auto"/>
            </w:tcBorders>
            <w:shd w:val="clear" w:color="auto" w:fill="auto"/>
            <w:vAlign w:val="center"/>
            <w:hideMark/>
          </w:tcPr>
          <w:p w14:paraId="4DA22C03"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Student Support</w:t>
            </w:r>
          </w:p>
        </w:tc>
        <w:tc>
          <w:tcPr>
            <w:tcW w:w="613" w:type="pct"/>
            <w:tcBorders>
              <w:top w:val="nil"/>
              <w:left w:val="nil"/>
              <w:bottom w:val="single" w:sz="4" w:space="0" w:color="auto"/>
              <w:right w:val="single" w:sz="4" w:space="0" w:color="auto"/>
            </w:tcBorders>
            <w:shd w:val="clear" w:color="auto" w:fill="auto"/>
            <w:vAlign w:val="center"/>
            <w:hideMark/>
          </w:tcPr>
          <w:p w14:paraId="617F57B0"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Learning Resources</w:t>
            </w:r>
          </w:p>
        </w:tc>
        <w:tc>
          <w:tcPr>
            <w:tcW w:w="613" w:type="pct"/>
            <w:tcBorders>
              <w:top w:val="nil"/>
              <w:left w:val="nil"/>
              <w:bottom w:val="single" w:sz="4" w:space="0" w:color="auto"/>
              <w:right w:val="single" w:sz="4" w:space="0" w:color="auto"/>
            </w:tcBorders>
            <w:shd w:val="clear" w:color="auto" w:fill="auto"/>
            <w:vAlign w:val="center"/>
            <w:hideMark/>
          </w:tcPr>
          <w:p w14:paraId="6D53EAA7"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Quality of entire educational experience</w:t>
            </w:r>
          </w:p>
        </w:tc>
        <w:tc>
          <w:tcPr>
            <w:tcW w:w="613" w:type="pct"/>
            <w:tcBorders>
              <w:top w:val="nil"/>
              <w:left w:val="nil"/>
              <w:bottom w:val="single" w:sz="4" w:space="0" w:color="auto"/>
              <w:right w:val="single" w:sz="4" w:space="0" w:color="auto"/>
            </w:tcBorders>
            <w:shd w:val="clear" w:color="auto" w:fill="auto"/>
            <w:vAlign w:val="center"/>
            <w:hideMark/>
          </w:tcPr>
          <w:p w14:paraId="475E0234" w14:textId="77777777" w:rsidR="00082E06" w:rsidRPr="00082E06" w:rsidRDefault="00082E06" w:rsidP="00082E06">
            <w:pPr>
              <w:spacing w:after="0" w:line="240" w:lineRule="auto"/>
              <w:jc w:val="center"/>
              <w:rPr>
                <w:rFonts w:ascii="Times New Roman" w:eastAsia="Times New Roman" w:hAnsi="Times New Roman" w:cs="Times New Roman"/>
                <w:b/>
                <w:bCs/>
                <w:color w:val="000000"/>
                <w:sz w:val="18"/>
                <w:szCs w:val="18"/>
                <w:lang w:eastAsia="en-AU"/>
              </w:rPr>
            </w:pPr>
            <w:r w:rsidRPr="00082E06">
              <w:rPr>
                <w:rFonts w:ascii="Times New Roman" w:eastAsia="Times New Roman" w:hAnsi="Times New Roman" w:cs="Times New Roman"/>
                <w:b/>
                <w:bCs/>
                <w:color w:val="000000"/>
                <w:sz w:val="18"/>
                <w:szCs w:val="18"/>
                <w:lang w:eastAsia="en-AU"/>
              </w:rPr>
              <w:t>Quality of teaching</w:t>
            </w:r>
          </w:p>
        </w:tc>
      </w:tr>
      <w:tr w:rsidR="00082E06" w:rsidRPr="00082E06" w14:paraId="4A1A5CDB" w14:textId="77777777" w:rsidTr="0034673E">
        <w:trPr>
          <w:trHeight w:val="240"/>
        </w:trPr>
        <w:tc>
          <w:tcPr>
            <w:tcW w:w="695" w:type="pct"/>
            <w:tcBorders>
              <w:top w:val="nil"/>
              <w:left w:val="single" w:sz="4" w:space="0" w:color="auto"/>
              <w:bottom w:val="single" w:sz="4" w:space="0" w:color="auto"/>
              <w:right w:val="single" w:sz="4" w:space="0" w:color="auto"/>
            </w:tcBorders>
            <w:shd w:val="clear" w:color="auto" w:fill="auto"/>
            <w:vAlign w:val="center"/>
            <w:hideMark/>
          </w:tcPr>
          <w:p w14:paraId="6E22166F" w14:textId="77777777" w:rsidR="00082E06" w:rsidRPr="00082E06" w:rsidRDefault="00082E06" w:rsidP="00082E06">
            <w:pPr>
              <w:spacing w:after="0" w:line="240" w:lineRule="auto"/>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2013</w:t>
            </w:r>
          </w:p>
        </w:tc>
        <w:tc>
          <w:tcPr>
            <w:tcW w:w="626" w:type="pct"/>
            <w:tcBorders>
              <w:top w:val="nil"/>
              <w:left w:val="nil"/>
              <w:bottom w:val="single" w:sz="4" w:space="0" w:color="auto"/>
              <w:right w:val="single" w:sz="4" w:space="0" w:color="auto"/>
            </w:tcBorders>
            <w:shd w:val="clear" w:color="auto" w:fill="auto"/>
            <w:noWrap/>
            <w:vAlign w:val="center"/>
            <w:hideMark/>
          </w:tcPr>
          <w:p w14:paraId="2CC391D8"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79</w:t>
            </w:r>
          </w:p>
        </w:tc>
        <w:tc>
          <w:tcPr>
            <w:tcW w:w="613" w:type="pct"/>
            <w:tcBorders>
              <w:top w:val="nil"/>
              <w:left w:val="nil"/>
              <w:bottom w:val="single" w:sz="4" w:space="0" w:color="auto"/>
              <w:right w:val="single" w:sz="4" w:space="0" w:color="auto"/>
            </w:tcBorders>
            <w:shd w:val="clear" w:color="auto" w:fill="auto"/>
            <w:noWrap/>
            <w:vAlign w:val="center"/>
            <w:hideMark/>
          </w:tcPr>
          <w:p w14:paraId="65BEC623"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57</w:t>
            </w:r>
          </w:p>
        </w:tc>
        <w:tc>
          <w:tcPr>
            <w:tcW w:w="613" w:type="pct"/>
            <w:tcBorders>
              <w:top w:val="nil"/>
              <w:left w:val="nil"/>
              <w:bottom w:val="single" w:sz="4" w:space="0" w:color="auto"/>
              <w:right w:val="single" w:sz="4" w:space="0" w:color="auto"/>
            </w:tcBorders>
            <w:shd w:val="clear" w:color="auto" w:fill="auto"/>
            <w:noWrap/>
            <w:vAlign w:val="center"/>
            <w:hideMark/>
          </w:tcPr>
          <w:p w14:paraId="62C40F2B"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79</w:t>
            </w:r>
          </w:p>
        </w:tc>
        <w:tc>
          <w:tcPr>
            <w:tcW w:w="613" w:type="pct"/>
            <w:tcBorders>
              <w:top w:val="nil"/>
              <w:left w:val="nil"/>
              <w:bottom w:val="single" w:sz="4" w:space="0" w:color="auto"/>
              <w:right w:val="single" w:sz="4" w:space="0" w:color="auto"/>
            </w:tcBorders>
            <w:shd w:val="clear" w:color="auto" w:fill="auto"/>
            <w:noWrap/>
            <w:vAlign w:val="center"/>
            <w:hideMark/>
          </w:tcPr>
          <w:p w14:paraId="1686D863"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59</w:t>
            </w:r>
          </w:p>
        </w:tc>
        <w:tc>
          <w:tcPr>
            <w:tcW w:w="613" w:type="pct"/>
            <w:tcBorders>
              <w:top w:val="nil"/>
              <w:left w:val="nil"/>
              <w:bottom w:val="single" w:sz="4" w:space="0" w:color="auto"/>
              <w:right w:val="single" w:sz="4" w:space="0" w:color="auto"/>
            </w:tcBorders>
            <w:shd w:val="clear" w:color="auto" w:fill="auto"/>
            <w:noWrap/>
            <w:vAlign w:val="center"/>
            <w:hideMark/>
          </w:tcPr>
          <w:p w14:paraId="4E2819CB"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83</w:t>
            </w:r>
          </w:p>
        </w:tc>
        <w:tc>
          <w:tcPr>
            <w:tcW w:w="613" w:type="pct"/>
            <w:tcBorders>
              <w:top w:val="nil"/>
              <w:left w:val="nil"/>
              <w:bottom w:val="single" w:sz="4" w:space="0" w:color="auto"/>
              <w:right w:val="single" w:sz="4" w:space="0" w:color="auto"/>
            </w:tcBorders>
            <w:shd w:val="clear" w:color="auto" w:fill="auto"/>
            <w:noWrap/>
            <w:vAlign w:val="center"/>
            <w:hideMark/>
          </w:tcPr>
          <w:p w14:paraId="737253B0"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79</w:t>
            </w:r>
          </w:p>
        </w:tc>
        <w:tc>
          <w:tcPr>
            <w:tcW w:w="613" w:type="pct"/>
            <w:tcBorders>
              <w:top w:val="nil"/>
              <w:left w:val="nil"/>
              <w:bottom w:val="single" w:sz="4" w:space="0" w:color="auto"/>
              <w:right w:val="single" w:sz="4" w:space="0" w:color="auto"/>
            </w:tcBorders>
            <w:shd w:val="clear" w:color="auto" w:fill="auto"/>
            <w:noWrap/>
            <w:vAlign w:val="center"/>
            <w:hideMark/>
          </w:tcPr>
          <w:p w14:paraId="04018A11"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79</w:t>
            </w:r>
          </w:p>
        </w:tc>
      </w:tr>
      <w:tr w:rsidR="00082E06" w:rsidRPr="00082E06" w14:paraId="0616A0BB" w14:textId="77777777" w:rsidTr="0034673E">
        <w:trPr>
          <w:trHeight w:val="240"/>
        </w:trPr>
        <w:tc>
          <w:tcPr>
            <w:tcW w:w="695" w:type="pct"/>
            <w:tcBorders>
              <w:top w:val="nil"/>
              <w:left w:val="single" w:sz="4" w:space="0" w:color="auto"/>
              <w:bottom w:val="single" w:sz="4" w:space="0" w:color="auto"/>
              <w:right w:val="single" w:sz="4" w:space="0" w:color="auto"/>
            </w:tcBorders>
            <w:shd w:val="clear" w:color="auto" w:fill="auto"/>
            <w:vAlign w:val="center"/>
            <w:hideMark/>
          </w:tcPr>
          <w:p w14:paraId="70691D9D" w14:textId="77777777" w:rsidR="00082E06" w:rsidRPr="00082E06" w:rsidRDefault="00082E06" w:rsidP="00082E06">
            <w:pPr>
              <w:spacing w:after="0" w:line="240" w:lineRule="auto"/>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2014</w:t>
            </w:r>
          </w:p>
        </w:tc>
        <w:tc>
          <w:tcPr>
            <w:tcW w:w="626" w:type="pct"/>
            <w:tcBorders>
              <w:top w:val="nil"/>
              <w:left w:val="nil"/>
              <w:bottom w:val="single" w:sz="4" w:space="0" w:color="auto"/>
              <w:right w:val="single" w:sz="4" w:space="0" w:color="auto"/>
            </w:tcBorders>
            <w:shd w:val="clear" w:color="auto" w:fill="auto"/>
            <w:noWrap/>
            <w:vAlign w:val="center"/>
            <w:hideMark/>
          </w:tcPr>
          <w:p w14:paraId="0BA20AFF"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81</w:t>
            </w:r>
          </w:p>
        </w:tc>
        <w:tc>
          <w:tcPr>
            <w:tcW w:w="613" w:type="pct"/>
            <w:tcBorders>
              <w:top w:val="nil"/>
              <w:left w:val="nil"/>
              <w:bottom w:val="single" w:sz="4" w:space="0" w:color="auto"/>
              <w:right w:val="single" w:sz="4" w:space="0" w:color="auto"/>
            </w:tcBorders>
            <w:shd w:val="clear" w:color="auto" w:fill="auto"/>
            <w:noWrap/>
            <w:vAlign w:val="center"/>
            <w:hideMark/>
          </w:tcPr>
          <w:p w14:paraId="628C8EF5"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61</w:t>
            </w:r>
          </w:p>
        </w:tc>
        <w:tc>
          <w:tcPr>
            <w:tcW w:w="613" w:type="pct"/>
            <w:tcBorders>
              <w:top w:val="nil"/>
              <w:left w:val="nil"/>
              <w:bottom w:val="single" w:sz="4" w:space="0" w:color="auto"/>
              <w:right w:val="single" w:sz="4" w:space="0" w:color="auto"/>
            </w:tcBorders>
            <w:shd w:val="clear" w:color="auto" w:fill="auto"/>
            <w:noWrap/>
            <w:vAlign w:val="center"/>
            <w:hideMark/>
          </w:tcPr>
          <w:p w14:paraId="4555414B"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82</w:t>
            </w:r>
          </w:p>
        </w:tc>
        <w:tc>
          <w:tcPr>
            <w:tcW w:w="613" w:type="pct"/>
            <w:tcBorders>
              <w:top w:val="nil"/>
              <w:left w:val="nil"/>
              <w:bottom w:val="single" w:sz="4" w:space="0" w:color="auto"/>
              <w:right w:val="single" w:sz="4" w:space="0" w:color="auto"/>
            </w:tcBorders>
            <w:shd w:val="clear" w:color="auto" w:fill="auto"/>
            <w:noWrap/>
            <w:vAlign w:val="center"/>
            <w:hideMark/>
          </w:tcPr>
          <w:p w14:paraId="72B6B07C"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73</w:t>
            </w:r>
          </w:p>
        </w:tc>
        <w:tc>
          <w:tcPr>
            <w:tcW w:w="613" w:type="pct"/>
            <w:tcBorders>
              <w:top w:val="nil"/>
              <w:left w:val="nil"/>
              <w:bottom w:val="single" w:sz="4" w:space="0" w:color="auto"/>
              <w:right w:val="single" w:sz="4" w:space="0" w:color="auto"/>
            </w:tcBorders>
            <w:shd w:val="clear" w:color="auto" w:fill="auto"/>
            <w:noWrap/>
            <w:vAlign w:val="center"/>
            <w:hideMark/>
          </w:tcPr>
          <w:p w14:paraId="659D87DF"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86</w:t>
            </w:r>
          </w:p>
        </w:tc>
        <w:tc>
          <w:tcPr>
            <w:tcW w:w="613" w:type="pct"/>
            <w:tcBorders>
              <w:top w:val="nil"/>
              <w:left w:val="nil"/>
              <w:bottom w:val="single" w:sz="4" w:space="0" w:color="auto"/>
              <w:right w:val="single" w:sz="4" w:space="0" w:color="auto"/>
            </w:tcBorders>
            <w:shd w:val="clear" w:color="auto" w:fill="auto"/>
            <w:noWrap/>
            <w:vAlign w:val="center"/>
            <w:hideMark/>
          </w:tcPr>
          <w:p w14:paraId="6772558B"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81</w:t>
            </w:r>
          </w:p>
        </w:tc>
        <w:tc>
          <w:tcPr>
            <w:tcW w:w="613" w:type="pct"/>
            <w:tcBorders>
              <w:top w:val="nil"/>
              <w:left w:val="nil"/>
              <w:bottom w:val="single" w:sz="4" w:space="0" w:color="auto"/>
              <w:right w:val="single" w:sz="4" w:space="0" w:color="auto"/>
            </w:tcBorders>
            <w:shd w:val="clear" w:color="auto" w:fill="auto"/>
            <w:noWrap/>
            <w:vAlign w:val="center"/>
            <w:hideMark/>
          </w:tcPr>
          <w:p w14:paraId="2848A60A" w14:textId="77777777" w:rsidR="00082E06" w:rsidRPr="00082E06" w:rsidRDefault="00082E06" w:rsidP="00082E06">
            <w:pPr>
              <w:spacing w:after="0" w:line="240" w:lineRule="auto"/>
              <w:jc w:val="center"/>
              <w:rPr>
                <w:rFonts w:ascii="Times New Roman" w:eastAsia="Times New Roman" w:hAnsi="Times New Roman" w:cs="Times New Roman"/>
                <w:color w:val="000000"/>
                <w:sz w:val="18"/>
                <w:szCs w:val="18"/>
                <w:lang w:eastAsia="en-AU"/>
              </w:rPr>
            </w:pPr>
            <w:r w:rsidRPr="00082E06">
              <w:rPr>
                <w:rFonts w:ascii="Times New Roman" w:eastAsia="Times New Roman" w:hAnsi="Times New Roman" w:cs="Times New Roman"/>
                <w:color w:val="000000"/>
                <w:sz w:val="18"/>
                <w:szCs w:val="18"/>
                <w:lang w:eastAsia="en-AU"/>
              </w:rPr>
              <w:t>81</w:t>
            </w:r>
          </w:p>
        </w:tc>
      </w:tr>
    </w:tbl>
    <w:p w14:paraId="5E48A67E" w14:textId="77777777" w:rsidR="00082E06" w:rsidRPr="00BB2059" w:rsidRDefault="00082E06" w:rsidP="00BB2059">
      <w:pPr>
        <w:spacing w:after="0" w:line="276" w:lineRule="auto"/>
        <w:jc w:val="both"/>
        <w:rPr>
          <w:rFonts w:ascii="Times New Roman" w:hAnsi="Times New Roman" w:cs="Times New Roman"/>
        </w:rPr>
      </w:pPr>
    </w:p>
    <w:p w14:paraId="6D147E2D" w14:textId="77777777" w:rsidR="00BB2059" w:rsidRPr="00BB2059" w:rsidRDefault="00BB2059" w:rsidP="00BB2059">
      <w:pPr>
        <w:spacing w:after="0" w:line="276" w:lineRule="auto"/>
        <w:jc w:val="both"/>
        <w:rPr>
          <w:rFonts w:ascii="Times New Roman" w:hAnsi="Times New Roman" w:cs="Times New Roman"/>
        </w:rPr>
      </w:pPr>
    </w:p>
    <w:p w14:paraId="46397963" w14:textId="77777777" w:rsidR="00BB2059" w:rsidRP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When considering the individual questionnaire items, it is interesting to observe that many of the highest results relate to learning resources, including library resources and facilities, teaching spaces and online learning materials. Moreover, 81 per cent of students indicated satisfaction with both the quality of teaching and their entire educational experience. Many of the lowest results were associated with the student support and learner engagement focus areas (Section 4.3).</w:t>
      </w:r>
    </w:p>
    <w:p w14:paraId="25F29A51" w14:textId="77777777" w:rsidR="00BB2059" w:rsidRPr="00BB2059" w:rsidRDefault="00BB2059" w:rsidP="00BB2059">
      <w:pPr>
        <w:spacing w:after="0" w:line="276" w:lineRule="auto"/>
        <w:jc w:val="both"/>
        <w:rPr>
          <w:rFonts w:ascii="Times New Roman" w:hAnsi="Times New Roman" w:cs="Times New Roman"/>
        </w:rPr>
      </w:pPr>
    </w:p>
    <w:p w14:paraId="6716D69D" w14:textId="77777777" w:rsidR="00BB2059" w:rsidRDefault="00BB2059" w:rsidP="00BB2059">
      <w:pPr>
        <w:spacing w:after="0" w:line="276" w:lineRule="auto"/>
        <w:jc w:val="both"/>
        <w:rPr>
          <w:rFonts w:ascii="Times New Roman" w:hAnsi="Times New Roman" w:cs="Times New Roman"/>
        </w:rPr>
      </w:pPr>
      <w:r w:rsidRPr="00BB2059">
        <w:rPr>
          <w:rFonts w:ascii="Times New Roman" w:hAnsi="Times New Roman" w:cs="Times New Roman"/>
        </w:rPr>
        <w:t>When institutional percentage satisfied results on the quality of teaching and the entire educational experience are ordered, there is a fairly even increase in results from the bottom of the distribution to near the top, with a few institutions at the top of the distribution notably higher than the majority of institutions (Section 4.4).</w:t>
      </w:r>
    </w:p>
    <w:p w14:paraId="55A242FD" w14:textId="77777777" w:rsidR="00BB2059" w:rsidRDefault="00BB2059" w:rsidP="00BB2059">
      <w:pPr>
        <w:spacing w:after="0" w:line="276" w:lineRule="auto"/>
        <w:jc w:val="both"/>
        <w:rPr>
          <w:rFonts w:ascii="Times New Roman" w:hAnsi="Times New Roman" w:cs="Times New Roman"/>
        </w:rPr>
      </w:pPr>
    </w:p>
    <w:p w14:paraId="6202C234" w14:textId="193436C6" w:rsidR="00651EFB" w:rsidRDefault="00BB2059" w:rsidP="00BB2059">
      <w:pPr>
        <w:spacing w:after="0" w:line="276" w:lineRule="auto"/>
        <w:jc w:val="both"/>
        <w:rPr>
          <w:rFonts w:ascii="Times New Roman" w:hAnsi="Times New Roman" w:cs="Times New Roman"/>
        </w:rPr>
      </w:pPr>
      <w:r>
        <w:rPr>
          <w:rFonts w:ascii="Times New Roman" w:hAnsi="Times New Roman" w:cs="Times New Roman"/>
        </w:rPr>
        <w:t>Comparing results from the UES to the National Survey of Student Engagement (NSSE), conducted in the USA and Canada, suggests that respondents to the NSSE are more likely to be satisfied with their educational experience than respondents to the UES, especially later-year students.</w:t>
      </w:r>
      <w:r w:rsidR="008F205E">
        <w:rPr>
          <w:rFonts w:ascii="Times New Roman" w:hAnsi="Times New Roman" w:cs="Times New Roman"/>
        </w:rPr>
        <w:t xml:space="preserve"> </w:t>
      </w:r>
      <w:r>
        <w:rPr>
          <w:rFonts w:ascii="Times New Roman" w:hAnsi="Times New Roman" w:cs="Times New Roman"/>
        </w:rPr>
        <w:t xml:space="preserve">A similar result is obtained when later-year respondents to the UES are compared with final-year students who responded to the National Student Survey (NSS) in the UK. </w:t>
      </w:r>
      <w:r w:rsidR="00651EFB">
        <w:rPr>
          <w:rFonts w:ascii="Times New Roman" w:hAnsi="Times New Roman" w:cs="Times New Roman"/>
        </w:rPr>
        <w:t xml:space="preserve">It is important to note, however, that these results do not account for potential differences in the composition of the respective student populations, </w:t>
      </w:r>
      <w:proofErr w:type="gramStart"/>
      <w:r w:rsidR="00651EFB">
        <w:rPr>
          <w:rFonts w:ascii="Times New Roman" w:hAnsi="Times New Roman" w:cs="Times New Roman"/>
        </w:rPr>
        <w:t>nor</w:t>
      </w:r>
      <w:proofErr w:type="gramEnd"/>
      <w:r w:rsidR="00651EFB">
        <w:rPr>
          <w:rFonts w:ascii="Times New Roman" w:hAnsi="Times New Roman" w:cs="Times New Roman"/>
        </w:rPr>
        <w:t xml:space="preserve"> methodological differences between the surveys (Section 4.5).</w:t>
      </w:r>
    </w:p>
    <w:p w14:paraId="526E7CA1" w14:textId="77777777" w:rsidR="00651EFB" w:rsidRDefault="00651EFB" w:rsidP="00BB2059">
      <w:pPr>
        <w:spacing w:after="0" w:line="276" w:lineRule="auto"/>
        <w:jc w:val="both"/>
        <w:rPr>
          <w:rFonts w:ascii="Times New Roman" w:hAnsi="Times New Roman" w:cs="Times New Roman"/>
        </w:rPr>
      </w:pPr>
    </w:p>
    <w:p w14:paraId="73B01503" w14:textId="7C73AE1E" w:rsidR="00651EFB" w:rsidRDefault="00651EFB" w:rsidP="00BB2059">
      <w:pPr>
        <w:spacing w:after="0" w:line="276" w:lineRule="auto"/>
        <w:jc w:val="both"/>
        <w:rPr>
          <w:rFonts w:ascii="Times New Roman" w:hAnsi="Times New Roman" w:cs="Times New Roman"/>
        </w:rPr>
      </w:pPr>
      <w:r>
        <w:rPr>
          <w:rFonts w:ascii="Times New Roman" w:hAnsi="Times New Roman" w:cs="Times New Roman"/>
        </w:rPr>
        <w:t xml:space="preserve">In addition to questions on their higher education experience, students were also asked to indicate whether they had seriously considered leaving their university in 2014. Overall, </w:t>
      </w:r>
      <w:r w:rsidR="00C651F2">
        <w:rPr>
          <w:rFonts w:ascii="Times New Roman" w:hAnsi="Times New Roman" w:cs="Times New Roman"/>
        </w:rPr>
        <w:t>17 per cent indicated that they had considered leaving. Commencing students, older students, Aboriginal and Torres Strait Islander students, students with a disability</w:t>
      </w:r>
      <w:r w:rsidR="00707E9F">
        <w:rPr>
          <w:rFonts w:ascii="Times New Roman" w:hAnsi="Times New Roman" w:cs="Times New Roman"/>
        </w:rPr>
        <w:t xml:space="preserve"> </w:t>
      </w:r>
      <w:r w:rsidR="00C651F2">
        <w:rPr>
          <w:rFonts w:ascii="Times New Roman" w:hAnsi="Times New Roman" w:cs="Times New Roman"/>
        </w:rPr>
        <w:t xml:space="preserve">and </w:t>
      </w:r>
      <w:r w:rsidR="00707E9F">
        <w:rPr>
          <w:rFonts w:ascii="Times New Roman" w:hAnsi="Times New Roman" w:cs="Times New Roman"/>
        </w:rPr>
        <w:t xml:space="preserve">students </w:t>
      </w:r>
      <w:r w:rsidR="00C651F2">
        <w:rPr>
          <w:rFonts w:ascii="Times New Roman" w:hAnsi="Times New Roman" w:cs="Times New Roman"/>
        </w:rPr>
        <w:t>who were first in their family to attend university were the most likely to consider early departure, as were those who had achieved low grades to date. The most common reasons given for considering early departure are situational in nature, including health or stress, difficulties relating to finances and workload, and study/life balance (Section 4.6).</w:t>
      </w:r>
    </w:p>
    <w:p w14:paraId="4CF0BCED" w14:textId="50B95E80" w:rsidR="00BB2059" w:rsidRPr="00BB2059" w:rsidRDefault="00BB2059" w:rsidP="00BB2059">
      <w:pPr>
        <w:spacing w:after="0" w:line="276" w:lineRule="auto"/>
        <w:jc w:val="both"/>
        <w:rPr>
          <w:rFonts w:ascii="Times New Roman" w:hAnsi="Times New Roman" w:cs="Times New Roman"/>
        </w:rPr>
      </w:pPr>
    </w:p>
    <w:p w14:paraId="462BE3F1" w14:textId="77777777" w:rsidR="00351D3A" w:rsidRDefault="00351D3A" w:rsidP="006F1A0F">
      <w:pPr>
        <w:spacing w:line="276" w:lineRule="auto"/>
        <w:rPr>
          <w:rFonts w:ascii="Times New Roman" w:hAnsi="Times New Roman" w:cs="Times New Roman"/>
        </w:rPr>
      </w:pPr>
      <w:r>
        <w:rPr>
          <w:rFonts w:ascii="Times New Roman" w:hAnsi="Times New Roman" w:cs="Times New Roman"/>
        </w:rPr>
        <w:br w:type="page"/>
      </w:r>
    </w:p>
    <w:p w14:paraId="1CD46CF8" w14:textId="77777777" w:rsidR="00351D3A" w:rsidRDefault="00351D3A" w:rsidP="008B0CFA">
      <w:pPr>
        <w:pStyle w:val="Heading1"/>
      </w:pPr>
      <w:bookmarkStart w:id="4" w:name="_Toc410909583"/>
      <w:r>
        <w:lastRenderedPageBreak/>
        <w:t>Contents</w:t>
      </w:r>
      <w:bookmarkEnd w:id="4"/>
    </w:p>
    <w:p w14:paraId="135C6DDF" w14:textId="77777777" w:rsidR="00755C5B" w:rsidRPr="00755C5B" w:rsidRDefault="00082E06" w:rsidP="007C73E9">
      <w:pPr>
        <w:pStyle w:val="TOC1"/>
        <w:tabs>
          <w:tab w:val="right" w:leader="dot" w:pos="9016"/>
        </w:tabs>
        <w:spacing w:after="0"/>
        <w:contextualSpacing/>
        <w:rPr>
          <w:rFonts w:ascii="Times New Roman" w:eastAsiaTheme="minorEastAsia" w:hAnsi="Times New Roman" w:cs="Times New Roman"/>
          <w:noProof/>
          <w:lang w:eastAsia="en-AU"/>
        </w:rPr>
      </w:pPr>
      <w:r w:rsidRPr="00755C5B">
        <w:rPr>
          <w:rFonts w:ascii="Times New Roman" w:hAnsi="Times New Roman" w:cs="Times New Roman"/>
        </w:rPr>
        <w:fldChar w:fldCharType="begin"/>
      </w:r>
      <w:r w:rsidRPr="00755C5B">
        <w:rPr>
          <w:rFonts w:ascii="Times New Roman" w:hAnsi="Times New Roman" w:cs="Times New Roman"/>
        </w:rPr>
        <w:instrText xml:space="preserve"> TOC \o "1-3" \h \z \u </w:instrText>
      </w:r>
      <w:r w:rsidRPr="00755C5B">
        <w:rPr>
          <w:rFonts w:ascii="Times New Roman" w:hAnsi="Times New Roman" w:cs="Times New Roman"/>
        </w:rPr>
        <w:fldChar w:fldCharType="separate"/>
      </w:r>
      <w:hyperlink w:anchor="_Toc410909581" w:history="1">
        <w:r w:rsidR="00755C5B" w:rsidRPr="00755C5B">
          <w:rPr>
            <w:rStyle w:val="Hyperlink"/>
            <w:rFonts w:ascii="Times New Roman" w:hAnsi="Times New Roman" w:cs="Times New Roman"/>
            <w:noProof/>
          </w:rPr>
          <w:t>Acknowledgements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i</w:t>
        </w:r>
        <w:r w:rsidR="00755C5B" w:rsidRPr="00755C5B">
          <w:rPr>
            <w:rFonts w:ascii="Times New Roman" w:hAnsi="Times New Roman" w:cs="Times New Roman"/>
            <w:noProof/>
            <w:webHidden/>
          </w:rPr>
          <w:fldChar w:fldCharType="end"/>
        </w:r>
      </w:hyperlink>
    </w:p>
    <w:p w14:paraId="5BEFD0E3"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582" w:history="1">
        <w:r w:rsidR="00755C5B" w:rsidRPr="00755C5B">
          <w:rPr>
            <w:rStyle w:val="Hyperlink"/>
            <w:rFonts w:ascii="Times New Roman" w:hAnsi="Times New Roman" w:cs="Times New Roman"/>
            <w:noProof/>
          </w:rPr>
          <w:t>Executive summary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ii</w:t>
        </w:r>
        <w:r w:rsidR="00755C5B" w:rsidRPr="00755C5B">
          <w:rPr>
            <w:rFonts w:ascii="Times New Roman" w:hAnsi="Times New Roman" w:cs="Times New Roman"/>
            <w:noProof/>
            <w:webHidden/>
          </w:rPr>
          <w:fldChar w:fldCharType="end"/>
        </w:r>
      </w:hyperlink>
    </w:p>
    <w:p w14:paraId="1A2D7C3E"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583" w:history="1">
        <w:r w:rsidR="00755C5B" w:rsidRPr="00755C5B">
          <w:rPr>
            <w:rStyle w:val="Hyperlink"/>
            <w:rFonts w:ascii="Times New Roman" w:hAnsi="Times New Roman" w:cs="Times New Roman"/>
            <w:noProof/>
          </w:rPr>
          <w:t>Contents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v</w:t>
        </w:r>
        <w:r w:rsidR="00755C5B" w:rsidRPr="00755C5B">
          <w:rPr>
            <w:rFonts w:ascii="Times New Roman" w:hAnsi="Times New Roman" w:cs="Times New Roman"/>
            <w:noProof/>
            <w:webHidden/>
          </w:rPr>
          <w:fldChar w:fldCharType="end"/>
        </w:r>
      </w:hyperlink>
    </w:p>
    <w:p w14:paraId="5E041FF4"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584" w:history="1">
        <w:r w:rsidR="00755C5B" w:rsidRPr="00755C5B">
          <w:rPr>
            <w:rStyle w:val="Hyperlink"/>
            <w:rFonts w:ascii="Times New Roman" w:hAnsi="Times New Roman" w:cs="Times New Roman"/>
            <w:noProof/>
          </w:rPr>
          <w:t>List of tables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vii</w:t>
        </w:r>
        <w:r w:rsidR="00755C5B" w:rsidRPr="00755C5B">
          <w:rPr>
            <w:rFonts w:ascii="Times New Roman" w:hAnsi="Times New Roman" w:cs="Times New Roman"/>
            <w:noProof/>
            <w:webHidden/>
          </w:rPr>
          <w:fldChar w:fldCharType="end"/>
        </w:r>
      </w:hyperlink>
    </w:p>
    <w:p w14:paraId="5F4AADC7"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585" w:history="1">
        <w:r w:rsidR="00755C5B" w:rsidRPr="00755C5B">
          <w:rPr>
            <w:rStyle w:val="Hyperlink"/>
            <w:rFonts w:ascii="Times New Roman" w:hAnsi="Times New Roman" w:cs="Times New Roman"/>
            <w:noProof/>
          </w:rPr>
          <w:t>List of figures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viii</w:t>
        </w:r>
        <w:r w:rsidR="00755C5B" w:rsidRPr="00755C5B">
          <w:rPr>
            <w:rFonts w:ascii="Times New Roman" w:hAnsi="Times New Roman" w:cs="Times New Roman"/>
            <w:noProof/>
            <w:webHidden/>
          </w:rPr>
          <w:fldChar w:fldCharType="end"/>
        </w:r>
      </w:hyperlink>
    </w:p>
    <w:p w14:paraId="4EF998D6" w14:textId="77777777" w:rsidR="00755C5B" w:rsidRPr="00755C5B" w:rsidRDefault="00CE55E6" w:rsidP="007C73E9">
      <w:pPr>
        <w:pStyle w:val="TOC1"/>
        <w:tabs>
          <w:tab w:val="left" w:pos="440"/>
          <w:tab w:val="right" w:leader="dot" w:pos="9016"/>
        </w:tabs>
        <w:spacing w:after="0"/>
        <w:contextualSpacing/>
        <w:rPr>
          <w:rFonts w:ascii="Times New Roman" w:eastAsiaTheme="minorEastAsia" w:hAnsi="Times New Roman" w:cs="Times New Roman"/>
          <w:noProof/>
          <w:lang w:eastAsia="en-AU"/>
        </w:rPr>
      </w:pPr>
      <w:hyperlink w:anchor="_Toc410909586" w:history="1">
        <w:r w:rsidR="00755C5B" w:rsidRPr="00755C5B">
          <w:rPr>
            <w:rStyle w:val="Hyperlink"/>
            <w:rFonts w:ascii="Times New Roman" w:hAnsi="Times New Roman" w:cs="Times New Roman"/>
            <w:noProof/>
          </w:rPr>
          <w:t>1</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Introduction and overview</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w:t>
        </w:r>
        <w:r w:rsidR="00755C5B" w:rsidRPr="00755C5B">
          <w:rPr>
            <w:rFonts w:ascii="Times New Roman" w:hAnsi="Times New Roman" w:cs="Times New Roman"/>
            <w:noProof/>
            <w:webHidden/>
          </w:rPr>
          <w:fldChar w:fldCharType="end"/>
        </w:r>
      </w:hyperlink>
    </w:p>
    <w:p w14:paraId="58693902"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87" w:history="1">
        <w:r w:rsidR="00755C5B" w:rsidRPr="00755C5B">
          <w:rPr>
            <w:rStyle w:val="Hyperlink"/>
            <w:rFonts w:ascii="Times New Roman" w:hAnsi="Times New Roman" w:cs="Times New Roman"/>
            <w:noProof/>
          </w:rPr>
          <w:t>1.1</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Background to the University Experience Survey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w:t>
        </w:r>
        <w:r w:rsidR="00755C5B" w:rsidRPr="00755C5B">
          <w:rPr>
            <w:rFonts w:ascii="Times New Roman" w:hAnsi="Times New Roman" w:cs="Times New Roman"/>
            <w:noProof/>
            <w:webHidden/>
          </w:rPr>
          <w:fldChar w:fldCharType="end"/>
        </w:r>
      </w:hyperlink>
    </w:p>
    <w:p w14:paraId="57BCF7D0"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88" w:history="1">
        <w:r w:rsidR="00755C5B" w:rsidRPr="00755C5B">
          <w:rPr>
            <w:rStyle w:val="Hyperlink"/>
            <w:rFonts w:ascii="Times New Roman" w:hAnsi="Times New Roman" w:cs="Times New Roman"/>
            <w:noProof/>
          </w:rPr>
          <w:t>1.2</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The 2014 UES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2</w:t>
        </w:r>
        <w:r w:rsidR="00755C5B" w:rsidRPr="00755C5B">
          <w:rPr>
            <w:rFonts w:ascii="Times New Roman" w:hAnsi="Times New Roman" w:cs="Times New Roman"/>
            <w:noProof/>
            <w:webHidden/>
          </w:rPr>
          <w:fldChar w:fldCharType="end"/>
        </w:r>
      </w:hyperlink>
    </w:p>
    <w:p w14:paraId="077BCA98"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589" w:history="1">
        <w:r w:rsidR="00755C5B" w:rsidRPr="00755C5B">
          <w:rPr>
            <w:rStyle w:val="Hyperlink"/>
            <w:rFonts w:ascii="Times New Roman" w:hAnsi="Times New Roman" w:cs="Times New Roman"/>
            <w:noProof/>
          </w:rPr>
          <w:t>1.2.1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The Student Experience Survey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_Toc410909589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3</w:t>
        </w:r>
        <w:r w:rsidR="00755C5B" w:rsidRPr="00755C5B">
          <w:rPr>
            <w:rFonts w:ascii="Times New Roman" w:hAnsi="Times New Roman" w:cs="Times New Roman"/>
            <w:noProof/>
            <w:webHidden/>
          </w:rPr>
          <w:fldChar w:fldCharType="end"/>
        </w:r>
      </w:hyperlink>
    </w:p>
    <w:p w14:paraId="3317EF81"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90" w:history="1">
        <w:r w:rsidR="00755C5B" w:rsidRPr="00755C5B">
          <w:rPr>
            <w:rStyle w:val="Hyperlink"/>
            <w:rFonts w:ascii="Times New Roman" w:hAnsi="Times New Roman" w:cs="Times New Roman"/>
            <w:noProof/>
          </w:rPr>
          <w:t>1.3</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Reading the results in this report</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_Toc410909590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w:t>
        </w:r>
        <w:r w:rsidR="00755C5B" w:rsidRPr="00755C5B">
          <w:rPr>
            <w:rFonts w:ascii="Times New Roman" w:hAnsi="Times New Roman" w:cs="Times New Roman"/>
            <w:noProof/>
            <w:webHidden/>
          </w:rPr>
          <w:fldChar w:fldCharType="end"/>
        </w:r>
      </w:hyperlink>
    </w:p>
    <w:p w14:paraId="384BE9E0"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91" w:history="1">
        <w:r w:rsidR="00755C5B" w:rsidRPr="00755C5B">
          <w:rPr>
            <w:rStyle w:val="Hyperlink"/>
            <w:rFonts w:ascii="Times New Roman" w:hAnsi="Times New Roman" w:cs="Times New Roman"/>
            <w:noProof/>
          </w:rPr>
          <w:t>1.4</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Important caveats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w:t>
        </w:r>
        <w:r w:rsidR="00755C5B" w:rsidRPr="00755C5B">
          <w:rPr>
            <w:rFonts w:ascii="Times New Roman" w:hAnsi="Times New Roman" w:cs="Times New Roman"/>
            <w:noProof/>
            <w:webHidden/>
          </w:rPr>
          <w:fldChar w:fldCharType="end"/>
        </w:r>
      </w:hyperlink>
    </w:p>
    <w:p w14:paraId="53581130"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92" w:history="1">
        <w:r w:rsidR="00755C5B" w:rsidRPr="00755C5B">
          <w:rPr>
            <w:rStyle w:val="Hyperlink"/>
            <w:rFonts w:ascii="Times New Roman" w:hAnsi="Times New Roman" w:cs="Times New Roman"/>
            <w:noProof/>
          </w:rPr>
          <w:t>1.5</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Overview of this report</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5</w:t>
        </w:r>
        <w:r w:rsidR="00755C5B" w:rsidRPr="00755C5B">
          <w:rPr>
            <w:rFonts w:ascii="Times New Roman" w:hAnsi="Times New Roman" w:cs="Times New Roman"/>
            <w:noProof/>
            <w:webHidden/>
          </w:rPr>
          <w:fldChar w:fldCharType="end"/>
        </w:r>
      </w:hyperlink>
    </w:p>
    <w:p w14:paraId="74983DF8" w14:textId="77777777" w:rsidR="00755C5B" w:rsidRPr="00755C5B" w:rsidRDefault="00CE55E6" w:rsidP="007C73E9">
      <w:pPr>
        <w:pStyle w:val="TOC1"/>
        <w:tabs>
          <w:tab w:val="left" w:pos="440"/>
          <w:tab w:val="right" w:leader="dot" w:pos="9016"/>
        </w:tabs>
        <w:spacing w:after="0"/>
        <w:contextualSpacing/>
        <w:rPr>
          <w:rFonts w:ascii="Times New Roman" w:eastAsiaTheme="minorEastAsia" w:hAnsi="Times New Roman" w:cs="Times New Roman"/>
          <w:noProof/>
          <w:lang w:eastAsia="en-AU"/>
        </w:rPr>
      </w:pPr>
      <w:hyperlink w:anchor="_Toc410909593" w:history="1">
        <w:r w:rsidR="00755C5B" w:rsidRPr="00755C5B">
          <w:rPr>
            <w:rStyle w:val="Hyperlink"/>
            <w:rFonts w:ascii="Times New Roman" w:hAnsi="Times New Roman" w:cs="Times New Roman"/>
            <w:noProof/>
          </w:rPr>
          <w:t>2</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Methodology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w:t>
        </w:r>
        <w:r w:rsidR="00755C5B" w:rsidRPr="00755C5B">
          <w:rPr>
            <w:rFonts w:ascii="Times New Roman" w:hAnsi="Times New Roman" w:cs="Times New Roman"/>
            <w:noProof/>
            <w:webHidden/>
          </w:rPr>
          <w:fldChar w:fldCharType="end"/>
        </w:r>
      </w:hyperlink>
    </w:p>
    <w:p w14:paraId="0F8E43A4"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94" w:history="1">
        <w:r w:rsidR="00755C5B" w:rsidRPr="00755C5B">
          <w:rPr>
            <w:rStyle w:val="Hyperlink"/>
            <w:rFonts w:ascii="Times New Roman" w:hAnsi="Times New Roman" w:cs="Times New Roman"/>
            <w:noProof/>
          </w:rPr>
          <w:t>2.1</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Institutional participation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w:t>
        </w:r>
        <w:r w:rsidR="00755C5B" w:rsidRPr="00755C5B">
          <w:rPr>
            <w:rFonts w:ascii="Times New Roman" w:hAnsi="Times New Roman" w:cs="Times New Roman"/>
            <w:noProof/>
            <w:webHidden/>
          </w:rPr>
          <w:fldChar w:fldCharType="end"/>
        </w:r>
      </w:hyperlink>
    </w:p>
    <w:p w14:paraId="5FC59775"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95" w:history="1">
        <w:r w:rsidR="00755C5B" w:rsidRPr="00755C5B">
          <w:rPr>
            <w:rStyle w:val="Hyperlink"/>
            <w:rFonts w:ascii="Times New Roman" w:hAnsi="Times New Roman" w:cs="Times New Roman"/>
            <w:noProof/>
          </w:rPr>
          <w:t>2.2</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Survey population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w:t>
        </w:r>
        <w:r w:rsidR="00755C5B" w:rsidRPr="00755C5B">
          <w:rPr>
            <w:rFonts w:ascii="Times New Roman" w:hAnsi="Times New Roman" w:cs="Times New Roman"/>
            <w:noProof/>
            <w:webHidden/>
          </w:rPr>
          <w:fldChar w:fldCharType="end"/>
        </w:r>
      </w:hyperlink>
    </w:p>
    <w:p w14:paraId="3A505C24"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596" w:history="1">
        <w:r w:rsidR="00755C5B" w:rsidRPr="00755C5B">
          <w:rPr>
            <w:rStyle w:val="Hyperlink"/>
            <w:rFonts w:ascii="Times New Roman" w:hAnsi="Times New Roman" w:cs="Times New Roman"/>
            <w:noProof/>
          </w:rPr>
          <w:t>2.2.1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Commencing students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w:t>
        </w:r>
        <w:r w:rsidR="00755C5B" w:rsidRPr="00755C5B">
          <w:rPr>
            <w:rFonts w:ascii="Times New Roman" w:hAnsi="Times New Roman" w:cs="Times New Roman"/>
            <w:noProof/>
            <w:webHidden/>
          </w:rPr>
          <w:fldChar w:fldCharType="end"/>
        </w:r>
      </w:hyperlink>
    </w:p>
    <w:p w14:paraId="37EB957D"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597" w:history="1">
        <w:r w:rsidR="00755C5B" w:rsidRPr="00755C5B">
          <w:rPr>
            <w:rStyle w:val="Hyperlink"/>
            <w:rFonts w:ascii="Times New Roman" w:hAnsi="Times New Roman" w:cs="Times New Roman"/>
            <w:noProof/>
          </w:rPr>
          <w:t>2.2.2</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Later-year students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w:t>
        </w:r>
        <w:r w:rsidR="00755C5B" w:rsidRPr="00755C5B">
          <w:rPr>
            <w:rFonts w:ascii="Times New Roman" w:hAnsi="Times New Roman" w:cs="Times New Roman"/>
            <w:noProof/>
            <w:webHidden/>
          </w:rPr>
          <w:fldChar w:fldCharType="end"/>
        </w:r>
      </w:hyperlink>
    </w:p>
    <w:p w14:paraId="63D2B007"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598" w:history="1">
        <w:r w:rsidR="00755C5B" w:rsidRPr="00755C5B">
          <w:rPr>
            <w:rStyle w:val="Hyperlink"/>
            <w:rFonts w:ascii="Times New Roman" w:hAnsi="Times New Roman" w:cs="Times New Roman"/>
            <w:noProof/>
          </w:rPr>
          <w:t>2.3</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Sampling design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w:t>
        </w:r>
        <w:r w:rsidR="00755C5B" w:rsidRPr="00755C5B">
          <w:rPr>
            <w:rFonts w:ascii="Times New Roman" w:hAnsi="Times New Roman" w:cs="Times New Roman"/>
            <w:noProof/>
            <w:webHidden/>
          </w:rPr>
          <w:fldChar w:fldCharType="end"/>
        </w:r>
      </w:hyperlink>
    </w:p>
    <w:p w14:paraId="24B7F1A8"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599" w:history="1">
        <w:r w:rsidR="00755C5B" w:rsidRPr="00755C5B">
          <w:rPr>
            <w:rStyle w:val="Hyperlink"/>
            <w:rFonts w:ascii="Times New Roman" w:hAnsi="Times New Roman" w:cs="Times New Roman"/>
            <w:noProof/>
          </w:rPr>
          <w:t>2.3.1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Sample frame</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_Toc410909599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w:t>
        </w:r>
        <w:r w:rsidR="00755C5B" w:rsidRPr="00755C5B">
          <w:rPr>
            <w:rFonts w:ascii="Times New Roman" w:hAnsi="Times New Roman" w:cs="Times New Roman"/>
            <w:noProof/>
            <w:webHidden/>
          </w:rPr>
          <w:fldChar w:fldCharType="end"/>
        </w:r>
      </w:hyperlink>
    </w:p>
    <w:p w14:paraId="3FBE9033"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00" w:history="1">
        <w:r w:rsidR="00755C5B" w:rsidRPr="00755C5B">
          <w:rPr>
            <w:rStyle w:val="Hyperlink"/>
            <w:rFonts w:ascii="Times New Roman" w:hAnsi="Times New Roman" w:cs="Times New Roman"/>
            <w:noProof/>
          </w:rPr>
          <w:t>2.3.2</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Approach to sampling</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_Toc410909600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8</w:t>
        </w:r>
        <w:r w:rsidR="00755C5B" w:rsidRPr="00755C5B">
          <w:rPr>
            <w:rFonts w:ascii="Times New Roman" w:hAnsi="Times New Roman" w:cs="Times New Roman"/>
            <w:noProof/>
            <w:webHidden/>
          </w:rPr>
          <w:fldChar w:fldCharType="end"/>
        </w:r>
      </w:hyperlink>
    </w:p>
    <w:p w14:paraId="0CAECA06"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01" w:history="1">
        <w:r w:rsidR="00755C5B" w:rsidRPr="00755C5B">
          <w:rPr>
            <w:rStyle w:val="Hyperlink"/>
            <w:rFonts w:ascii="Times New Roman" w:hAnsi="Times New Roman" w:cs="Times New Roman"/>
            <w:noProof/>
          </w:rPr>
          <w:t>2.4</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Additional questionnaire elements and populations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9</w:t>
        </w:r>
        <w:r w:rsidR="00755C5B" w:rsidRPr="00755C5B">
          <w:rPr>
            <w:rFonts w:ascii="Times New Roman" w:hAnsi="Times New Roman" w:cs="Times New Roman"/>
            <w:noProof/>
            <w:webHidden/>
          </w:rPr>
          <w:fldChar w:fldCharType="end"/>
        </w:r>
      </w:hyperlink>
    </w:p>
    <w:p w14:paraId="28890553"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02" w:history="1">
        <w:r w:rsidR="00755C5B" w:rsidRPr="00755C5B">
          <w:rPr>
            <w:rStyle w:val="Hyperlink"/>
            <w:rFonts w:ascii="Times New Roman" w:hAnsi="Times New Roman" w:cs="Times New Roman"/>
            <w:noProof/>
          </w:rPr>
          <w:t>2.4.1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Institution-specific items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9</w:t>
        </w:r>
        <w:r w:rsidR="00755C5B" w:rsidRPr="00755C5B">
          <w:rPr>
            <w:rFonts w:ascii="Times New Roman" w:hAnsi="Times New Roman" w:cs="Times New Roman"/>
            <w:noProof/>
            <w:webHidden/>
          </w:rPr>
          <w:fldChar w:fldCharType="end"/>
        </w:r>
      </w:hyperlink>
    </w:p>
    <w:p w14:paraId="2B9DFD06"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03" w:history="1">
        <w:r w:rsidR="00755C5B" w:rsidRPr="00755C5B">
          <w:rPr>
            <w:rStyle w:val="Hyperlink"/>
            <w:rFonts w:ascii="Times New Roman" w:hAnsi="Times New Roman" w:cs="Times New Roman"/>
            <w:noProof/>
          </w:rPr>
          <w:t>2.4.2</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Additional populations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9</w:t>
        </w:r>
        <w:r w:rsidR="00755C5B" w:rsidRPr="00755C5B">
          <w:rPr>
            <w:rFonts w:ascii="Times New Roman" w:hAnsi="Times New Roman" w:cs="Times New Roman"/>
            <w:noProof/>
            <w:webHidden/>
          </w:rPr>
          <w:fldChar w:fldCharType="end"/>
        </w:r>
      </w:hyperlink>
    </w:p>
    <w:p w14:paraId="670087AC"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04" w:history="1">
        <w:r w:rsidR="00755C5B" w:rsidRPr="00755C5B">
          <w:rPr>
            <w:rStyle w:val="Hyperlink"/>
            <w:rFonts w:ascii="Times New Roman" w:hAnsi="Times New Roman" w:cs="Times New Roman"/>
            <w:noProof/>
          </w:rPr>
          <w:t>2.5</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Online survey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9</w:t>
        </w:r>
        <w:r w:rsidR="00755C5B" w:rsidRPr="00755C5B">
          <w:rPr>
            <w:rFonts w:ascii="Times New Roman" w:hAnsi="Times New Roman" w:cs="Times New Roman"/>
            <w:noProof/>
            <w:webHidden/>
          </w:rPr>
          <w:fldChar w:fldCharType="end"/>
        </w:r>
      </w:hyperlink>
    </w:p>
    <w:p w14:paraId="1A61D00A"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05" w:history="1">
        <w:r w:rsidR="00755C5B" w:rsidRPr="00755C5B">
          <w:rPr>
            <w:rStyle w:val="Hyperlink"/>
            <w:rFonts w:ascii="Times New Roman" w:hAnsi="Times New Roman" w:cs="Times New Roman"/>
            <w:noProof/>
          </w:rPr>
          <w:t>2.6</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Student engagement strategy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9</w:t>
        </w:r>
        <w:r w:rsidR="00755C5B" w:rsidRPr="00755C5B">
          <w:rPr>
            <w:rFonts w:ascii="Times New Roman" w:hAnsi="Times New Roman" w:cs="Times New Roman"/>
            <w:noProof/>
            <w:webHidden/>
          </w:rPr>
          <w:fldChar w:fldCharType="end"/>
        </w:r>
      </w:hyperlink>
    </w:p>
    <w:p w14:paraId="3576E175"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06" w:history="1">
        <w:r w:rsidR="00755C5B" w:rsidRPr="00755C5B">
          <w:rPr>
            <w:rStyle w:val="Hyperlink"/>
            <w:rFonts w:ascii="Times New Roman" w:hAnsi="Times New Roman" w:cs="Times New Roman"/>
            <w:noProof/>
          </w:rPr>
          <w:t>2.6.1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Pre-survey engagement</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9</w:t>
        </w:r>
        <w:r w:rsidR="00755C5B" w:rsidRPr="00755C5B">
          <w:rPr>
            <w:rFonts w:ascii="Times New Roman" w:hAnsi="Times New Roman" w:cs="Times New Roman"/>
            <w:noProof/>
            <w:webHidden/>
          </w:rPr>
          <w:fldChar w:fldCharType="end"/>
        </w:r>
      </w:hyperlink>
    </w:p>
    <w:p w14:paraId="2CB40678"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07" w:history="1">
        <w:r w:rsidR="00755C5B" w:rsidRPr="00755C5B">
          <w:rPr>
            <w:rStyle w:val="Hyperlink"/>
            <w:rFonts w:ascii="Times New Roman" w:hAnsi="Times New Roman" w:cs="Times New Roman"/>
            <w:noProof/>
          </w:rPr>
          <w:t>2.6.2</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Response maximisation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10</w:t>
        </w:r>
        <w:r w:rsidR="00755C5B" w:rsidRPr="00755C5B">
          <w:rPr>
            <w:rFonts w:ascii="Times New Roman" w:hAnsi="Times New Roman" w:cs="Times New Roman"/>
            <w:noProof/>
            <w:webHidden/>
          </w:rPr>
          <w:fldChar w:fldCharType="end"/>
        </w:r>
      </w:hyperlink>
    </w:p>
    <w:p w14:paraId="1168EF94"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08" w:history="1">
        <w:r w:rsidR="00755C5B" w:rsidRPr="00755C5B">
          <w:rPr>
            <w:rStyle w:val="Hyperlink"/>
            <w:rFonts w:ascii="Times New Roman" w:hAnsi="Times New Roman" w:cs="Times New Roman"/>
            <w:noProof/>
          </w:rPr>
          <w:t>2.7</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Higher education liaison strategy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11</w:t>
        </w:r>
        <w:r w:rsidR="00755C5B" w:rsidRPr="00755C5B">
          <w:rPr>
            <w:rFonts w:ascii="Times New Roman" w:hAnsi="Times New Roman" w:cs="Times New Roman"/>
            <w:noProof/>
            <w:webHidden/>
          </w:rPr>
          <w:fldChar w:fldCharType="end"/>
        </w:r>
      </w:hyperlink>
    </w:p>
    <w:p w14:paraId="01BBCD46"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09" w:history="1">
        <w:r w:rsidR="00755C5B" w:rsidRPr="00755C5B">
          <w:rPr>
            <w:rStyle w:val="Hyperlink"/>
            <w:rFonts w:ascii="Times New Roman" w:hAnsi="Times New Roman" w:cs="Times New Roman"/>
            <w:noProof/>
          </w:rPr>
          <w:t>2.8</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Data processing</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_Toc410909609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11</w:t>
        </w:r>
        <w:r w:rsidR="00755C5B" w:rsidRPr="00755C5B">
          <w:rPr>
            <w:rFonts w:ascii="Times New Roman" w:hAnsi="Times New Roman" w:cs="Times New Roman"/>
            <w:noProof/>
            <w:webHidden/>
          </w:rPr>
          <w:fldChar w:fldCharType="end"/>
        </w:r>
      </w:hyperlink>
    </w:p>
    <w:p w14:paraId="1CBE9501" w14:textId="77777777" w:rsidR="00755C5B" w:rsidRPr="00755C5B" w:rsidRDefault="00CE55E6" w:rsidP="007C73E9">
      <w:pPr>
        <w:pStyle w:val="TOC3"/>
        <w:tabs>
          <w:tab w:val="right" w:leader="dot" w:pos="9016"/>
        </w:tabs>
        <w:spacing w:after="0"/>
        <w:contextualSpacing/>
        <w:rPr>
          <w:rFonts w:ascii="Times New Roman" w:hAnsi="Times New Roman" w:cs="Times New Roman"/>
          <w:noProof/>
          <w:lang w:val="en-AU" w:eastAsia="en-AU"/>
        </w:rPr>
      </w:pPr>
      <w:hyperlink w:anchor="_Toc410909610" w:history="1">
        <w:r w:rsidR="00755C5B" w:rsidRPr="00755C5B">
          <w:rPr>
            <w:rStyle w:val="Hyperlink"/>
            <w:rFonts w:ascii="Times New Roman" w:hAnsi="Times New Roman" w:cs="Times New Roman"/>
            <w:noProof/>
          </w:rPr>
          <w:t>2.8.1 Definition of the analytic unit</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_Toc410909610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11</w:t>
        </w:r>
        <w:r w:rsidR="00755C5B" w:rsidRPr="00755C5B">
          <w:rPr>
            <w:rFonts w:ascii="Times New Roman" w:hAnsi="Times New Roman" w:cs="Times New Roman"/>
            <w:noProof/>
            <w:webHidden/>
          </w:rPr>
          <w:fldChar w:fldCharType="end"/>
        </w:r>
      </w:hyperlink>
    </w:p>
    <w:p w14:paraId="5666FF09" w14:textId="77777777" w:rsidR="00755C5B" w:rsidRPr="00755C5B" w:rsidRDefault="00CE55E6" w:rsidP="007C73E9">
      <w:pPr>
        <w:pStyle w:val="TOC3"/>
        <w:tabs>
          <w:tab w:val="right" w:leader="dot" w:pos="9016"/>
        </w:tabs>
        <w:spacing w:after="0"/>
        <w:contextualSpacing/>
        <w:rPr>
          <w:rFonts w:ascii="Times New Roman" w:hAnsi="Times New Roman" w:cs="Times New Roman"/>
          <w:noProof/>
          <w:lang w:val="en-AU" w:eastAsia="en-AU"/>
        </w:rPr>
      </w:pPr>
      <w:hyperlink w:anchor="_Toc410909611" w:history="1">
        <w:r w:rsidR="00755C5B" w:rsidRPr="00755C5B">
          <w:rPr>
            <w:rStyle w:val="Hyperlink"/>
            <w:rFonts w:ascii="Times New Roman" w:hAnsi="Times New Roman" w:cs="Times New Roman"/>
            <w:noProof/>
          </w:rPr>
          <w:t>2.8.2 Data cleaning and preparation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11</w:t>
        </w:r>
        <w:r w:rsidR="00755C5B" w:rsidRPr="00755C5B">
          <w:rPr>
            <w:rFonts w:ascii="Times New Roman" w:hAnsi="Times New Roman" w:cs="Times New Roman"/>
            <w:noProof/>
            <w:webHidden/>
          </w:rPr>
          <w:fldChar w:fldCharType="end"/>
        </w:r>
      </w:hyperlink>
    </w:p>
    <w:p w14:paraId="4852EB8A" w14:textId="77777777" w:rsidR="00755C5B" w:rsidRPr="00755C5B" w:rsidRDefault="00CE55E6" w:rsidP="007C73E9">
      <w:pPr>
        <w:pStyle w:val="TOC1"/>
        <w:tabs>
          <w:tab w:val="left" w:pos="440"/>
          <w:tab w:val="right" w:leader="dot" w:pos="9016"/>
        </w:tabs>
        <w:spacing w:after="0"/>
        <w:contextualSpacing/>
        <w:rPr>
          <w:rFonts w:ascii="Times New Roman" w:eastAsiaTheme="minorEastAsia" w:hAnsi="Times New Roman" w:cs="Times New Roman"/>
          <w:noProof/>
          <w:lang w:eastAsia="en-AU"/>
        </w:rPr>
      </w:pPr>
      <w:hyperlink w:anchor="_Toc410909612" w:history="1">
        <w:r w:rsidR="00755C5B" w:rsidRPr="00755C5B">
          <w:rPr>
            <w:rStyle w:val="Hyperlink"/>
            <w:rFonts w:ascii="Times New Roman" w:hAnsi="Times New Roman" w:cs="Times New Roman"/>
            <w:noProof/>
          </w:rPr>
          <w:t>3</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Response and representativeness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13</w:t>
        </w:r>
        <w:r w:rsidR="00755C5B" w:rsidRPr="00755C5B">
          <w:rPr>
            <w:rFonts w:ascii="Times New Roman" w:hAnsi="Times New Roman" w:cs="Times New Roman"/>
            <w:noProof/>
            <w:webHidden/>
          </w:rPr>
          <w:fldChar w:fldCharType="end"/>
        </w:r>
      </w:hyperlink>
    </w:p>
    <w:p w14:paraId="3022DCDC"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13" w:history="1">
        <w:r w:rsidR="00755C5B" w:rsidRPr="00755C5B">
          <w:rPr>
            <w:rStyle w:val="Hyperlink"/>
            <w:rFonts w:ascii="Times New Roman" w:hAnsi="Times New Roman" w:cs="Times New Roman"/>
            <w:noProof/>
          </w:rPr>
          <w:t>3.1</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Response rates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13</w:t>
        </w:r>
        <w:r w:rsidR="00755C5B" w:rsidRPr="00755C5B">
          <w:rPr>
            <w:rFonts w:ascii="Times New Roman" w:hAnsi="Times New Roman" w:cs="Times New Roman"/>
            <w:noProof/>
            <w:webHidden/>
          </w:rPr>
          <w:fldChar w:fldCharType="end"/>
        </w:r>
      </w:hyperlink>
    </w:p>
    <w:p w14:paraId="447FA197"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14" w:history="1">
        <w:r w:rsidR="00755C5B" w:rsidRPr="00755C5B">
          <w:rPr>
            <w:rStyle w:val="Hyperlink"/>
            <w:rFonts w:ascii="Times New Roman" w:hAnsi="Times New Roman" w:cs="Times New Roman"/>
            <w:noProof/>
          </w:rPr>
          <w:t>3.2</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Response characteristics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13</w:t>
        </w:r>
        <w:r w:rsidR="00755C5B" w:rsidRPr="00755C5B">
          <w:rPr>
            <w:rFonts w:ascii="Times New Roman" w:hAnsi="Times New Roman" w:cs="Times New Roman"/>
            <w:noProof/>
            <w:webHidden/>
          </w:rPr>
          <w:fldChar w:fldCharType="end"/>
        </w:r>
      </w:hyperlink>
    </w:p>
    <w:p w14:paraId="6F66E423"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15" w:history="1">
        <w:r w:rsidR="00755C5B" w:rsidRPr="00755C5B">
          <w:rPr>
            <w:rStyle w:val="Hyperlink"/>
            <w:rFonts w:ascii="Times New Roman" w:hAnsi="Times New Roman" w:cs="Times New Roman"/>
            <w:noProof/>
          </w:rPr>
          <w:t>3.3</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Weighting</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16</w:t>
        </w:r>
        <w:r w:rsidR="00755C5B" w:rsidRPr="00755C5B">
          <w:rPr>
            <w:rFonts w:ascii="Times New Roman" w:hAnsi="Times New Roman" w:cs="Times New Roman"/>
            <w:noProof/>
            <w:webHidden/>
          </w:rPr>
          <w:fldChar w:fldCharType="end"/>
        </w:r>
      </w:hyperlink>
    </w:p>
    <w:p w14:paraId="594AFB17"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16" w:history="1">
        <w:r w:rsidR="00755C5B" w:rsidRPr="00755C5B">
          <w:rPr>
            <w:rStyle w:val="Hyperlink"/>
            <w:rFonts w:ascii="Times New Roman" w:hAnsi="Times New Roman" w:cs="Times New Roman"/>
            <w:noProof/>
          </w:rPr>
          <w:t>3.4</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Stratum-level precision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18</w:t>
        </w:r>
        <w:r w:rsidR="00755C5B" w:rsidRPr="00755C5B">
          <w:rPr>
            <w:rFonts w:ascii="Times New Roman" w:hAnsi="Times New Roman" w:cs="Times New Roman"/>
            <w:noProof/>
            <w:webHidden/>
          </w:rPr>
          <w:fldChar w:fldCharType="end"/>
        </w:r>
      </w:hyperlink>
    </w:p>
    <w:p w14:paraId="2C8F7C3F"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17" w:history="1">
        <w:r w:rsidR="00755C5B" w:rsidRPr="00755C5B">
          <w:rPr>
            <w:rStyle w:val="Hyperlink"/>
            <w:rFonts w:ascii="Times New Roman" w:hAnsi="Times New Roman" w:cs="Times New Roman"/>
            <w:noProof/>
          </w:rPr>
          <w:t>3.5</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Precision of national estimates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18</w:t>
        </w:r>
        <w:r w:rsidR="00755C5B" w:rsidRPr="00755C5B">
          <w:rPr>
            <w:rFonts w:ascii="Times New Roman" w:hAnsi="Times New Roman" w:cs="Times New Roman"/>
            <w:noProof/>
            <w:webHidden/>
          </w:rPr>
          <w:fldChar w:fldCharType="end"/>
        </w:r>
      </w:hyperlink>
    </w:p>
    <w:p w14:paraId="179E3D07" w14:textId="77777777" w:rsidR="00755C5B" w:rsidRPr="00755C5B" w:rsidRDefault="00CE55E6" w:rsidP="007C73E9">
      <w:pPr>
        <w:pStyle w:val="TOC1"/>
        <w:tabs>
          <w:tab w:val="left" w:pos="440"/>
          <w:tab w:val="right" w:leader="dot" w:pos="9016"/>
        </w:tabs>
        <w:spacing w:after="0"/>
        <w:contextualSpacing/>
        <w:rPr>
          <w:rFonts w:ascii="Times New Roman" w:eastAsiaTheme="minorEastAsia" w:hAnsi="Times New Roman" w:cs="Times New Roman"/>
          <w:noProof/>
          <w:lang w:eastAsia="en-AU"/>
        </w:rPr>
      </w:pPr>
      <w:hyperlink w:anchor="_Toc410909618" w:history="1">
        <w:r w:rsidR="00755C5B" w:rsidRPr="00755C5B">
          <w:rPr>
            <w:rStyle w:val="Hyperlink"/>
            <w:rFonts w:ascii="Times New Roman" w:hAnsi="Times New Roman" w:cs="Times New Roman"/>
            <w:noProof/>
          </w:rPr>
          <w:t>4.</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Key results from the 2014 UES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21</w:t>
        </w:r>
        <w:r w:rsidR="00755C5B" w:rsidRPr="00755C5B">
          <w:rPr>
            <w:rFonts w:ascii="Times New Roman" w:hAnsi="Times New Roman" w:cs="Times New Roman"/>
            <w:noProof/>
            <w:webHidden/>
          </w:rPr>
          <w:fldChar w:fldCharType="end"/>
        </w:r>
      </w:hyperlink>
    </w:p>
    <w:p w14:paraId="2C97FB9A"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19" w:history="1">
        <w:r w:rsidR="00755C5B" w:rsidRPr="00755C5B">
          <w:rPr>
            <w:rStyle w:val="Hyperlink"/>
            <w:rFonts w:ascii="Times New Roman" w:hAnsi="Times New Roman" w:cs="Times New Roman"/>
            <w:noProof/>
          </w:rPr>
          <w:t>4.1</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The university experience of specific groups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_Toc410909619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21</w:t>
        </w:r>
        <w:r w:rsidR="00755C5B" w:rsidRPr="00755C5B">
          <w:rPr>
            <w:rFonts w:ascii="Times New Roman" w:hAnsi="Times New Roman" w:cs="Times New Roman"/>
            <w:noProof/>
            <w:webHidden/>
          </w:rPr>
          <w:fldChar w:fldCharType="end"/>
        </w:r>
      </w:hyperlink>
    </w:p>
    <w:p w14:paraId="5D9C166A"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0" w:history="1">
        <w:r w:rsidR="00755C5B" w:rsidRPr="00755C5B">
          <w:rPr>
            <w:rStyle w:val="Hyperlink"/>
            <w:rFonts w:ascii="Times New Roman" w:hAnsi="Times New Roman" w:cs="Times New Roman"/>
            <w:noProof/>
          </w:rPr>
          <w:t>4.2</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University experience perceptions over time</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_Toc410909620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24</w:t>
        </w:r>
        <w:r w:rsidR="00755C5B" w:rsidRPr="00755C5B">
          <w:rPr>
            <w:rFonts w:ascii="Times New Roman" w:hAnsi="Times New Roman" w:cs="Times New Roman"/>
            <w:noProof/>
            <w:webHidden/>
          </w:rPr>
          <w:fldChar w:fldCharType="end"/>
        </w:r>
      </w:hyperlink>
    </w:p>
    <w:p w14:paraId="4814C7AF"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1" w:history="1">
        <w:r w:rsidR="00755C5B" w:rsidRPr="00755C5B">
          <w:rPr>
            <w:rStyle w:val="Hyperlink"/>
            <w:rFonts w:ascii="Times New Roman" w:hAnsi="Times New Roman" w:cs="Times New Roman"/>
            <w:noProof/>
          </w:rPr>
          <w:t>4.3</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Results on individual questionnaire items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26</w:t>
        </w:r>
        <w:r w:rsidR="00755C5B" w:rsidRPr="00755C5B">
          <w:rPr>
            <w:rFonts w:ascii="Times New Roman" w:hAnsi="Times New Roman" w:cs="Times New Roman"/>
            <w:noProof/>
            <w:webHidden/>
          </w:rPr>
          <w:fldChar w:fldCharType="end"/>
        </w:r>
      </w:hyperlink>
    </w:p>
    <w:p w14:paraId="603D62FB"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2" w:history="1">
        <w:r w:rsidR="00755C5B" w:rsidRPr="00755C5B">
          <w:rPr>
            <w:rStyle w:val="Hyperlink"/>
            <w:rFonts w:ascii="Times New Roman" w:hAnsi="Times New Roman" w:cs="Times New Roman"/>
            <w:noProof/>
          </w:rPr>
          <w:t>4.4</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The university experience of students from different institutions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28</w:t>
        </w:r>
        <w:r w:rsidR="00755C5B" w:rsidRPr="00755C5B">
          <w:rPr>
            <w:rFonts w:ascii="Times New Roman" w:hAnsi="Times New Roman" w:cs="Times New Roman"/>
            <w:noProof/>
            <w:webHidden/>
          </w:rPr>
          <w:fldChar w:fldCharType="end"/>
        </w:r>
      </w:hyperlink>
    </w:p>
    <w:p w14:paraId="2E0B324B"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3" w:history="1">
        <w:r w:rsidR="00755C5B" w:rsidRPr="00755C5B">
          <w:rPr>
            <w:rStyle w:val="Hyperlink"/>
            <w:rFonts w:ascii="Times New Roman" w:hAnsi="Times New Roman" w:cs="Times New Roman"/>
            <w:noProof/>
          </w:rPr>
          <w:t>4.5</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International comparisons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30</w:t>
        </w:r>
        <w:r w:rsidR="00755C5B" w:rsidRPr="00755C5B">
          <w:rPr>
            <w:rFonts w:ascii="Times New Roman" w:hAnsi="Times New Roman" w:cs="Times New Roman"/>
            <w:noProof/>
            <w:webHidden/>
          </w:rPr>
          <w:fldChar w:fldCharType="end"/>
        </w:r>
      </w:hyperlink>
    </w:p>
    <w:p w14:paraId="7E952B6D"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4" w:history="1">
        <w:r w:rsidR="00755C5B" w:rsidRPr="00755C5B">
          <w:rPr>
            <w:rStyle w:val="Hyperlink"/>
            <w:rFonts w:ascii="Times New Roman" w:hAnsi="Times New Roman" w:cs="Times New Roman"/>
            <w:noProof/>
          </w:rPr>
          <w:t>4.6</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Early departure</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32</w:t>
        </w:r>
        <w:r w:rsidR="00755C5B" w:rsidRPr="00755C5B">
          <w:rPr>
            <w:rFonts w:ascii="Times New Roman" w:hAnsi="Times New Roman" w:cs="Times New Roman"/>
            <w:noProof/>
            <w:webHidden/>
          </w:rPr>
          <w:fldChar w:fldCharType="end"/>
        </w:r>
      </w:hyperlink>
    </w:p>
    <w:p w14:paraId="3BB0000A"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5" w:history="1">
        <w:r w:rsidR="00755C5B" w:rsidRPr="00755C5B">
          <w:rPr>
            <w:rStyle w:val="Hyperlink"/>
            <w:rFonts w:ascii="Times New Roman" w:hAnsi="Times New Roman" w:cs="Times New Roman"/>
            <w:noProof/>
          </w:rPr>
          <w:t>4.7</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Results for non-university higher education students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34</w:t>
        </w:r>
        <w:r w:rsidR="00755C5B" w:rsidRPr="00755C5B">
          <w:rPr>
            <w:rFonts w:ascii="Times New Roman" w:hAnsi="Times New Roman" w:cs="Times New Roman"/>
            <w:noProof/>
            <w:webHidden/>
          </w:rPr>
          <w:fldChar w:fldCharType="end"/>
        </w:r>
      </w:hyperlink>
    </w:p>
    <w:p w14:paraId="69FE5AD1"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26" w:history="1">
        <w:r w:rsidR="00755C5B" w:rsidRPr="00755C5B">
          <w:rPr>
            <w:rStyle w:val="Hyperlink"/>
            <w:rFonts w:ascii="Times New Roman" w:hAnsi="Times New Roman" w:cs="Times New Roman"/>
            <w:noProof/>
          </w:rPr>
          <w:t>Appendix A: University Experience Questionnaire (UEQ)</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38</w:t>
        </w:r>
        <w:r w:rsidR="00755C5B" w:rsidRPr="00755C5B">
          <w:rPr>
            <w:rFonts w:ascii="Times New Roman" w:hAnsi="Times New Roman" w:cs="Times New Roman"/>
            <w:noProof/>
            <w:webHidden/>
          </w:rPr>
          <w:fldChar w:fldCharType="end"/>
        </w:r>
      </w:hyperlink>
    </w:p>
    <w:p w14:paraId="5DEF064D"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27" w:history="1">
        <w:r w:rsidR="00755C5B" w:rsidRPr="00755C5B">
          <w:rPr>
            <w:rStyle w:val="Hyperlink"/>
            <w:rFonts w:ascii="Times New Roman" w:hAnsi="Times New Roman" w:cs="Times New Roman"/>
            <w:noProof/>
          </w:rPr>
          <w:t>Appendix B: Analysis of the psychometric properties of the revised Student Support focus area</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40</w:t>
        </w:r>
        <w:r w:rsidR="00755C5B" w:rsidRPr="00755C5B">
          <w:rPr>
            <w:rFonts w:ascii="Times New Roman" w:hAnsi="Times New Roman" w:cs="Times New Roman"/>
            <w:noProof/>
            <w:webHidden/>
          </w:rPr>
          <w:fldChar w:fldCharType="end"/>
        </w:r>
      </w:hyperlink>
    </w:p>
    <w:p w14:paraId="35D193E9"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8" w:history="1">
        <w:r w:rsidR="00755C5B" w:rsidRPr="00755C5B">
          <w:rPr>
            <w:rStyle w:val="Hyperlink"/>
            <w:rFonts w:ascii="Times New Roman" w:hAnsi="Times New Roman" w:cs="Times New Roman"/>
            <w:noProof/>
          </w:rPr>
          <w:t>B.1</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Introduction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40</w:t>
        </w:r>
        <w:r w:rsidR="00755C5B" w:rsidRPr="00755C5B">
          <w:rPr>
            <w:rFonts w:ascii="Times New Roman" w:hAnsi="Times New Roman" w:cs="Times New Roman"/>
            <w:noProof/>
            <w:webHidden/>
          </w:rPr>
          <w:fldChar w:fldCharType="end"/>
        </w:r>
      </w:hyperlink>
    </w:p>
    <w:p w14:paraId="4424269D"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29" w:history="1">
        <w:r w:rsidR="00755C5B" w:rsidRPr="00755C5B">
          <w:rPr>
            <w:rStyle w:val="Hyperlink"/>
            <w:rFonts w:ascii="Times New Roman" w:hAnsi="Times New Roman" w:cs="Times New Roman"/>
            <w:noProof/>
          </w:rPr>
          <w:t>B.2</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Analytical approach</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_Toc410909629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40</w:t>
        </w:r>
        <w:r w:rsidR="00755C5B" w:rsidRPr="00755C5B">
          <w:rPr>
            <w:rFonts w:ascii="Times New Roman" w:hAnsi="Times New Roman" w:cs="Times New Roman"/>
            <w:noProof/>
            <w:webHidden/>
          </w:rPr>
          <w:fldChar w:fldCharType="end"/>
        </w:r>
      </w:hyperlink>
    </w:p>
    <w:p w14:paraId="39EA2E20"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30" w:history="1">
        <w:r w:rsidR="00755C5B" w:rsidRPr="00755C5B">
          <w:rPr>
            <w:rStyle w:val="Hyperlink"/>
            <w:rFonts w:ascii="Times New Roman" w:hAnsi="Times New Roman" w:cs="Times New Roman"/>
            <w:noProof/>
          </w:rPr>
          <w:t>B.2.1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Fit to the Rasch model</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_Toc410909630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41</w:t>
        </w:r>
        <w:r w:rsidR="00755C5B" w:rsidRPr="00755C5B">
          <w:rPr>
            <w:rFonts w:ascii="Times New Roman" w:hAnsi="Times New Roman" w:cs="Times New Roman"/>
            <w:noProof/>
            <w:webHidden/>
          </w:rPr>
          <w:fldChar w:fldCharType="end"/>
        </w:r>
      </w:hyperlink>
    </w:p>
    <w:p w14:paraId="67F85A57"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31" w:history="1">
        <w:r w:rsidR="00755C5B" w:rsidRPr="00755C5B">
          <w:rPr>
            <w:rStyle w:val="Hyperlink"/>
            <w:rFonts w:ascii="Times New Roman" w:hAnsi="Times New Roman" w:cs="Times New Roman"/>
            <w:noProof/>
          </w:rPr>
          <w:t>B.2.2</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Ordered category thresholds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41</w:t>
        </w:r>
        <w:r w:rsidR="00755C5B" w:rsidRPr="00755C5B">
          <w:rPr>
            <w:rFonts w:ascii="Times New Roman" w:hAnsi="Times New Roman" w:cs="Times New Roman"/>
            <w:noProof/>
            <w:webHidden/>
          </w:rPr>
          <w:fldChar w:fldCharType="end"/>
        </w:r>
      </w:hyperlink>
    </w:p>
    <w:p w14:paraId="3DAE97D8"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32" w:history="1">
        <w:r w:rsidR="00755C5B" w:rsidRPr="00755C5B">
          <w:rPr>
            <w:rStyle w:val="Hyperlink"/>
            <w:rFonts w:ascii="Times New Roman" w:hAnsi="Times New Roman" w:cs="Times New Roman"/>
            <w:noProof/>
          </w:rPr>
          <w:t>B.2.3</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Item and person targeting</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41</w:t>
        </w:r>
        <w:r w:rsidR="00755C5B" w:rsidRPr="00755C5B">
          <w:rPr>
            <w:rFonts w:ascii="Times New Roman" w:hAnsi="Times New Roman" w:cs="Times New Roman"/>
            <w:noProof/>
            <w:webHidden/>
          </w:rPr>
          <w:fldChar w:fldCharType="end"/>
        </w:r>
      </w:hyperlink>
    </w:p>
    <w:p w14:paraId="6E0403F2"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33" w:history="1">
        <w:r w:rsidR="00755C5B" w:rsidRPr="00755C5B">
          <w:rPr>
            <w:rStyle w:val="Hyperlink"/>
            <w:rFonts w:ascii="Times New Roman" w:hAnsi="Times New Roman" w:cs="Times New Roman"/>
            <w:noProof/>
          </w:rPr>
          <w:t>B.2.4</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Unidimensionality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42</w:t>
        </w:r>
        <w:r w:rsidR="00755C5B" w:rsidRPr="00755C5B">
          <w:rPr>
            <w:rFonts w:ascii="Times New Roman" w:hAnsi="Times New Roman" w:cs="Times New Roman"/>
            <w:noProof/>
            <w:webHidden/>
          </w:rPr>
          <w:fldChar w:fldCharType="end"/>
        </w:r>
      </w:hyperlink>
    </w:p>
    <w:p w14:paraId="2B1849E2"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34" w:history="1">
        <w:r w:rsidR="00755C5B" w:rsidRPr="00755C5B">
          <w:rPr>
            <w:rStyle w:val="Hyperlink"/>
            <w:rFonts w:ascii="Times New Roman" w:hAnsi="Times New Roman" w:cs="Times New Roman"/>
            <w:noProof/>
          </w:rPr>
          <w:t>B.3</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Fit to the Rasch model</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42</w:t>
        </w:r>
        <w:r w:rsidR="00755C5B" w:rsidRPr="00755C5B">
          <w:rPr>
            <w:rFonts w:ascii="Times New Roman" w:hAnsi="Times New Roman" w:cs="Times New Roman"/>
            <w:noProof/>
            <w:webHidden/>
          </w:rPr>
          <w:fldChar w:fldCharType="end"/>
        </w:r>
      </w:hyperlink>
    </w:p>
    <w:p w14:paraId="5DD73D63"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35" w:history="1">
        <w:r w:rsidR="00755C5B" w:rsidRPr="00755C5B">
          <w:rPr>
            <w:rStyle w:val="Hyperlink"/>
            <w:rFonts w:ascii="Times New Roman" w:hAnsi="Times New Roman" w:cs="Times New Roman"/>
            <w:noProof/>
          </w:rPr>
          <w:t>B.4</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Ordered category thresholds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44</w:t>
        </w:r>
        <w:r w:rsidR="00755C5B" w:rsidRPr="00755C5B">
          <w:rPr>
            <w:rFonts w:ascii="Times New Roman" w:hAnsi="Times New Roman" w:cs="Times New Roman"/>
            <w:noProof/>
            <w:webHidden/>
          </w:rPr>
          <w:fldChar w:fldCharType="end"/>
        </w:r>
      </w:hyperlink>
    </w:p>
    <w:p w14:paraId="255AFA73"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36" w:history="1">
        <w:r w:rsidR="00755C5B" w:rsidRPr="00755C5B">
          <w:rPr>
            <w:rStyle w:val="Hyperlink"/>
            <w:rFonts w:ascii="Times New Roman" w:hAnsi="Times New Roman" w:cs="Times New Roman"/>
            <w:noProof/>
          </w:rPr>
          <w:t>B.5</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Item and person targeting</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45</w:t>
        </w:r>
        <w:r w:rsidR="00755C5B" w:rsidRPr="00755C5B">
          <w:rPr>
            <w:rFonts w:ascii="Times New Roman" w:hAnsi="Times New Roman" w:cs="Times New Roman"/>
            <w:noProof/>
            <w:webHidden/>
          </w:rPr>
          <w:fldChar w:fldCharType="end"/>
        </w:r>
      </w:hyperlink>
    </w:p>
    <w:p w14:paraId="2E46CE71"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37" w:history="1">
        <w:r w:rsidR="00755C5B" w:rsidRPr="00755C5B">
          <w:rPr>
            <w:rStyle w:val="Hyperlink"/>
            <w:rFonts w:ascii="Times New Roman" w:hAnsi="Times New Roman" w:cs="Times New Roman"/>
            <w:noProof/>
          </w:rPr>
          <w:t>B.6</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Summary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46</w:t>
        </w:r>
        <w:r w:rsidR="00755C5B" w:rsidRPr="00755C5B">
          <w:rPr>
            <w:rFonts w:ascii="Times New Roman" w:hAnsi="Times New Roman" w:cs="Times New Roman"/>
            <w:noProof/>
            <w:webHidden/>
          </w:rPr>
          <w:fldChar w:fldCharType="end"/>
        </w:r>
      </w:hyperlink>
    </w:p>
    <w:p w14:paraId="6D6A9585"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38" w:history="1">
        <w:r w:rsidR="00755C5B" w:rsidRPr="00755C5B">
          <w:rPr>
            <w:rStyle w:val="Hyperlink"/>
            <w:rFonts w:ascii="Times New Roman" w:hAnsi="Times New Roman" w:cs="Times New Roman"/>
            <w:noProof/>
          </w:rPr>
          <w:t>B.7</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About the Rasch model</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47</w:t>
        </w:r>
        <w:r w:rsidR="00755C5B" w:rsidRPr="00755C5B">
          <w:rPr>
            <w:rFonts w:ascii="Times New Roman" w:hAnsi="Times New Roman" w:cs="Times New Roman"/>
            <w:noProof/>
            <w:webHidden/>
          </w:rPr>
          <w:fldChar w:fldCharType="end"/>
        </w:r>
      </w:hyperlink>
    </w:p>
    <w:p w14:paraId="2CF712AB"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39" w:history="1">
        <w:r w:rsidR="00755C5B" w:rsidRPr="00755C5B">
          <w:rPr>
            <w:rStyle w:val="Hyperlink"/>
            <w:rFonts w:ascii="Times New Roman" w:hAnsi="Times New Roman" w:cs="Times New Roman"/>
            <w:noProof/>
          </w:rPr>
          <w:t>Appendix C: Course Experience Questionnaire (CEQ)</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_Toc410909639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48</w:t>
        </w:r>
        <w:r w:rsidR="00755C5B" w:rsidRPr="00755C5B">
          <w:rPr>
            <w:rFonts w:ascii="Times New Roman" w:hAnsi="Times New Roman" w:cs="Times New Roman"/>
            <w:noProof/>
            <w:webHidden/>
          </w:rPr>
          <w:fldChar w:fldCharType="end"/>
        </w:r>
      </w:hyperlink>
    </w:p>
    <w:p w14:paraId="1D93EDA2"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40" w:history="1">
        <w:r w:rsidR="00755C5B" w:rsidRPr="00755C5B">
          <w:rPr>
            <w:rStyle w:val="Hyperlink"/>
            <w:rFonts w:ascii="Times New Roman" w:hAnsi="Times New Roman" w:cs="Times New Roman"/>
            <w:noProof/>
          </w:rPr>
          <w:t>Appendix D: Analysis of the UEQ as administered to students from non-university higher education institutions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_Toc410909640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49</w:t>
        </w:r>
        <w:r w:rsidR="00755C5B" w:rsidRPr="00755C5B">
          <w:rPr>
            <w:rFonts w:ascii="Times New Roman" w:hAnsi="Times New Roman" w:cs="Times New Roman"/>
            <w:noProof/>
            <w:webHidden/>
          </w:rPr>
          <w:fldChar w:fldCharType="end"/>
        </w:r>
      </w:hyperlink>
    </w:p>
    <w:p w14:paraId="4F102C94"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41" w:history="1">
        <w:r w:rsidR="00755C5B" w:rsidRPr="00755C5B">
          <w:rPr>
            <w:rStyle w:val="Hyperlink"/>
            <w:rFonts w:ascii="Times New Roman" w:hAnsi="Times New Roman" w:cs="Times New Roman"/>
            <w:noProof/>
          </w:rPr>
          <w:t>D.1</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Introduction</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49</w:t>
        </w:r>
        <w:r w:rsidR="00755C5B" w:rsidRPr="00755C5B">
          <w:rPr>
            <w:rFonts w:ascii="Times New Roman" w:hAnsi="Times New Roman" w:cs="Times New Roman"/>
            <w:noProof/>
            <w:webHidden/>
          </w:rPr>
          <w:fldChar w:fldCharType="end"/>
        </w:r>
      </w:hyperlink>
    </w:p>
    <w:p w14:paraId="3A8B039B"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42" w:history="1">
        <w:r w:rsidR="00755C5B" w:rsidRPr="00755C5B">
          <w:rPr>
            <w:rStyle w:val="Hyperlink"/>
            <w:rFonts w:ascii="Times New Roman" w:hAnsi="Times New Roman" w:cs="Times New Roman"/>
            <w:noProof/>
          </w:rPr>
          <w:t>D.2</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Assessing item and focus area quality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49</w:t>
        </w:r>
        <w:r w:rsidR="00755C5B" w:rsidRPr="00755C5B">
          <w:rPr>
            <w:rFonts w:ascii="Times New Roman" w:hAnsi="Times New Roman" w:cs="Times New Roman"/>
            <w:noProof/>
            <w:webHidden/>
          </w:rPr>
          <w:fldChar w:fldCharType="end"/>
        </w:r>
      </w:hyperlink>
    </w:p>
    <w:p w14:paraId="021622FC"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43" w:history="1">
        <w:r w:rsidR="00755C5B" w:rsidRPr="00755C5B">
          <w:rPr>
            <w:rStyle w:val="Hyperlink"/>
            <w:rFonts w:ascii="Times New Roman" w:hAnsi="Times New Roman" w:cs="Times New Roman"/>
            <w:noProof/>
          </w:rPr>
          <w:t>D.2.1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Learner Engagement</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49</w:t>
        </w:r>
        <w:r w:rsidR="00755C5B" w:rsidRPr="00755C5B">
          <w:rPr>
            <w:rFonts w:ascii="Times New Roman" w:hAnsi="Times New Roman" w:cs="Times New Roman"/>
            <w:noProof/>
            <w:webHidden/>
          </w:rPr>
          <w:fldChar w:fldCharType="end"/>
        </w:r>
      </w:hyperlink>
    </w:p>
    <w:p w14:paraId="2648D093"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44" w:history="1">
        <w:r w:rsidR="00755C5B" w:rsidRPr="00755C5B">
          <w:rPr>
            <w:rStyle w:val="Hyperlink"/>
            <w:rFonts w:ascii="Times New Roman" w:hAnsi="Times New Roman" w:cs="Times New Roman"/>
            <w:noProof/>
          </w:rPr>
          <w:t>D.2.2</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Learning Resources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53</w:t>
        </w:r>
        <w:r w:rsidR="00755C5B" w:rsidRPr="00755C5B">
          <w:rPr>
            <w:rFonts w:ascii="Times New Roman" w:hAnsi="Times New Roman" w:cs="Times New Roman"/>
            <w:noProof/>
            <w:webHidden/>
          </w:rPr>
          <w:fldChar w:fldCharType="end"/>
        </w:r>
      </w:hyperlink>
    </w:p>
    <w:p w14:paraId="527665A1"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45" w:history="1">
        <w:r w:rsidR="00755C5B" w:rsidRPr="00755C5B">
          <w:rPr>
            <w:rStyle w:val="Hyperlink"/>
            <w:rFonts w:ascii="Times New Roman" w:hAnsi="Times New Roman" w:cs="Times New Roman"/>
            <w:noProof/>
          </w:rPr>
          <w:t>D.2.3</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Skills Development</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54</w:t>
        </w:r>
        <w:r w:rsidR="00755C5B" w:rsidRPr="00755C5B">
          <w:rPr>
            <w:rFonts w:ascii="Times New Roman" w:hAnsi="Times New Roman" w:cs="Times New Roman"/>
            <w:noProof/>
            <w:webHidden/>
          </w:rPr>
          <w:fldChar w:fldCharType="end"/>
        </w:r>
      </w:hyperlink>
    </w:p>
    <w:p w14:paraId="2325B43F"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46" w:history="1">
        <w:r w:rsidR="00755C5B" w:rsidRPr="00755C5B">
          <w:rPr>
            <w:rStyle w:val="Hyperlink"/>
            <w:rFonts w:ascii="Times New Roman" w:hAnsi="Times New Roman" w:cs="Times New Roman"/>
            <w:noProof/>
          </w:rPr>
          <w:t>D.2.4</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Student Support</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56</w:t>
        </w:r>
        <w:r w:rsidR="00755C5B" w:rsidRPr="00755C5B">
          <w:rPr>
            <w:rFonts w:ascii="Times New Roman" w:hAnsi="Times New Roman" w:cs="Times New Roman"/>
            <w:noProof/>
            <w:webHidden/>
          </w:rPr>
          <w:fldChar w:fldCharType="end"/>
        </w:r>
      </w:hyperlink>
    </w:p>
    <w:p w14:paraId="788097CB"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47" w:history="1">
        <w:r w:rsidR="00755C5B" w:rsidRPr="00755C5B">
          <w:rPr>
            <w:rStyle w:val="Hyperlink"/>
            <w:rFonts w:ascii="Times New Roman" w:hAnsi="Times New Roman" w:cs="Times New Roman"/>
            <w:noProof/>
          </w:rPr>
          <w:t>D.2.5</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Teaching Quality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58</w:t>
        </w:r>
        <w:r w:rsidR="00755C5B" w:rsidRPr="00755C5B">
          <w:rPr>
            <w:rFonts w:ascii="Times New Roman" w:hAnsi="Times New Roman" w:cs="Times New Roman"/>
            <w:noProof/>
            <w:webHidden/>
          </w:rPr>
          <w:fldChar w:fldCharType="end"/>
        </w:r>
      </w:hyperlink>
    </w:p>
    <w:p w14:paraId="784C4ED0"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48" w:history="1">
        <w:r w:rsidR="00755C5B" w:rsidRPr="00755C5B">
          <w:rPr>
            <w:rStyle w:val="Hyperlink"/>
            <w:rFonts w:ascii="Times New Roman" w:hAnsi="Times New Roman" w:cs="Times New Roman"/>
            <w:noProof/>
          </w:rPr>
          <w:t>D.2.6</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Focus area summaries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61</w:t>
        </w:r>
        <w:r w:rsidR="00755C5B" w:rsidRPr="00755C5B">
          <w:rPr>
            <w:rFonts w:ascii="Times New Roman" w:hAnsi="Times New Roman" w:cs="Times New Roman"/>
            <w:noProof/>
            <w:webHidden/>
          </w:rPr>
          <w:fldChar w:fldCharType="end"/>
        </w:r>
      </w:hyperlink>
    </w:p>
    <w:p w14:paraId="22787C5F"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49" w:history="1">
        <w:r w:rsidR="00755C5B" w:rsidRPr="00755C5B">
          <w:rPr>
            <w:rStyle w:val="Hyperlink"/>
            <w:rFonts w:ascii="Times New Roman" w:hAnsi="Times New Roman" w:cs="Times New Roman"/>
            <w:noProof/>
          </w:rPr>
          <w:t>D.3</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Differential item functioning</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_Toc410909649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62</w:t>
        </w:r>
        <w:r w:rsidR="00755C5B" w:rsidRPr="00755C5B">
          <w:rPr>
            <w:rFonts w:ascii="Times New Roman" w:hAnsi="Times New Roman" w:cs="Times New Roman"/>
            <w:noProof/>
            <w:webHidden/>
          </w:rPr>
          <w:fldChar w:fldCharType="end"/>
        </w:r>
      </w:hyperlink>
    </w:p>
    <w:p w14:paraId="03481744"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50" w:history="1">
        <w:r w:rsidR="00755C5B" w:rsidRPr="00755C5B">
          <w:rPr>
            <w:rStyle w:val="Hyperlink"/>
            <w:rFonts w:ascii="Times New Roman" w:hAnsi="Times New Roman" w:cs="Times New Roman"/>
            <w:noProof/>
          </w:rPr>
          <w:t>D.3.1</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NUHEI and UES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_Toc410909650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62</w:t>
        </w:r>
        <w:r w:rsidR="00755C5B" w:rsidRPr="00755C5B">
          <w:rPr>
            <w:rFonts w:ascii="Times New Roman" w:hAnsi="Times New Roman" w:cs="Times New Roman"/>
            <w:noProof/>
            <w:webHidden/>
          </w:rPr>
          <w:fldChar w:fldCharType="end"/>
        </w:r>
      </w:hyperlink>
    </w:p>
    <w:p w14:paraId="7FB13B81" w14:textId="77777777" w:rsidR="00755C5B" w:rsidRPr="00755C5B" w:rsidRDefault="00CE55E6" w:rsidP="007C73E9">
      <w:pPr>
        <w:pStyle w:val="TOC3"/>
        <w:tabs>
          <w:tab w:val="left" w:pos="1320"/>
          <w:tab w:val="right" w:leader="dot" w:pos="9016"/>
        </w:tabs>
        <w:spacing w:after="0"/>
        <w:contextualSpacing/>
        <w:rPr>
          <w:rFonts w:ascii="Times New Roman" w:hAnsi="Times New Roman" w:cs="Times New Roman"/>
          <w:noProof/>
          <w:lang w:val="en-AU" w:eastAsia="en-AU"/>
        </w:rPr>
      </w:pPr>
      <w:hyperlink w:anchor="_Toc410909651" w:history="1">
        <w:r w:rsidR="00755C5B" w:rsidRPr="00755C5B">
          <w:rPr>
            <w:rStyle w:val="Hyperlink"/>
            <w:rFonts w:ascii="Times New Roman" w:hAnsi="Times New Roman" w:cs="Times New Roman"/>
            <w:noProof/>
          </w:rPr>
          <w:t>D.3.2</w:t>
        </w:r>
        <w:r w:rsidR="00755C5B" w:rsidRPr="00755C5B">
          <w:rPr>
            <w:rFonts w:ascii="Times New Roman" w:hAnsi="Times New Roman" w:cs="Times New Roman"/>
            <w:noProof/>
            <w:lang w:val="en-AU" w:eastAsia="en-AU"/>
          </w:rPr>
          <w:tab/>
        </w:r>
        <w:r w:rsidR="00755C5B" w:rsidRPr="00755C5B">
          <w:rPr>
            <w:rStyle w:val="Hyperlink"/>
            <w:rFonts w:ascii="Times New Roman" w:hAnsi="Times New Roman" w:cs="Times New Roman"/>
            <w:noProof/>
          </w:rPr>
          <w:t>NUHEI subgroups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_Toc410909651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63</w:t>
        </w:r>
        <w:r w:rsidR="00755C5B" w:rsidRPr="00755C5B">
          <w:rPr>
            <w:rFonts w:ascii="Times New Roman" w:hAnsi="Times New Roman" w:cs="Times New Roman"/>
            <w:noProof/>
            <w:webHidden/>
          </w:rPr>
          <w:fldChar w:fldCharType="end"/>
        </w:r>
      </w:hyperlink>
    </w:p>
    <w:p w14:paraId="4D44BFB9"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52" w:history="1">
        <w:r w:rsidR="00755C5B" w:rsidRPr="00755C5B">
          <w:rPr>
            <w:rStyle w:val="Hyperlink"/>
            <w:rFonts w:ascii="Times New Roman" w:hAnsi="Times New Roman" w:cs="Times New Roman"/>
            <w:noProof/>
          </w:rPr>
          <w:t>D.4</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Missing responses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_Toc410909652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65</w:t>
        </w:r>
        <w:r w:rsidR="00755C5B" w:rsidRPr="00755C5B">
          <w:rPr>
            <w:rFonts w:ascii="Times New Roman" w:hAnsi="Times New Roman" w:cs="Times New Roman"/>
            <w:noProof/>
            <w:webHidden/>
          </w:rPr>
          <w:fldChar w:fldCharType="end"/>
        </w:r>
      </w:hyperlink>
    </w:p>
    <w:p w14:paraId="617BF05A" w14:textId="77777777" w:rsidR="00755C5B" w:rsidRPr="00755C5B" w:rsidRDefault="00CE55E6" w:rsidP="007C73E9">
      <w:pPr>
        <w:pStyle w:val="TOC2"/>
        <w:tabs>
          <w:tab w:val="left" w:pos="880"/>
          <w:tab w:val="right" w:leader="dot" w:pos="9016"/>
        </w:tabs>
        <w:spacing w:after="0"/>
        <w:contextualSpacing/>
        <w:rPr>
          <w:rFonts w:ascii="Times New Roman" w:eastAsiaTheme="minorEastAsia" w:hAnsi="Times New Roman" w:cs="Times New Roman"/>
          <w:noProof/>
          <w:lang w:eastAsia="en-AU"/>
        </w:rPr>
      </w:pPr>
      <w:hyperlink w:anchor="_Toc410909653" w:history="1">
        <w:r w:rsidR="00755C5B" w:rsidRPr="00755C5B">
          <w:rPr>
            <w:rStyle w:val="Hyperlink"/>
            <w:rFonts w:ascii="Times New Roman" w:hAnsi="Times New Roman" w:cs="Times New Roman"/>
            <w:noProof/>
          </w:rPr>
          <w:t>D.5</w:t>
        </w:r>
        <w:r w:rsidR="00755C5B" w:rsidRPr="00755C5B">
          <w:rPr>
            <w:rFonts w:ascii="Times New Roman" w:eastAsiaTheme="minorEastAsia" w:hAnsi="Times New Roman" w:cs="Times New Roman"/>
            <w:noProof/>
            <w:lang w:eastAsia="en-AU"/>
          </w:rPr>
          <w:tab/>
        </w:r>
        <w:r w:rsidR="00755C5B" w:rsidRPr="00755C5B">
          <w:rPr>
            <w:rStyle w:val="Hyperlink"/>
            <w:rFonts w:ascii="Times New Roman" w:hAnsi="Times New Roman" w:cs="Times New Roman"/>
            <w:noProof/>
          </w:rPr>
          <w:t>Summary</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_Toc410909653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67</w:t>
        </w:r>
        <w:r w:rsidR="00755C5B" w:rsidRPr="00755C5B">
          <w:rPr>
            <w:rFonts w:ascii="Times New Roman" w:hAnsi="Times New Roman" w:cs="Times New Roman"/>
            <w:noProof/>
            <w:webHidden/>
          </w:rPr>
          <w:fldChar w:fldCharType="end"/>
        </w:r>
      </w:hyperlink>
    </w:p>
    <w:p w14:paraId="6AC085DC"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54" w:history="1">
        <w:r w:rsidR="00755C5B" w:rsidRPr="00755C5B">
          <w:rPr>
            <w:rStyle w:val="Hyperlink"/>
            <w:rFonts w:ascii="Times New Roman" w:hAnsi="Times New Roman" w:cs="Times New Roman"/>
            <w:noProof/>
          </w:rPr>
          <w:t>Appendix E: Production of scores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_Toc410909654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69</w:t>
        </w:r>
        <w:r w:rsidR="00755C5B" w:rsidRPr="00755C5B">
          <w:rPr>
            <w:rFonts w:ascii="Times New Roman" w:hAnsi="Times New Roman" w:cs="Times New Roman"/>
            <w:noProof/>
            <w:webHidden/>
          </w:rPr>
          <w:fldChar w:fldCharType="end"/>
        </w:r>
      </w:hyperlink>
    </w:p>
    <w:p w14:paraId="76DC289A"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55" w:history="1">
        <w:r w:rsidR="00755C5B" w:rsidRPr="00755C5B">
          <w:rPr>
            <w:rStyle w:val="Hyperlink"/>
            <w:rFonts w:ascii="Times New Roman" w:hAnsi="Times New Roman" w:cs="Times New Roman"/>
            <w:noProof/>
          </w:rPr>
          <w:t>Appendix F: Promotional website tiles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_Toc410909655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71</w:t>
        </w:r>
        <w:r w:rsidR="00755C5B" w:rsidRPr="00755C5B">
          <w:rPr>
            <w:rFonts w:ascii="Times New Roman" w:hAnsi="Times New Roman" w:cs="Times New Roman"/>
            <w:noProof/>
            <w:webHidden/>
          </w:rPr>
          <w:fldChar w:fldCharType="end"/>
        </w:r>
      </w:hyperlink>
    </w:p>
    <w:p w14:paraId="770E9A6C"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56" w:history="1">
        <w:r w:rsidR="00755C5B" w:rsidRPr="00755C5B">
          <w:rPr>
            <w:rStyle w:val="Hyperlink"/>
            <w:rFonts w:ascii="Times New Roman" w:hAnsi="Times New Roman" w:cs="Times New Roman"/>
            <w:noProof/>
          </w:rPr>
          <w:t>Appendix G: Construction of confidence intervals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_Toc410909656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72</w:t>
        </w:r>
        <w:r w:rsidR="00755C5B" w:rsidRPr="00755C5B">
          <w:rPr>
            <w:rFonts w:ascii="Times New Roman" w:hAnsi="Times New Roman" w:cs="Times New Roman"/>
            <w:noProof/>
            <w:webHidden/>
          </w:rPr>
          <w:fldChar w:fldCharType="end"/>
        </w:r>
      </w:hyperlink>
    </w:p>
    <w:p w14:paraId="06471274"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57" w:history="1">
        <w:r w:rsidR="00755C5B" w:rsidRPr="00755C5B">
          <w:rPr>
            <w:rStyle w:val="Hyperlink"/>
            <w:rFonts w:ascii="Times New Roman" w:hAnsi="Times New Roman" w:cs="Times New Roman"/>
            <w:noProof/>
          </w:rPr>
          <w:t>Appendix H: Response category percentages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_Toc410909657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73</w:t>
        </w:r>
        <w:r w:rsidR="00755C5B" w:rsidRPr="00755C5B">
          <w:rPr>
            <w:rFonts w:ascii="Times New Roman" w:hAnsi="Times New Roman" w:cs="Times New Roman"/>
            <w:noProof/>
            <w:webHidden/>
          </w:rPr>
          <w:fldChar w:fldCharType="end"/>
        </w:r>
      </w:hyperlink>
    </w:p>
    <w:p w14:paraId="6F9BB14C"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58" w:history="1">
        <w:r w:rsidR="00755C5B" w:rsidRPr="00755C5B">
          <w:rPr>
            <w:rStyle w:val="Hyperlink"/>
            <w:rFonts w:ascii="Times New Roman" w:hAnsi="Times New Roman" w:cs="Times New Roman"/>
            <w:noProof/>
          </w:rPr>
          <w:t>Appendix I: Subject area definitions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_Toc410909658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77</w:t>
        </w:r>
        <w:r w:rsidR="00755C5B" w:rsidRPr="00755C5B">
          <w:rPr>
            <w:rFonts w:ascii="Times New Roman" w:hAnsi="Times New Roman" w:cs="Times New Roman"/>
            <w:noProof/>
            <w:webHidden/>
          </w:rPr>
          <w:fldChar w:fldCharType="end"/>
        </w:r>
      </w:hyperlink>
    </w:p>
    <w:p w14:paraId="42EDA38D" w14:textId="77777777" w:rsidR="00755C5B" w:rsidRPr="00755C5B" w:rsidRDefault="00CE55E6" w:rsidP="007C73E9">
      <w:pPr>
        <w:pStyle w:val="TOC1"/>
        <w:tabs>
          <w:tab w:val="right" w:leader="dot" w:pos="9016"/>
        </w:tabs>
        <w:spacing w:after="0"/>
        <w:contextualSpacing/>
        <w:rPr>
          <w:rFonts w:ascii="Times New Roman" w:eastAsiaTheme="minorEastAsia" w:hAnsi="Times New Roman" w:cs="Times New Roman"/>
          <w:noProof/>
          <w:lang w:eastAsia="en-AU"/>
        </w:rPr>
      </w:pPr>
      <w:hyperlink w:anchor="_Toc410909659" w:history="1">
        <w:r w:rsidR="00755C5B" w:rsidRPr="00755C5B">
          <w:rPr>
            <w:rStyle w:val="Hyperlink"/>
            <w:rFonts w:ascii="Times New Roman" w:hAnsi="Times New Roman" w:cs="Times New Roman"/>
            <w:noProof/>
          </w:rPr>
          <w:t>Appendix J. Independent review of the 2014 UES</w:t>
        </w:r>
        <w:r w:rsidR="00755C5B" w:rsidRPr="00755C5B">
          <w:rPr>
            <w:rFonts w:ascii="Times New Roman" w:hAnsi="Times New Roman" w:cs="Times New Roman"/>
            <w:noProof/>
            <w:webHidden/>
          </w:rPr>
          <w:tab/>
        </w:r>
        <w:r w:rsidR="00755C5B" w:rsidRPr="00755C5B">
          <w:rPr>
            <w:rFonts w:ascii="Times New Roman" w:hAnsi="Times New Roman" w:cs="Times New Roman"/>
            <w:noProof/>
            <w:webHidden/>
          </w:rPr>
          <w:fldChar w:fldCharType="begin"/>
        </w:r>
        <w:r w:rsidR="00755C5B" w:rsidRPr="00755C5B">
          <w:rPr>
            <w:rFonts w:ascii="Times New Roman" w:hAnsi="Times New Roman" w:cs="Times New Roman"/>
            <w:noProof/>
            <w:webHidden/>
          </w:rPr>
          <w:instrText xml:space="preserve"> PAGEREF _Toc410909659 \h </w:instrText>
        </w:r>
        <w:r w:rsidR="00755C5B" w:rsidRPr="00755C5B">
          <w:rPr>
            <w:rFonts w:ascii="Times New Roman" w:hAnsi="Times New Roman" w:cs="Times New Roman"/>
            <w:noProof/>
            <w:webHidden/>
          </w:rPr>
        </w:r>
        <w:r w:rsidR="00755C5B" w:rsidRPr="00755C5B">
          <w:rPr>
            <w:rFonts w:ascii="Times New Roman" w:hAnsi="Times New Roman" w:cs="Times New Roman"/>
            <w:noProof/>
            <w:webHidden/>
          </w:rPr>
          <w:fldChar w:fldCharType="separate"/>
        </w:r>
        <w:r w:rsidR="00132241">
          <w:rPr>
            <w:rFonts w:ascii="Times New Roman" w:hAnsi="Times New Roman" w:cs="Times New Roman"/>
            <w:noProof/>
            <w:webHidden/>
          </w:rPr>
          <w:t>79</w:t>
        </w:r>
        <w:r w:rsidR="00755C5B" w:rsidRPr="00755C5B">
          <w:rPr>
            <w:rFonts w:ascii="Times New Roman" w:hAnsi="Times New Roman" w:cs="Times New Roman"/>
            <w:noProof/>
            <w:webHidden/>
          </w:rPr>
          <w:fldChar w:fldCharType="end"/>
        </w:r>
      </w:hyperlink>
    </w:p>
    <w:p w14:paraId="6F813177" w14:textId="3B134E1A" w:rsidR="00351D3A" w:rsidRDefault="00082E06" w:rsidP="00755C5B">
      <w:pPr>
        <w:pStyle w:val="Body"/>
        <w:contextualSpacing/>
      </w:pPr>
      <w:r w:rsidRPr="00755C5B">
        <w:fldChar w:fldCharType="end"/>
      </w:r>
    </w:p>
    <w:p w14:paraId="47AD4F16" w14:textId="77777777" w:rsidR="00755C5B" w:rsidRDefault="00755C5B">
      <w:pPr>
        <w:rPr>
          <w:rFonts w:ascii="Arial" w:hAnsi="Arial" w:cs="Arial"/>
          <w:b/>
        </w:rPr>
      </w:pPr>
      <w:bookmarkStart w:id="5" w:name="_Toc380587112"/>
      <w:bookmarkStart w:id="6" w:name="_Toc410909584"/>
      <w:r>
        <w:br w:type="page"/>
      </w:r>
    </w:p>
    <w:p w14:paraId="44292039" w14:textId="67DA95AF" w:rsidR="008B0CFA" w:rsidRDefault="008B0CFA" w:rsidP="008B0CFA">
      <w:pPr>
        <w:pStyle w:val="Heading1"/>
      </w:pPr>
      <w:r w:rsidRPr="00875DF0">
        <w:lastRenderedPageBreak/>
        <w:t>List of tables</w:t>
      </w:r>
      <w:bookmarkEnd w:id="5"/>
      <w:bookmarkEnd w:id="6"/>
    </w:p>
    <w:p w14:paraId="540A666E" w14:textId="77777777" w:rsidR="007C73E9" w:rsidRPr="007C73E9" w:rsidRDefault="00755C5B" w:rsidP="007C73E9">
      <w:pPr>
        <w:pStyle w:val="TOC1"/>
        <w:tabs>
          <w:tab w:val="right" w:leader="dot" w:pos="9016"/>
        </w:tabs>
        <w:spacing w:after="0"/>
        <w:rPr>
          <w:rFonts w:ascii="Times New Roman" w:eastAsiaTheme="minorEastAsia" w:hAnsi="Times New Roman" w:cs="Times New Roman"/>
          <w:noProof/>
          <w:lang w:eastAsia="en-AU"/>
        </w:rPr>
      </w:pPr>
      <w:r w:rsidRPr="007C73E9">
        <w:rPr>
          <w:rFonts w:ascii="Times New Roman" w:hAnsi="Times New Roman" w:cs="Times New Roman"/>
        </w:rPr>
        <w:fldChar w:fldCharType="begin"/>
      </w:r>
      <w:r w:rsidRPr="007C73E9">
        <w:rPr>
          <w:rFonts w:ascii="Times New Roman" w:hAnsi="Times New Roman" w:cs="Times New Roman"/>
        </w:rPr>
        <w:instrText xml:space="preserve"> TOC \h \z \t "Table,1" </w:instrText>
      </w:r>
      <w:r w:rsidRPr="007C73E9">
        <w:rPr>
          <w:rFonts w:ascii="Times New Roman" w:hAnsi="Times New Roman" w:cs="Times New Roman"/>
        </w:rPr>
        <w:fldChar w:fldCharType="separate"/>
      </w:r>
      <w:hyperlink w:anchor="_Toc410910358" w:history="1">
        <w:r w:rsidR="007C73E9" w:rsidRPr="007C73E9">
          <w:rPr>
            <w:rStyle w:val="Hyperlink"/>
            <w:rFonts w:ascii="Times New Roman" w:hAnsi="Times New Roman" w:cs="Times New Roman"/>
            <w:noProof/>
          </w:rPr>
          <w:t>Table 1. UES project overview, 2013 and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_Toc410910358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2</w:t>
        </w:r>
        <w:r w:rsidR="007C73E9" w:rsidRPr="007C73E9">
          <w:rPr>
            <w:rFonts w:ascii="Times New Roman" w:hAnsi="Times New Roman" w:cs="Times New Roman"/>
            <w:noProof/>
            <w:webHidden/>
          </w:rPr>
          <w:fldChar w:fldCharType="end"/>
        </w:r>
      </w:hyperlink>
    </w:p>
    <w:p w14:paraId="2E0859B0"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59" w:history="1">
        <w:r w:rsidR="007C73E9" w:rsidRPr="007C73E9">
          <w:rPr>
            <w:rStyle w:val="Hyperlink"/>
            <w:rFonts w:ascii="Times New Roman" w:hAnsi="Times New Roman" w:cs="Times New Roman"/>
            <w:noProof/>
          </w:rPr>
          <w:t>Table 2. Institutions that participated in the SES pilot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_Toc410910359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w:t>
        </w:r>
        <w:r w:rsidR="007C73E9" w:rsidRPr="007C73E9">
          <w:rPr>
            <w:rFonts w:ascii="Times New Roman" w:hAnsi="Times New Roman" w:cs="Times New Roman"/>
            <w:noProof/>
            <w:webHidden/>
          </w:rPr>
          <w:fldChar w:fldCharType="end"/>
        </w:r>
      </w:hyperlink>
    </w:p>
    <w:p w14:paraId="1165729B"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0" w:history="1">
        <w:r w:rsidR="007C73E9" w:rsidRPr="007C73E9">
          <w:rPr>
            <w:rStyle w:val="Hyperlink"/>
            <w:rFonts w:ascii="Times New Roman" w:hAnsi="Times New Roman" w:cs="Times New Roman"/>
            <w:noProof/>
          </w:rPr>
          <w:t>Table 3. Operational cohorts for the 2014 UES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w:t>
        </w:r>
        <w:r w:rsidR="007C73E9" w:rsidRPr="007C73E9">
          <w:rPr>
            <w:rFonts w:ascii="Times New Roman" w:hAnsi="Times New Roman" w:cs="Times New Roman"/>
            <w:noProof/>
            <w:webHidden/>
          </w:rPr>
          <w:fldChar w:fldCharType="end"/>
        </w:r>
      </w:hyperlink>
    </w:p>
    <w:p w14:paraId="7BEA6A97"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1" w:history="1">
        <w:r w:rsidR="007C73E9" w:rsidRPr="007C73E9">
          <w:rPr>
            <w:rStyle w:val="Hyperlink"/>
            <w:rFonts w:ascii="Times New Roman" w:hAnsi="Times New Roman" w:cs="Times New Roman"/>
            <w:noProof/>
          </w:rPr>
          <w:t>Table 4. UES response rates, 2013 and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13</w:t>
        </w:r>
        <w:r w:rsidR="007C73E9" w:rsidRPr="007C73E9">
          <w:rPr>
            <w:rFonts w:ascii="Times New Roman" w:hAnsi="Times New Roman" w:cs="Times New Roman"/>
            <w:noProof/>
            <w:webHidden/>
          </w:rPr>
          <w:fldChar w:fldCharType="end"/>
        </w:r>
      </w:hyperlink>
    </w:p>
    <w:p w14:paraId="6B080B3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2" w:history="1">
        <w:r w:rsidR="007C73E9" w:rsidRPr="007C73E9">
          <w:rPr>
            <w:rStyle w:val="Hyperlink"/>
            <w:rFonts w:ascii="Times New Roman" w:hAnsi="Times New Roman" w:cs="Times New Roman"/>
            <w:noProof/>
          </w:rPr>
          <w:t>Table 5. 2014 UES response characteristics and population parameters by subgroup</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14</w:t>
        </w:r>
        <w:r w:rsidR="007C73E9" w:rsidRPr="007C73E9">
          <w:rPr>
            <w:rFonts w:ascii="Times New Roman" w:hAnsi="Times New Roman" w:cs="Times New Roman"/>
            <w:noProof/>
            <w:webHidden/>
          </w:rPr>
          <w:fldChar w:fldCharType="end"/>
        </w:r>
      </w:hyperlink>
    </w:p>
    <w:p w14:paraId="2EA3B153"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3" w:history="1">
        <w:r w:rsidR="007C73E9" w:rsidRPr="007C73E9">
          <w:rPr>
            <w:rStyle w:val="Hyperlink"/>
            <w:rFonts w:ascii="Times New Roman" w:hAnsi="Times New Roman" w:cs="Times New Roman"/>
            <w:noProof/>
          </w:rPr>
          <w:t>Table 6. 2014 UES response characteristics and population parameters by subject area</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_Toc410910363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14</w:t>
        </w:r>
        <w:r w:rsidR="007C73E9" w:rsidRPr="007C73E9">
          <w:rPr>
            <w:rFonts w:ascii="Times New Roman" w:hAnsi="Times New Roman" w:cs="Times New Roman"/>
            <w:noProof/>
            <w:webHidden/>
          </w:rPr>
          <w:fldChar w:fldCharType="end"/>
        </w:r>
      </w:hyperlink>
    </w:p>
    <w:p w14:paraId="58D67D5D"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4" w:history="1">
        <w:r w:rsidR="007C73E9" w:rsidRPr="007C73E9">
          <w:rPr>
            <w:rStyle w:val="Hyperlink"/>
            <w:rFonts w:ascii="Times New Roman" w:hAnsi="Times New Roman" w:cs="Times New Roman"/>
            <w:noProof/>
          </w:rPr>
          <w:t>Table 7. Comparison of raw and weighted percentage satisfied scores by subgroup</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_Toc410910364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16</w:t>
        </w:r>
        <w:r w:rsidR="007C73E9" w:rsidRPr="007C73E9">
          <w:rPr>
            <w:rFonts w:ascii="Times New Roman" w:hAnsi="Times New Roman" w:cs="Times New Roman"/>
            <w:noProof/>
            <w:webHidden/>
          </w:rPr>
          <w:fldChar w:fldCharType="end"/>
        </w:r>
      </w:hyperlink>
    </w:p>
    <w:p w14:paraId="37944C2D"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5" w:history="1">
        <w:r w:rsidR="007C73E9" w:rsidRPr="007C73E9">
          <w:rPr>
            <w:rStyle w:val="Hyperlink"/>
            <w:rFonts w:ascii="Times New Roman" w:hAnsi="Times New Roman" w:cs="Times New Roman"/>
            <w:noProof/>
          </w:rPr>
          <w:t>Table 8. Comparison of raw and weighted percentage satisfied scores by subject area</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_Toc410910365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17</w:t>
        </w:r>
        <w:r w:rsidR="007C73E9" w:rsidRPr="007C73E9">
          <w:rPr>
            <w:rFonts w:ascii="Times New Roman" w:hAnsi="Times New Roman" w:cs="Times New Roman"/>
            <w:noProof/>
            <w:webHidden/>
          </w:rPr>
          <w:fldChar w:fldCharType="end"/>
        </w:r>
      </w:hyperlink>
    </w:p>
    <w:p w14:paraId="4F3B29B2" w14:textId="61E58D2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6" w:history="1">
        <w:r w:rsidR="007C73E9" w:rsidRPr="007C73E9">
          <w:rPr>
            <w:rStyle w:val="Hyperlink"/>
            <w:rFonts w:ascii="Times New Roman" w:hAnsi="Times New Roman" w:cs="Times New Roman"/>
            <w:noProof/>
          </w:rPr>
          <w:t>Table 9. Strata mee</w:t>
        </w:r>
        <w:r w:rsidR="007C73E9">
          <w:rPr>
            <w:rStyle w:val="Hyperlink"/>
            <w:rFonts w:ascii="Times New Roman" w:hAnsi="Times New Roman" w:cs="Times New Roman"/>
            <w:noProof/>
          </w:rPr>
          <w:t>ting desired level of precision,</w:t>
        </w:r>
        <w:r w:rsidR="007C73E9" w:rsidRPr="007C73E9">
          <w:rPr>
            <w:rStyle w:val="Hyperlink"/>
            <w:rFonts w:ascii="Times New Roman" w:hAnsi="Times New Roman" w:cs="Times New Roman"/>
            <w:noProof/>
          </w:rPr>
          <w:t xml:space="preserve"> 2013 and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_Toc410910366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18</w:t>
        </w:r>
        <w:r w:rsidR="007C73E9" w:rsidRPr="007C73E9">
          <w:rPr>
            <w:rFonts w:ascii="Times New Roman" w:hAnsi="Times New Roman" w:cs="Times New Roman"/>
            <w:noProof/>
            <w:webHidden/>
          </w:rPr>
          <w:fldChar w:fldCharType="end"/>
        </w:r>
      </w:hyperlink>
    </w:p>
    <w:p w14:paraId="2BBB7937"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7" w:history="1">
        <w:r w:rsidR="007C73E9" w:rsidRPr="007C73E9">
          <w:rPr>
            <w:rStyle w:val="Hyperlink"/>
            <w:rFonts w:ascii="Times New Roman" w:hAnsi="Times New Roman" w:cs="Times New Roman"/>
            <w:noProof/>
          </w:rPr>
          <w:t>Table 10. Percentage satisfied results by subgroup with 90 per cent confidence intervals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_Toc410910367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19</w:t>
        </w:r>
        <w:r w:rsidR="007C73E9" w:rsidRPr="007C73E9">
          <w:rPr>
            <w:rFonts w:ascii="Times New Roman" w:hAnsi="Times New Roman" w:cs="Times New Roman"/>
            <w:noProof/>
            <w:webHidden/>
          </w:rPr>
          <w:fldChar w:fldCharType="end"/>
        </w:r>
      </w:hyperlink>
    </w:p>
    <w:p w14:paraId="52260DDE"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8" w:history="1">
        <w:r w:rsidR="007C73E9" w:rsidRPr="007C73E9">
          <w:rPr>
            <w:rStyle w:val="Hyperlink"/>
            <w:rFonts w:ascii="Times New Roman" w:hAnsi="Times New Roman" w:cs="Times New Roman"/>
            <w:noProof/>
          </w:rPr>
          <w:t>Table 11. Percentage satisfied results by subject area with 90 per cent confidence intervals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_Toc410910368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19</w:t>
        </w:r>
        <w:r w:rsidR="007C73E9" w:rsidRPr="007C73E9">
          <w:rPr>
            <w:rFonts w:ascii="Times New Roman" w:hAnsi="Times New Roman" w:cs="Times New Roman"/>
            <w:noProof/>
            <w:webHidden/>
          </w:rPr>
          <w:fldChar w:fldCharType="end"/>
        </w:r>
      </w:hyperlink>
    </w:p>
    <w:p w14:paraId="18EEE427"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69" w:history="1">
        <w:r w:rsidR="007C73E9" w:rsidRPr="007C73E9">
          <w:rPr>
            <w:rStyle w:val="Hyperlink"/>
            <w:rFonts w:ascii="Times New Roman" w:hAnsi="Times New Roman" w:cs="Times New Roman"/>
            <w:noProof/>
          </w:rPr>
          <w:t>Table 12. Percentage satisfied scores by subgroup</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_Toc410910369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21</w:t>
        </w:r>
        <w:r w:rsidR="007C73E9" w:rsidRPr="007C73E9">
          <w:rPr>
            <w:rFonts w:ascii="Times New Roman" w:hAnsi="Times New Roman" w:cs="Times New Roman"/>
            <w:noProof/>
            <w:webHidden/>
          </w:rPr>
          <w:fldChar w:fldCharType="end"/>
        </w:r>
      </w:hyperlink>
    </w:p>
    <w:p w14:paraId="1FB3723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0" w:history="1">
        <w:r w:rsidR="007C73E9" w:rsidRPr="007C73E9">
          <w:rPr>
            <w:rStyle w:val="Hyperlink"/>
            <w:rFonts w:ascii="Times New Roman" w:hAnsi="Times New Roman" w:cs="Times New Roman"/>
            <w:noProof/>
          </w:rPr>
          <w:t>Table 13. Percentage satisfied scores by subject area</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23</w:t>
        </w:r>
        <w:r w:rsidR="007C73E9" w:rsidRPr="007C73E9">
          <w:rPr>
            <w:rFonts w:ascii="Times New Roman" w:hAnsi="Times New Roman" w:cs="Times New Roman"/>
            <w:noProof/>
            <w:webHidden/>
          </w:rPr>
          <w:fldChar w:fldCharType="end"/>
        </w:r>
      </w:hyperlink>
    </w:p>
    <w:p w14:paraId="4231EE8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1" w:history="1">
        <w:r w:rsidR="007C73E9" w:rsidRPr="007C73E9">
          <w:rPr>
            <w:rStyle w:val="Hyperlink"/>
            <w:rFonts w:ascii="Times New Roman" w:hAnsi="Times New Roman" w:cs="Times New Roman"/>
            <w:noProof/>
          </w:rPr>
          <w:t>Table 14. Percentage satisfied results by subject area, 2013 and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25</w:t>
        </w:r>
        <w:r w:rsidR="007C73E9" w:rsidRPr="007C73E9">
          <w:rPr>
            <w:rFonts w:ascii="Times New Roman" w:hAnsi="Times New Roman" w:cs="Times New Roman"/>
            <w:noProof/>
            <w:webHidden/>
          </w:rPr>
          <w:fldChar w:fldCharType="end"/>
        </w:r>
      </w:hyperlink>
    </w:p>
    <w:p w14:paraId="10990B50"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2" w:history="1">
        <w:r w:rsidR="007C73E9" w:rsidRPr="007C73E9">
          <w:rPr>
            <w:rStyle w:val="Hyperlink"/>
            <w:rFonts w:ascii="Times New Roman" w:hAnsi="Times New Roman" w:cs="Times New Roman"/>
            <w:noProof/>
          </w:rPr>
          <w:t>Table 15. Percentage satisfied results for UEQ items by stage of studies, 2013 and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27</w:t>
        </w:r>
        <w:r w:rsidR="007C73E9" w:rsidRPr="007C73E9">
          <w:rPr>
            <w:rFonts w:ascii="Times New Roman" w:hAnsi="Times New Roman" w:cs="Times New Roman"/>
            <w:noProof/>
            <w:webHidden/>
          </w:rPr>
          <w:fldChar w:fldCharType="end"/>
        </w:r>
      </w:hyperlink>
    </w:p>
    <w:p w14:paraId="5A53B41C"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3" w:history="1">
        <w:r w:rsidR="007C73E9" w:rsidRPr="007C73E9">
          <w:rPr>
            <w:rStyle w:val="Hyperlink"/>
            <w:rFonts w:ascii="Times New Roman" w:hAnsi="Times New Roman" w:cs="Times New Roman"/>
            <w:noProof/>
          </w:rPr>
          <w:t>Table 16. Percentage of students considering early departure by subgroup</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_Toc410910373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32</w:t>
        </w:r>
        <w:r w:rsidR="007C73E9" w:rsidRPr="007C73E9">
          <w:rPr>
            <w:rFonts w:ascii="Times New Roman" w:hAnsi="Times New Roman" w:cs="Times New Roman"/>
            <w:noProof/>
            <w:webHidden/>
          </w:rPr>
          <w:fldChar w:fldCharType="end"/>
        </w:r>
      </w:hyperlink>
    </w:p>
    <w:p w14:paraId="58316AE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4" w:history="1">
        <w:r w:rsidR="007C73E9" w:rsidRPr="007C73E9">
          <w:rPr>
            <w:rStyle w:val="Hyperlink"/>
            <w:rFonts w:ascii="Times New Roman" w:hAnsi="Times New Roman" w:cs="Times New Roman"/>
            <w:noProof/>
          </w:rPr>
          <w:t>Table 17. Selected reasons for considering early departure, 2013 and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_Toc410910374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34</w:t>
        </w:r>
        <w:r w:rsidR="007C73E9" w:rsidRPr="007C73E9">
          <w:rPr>
            <w:rFonts w:ascii="Times New Roman" w:hAnsi="Times New Roman" w:cs="Times New Roman"/>
            <w:noProof/>
            <w:webHidden/>
          </w:rPr>
          <w:fldChar w:fldCharType="end"/>
        </w:r>
      </w:hyperlink>
    </w:p>
    <w:p w14:paraId="7ADF7D8D"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5" w:history="1">
        <w:r w:rsidR="007C73E9" w:rsidRPr="007C73E9">
          <w:rPr>
            <w:rStyle w:val="Hyperlink"/>
            <w:rFonts w:ascii="Times New Roman" w:hAnsi="Times New Roman" w:cs="Times New Roman"/>
            <w:noProof/>
          </w:rPr>
          <w:t>Table 18. Summary results for non-university higher education institutions and universities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_Toc410910375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34</w:t>
        </w:r>
        <w:r w:rsidR="007C73E9" w:rsidRPr="007C73E9">
          <w:rPr>
            <w:rFonts w:ascii="Times New Roman" w:hAnsi="Times New Roman" w:cs="Times New Roman"/>
            <w:noProof/>
            <w:webHidden/>
          </w:rPr>
          <w:fldChar w:fldCharType="end"/>
        </w:r>
      </w:hyperlink>
    </w:p>
    <w:p w14:paraId="6AE095A9"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6" w:history="1">
        <w:r w:rsidR="007C73E9" w:rsidRPr="007C73E9">
          <w:rPr>
            <w:rStyle w:val="Hyperlink"/>
            <w:rFonts w:ascii="Times New Roman" w:hAnsi="Times New Roman" w:cs="Times New Roman"/>
            <w:noProof/>
          </w:rPr>
          <w:t>Table 19. Skill Development items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_Toc410910376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38</w:t>
        </w:r>
        <w:r w:rsidR="007C73E9" w:rsidRPr="007C73E9">
          <w:rPr>
            <w:rFonts w:ascii="Times New Roman" w:hAnsi="Times New Roman" w:cs="Times New Roman"/>
            <w:noProof/>
            <w:webHidden/>
          </w:rPr>
          <w:fldChar w:fldCharType="end"/>
        </w:r>
      </w:hyperlink>
    </w:p>
    <w:p w14:paraId="44DA75F2"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7" w:history="1">
        <w:r w:rsidR="007C73E9" w:rsidRPr="007C73E9">
          <w:rPr>
            <w:rStyle w:val="Hyperlink"/>
            <w:rFonts w:ascii="Times New Roman" w:hAnsi="Times New Roman" w:cs="Times New Roman"/>
            <w:noProof/>
          </w:rPr>
          <w:t>Table 20. Learner Engagement items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_Toc410910377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38</w:t>
        </w:r>
        <w:r w:rsidR="007C73E9" w:rsidRPr="007C73E9">
          <w:rPr>
            <w:rFonts w:ascii="Times New Roman" w:hAnsi="Times New Roman" w:cs="Times New Roman"/>
            <w:noProof/>
            <w:webHidden/>
          </w:rPr>
          <w:fldChar w:fldCharType="end"/>
        </w:r>
      </w:hyperlink>
    </w:p>
    <w:p w14:paraId="0BEBA101"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8" w:history="1">
        <w:r w:rsidR="007C73E9" w:rsidRPr="007C73E9">
          <w:rPr>
            <w:rStyle w:val="Hyperlink"/>
            <w:rFonts w:ascii="Times New Roman" w:hAnsi="Times New Roman" w:cs="Times New Roman"/>
            <w:noProof/>
          </w:rPr>
          <w:t>Table 21. Teaching Quality items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_Toc410910378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38</w:t>
        </w:r>
        <w:r w:rsidR="007C73E9" w:rsidRPr="007C73E9">
          <w:rPr>
            <w:rFonts w:ascii="Times New Roman" w:hAnsi="Times New Roman" w:cs="Times New Roman"/>
            <w:noProof/>
            <w:webHidden/>
          </w:rPr>
          <w:fldChar w:fldCharType="end"/>
        </w:r>
      </w:hyperlink>
    </w:p>
    <w:p w14:paraId="698C5FE7"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79" w:history="1">
        <w:r w:rsidR="007C73E9" w:rsidRPr="007C73E9">
          <w:rPr>
            <w:rStyle w:val="Hyperlink"/>
            <w:rFonts w:ascii="Times New Roman" w:hAnsi="Times New Roman" w:cs="Times New Roman"/>
            <w:noProof/>
          </w:rPr>
          <w:t>Table 22. Student Support items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_Toc410910379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39</w:t>
        </w:r>
        <w:r w:rsidR="007C73E9" w:rsidRPr="007C73E9">
          <w:rPr>
            <w:rFonts w:ascii="Times New Roman" w:hAnsi="Times New Roman" w:cs="Times New Roman"/>
            <w:noProof/>
            <w:webHidden/>
          </w:rPr>
          <w:fldChar w:fldCharType="end"/>
        </w:r>
      </w:hyperlink>
    </w:p>
    <w:p w14:paraId="49481821"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0" w:history="1">
        <w:r w:rsidR="007C73E9" w:rsidRPr="007C73E9">
          <w:rPr>
            <w:rStyle w:val="Hyperlink"/>
            <w:rFonts w:ascii="Times New Roman" w:hAnsi="Times New Roman" w:cs="Times New Roman"/>
            <w:noProof/>
          </w:rPr>
          <w:t>Table 23. Learning Resources items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39</w:t>
        </w:r>
        <w:r w:rsidR="007C73E9" w:rsidRPr="007C73E9">
          <w:rPr>
            <w:rFonts w:ascii="Times New Roman" w:hAnsi="Times New Roman" w:cs="Times New Roman"/>
            <w:noProof/>
            <w:webHidden/>
          </w:rPr>
          <w:fldChar w:fldCharType="end"/>
        </w:r>
      </w:hyperlink>
    </w:p>
    <w:p w14:paraId="6DD28373"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1" w:history="1">
        <w:r w:rsidR="007C73E9" w:rsidRPr="007C73E9">
          <w:rPr>
            <w:rStyle w:val="Hyperlink"/>
            <w:rFonts w:ascii="Times New Roman" w:hAnsi="Times New Roman" w:cs="Times New Roman"/>
            <w:noProof/>
          </w:rPr>
          <w:t>Table 24. Open-response items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39</w:t>
        </w:r>
        <w:r w:rsidR="007C73E9" w:rsidRPr="007C73E9">
          <w:rPr>
            <w:rFonts w:ascii="Times New Roman" w:hAnsi="Times New Roman" w:cs="Times New Roman"/>
            <w:noProof/>
            <w:webHidden/>
          </w:rPr>
          <w:fldChar w:fldCharType="end"/>
        </w:r>
      </w:hyperlink>
    </w:p>
    <w:p w14:paraId="4009CE56"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2" w:history="1">
        <w:r w:rsidR="007C73E9" w:rsidRPr="007C73E9">
          <w:rPr>
            <w:rStyle w:val="Hyperlink"/>
            <w:rFonts w:ascii="Times New Roman" w:hAnsi="Times New Roman" w:cs="Times New Roman"/>
            <w:noProof/>
          </w:rPr>
          <w:t>Table 25. Selected Rasch model outputs for item assessment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41</w:t>
        </w:r>
        <w:r w:rsidR="007C73E9" w:rsidRPr="007C73E9">
          <w:rPr>
            <w:rFonts w:ascii="Times New Roman" w:hAnsi="Times New Roman" w:cs="Times New Roman"/>
            <w:noProof/>
            <w:webHidden/>
          </w:rPr>
          <w:fldChar w:fldCharType="end"/>
        </w:r>
      </w:hyperlink>
    </w:p>
    <w:p w14:paraId="533D80F3"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3" w:history="1">
        <w:r w:rsidR="007C73E9" w:rsidRPr="007C73E9">
          <w:rPr>
            <w:rStyle w:val="Hyperlink"/>
            <w:rFonts w:ascii="Times New Roman" w:hAnsi="Times New Roman" w:cs="Times New Roman"/>
            <w:noProof/>
          </w:rPr>
          <w:t>Table 26. Item statistics for Student Support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_Toc410910383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42</w:t>
        </w:r>
        <w:r w:rsidR="007C73E9" w:rsidRPr="007C73E9">
          <w:rPr>
            <w:rFonts w:ascii="Times New Roman" w:hAnsi="Times New Roman" w:cs="Times New Roman"/>
            <w:noProof/>
            <w:webHidden/>
          </w:rPr>
          <w:fldChar w:fldCharType="end"/>
        </w:r>
      </w:hyperlink>
    </w:p>
    <w:p w14:paraId="7988BD98" w14:textId="3E64F01A"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4" w:history="1">
        <w:r w:rsidR="007C73E9" w:rsidRPr="007C73E9">
          <w:rPr>
            <w:rStyle w:val="Hyperlink"/>
            <w:rFonts w:ascii="Times New Roman" w:hAnsi="Times New Roman" w:cs="Times New Roman"/>
            <w:noProof/>
          </w:rPr>
          <w:t>Table 27. Number of Student Support items answered by UES respondents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_Toc410910384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43</w:t>
        </w:r>
        <w:r w:rsidR="007C73E9" w:rsidRPr="007C73E9">
          <w:rPr>
            <w:rFonts w:ascii="Times New Roman" w:hAnsi="Times New Roman" w:cs="Times New Roman"/>
            <w:noProof/>
            <w:webHidden/>
          </w:rPr>
          <w:fldChar w:fldCharType="end"/>
        </w:r>
      </w:hyperlink>
    </w:p>
    <w:p w14:paraId="0DDE6FD3"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5" w:history="1">
        <w:r w:rsidR="007C73E9" w:rsidRPr="007C73E9">
          <w:rPr>
            <w:rStyle w:val="Hyperlink"/>
            <w:rFonts w:ascii="Times New Roman" w:hAnsi="Times New Roman" w:cs="Times New Roman"/>
            <w:noProof/>
          </w:rPr>
          <w:t>Table 28. Person and item separation indices for Student Support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_Toc410910385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44</w:t>
        </w:r>
        <w:r w:rsidR="007C73E9" w:rsidRPr="007C73E9">
          <w:rPr>
            <w:rFonts w:ascii="Times New Roman" w:hAnsi="Times New Roman" w:cs="Times New Roman"/>
            <w:noProof/>
            <w:webHidden/>
          </w:rPr>
          <w:fldChar w:fldCharType="end"/>
        </w:r>
      </w:hyperlink>
    </w:p>
    <w:p w14:paraId="2974B204"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6" w:history="1">
        <w:r w:rsidR="007C73E9" w:rsidRPr="007C73E9">
          <w:rPr>
            <w:rStyle w:val="Hyperlink"/>
            <w:rFonts w:ascii="Times New Roman" w:hAnsi="Times New Roman" w:cs="Times New Roman"/>
            <w:noProof/>
          </w:rPr>
          <w:t>Table 29. CEQ items administered in the 2014 UES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_Toc410910386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48</w:t>
        </w:r>
        <w:r w:rsidR="007C73E9" w:rsidRPr="007C73E9">
          <w:rPr>
            <w:rFonts w:ascii="Times New Roman" w:hAnsi="Times New Roman" w:cs="Times New Roman"/>
            <w:noProof/>
            <w:webHidden/>
          </w:rPr>
          <w:fldChar w:fldCharType="end"/>
        </w:r>
      </w:hyperlink>
    </w:p>
    <w:p w14:paraId="7CDE1E6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7" w:history="1">
        <w:r w:rsidR="007C73E9" w:rsidRPr="007C73E9">
          <w:rPr>
            <w:rStyle w:val="Hyperlink"/>
            <w:rFonts w:ascii="Times New Roman" w:hAnsi="Times New Roman" w:cs="Times New Roman"/>
            <w:noProof/>
          </w:rPr>
          <w:t>Table 30. NUHEI item statistics for Learner Engagement, with UES measures for comparison</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_Toc410910387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50</w:t>
        </w:r>
        <w:r w:rsidR="007C73E9" w:rsidRPr="007C73E9">
          <w:rPr>
            <w:rFonts w:ascii="Times New Roman" w:hAnsi="Times New Roman" w:cs="Times New Roman"/>
            <w:noProof/>
            <w:webHidden/>
          </w:rPr>
          <w:fldChar w:fldCharType="end"/>
        </w:r>
      </w:hyperlink>
    </w:p>
    <w:p w14:paraId="7041B5F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8" w:history="1">
        <w:r w:rsidR="007C73E9" w:rsidRPr="007C73E9">
          <w:rPr>
            <w:rStyle w:val="Hyperlink"/>
            <w:rFonts w:ascii="Times New Roman" w:hAnsi="Times New Roman" w:cs="Times New Roman"/>
            <w:noProof/>
          </w:rPr>
          <w:t>Table 31. NUHEI item statistics for Learning Resources, with UES measures for comparison</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_Toc410910388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53</w:t>
        </w:r>
        <w:r w:rsidR="007C73E9" w:rsidRPr="007C73E9">
          <w:rPr>
            <w:rFonts w:ascii="Times New Roman" w:hAnsi="Times New Roman" w:cs="Times New Roman"/>
            <w:noProof/>
            <w:webHidden/>
          </w:rPr>
          <w:fldChar w:fldCharType="end"/>
        </w:r>
      </w:hyperlink>
    </w:p>
    <w:p w14:paraId="23EF2033"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89" w:history="1">
        <w:r w:rsidR="007C73E9" w:rsidRPr="007C73E9">
          <w:rPr>
            <w:rStyle w:val="Hyperlink"/>
            <w:rFonts w:ascii="Times New Roman" w:hAnsi="Times New Roman" w:cs="Times New Roman"/>
            <w:noProof/>
          </w:rPr>
          <w:t>Table 32. NUHEI item statistics for Skills Development, with UES measures for comparison</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_Toc410910389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55</w:t>
        </w:r>
        <w:r w:rsidR="007C73E9" w:rsidRPr="007C73E9">
          <w:rPr>
            <w:rFonts w:ascii="Times New Roman" w:hAnsi="Times New Roman" w:cs="Times New Roman"/>
            <w:noProof/>
            <w:webHidden/>
          </w:rPr>
          <w:fldChar w:fldCharType="end"/>
        </w:r>
      </w:hyperlink>
    </w:p>
    <w:p w14:paraId="27B2F90E"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0" w:history="1">
        <w:r w:rsidR="007C73E9" w:rsidRPr="007C73E9">
          <w:rPr>
            <w:rStyle w:val="Hyperlink"/>
            <w:rFonts w:ascii="Times New Roman" w:hAnsi="Times New Roman" w:cs="Times New Roman"/>
            <w:noProof/>
          </w:rPr>
          <w:t>Table 33. NUHEI item statistics for Student Support, with UES measures for comparison</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57</w:t>
        </w:r>
        <w:r w:rsidR="007C73E9" w:rsidRPr="007C73E9">
          <w:rPr>
            <w:rFonts w:ascii="Times New Roman" w:hAnsi="Times New Roman" w:cs="Times New Roman"/>
            <w:noProof/>
            <w:webHidden/>
          </w:rPr>
          <w:fldChar w:fldCharType="end"/>
        </w:r>
      </w:hyperlink>
    </w:p>
    <w:p w14:paraId="18094E3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1" w:history="1">
        <w:r w:rsidR="007C73E9" w:rsidRPr="007C73E9">
          <w:rPr>
            <w:rStyle w:val="Hyperlink"/>
            <w:rFonts w:ascii="Times New Roman" w:hAnsi="Times New Roman" w:cs="Times New Roman"/>
            <w:noProof/>
          </w:rPr>
          <w:t>Table 34. NUHEI item statistics for Teaching Quality, with UES measures for comparison</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59</w:t>
        </w:r>
        <w:r w:rsidR="007C73E9" w:rsidRPr="007C73E9">
          <w:rPr>
            <w:rFonts w:ascii="Times New Roman" w:hAnsi="Times New Roman" w:cs="Times New Roman"/>
            <w:noProof/>
            <w:webHidden/>
          </w:rPr>
          <w:fldChar w:fldCharType="end"/>
        </w:r>
      </w:hyperlink>
    </w:p>
    <w:p w14:paraId="380ACD21"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2" w:history="1">
        <w:r w:rsidR="007C73E9" w:rsidRPr="007C73E9">
          <w:rPr>
            <w:rStyle w:val="Hyperlink"/>
            <w:rFonts w:ascii="Times New Roman" w:hAnsi="Times New Roman" w:cs="Times New Roman"/>
            <w:noProof/>
          </w:rPr>
          <w:t>Table 35. Overall NUHEI summary statistics, by focus area</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61</w:t>
        </w:r>
        <w:r w:rsidR="007C73E9" w:rsidRPr="007C73E9">
          <w:rPr>
            <w:rFonts w:ascii="Times New Roman" w:hAnsi="Times New Roman" w:cs="Times New Roman"/>
            <w:noProof/>
            <w:webHidden/>
          </w:rPr>
          <w:fldChar w:fldCharType="end"/>
        </w:r>
      </w:hyperlink>
    </w:p>
    <w:p w14:paraId="116C3E76"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3" w:history="1">
        <w:r w:rsidR="007C73E9" w:rsidRPr="007C73E9">
          <w:rPr>
            <w:rStyle w:val="Hyperlink"/>
            <w:rFonts w:ascii="Times New Roman" w:hAnsi="Times New Roman" w:cs="Times New Roman"/>
            <w:noProof/>
          </w:rPr>
          <w:t>Table 36. Notable DIF effects, NUHEI versus matched UES students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_Toc410910393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63</w:t>
        </w:r>
        <w:r w:rsidR="007C73E9" w:rsidRPr="007C73E9">
          <w:rPr>
            <w:rFonts w:ascii="Times New Roman" w:hAnsi="Times New Roman" w:cs="Times New Roman"/>
            <w:noProof/>
            <w:webHidden/>
          </w:rPr>
          <w:fldChar w:fldCharType="end"/>
        </w:r>
      </w:hyperlink>
    </w:p>
    <w:p w14:paraId="00A4F5AF"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4" w:history="1">
        <w:r w:rsidR="007C73E9" w:rsidRPr="007C73E9">
          <w:rPr>
            <w:rStyle w:val="Hyperlink"/>
            <w:rFonts w:ascii="Times New Roman" w:hAnsi="Times New Roman" w:cs="Times New Roman"/>
            <w:noProof/>
          </w:rPr>
          <w:t>Table 37. NUHEI characteristics, items and DIF measures for Learner Engagement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_Toc410910394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63</w:t>
        </w:r>
        <w:r w:rsidR="007C73E9" w:rsidRPr="007C73E9">
          <w:rPr>
            <w:rFonts w:ascii="Times New Roman" w:hAnsi="Times New Roman" w:cs="Times New Roman"/>
            <w:noProof/>
            <w:webHidden/>
          </w:rPr>
          <w:fldChar w:fldCharType="end"/>
        </w:r>
      </w:hyperlink>
    </w:p>
    <w:p w14:paraId="5371F29F"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5" w:history="1">
        <w:r w:rsidR="007C73E9" w:rsidRPr="007C73E9">
          <w:rPr>
            <w:rStyle w:val="Hyperlink"/>
            <w:rFonts w:ascii="Times New Roman" w:hAnsi="Times New Roman" w:cs="Times New Roman"/>
            <w:noProof/>
          </w:rPr>
          <w:t>Table 38. NUHEI characteristics, items and DIF measures Learning Resources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_Toc410910395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63</w:t>
        </w:r>
        <w:r w:rsidR="007C73E9" w:rsidRPr="007C73E9">
          <w:rPr>
            <w:rFonts w:ascii="Times New Roman" w:hAnsi="Times New Roman" w:cs="Times New Roman"/>
            <w:noProof/>
            <w:webHidden/>
          </w:rPr>
          <w:fldChar w:fldCharType="end"/>
        </w:r>
      </w:hyperlink>
    </w:p>
    <w:p w14:paraId="55759281"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6" w:history="1">
        <w:r w:rsidR="007C73E9" w:rsidRPr="007C73E9">
          <w:rPr>
            <w:rStyle w:val="Hyperlink"/>
            <w:rFonts w:ascii="Times New Roman" w:hAnsi="Times New Roman" w:cs="Times New Roman"/>
            <w:noProof/>
          </w:rPr>
          <w:t>Table 39. NUHEI characteristics, items and DIF measures for Skills Development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_Toc410910396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64</w:t>
        </w:r>
        <w:r w:rsidR="007C73E9" w:rsidRPr="007C73E9">
          <w:rPr>
            <w:rFonts w:ascii="Times New Roman" w:hAnsi="Times New Roman" w:cs="Times New Roman"/>
            <w:noProof/>
            <w:webHidden/>
          </w:rPr>
          <w:fldChar w:fldCharType="end"/>
        </w:r>
      </w:hyperlink>
    </w:p>
    <w:p w14:paraId="1A8254E1"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7" w:history="1">
        <w:r w:rsidR="007C73E9" w:rsidRPr="007C73E9">
          <w:rPr>
            <w:rStyle w:val="Hyperlink"/>
            <w:rFonts w:ascii="Times New Roman" w:hAnsi="Times New Roman" w:cs="Times New Roman"/>
            <w:noProof/>
          </w:rPr>
          <w:t>Table 40. NUHEI characteristics, items and DIF measures for Student Support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_Toc410910397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64</w:t>
        </w:r>
        <w:r w:rsidR="007C73E9" w:rsidRPr="007C73E9">
          <w:rPr>
            <w:rFonts w:ascii="Times New Roman" w:hAnsi="Times New Roman" w:cs="Times New Roman"/>
            <w:noProof/>
            <w:webHidden/>
          </w:rPr>
          <w:fldChar w:fldCharType="end"/>
        </w:r>
      </w:hyperlink>
    </w:p>
    <w:p w14:paraId="14FEF270"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8" w:history="1">
        <w:r w:rsidR="007C73E9" w:rsidRPr="007C73E9">
          <w:rPr>
            <w:rStyle w:val="Hyperlink"/>
            <w:rFonts w:ascii="Times New Roman" w:hAnsi="Times New Roman" w:cs="Times New Roman"/>
            <w:noProof/>
          </w:rPr>
          <w:t>Table 41. NUHEI characteristics, items and DIF measures for Teaching Quality</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_Toc410910398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65</w:t>
        </w:r>
        <w:r w:rsidR="007C73E9" w:rsidRPr="007C73E9">
          <w:rPr>
            <w:rFonts w:ascii="Times New Roman" w:hAnsi="Times New Roman" w:cs="Times New Roman"/>
            <w:noProof/>
            <w:webHidden/>
          </w:rPr>
          <w:fldChar w:fldCharType="end"/>
        </w:r>
      </w:hyperlink>
    </w:p>
    <w:p w14:paraId="13A77D18"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399" w:history="1">
        <w:r w:rsidR="007C73E9" w:rsidRPr="007C73E9">
          <w:rPr>
            <w:rStyle w:val="Hyperlink"/>
            <w:rFonts w:ascii="Times New Roman" w:hAnsi="Times New Roman" w:cs="Times New Roman"/>
            <w:noProof/>
          </w:rPr>
          <w:t>Table 42. Summary of missing responses, by NUHEI and UES students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_Toc410910399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66</w:t>
        </w:r>
        <w:r w:rsidR="007C73E9" w:rsidRPr="007C73E9">
          <w:rPr>
            <w:rFonts w:ascii="Times New Roman" w:hAnsi="Times New Roman" w:cs="Times New Roman"/>
            <w:noProof/>
            <w:webHidden/>
          </w:rPr>
          <w:fldChar w:fldCharType="end"/>
        </w:r>
      </w:hyperlink>
    </w:p>
    <w:p w14:paraId="1B76C35C"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400" w:history="1">
        <w:r w:rsidR="007C73E9" w:rsidRPr="007C73E9">
          <w:rPr>
            <w:rStyle w:val="Hyperlink"/>
            <w:rFonts w:ascii="Times New Roman" w:hAnsi="Times New Roman" w:cs="Times New Roman"/>
            <w:noProof/>
          </w:rPr>
          <w:t>Table 43. Skills Development item response category percentages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_Toc410910400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73</w:t>
        </w:r>
        <w:r w:rsidR="007C73E9" w:rsidRPr="007C73E9">
          <w:rPr>
            <w:rFonts w:ascii="Times New Roman" w:hAnsi="Times New Roman" w:cs="Times New Roman"/>
            <w:noProof/>
            <w:webHidden/>
          </w:rPr>
          <w:fldChar w:fldCharType="end"/>
        </w:r>
      </w:hyperlink>
    </w:p>
    <w:p w14:paraId="36315865"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401" w:history="1">
        <w:r w:rsidR="007C73E9" w:rsidRPr="007C73E9">
          <w:rPr>
            <w:rStyle w:val="Hyperlink"/>
            <w:rFonts w:ascii="Times New Roman" w:hAnsi="Times New Roman" w:cs="Times New Roman"/>
            <w:noProof/>
          </w:rPr>
          <w:t>Table 44. Learner Engagement item response category percentages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_Toc410910401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73</w:t>
        </w:r>
        <w:r w:rsidR="007C73E9" w:rsidRPr="007C73E9">
          <w:rPr>
            <w:rFonts w:ascii="Times New Roman" w:hAnsi="Times New Roman" w:cs="Times New Roman"/>
            <w:noProof/>
            <w:webHidden/>
          </w:rPr>
          <w:fldChar w:fldCharType="end"/>
        </w:r>
      </w:hyperlink>
    </w:p>
    <w:p w14:paraId="1E18E878"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402" w:history="1">
        <w:r w:rsidR="007C73E9" w:rsidRPr="007C73E9">
          <w:rPr>
            <w:rStyle w:val="Hyperlink"/>
            <w:rFonts w:ascii="Times New Roman" w:hAnsi="Times New Roman" w:cs="Times New Roman"/>
            <w:noProof/>
          </w:rPr>
          <w:t>Table 45. Teaching Quality item response category percentages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_Toc410910402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74</w:t>
        </w:r>
        <w:r w:rsidR="007C73E9" w:rsidRPr="007C73E9">
          <w:rPr>
            <w:rFonts w:ascii="Times New Roman" w:hAnsi="Times New Roman" w:cs="Times New Roman"/>
            <w:noProof/>
            <w:webHidden/>
          </w:rPr>
          <w:fldChar w:fldCharType="end"/>
        </w:r>
      </w:hyperlink>
    </w:p>
    <w:p w14:paraId="3C9B0BE6"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403" w:history="1">
        <w:r w:rsidR="007C73E9" w:rsidRPr="007C73E9">
          <w:rPr>
            <w:rStyle w:val="Hyperlink"/>
            <w:rFonts w:ascii="Times New Roman" w:hAnsi="Times New Roman" w:cs="Times New Roman"/>
            <w:noProof/>
          </w:rPr>
          <w:t>Table 46. Student Support item response category percentages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_Toc410910403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75</w:t>
        </w:r>
        <w:r w:rsidR="007C73E9" w:rsidRPr="007C73E9">
          <w:rPr>
            <w:rFonts w:ascii="Times New Roman" w:hAnsi="Times New Roman" w:cs="Times New Roman"/>
            <w:noProof/>
            <w:webHidden/>
          </w:rPr>
          <w:fldChar w:fldCharType="end"/>
        </w:r>
      </w:hyperlink>
    </w:p>
    <w:p w14:paraId="23245B43"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404" w:history="1">
        <w:r w:rsidR="007C73E9" w:rsidRPr="007C73E9">
          <w:rPr>
            <w:rStyle w:val="Hyperlink"/>
            <w:rFonts w:ascii="Times New Roman" w:hAnsi="Times New Roman" w:cs="Times New Roman"/>
            <w:noProof/>
          </w:rPr>
          <w:t>Table 47. Learning Resources item response category percentages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_Toc410910404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76</w:t>
        </w:r>
        <w:r w:rsidR="007C73E9" w:rsidRPr="007C73E9">
          <w:rPr>
            <w:rFonts w:ascii="Times New Roman" w:hAnsi="Times New Roman" w:cs="Times New Roman"/>
            <w:noProof/>
            <w:webHidden/>
          </w:rPr>
          <w:fldChar w:fldCharType="end"/>
        </w:r>
      </w:hyperlink>
    </w:p>
    <w:p w14:paraId="44CDD19C"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405" w:history="1">
        <w:r w:rsidR="007C73E9" w:rsidRPr="007C73E9">
          <w:rPr>
            <w:rStyle w:val="Hyperlink"/>
            <w:rFonts w:ascii="Times New Roman" w:hAnsi="Times New Roman" w:cs="Times New Roman"/>
            <w:noProof/>
          </w:rPr>
          <w:t>Table 48. UES subject areas and corresponding ASCED fields of education</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_Toc410910405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77</w:t>
        </w:r>
        <w:r w:rsidR="007C73E9" w:rsidRPr="007C73E9">
          <w:rPr>
            <w:rFonts w:ascii="Times New Roman" w:hAnsi="Times New Roman" w:cs="Times New Roman"/>
            <w:noProof/>
            <w:webHidden/>
          </w:rPr>
          <w:fldChar w:fldCharType="end"/>
        </w:r>
      </w:hyperlink>
    </w:p>
    <w:p w14:paraId="0F77B02A" w14:textId="22A1C168" w:rsidR="008B0CFA" w:rsidRPr="007C73E9" w:rsidRDefault="00755C5B" w:rsidP="007C73E9">
      <w:pPr>
        <w:pStyle w:val="TOC1"/>
        <w:tabs>
          <w:tab w:val="right" w:leader="dot" w:pos="9016"/>
        </w:tabs>
        <w:spacing w:after="0"/>
        <w:rPr>
          <w:rFonts w:ascii="Times New Roman" w:hAnsi="Times New Roman" w:cs="Times New Roman"/>
        </w:rPr>
      </w:pPr>
      <w:r w:rsidRPr="007C73E9">
        <w:rPr>
          <w:rFonts w:ascii="Times New Roman" w:hAnsi="Times New Roman" w:cs="Times New Roman"/>
        </w:rPr>
        <w:fldChar w:fldCharType="end"/>
      </w:r>
    </w:p>
    <w:p w14:paraId="5E6B7066" w14:textId="5AC3E40D" w:rsidR="008B0CFA" w:rsidRDefault="008B0CFA" w:rsidP="008B0CFA">
      <w:pPr>
        <w:pStyle w:val="Heading1"/>
      </w:pPr>
      <w:bookmarkStart w:id="7" w:name="_Toc380587113"/>
      <w:bookmarkStart w:id="8" w:name="_Toc410909585"/>
      <w:r>
        <w:t>List of figures</w:t>
      </w:r>
      <w:bookmarkEnd w:id="7"/>
      <w:bookmarkEnd w:id="8"/>
    </w:p>
    <w:p w14:paraId="66B55C95" w14:textId="77777777" w:rsidR="007C73E9" w:rsidRPr="007C73E9" w:rsidRDefault="007C73E9" w:rsidP="007C73E9">
      <w:pPr>
        <w:pStyle w:val="TOC1"/>
        <w:tabs>
          <w:tab w:val="right" w:leader="dot" w:pos="9016"/>
        </w:tabs>
        <w:spacing w:after="0"/>
        <w:rPr>
          <w:rFonts w:ascii="Times New Roman" w:eastAsiaTheme="minorEastAsia" w:hAnsi="Times New Roman" w:cs="Times New Roman"/>
          <w:noProof/>
          <w:lang w:eastAsia="en-AU"/>
        </w:rPr>
      </w:pPr>
      <w:r w:rsidRPr="007C73E9">
        <w:rPr>
          <w:rFonts w:ascii="Times New Roman" w:hAnsi="Times New Roman" w:cs="Times New Roman"/>
        </w:rPr>
        <w:fldChar w:fldCharType="begin"/>
      </w:r>
      <w:r w:rsidRPr="007C73E9">
        <w:rPr>
          <w:rFonts w:ascii="Times New Roman" w:hAnsi="Times New Roman" w:cs="Times New Roman"/>
        </w:rPr>
        <w:instrText xml:space="preserve"> TOC \h \z \t "Figure,1" </w:instrText>
      </w:r>
      <w:r w:rsidRPr="007C73E9">
        <w:rPr>
          <w:rFonts w:ascii="Times New Roman" w:hAnsi="Times New Roman" w:cs="Times New Roman"/>
        </w:rPr>
        <w:fldChar w:fldCharType="separate"/>
      </w:r>
      <w:hyperlink w:anchor="_Toc410910659" w:history="1">
        <w:r w:rsidRPr="007C73E9">
          <w:rPr>
            <w:rStyle w:val="Hyperlink"/>
            <w:rFonts w:ascii="Times New Roman" w:hAnsi="Times New Roman" w:cs="Times New Roman"/>
            <w:noProof/>
          </w:rPr>
          <w:t>Figure 1. Percentage satisfied results on the quality of entire educational experience</w:t>
        </w:r>
        <w:r w:rsidRPr="007C73E9">
          <w:rPr>
            <w:rFonts w:ascii="Times New Roman" w:hAnsi="Times New Roman" w:cs="Times New Roman"/>
            <w:noProof/>
            <w:webHidden/>
          </w:rPr>
          <w:tab/>
        </w:r>
        <w:r w:rsidRPr="007C73E9">
          <w:rPr>
            <w:rFonts w:ascii="Times New Roman" w:hAnsi="Times New Roman" w:cs="Times New Roman"/>
            <w:noProof/>
            <w:webHidden/>
          </w:rPr>
          <w:fldChar w:fldCharType="begin"/>
        </w:r>
        <w:r w:rsidRPr="007C73E9">
          <w:rPr>
            <w:rFonts w:ascii="Times New Roman" w:hAnsi="Times New Roman" w:cs="Times New Roman"/>
            <w:noProof/>
            <w:webHidden/>
          </w:rPr>
          <w:instrText xml:space="preserve"> PAGEREF _Toc410910659 \h </w:instrText>
        </w:r>
        <w:r w:rsidRPr="007C73E9">
          <w:rPr>
            <w:rFonts w:ascii="Times New Roman" w:hAnsi="Times New Roman" w:cs="Times New Roman"/>
            <w:noProof/>
            <w:webHidden/>
          </w:rPr>
        </w:r>
        <w:r w:rsidRPr="007C73E9">
          <w:rPr>
            <w:rFonts w:ascii="Times New Roman" w:hAnsi="Times New Roman" w:cs="Times New Roman"/>
            <w:noProof/>
            <w:webHidden/>
          </w:rPr>
          <w:fldChar w:fldCharType="separate"/>
        </w:r>
        <w:r w:rsidR="00132241">
          <w:rPr>
            <w:rFonts w:ascii="Times New Roman" w:hAnsi="Times New Roman" w:cs="Times New Roman"/>
            <w:noProof/>
            <w:webHidden/>
          </w:rPr>
          <w:t>29</w:t>
        </w:r>
        <w:r w:rsidRPr="007C73E9">
          <w:rPr>
            <w:rFonts w:ascii="Times New Roman" w:hAnsi="Times New Roman" w:cs="Times New Roman"/>
            <w:noProof/>
            <w:webHidden/>
          </w:rPr>
          <w:fldChar w:fldCharType="end"/>
        </w:r>
      </w:hyperlink>
    </w:p>
    <w:p w14:paraId="56ADA176"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0" w:history="1">
        <w:r w:rsidR="007C73E9" w:rsidRPr="007C73E9">
          <w:rPr>
            <w:rStyle w:val="Hyperlink"/>
            <w:rFonts w:ascii="Times New Roman" w:hAnsi="Times New Roman" w:cs="Times New Roman"/>
            <w:noProof/>
          </w:rPr>
          <w:t>Figure 2. Percentage satisfied results on the quality of teaching</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29</w:t>
        </w:r>
        <w:r w:rsidR="007C73E9" w:rsidRPr="007C73E9">
          <w:rPr>
            <w:rFonts w:ascii="Times New Roman" w:hAnsi="Times New Roman" w:cs="Times New Roman"/>
            <w:noProof/>
            <w:webHidden/>
          </w:rPr>
          <w:fldChar w:fldCharType="end"/>
        </w:r>
      </w:hyperlink>
    </w:p>
    <w:p w14:paraId="5E1803D5"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1" w:history="1">
        <w:r w:rsidR="007C73E9" w:rsidRPr="007C73E9">
          <w:rPr>
            <w:rStyle w:val="Hyperlink"/>
            <w:rFonts w:ascii="Times New Roman" w:hAnsi="Times New Roman" w:cs="Times New Roman"/>
            <w:noProof/>
          </w:rPr>
          <w:t>Figure 3. Entire educational experience rated positively, UES and NSSE, 2008 to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30</w:t>
        </w:r>
        <w:r w:rsidR="007C73E9" w:rsidRPr="007C73E9">
          <w:rPr>
            <w:rFonts w:ascii="Times New Roman" w:hAnsi="Times New Roman" w:cs="Times New Roman"/>
            <w:noProof/>
            <w:webHidden/>
          </w:rPr>
          <w:fldChar w:fldCharType="end"/>
        </w:r>
      </w:hyperlink>
    </w:p>
    <w:p w14:paraId="5A57E5A8"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2" w:history="1">
        <w:r w:rsidR="007C73E9" w:rsidRPr="007C73E9">
          <w:rPr>
            <w:rStyle w:val="Hyperlink"/>
            <w:rFonts w:ascii="Times New Roman" w:hAnsi="Times New Roman" w:cs="Times New Roman"/>
            <w:noProof/>
          </w:rPr>
          <w:t>Figure 4. Overall satisfaction with course quality, UES CEQ and NSS, 2008 to 2014</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31</w:t>
        </w:r>
        <w:r w:rsidR="007C73E9" w:rsidRPr="007C73E9">
          <w:rPr>
            <w:rFonts w:ascii="Times New Roman" w:hAnsi="Times New Roman" w:cs="Times New Roman"/>
            <w:noProof/>
            <w:webHidden/>
          </w:rPr>
          <w:fldChar w:fldCharType="end"/>
        </w:r>
      </w:hyperlink>
    </w:p>
    <w:p w14:paraId="791251B8"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3" w:history="1">
        <w:r w:rsidR="007C73E9" w:rsidRPr="007C73E9">
          <w:rPr>
            <w:rStyle w:val="Hyperlink"/>
            <w:rFonts w:ascii="Times New Roman" w:hAnsi="Times New Roman" w:cs="Times New Roman"/>
            <w:noProof/>
          </w:rPr>
          <w:t>Figure 5. Percentage of students considering early departure by average grades to date</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_Toc410910663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33</w:t>
        </w:r>
        <w:r w:rsidR="007C73E9" w:rsidRPr="007C73E9">
          <w:rPr>
            <w:rFonts w:ascii="Times New Roman" w:hAnsi="Times New Roman" w:cs="Times New Roman"/>
            <w:noProof/>
            <w:webHidden/>
          </w:rPr>
          <w:fldChar w:fldCharType="end"/>
        </w:r>
      </w:hyperlink>
    </w:p>
    <w:p w14:paraId="4ED5EB11"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4" w:history="1">
        <w:r w:rsidR="007C73E9" w:rsidRPr="007C73E9">
          <w:rPr>
            <w:rStyle w:val="Hyperlink"/>
            <w:rFonts w:ascii="Times New Roman" w:hAnsi="Times New Roman" w:cs="Times New Roman"/>
            <w:noProof/>
          </w:rPr>
          <w:t>Figure 6. Category probabilities for Student Support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_Toc410910664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44</w:t>
        </w:r>
        <w:r w:rsidR="007C73E9" w:rsidRPr="007C73E9">
          <w:rPr>
            <w:rFonts w:ascii="Times New Roman" w:hAnsi="Times New Roman" w:cs="Times New Roman"/>
            <w:noProof/>
            <w:webHidden/>
          </w:rPr>
          <w:fldChar w:fldCharType="end"/>
        </w:r>
      </w:hyperlink>
    </w:p>
    <w:p w14:paraId="7FA7C250"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5" w:history="1">
        <w:r w:rsidR="007C73E9" w:rsidRPr="007C73E9">
          <w:rPr>
            <w:rStyle w:val="Hyperlink"/>
            <w:rFonts w:ascii="Times New Roman" w:hAnsi="Times New Roman" w:cs="Times New Roman"/>
            <w:noProof/>
          </w:rPr>
          <w:t>Figure 7. Person-item map for Student Support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_Toc410910665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45</w:t>
        </w:r>
        <w:r w:rsidR="007C73E9" w:rsidRPr="007C73E9">
          <w:rPr>
            <w:rFonts w:ascii="Times New Roman" w:hAnsi="Times New Roman" w:cs="Times New Roman"/>
            <w:noProof/>
            <w:webHidden/>
          </w:rPr>
          <w:fldChar w:fldCharType="end"/>
        </w:r>
      </w:hyperlink>
    </w:p>
    <w:p w14:paraId="61D680C7"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6" w:history="1">
        <w:r w:rsidR="007C73E9" w:rsidRPr="007C73E9">
          <w:rPr>
            <w:rStyle w:val="Hyperlink"/>
            <w:rFonts w:ascii="Times New Roman" w:hAnsi="Times New Roman" w:cs="Times New Roman"/>
            <w:noProof/>
          </w:rPr>
          <w:t>Figure 8. NUHEI category probabilities for “Extent” items, Learner Engagement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_Toc410910666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51</w:t>
        </w:r>
        <w:r w:rsidR="007C73E9" w:rsidRPr="007C73E9">
          <w:rPr>
            <w:rFonts w:ascii="Times New Roman" w:hAnsi="Times New Roman" w:cs="Times New Roman"/>
            <w:noProof/>
            <w:webHidden/>
          </w:rPr>
          <w:fldChar w:fldCharType="end"/>
        </w:r>
      </w:hyperlink>
    </w:p>
    <w:p w14:paraId="7D174D19"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7" w:history="1">
        <w:r w:rsidR="007C73E9" w:rsidRPr="007C73E9">
          <w:rPr>
            <w:rStyle w:val="Hyperlink"/>
            <w:rFonts w:ascii="Times New Roman" w:hAnsi="Times New Roman" w:cs="Times New Roman"/>
            <w:noProof/>
          </w:rPr>
          <w:t>Figure 9. NUHEI category probabilities for “Frequency” items, Learner Engagement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_Toc410910667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51</w:t>
        </w:r>
        <w:r w:rsidR="007C73E9" w:rsidRPr="007C73E9">
          <w:rPr>
            <w:rFonts w:ascii="Times New Roman" w:hAnsi="Times New Roman" w:cs="Times New Roman"/>
            <w:noProof/>
            <w:webHidden/>
          </w:rPr>
          <w:fldChar w:fldCharType="end"/>
        </w:r>
      </w:hyperlink>
    </w:p>
    <w:p w14:paraId="01F5AD20"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8" w:history="1">
        <w:r w:rsidR="007C73E9" w:rsidRPr="007C73E9">
          <w:rPr>
            <w:rStyle w:val="Hyperlink"/>
            <w:rFonts w:ascii="Times New Roman" w:hAnsi="Times New Roman" w:cs="Times New Roman"/>
            <w:noProof/>
          </w:rPr>
          <w:t xml:space="preserve">Figure 10. </w:t>
        </w:r>
        <w:r w:rsidR="007C73E9" w:rsidRPr="007C73E9">
          <w:rPr>
            <w:rStyle w:val="Hyperlink"/>
            <w:rFonts w:ascii="Times New Roman" w:hAnsi="Times New Roman" w:cs="Times New Roman"/>
            <w:bCs/>
            <w:noProof/>
          </w:rPr>
          <w:t>NUHEI person-item map for Learner Engagement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_Toc410910668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52</w:t>
        </w:r>
        <w:r w:rsidR="007C73E9" w:rsidRPr="007C73E9">
          <w:rPr>
            <w:rFonts w:ascii="Times New Roman" w:hAnsi="Times New Roman" w:cs="Times New Roman"/>
            <w:noProof/>
            <w:webHidden/>
          </w:rPr>
          <w:fldChar w:fldCharType="end"/>
        </w:r>
      </w:hyperlink>
    </w:p>
    <w:p w14:paraId="48FF4D9C"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69" w:history="1">
        <w:r w:rsidR="007C73E9" w:rsidRPr="007C73E9">
          <w:rPr>
            <w:rStyle w:val="Hyperlink"/>
            <w:rFonts w:ascii="Times New Roman" w:hAnsi="Times New Roman" w:cs="Times New Roman"/>
            <w:noProof/>
          </w:rPr>
          <w:t>Figure 11. NUHEI category probabilities for Learning Resources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_Toc410910669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53</w:t>
        </w:r>
        <w:r w:rsidR="007C73E9" w:rsidRPr="007C73E9">
          <w:rPr>
            <w:rFonts w:ascii="Times New Roman" w:hAnsi="Times New Roman" w:cs="Times New Roman"/>
            <w:noProof/>
            <w:webHidden/>
          </w:rPr>
          <w:fldChar w:fldCharType="end"/>
        </w:r>
      </w:hyperlink>
    </w:p>
    <w:p w14:paraId="0551413B"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0" w:history="1">
        <w:r w:rsidR="007C73E9" w:rsidRPr="007C73E9">
          <w:rPr>
            <w:rStyle w:val="Hyperlink"/>
            <w:rFonts w:ascii="Times New Roman" w:hAnsi="Times New Roman" w:cs="Times New Roman"/>
            <w:bCs/>
            <w:noProof/>
          </w:rPr>
          <w:t>Figure 12. NUHEI person-item map for Learning Resources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54</w:t>
        </w:r>
        <w:r w:rsidR="007C73E9" w:rsidRPr="007C73E9">
          <w:rPr>
            <w:rFonts w:ascii="Times New Roman" w:hAnsi="Times New Roman" w:cs="Times New Roman"/>
            <w:noProof/>
            <w:webHidden/>
          </w:rPr>
          <w:fldChar w:fldCharType="end"/>
        </w:r>
      </w:hyperlink>
    </w:p>
    <w:p w14:paraId="1940199A"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1" w:history="1">
        <w:r w:rsidR="007C73E9" w:rsidRPr="007C73E9">
          <w:rPr>
            <w:rStyle w:val="Hyperlink"/>
            <w:rFonts w:ascii="Times New Roman" w:hAnsi="Times New Roman" w:cs="Times New Roman"/>
            <w:noProof/>
          </w:rPr>
          <w:t>Figure 13. NUHEI category probabilities for Skills Development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55</w:t>
        </w:r>
        <w:r w:rsidR="007C73E9" w:rsidRPr="007C73E9">
          <w:rPr>
            <w:rFonts w:ascii="Times New Roman" w:hAnsi="Times New Roman" w:cs="Times New Roman"/>
            <w:noProof/>
            <w:webHidden/>
          </w:rPr>
          <w:fldChar w:fldCharType="end"/>
        </w:r>
      </w:hyperlink>
    </w:p>
    <w:p w14:paraId="4B22E004"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2" w:history="1">
        <w:r w:rsidR="007C73E9" w:rsidRPr="007C73E9">
          <w:rPr>
            <w:rStyle w:val="Hyperlink"/>
            <w:rFonts w:ascii="Times New Roman" w:hAnsi="Times New Roman" w:cs="Times New Roman"/>
            <w:noProof/>
          </w:rPr>
          <w:t>Figure 14. NUHEI person-item map for Skills Development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56</w:t>
        </w:r>
        <w:r w:rsidR="007C73E9" w:rsidRPr="007C73E9">
          <w:rPr>
            <w:rFonts w:ascii="Times New Roman" w:hAnsi="Times New Roman" w:cs="Times New Roman"/>
            <w:noProof/>
            <w:webHidden/>
          </w:rPr>
          <w:fldChar w:fldCharType="end"/>
        </w:r>
      </w:hyperlink>
    </w:p>
    <w:p w14:paraId="13F8E6B4"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3" w:history="1">
        <w:r w:rsidR="007C73E9" w:rsidRPr="007C73E9">
          <w:rPr>
            <w:rStyle w:val="Hyperlink"/>
            <w:rFonts w:ascii="Times New Roman" w:hAnsi="Times New Roman" w:cs="Times New Roman"/>
            <w:noProof/>
          </w:rPr>
          <w:t>Figure 15. NUHEI category probabilities for Student Support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_Toc410910673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57</w:t>
        </w:r>
        <w:r w:rsidR="007C73E9" w:rsidRPr="007C73E9">
          <w:rPr>
            <w:rFonts w:ascii="Times New Roman" w:hAnsi="Times New Roman" w:cs="Times New Roman"/>
            <w:noProof/>
            <w:webHidden/>
          </w:rPr>
          <w:fldChar w:fldCharType="end"/>
        </w:r>
      </w:hyperlink>
    </w:p>
    <w:p w14:paraId="4EB7346C"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4" w:history="1">
        <w:r w:rsidR="007C73E9" w:rsidRPr="007C73E9">
          <w:rPr>
            <w:rStyle w:val="Hyperlink"/>
            <w:rFonts w:ascii="Times New Roman" w:hAnsi="Times New Roman" w:cs="Times New Roman"/>
            <w:noProof/>
          </w:rPr>
          <w:t>Figure 16. NUHEI person-item map for Student Support</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_Toc410910674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58</w:t>
        </w:r>
        <w:r w:rsidR="007C73E9" w:rsidRPr="007C73E9">
          <w:rPr>
            <w:rFonts w:ascii="Times New Roman" w:hAnsi="Times New Roman" w:cs="Times New Roman"/>
            <w:noProof/>
            <w:webHidden/>
          </w:rPr>
          <w:fldChar w:fldCharType="end"/>
        </w:r>
      </w:hyperlink>
    </w:p>
    <w:p w14:paraId="6562F371"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5" w:history="1">
        <w:r w:rsidR="007C73E9" w:rsidRPr="007C73E9">
          <w:rPr>
            <w:rStyle w:val="Hyperlink"/>
            <w:rFonts w:ascii="Times New Roman" w:hAnsi="Times New Roman" w:cs="Times New Roman"/>
            <w:noProof/>
          </w:rPr>
          <w:t>Figure 17. NUHEI category probabilities for “Extent” scale items, Teaching Quality</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_Toc410910675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59</w:t>
        </w:r>
        <w:r w:rsidR="007C73E9" w:rsidRPr="007C73E9">
          <w:rPr>
            <w:rFonts w:ascii="Times New Roman" w:hAnsi="Times New Roman" w:cs="Times New Roman"/>
            <w:noProof/>
            <w:webHidden/>
          </w:rPr>
          <w:fldChar w:fldCharType="end"/>
        </w:r>
      </w:hyperlink>
    </w:p>
    <w:p w14:paraId="20221895"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6" w:history="1">
        <w:r w:rsidR="007C73E9" w:rsidRPr="007C73E9">
          <w:rPr>
            <w:rStyle w:val="Hyperlink"/>
            <w:rFonts w:ascii="Times New Roman" w:hAnsi="Times New Roman" w:cs="Times New Roman"/>
            <w:noProof/>
          </w:rPr>
          <w:t>Figure 18. NUHEI category probabilities for Rating scale items, Teaching Quality</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_Toc410910676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60</w:t>
        </w:r>
        <w:r w:rsidR="007C73E9" w:rsidRPr="007C73E9">
          <w:rPr>
            <w:rFonts w:ascii="Times New Roman" w:hAnsi="Times New Roman" w:cs="Times New Roman"/>
            <w:noProof/>
            <w:webHidden/>
          </w:rPr>
          <w:fldChar w:fldCharType="end"/>
        </w:r>
      </w:hyperlink>
    </w:p>
    <w:p w14:paraId="5715E07F"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7" w:history="1">
        <w:r w:rsidR="007C73E9" w:rsidRPr="007C73E9">
          <w:rPr>
            <w:rStyle w:val="Hyperlink"/>
            <w:rFonts w:ascii="Times New Roman" w:hAnsi="Times New Roman" w:cs="Times New Roman"/>
            <w:noProof/>
          </w:rPr>
          <w:t>Figure 19. NUHEI person-item map for Teaching Quality</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_Toc410910677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60</w:t>
        </w:r>
        <w:r w:rsidR="007C73E9" w:rsidRPr="007C73E9">
          <w:rPr>
            <w:rFonts w:ascii="Times New Roman" w:hAnsi="Times New Roman" w:cs="Times New Roman"/>
            <w:noProof/>
            <w:webHidden/>
          </w:rPr>
          <w:fldChar w:fldCharType="end"/>
        </w:r>
      </w:hyperlink>
    </w:p>
    <w:p w14:paraId="7D525634"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8" w:history="1">
        <w:r w:rsidR="007C73E9" w:rsidRPr="007C73E9">
          <w:rPr>
            <w:rStyle w:val="Hyperlink"/>
            <w:rFonts w:ascii="Times New Roman" w:hAnsi="Times New Roman" w:cs="Times New Roman"/>
            <w:noProof/>
          </w:rPr>
          <w:t>Figure 20. SPSS syntax to recode UEQ items into the conventional reporting metric</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_Toc410910678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69</w:t>
        </w:r>
        <w:r w:rsidR="007C73E9" w:rsidRPr="007C73E9">
          <w:rPr>
            <w:rFonts w:ascii="Times New Roman" w:hAnsi="Times New Roman" w:cs="Times New Roman"/>
            <w:noProof/>
            <w:webHidden/>
          </w:rPr>
          <w:fldChar w:fldCharType="end"/>
        </w:r>
      </w:hyperlink>
    </w:p>
    <w:p w14:paraId="5AC20293"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79" w:history="1">
        <w:r w:rsidR="007C73E9" w:rsidRPr="007C73E9">
          <w:rPr>
            <w:rStyle w:val="Hyperlink"/>
            <w:rFonts w:ascii="Times New Roman" w:hAnsi="Times New Roman" w:cs="Times New Roman"/>
            <w:noProof/>
          </w:rPr>
          <w:t>Figure 21. SPSS syntax used to compute UES focus area scores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_Toc410910679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69</w:t>
        </w:r>
        <w:r w:rsidR="007C73E9" w:rsidRPr="007C73E9">
          <w:rPr>
            <w:rFonts w:ascii="Times New Roman" w:hAnsi="Times New Roman" w:cs="Times New Roman"/>
            <w:noProof/>
            <w:webHidden/>
          </w:rPr>
          <w:fldChar w:fldCharType="end"/>
        </w:r>
      </w:hyperlink>
    </w:p>
    <w:p w14:paraId="5FE99AA4"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80" w:history="1">
        <w:r w:rsidR="007C73E9" w:rsidRPr="007C73E9">
          <w:rPr>
            <w:rStyle w:val="Hyperlink"/>
            <w:rFonts w:ascii="Times New Roman" w:hAnsi="Times New Roman" w:cs="Times New Roman"/>
            <w:noProof/>
          </w:rPr>
          <w:t>Figure 22. SPSS syntax used to compute focus area satisfaction variables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_Toc410910680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70</w:t>
        </w:r>
        <w:r w:rsidR="007C73E9" w:rsidRPr="007C73E9">
          <w:rPr>
            <w:rFonts w:ascii="Times New Roman" w:hAnsi="Times New Roman" w:cs="Times New Roman"/>
            <w:noProof/>
            <w:webHidden/>
          </w:rPr>
          <w:fldChar w:fldCharType="end"/>
        </w:r>
      </w:hyperlink>
    </w:p>
    <w:p w14:paraId="1FDE6C3B"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81" w:history="1">
        <w:r w:rsidR="007C73E9" w:rsidRPr="007C73E9">
          <w:rPr>
            <w:rStyle w:val="Hyperlink"/>
            <w:rFonts w:ascii="Times New Roman" w:hAnsi="Times New Roman" w:cs="Times New Roman"/>
            <w:noProof/>
          </w:rPr>
          <w:t>Figure 23. SPSS syntax used to compute item satisfaction variables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_Toc410910681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70</w:t>
        </w:r>
        <w:r w:rsidR="007C73E9" w:rsidRPr="007C73E9">
          <w:rPr>
            <w:rFonts w:ascii="Times New Roman" w:hAnsi="Times New Roman" w:cs="Times New Roman"/>
            <w:noProof/>
            <w:webHidden/>
          </w:rPr>
          <w:fldChar w:fldCharType="end"/>
        </w:r>
      </w:hyperlink>
    </w:p>
    <w:p w14:paraId="32EAE76E" w14:textId="77777777" w:rsidR="007C73E9" w:rsidRPr="007C73E9" w:rsidRDefault="00CE55E6" w:rsidP="007C73E9">
      <w:pPr>
        <w:pStyle w:val="TOC1"/>
        <w:tabs>
          <w:tab w:val="right" w:leader="dot" w:pos="9016"/>
        </w:tabs>
        <w:spacing w:after="0"/>
        <w:rPr>
          <w:rFonts w:ascii="Times New Roman" w:eastAsiaTheme="minorEastAsia" w:hAnsi="Times New Roman" w:cs="Times New Roman"/>
          <w:noProof/>
          <w:lang w:eastAsia="en-AU"/>
        </w:rPr>
      </w:pPr>
      <w:hyperlink w:anchor="_Toc410910682" w:history="1">
        <w:r w:rsidR="007C73E9" w:rsidRPr="007C73E9">
          <w:rPr>
            <w:rStyle w:val="Hyperlink"/>
            <w:rFonts w:ascii="Times New Roman" w:hAnsi="Times New Roman" w:cs="Times New Roman"/>
            <w:noProof/>
          </w:rPr>
          <w:t>Figure 24. UES 2014 promotional website tiles</w:t>
        </w:r>
        <w:r w:rsidR="007C73E9" w:rsidRPr="007C73E9">
          <w:rPr>
            <w:rFonts w:ascii="Times New Roman" w:hAnsi="Times New Roman" w:cs="Times New Roman"/>
            <w:noProof/>
            <w:webHidden/>
          </w:rPr>
          <w:tab/>
        </w:r>
        <w:r w:rsidR="007C73E9" w:rsidRPr="007C73E9">
          <w:rPr>
            <w:rFonts w:ascii="Times New Roman" w:hAnsi="Times New Roman" w:cs="Times New Roman"/>
            <w:noProof/>
            <w:webHidden/>
          </w:rPr>
          <w:fldChar w:fldCharType="begin"/>
        </w:r>
        <w:r w:rsidR="007C73E9" w:rsidRPr="007C73E9">
          <w:rPr>
            <w:rFonts w:ascii="Times New Roman" w:hAnsi="Times New Roman" w:cs="Times New Roman"/>
            <w:noProof/>
            <w:webHidden/>
          </w:rPr>
          <w:instrText xml:space="preserve"> PAGEREF _Toc410910682 \h </w:instrText>
        </w:r>
        <w:r w:rsidR="007C73E9" w:rsidRPr="007C73E9">
          <w:rPr>
            <w:rFonts w:ascii="Times New Roman" w:hAnsi="Times New Roman" w:cs="Times New Roman"/>
            <w:noProof/>
            <w:webHidden/>
          </w:rPr>
        </w:r>
        <w:r w:rsidR="007C73E9" w:rsidRPr="007C73E9">
          <w:rPr>
            <w:rFonts w:ascii="Times New Roman" w:hAnsi="Times New Roman" w:cs="Times New Roman"/>
            <w:noProof/>
            <w:webHidden/>
          </w:rPr>
          <w:fldChar w:fldCharType="separate"/>
        </w:r>
        <w:r w:rsidR="00132241">
          <w:rPr>
            <w:rFonts w:ascii="Times New Roman" w:hAnsi="Times New Roman" w:cs="Times New Roman"/>
            <w:noProof/>
            <w:webHidden/>
          </w:rPr>
          <w:t>71</w:t>
        </w:r>
        <w:r w:rsidR="007C73E9" w:rsidRPr="007C73E9">
          <w:rPr>
            <w:rFonts w:ascii="Times New Roman" w:hAnsi="Times New Roman" w:cs="Times New Roman"/>
            <w:noProof/>
            <w:webHidden/>
          </w:rPr>
          <w:fldChar w:fldCharType="end"/>
        </w:r>
      </w:hyperlink>
    </w:p>
    <w:p w14:paraId="14290E89" w14:textId="10AAB06E" w:rsidR="007C73E9" w:rsidRPr="00082E06" w:rsidRDefault="007C73E9" w:rsidP="007C73E9">
      <w:pPr>
        <w:pStyle w:val="TOC1"/>
        <w:tabs>
          <w:tab w:val="right" w:leader="dot" w:pos="9016"/>
        </w:tabs>
        <w:spacing w:after="0"/>
        <w:rPr>
          <w:rFonts w:ascii="Times New Roman" w:eastAsiaTheme="minorEastAsia" w:hAnsi="Times New Roman" w:cs="Times New Roman"/>
          <w:noProof/>
          <w:lang w:eastAsia="en-AU"/>
        </w:rPr>
      </w:pPr>
      <w:r w:rsidRPr="007C73E9">
        <w:rPr>
          <w:rFonts w:ascii="Times New Roman" w:hAnsi="Times New Roman" w:cs="Times New Roman"/>
        </w:rPr>
        <w:fldChar w:fldCharType="end"/>
      </w:r>
      <w:r w:rsidR="00082E06" w:rsidRPr="00082E06">
        <w:rPr>
          <w:rFonts w:ascii="Times New Roman" w:hAnsi="Times New Roman" w:cs="Times New Roman"/>
        </w:rPr>
        <w:fldChar w:fldCharType="begin"/>
      </w:r>
      <w:r w:rsidR="00082E06" w:rsidRPr="00082E06">
        <w:rPr>
          <w:rFonts w:ascii="Times New Roman" w:hAnsi="Times New Roman" w:cs="Times New Roman"/>
        </w:rPr>
        <w:instrText xml:space="preserve"> TOC \h \z \t "Figure,1" </w:instrText>
      </w:r>
      <w:r w:rsidR="00082E06" w:rsidRPr="00082E06">
        <w:rPr>
          <w:rFonts w:ascii="Times New Roman" w:hAnsi="Times New Roman" w:cs="Times New Roman"/>
        </w:rPr>
        <w:fldChar w:fldCharType="separate"/>
      </w:r>
    </w:p>
    <w:p w14:paraId="0D62F1A1" w14:textId="415BF49B" w:rsidR="00082E06" w:rsidRPr="00082E06" w:rsidRDefault="00082E06" w:rsidP="007C73E9">
      <w:pPr>
        <w:pStyle w:val="TOC1"/>
        <w:tabs>
          <w:tab w:val="right" w:leader="dot" w:pos="9016"/>
        </w:tabs>
        <w:spacing w:after="0"/>
        <w:rPr>
          <w:rFonts w:ascii="Times New Roman" w:eastAsiaTheme="minorEastAsia" w:hAnsi="Times New Roman" w:cs="Times New Roman"/>
          <w:noProof/>
          <w:lang w:eastAsia="en-AU"/>
        </w:rPr>
      </w:pPr>
    </w:p>
    <w:p w14:paraId="1AC60082" w14:textId="7E9AD4BA" w:rsidR="008B0CFA" w:rsidRDefault="00082E06" w:rsidP="00082E06">
      <w:pPr>
        <w:pStyle w:val="Body"/>
      </w:pPr>
      <w:r w:rsidRPr="00082E06">
        <w:fldChar w:fldCharType="end"/>
      </w:r>
    </w:p>
    <w:p w14:paraId="4A538FB3" w14:textId="77777777" w:rsidR="00CF5A39" w:rsidRPr="000347E5" w:rsidRDefault="00CF5A39" w:rsidP="008B0CFA">
      <w:pPr>
        <w:spacing w:after="0" w:line="276" w:lineRule="auto"/>
        <w:jc w:val="both"/>
        <w:rPr>
          <w:rFonts w:ascii="Times New Roman" w:hAnsi="Times New Roman" w:cs="Times New Roman"/>
        </w:rPr>
      </w:pPr>
    </w:p>
    <w:p w14:paraId="02BCAE68" w14:textId="77777777" w:rsidR="00CF5A39" w:rsidRDefault="00CF5A39" w:rsidP="008B0CFA">
      <w:pPr>
        <w:pStyle w:val="Heading1"/>
        <w:sectPr w:rsidR="00CF5A39" w:rsidSect="00CF5A39">
          <w:footerReference w:type="default" r:id="rId16"/>
          <w:pgSz w:w="11906" w:h="16838"/>
          <w:pgMar w:top="1440" w:right="1440" w:bottom="1440" w:left="1440" w:header="708" w:footer="708" w:gutter="0"/>
          <w:pgNumType w:fmt="lowerRoman" w:start="1"/>
          <w:cols w:space="708"/>
          <w:docGrid w:linePitch="360"/>
        </w:sectPr>
      </w:pPr>
    </w:p>
    <w:p w14:paraId="1B7B803C" w14:textId="77777777" w:rsidR="000D4512" w:rsidRPr="00810191" w:rsidRDefault="00DF40B4" w:rsidP="008B0CFA">
      <w:pPr>
        <w:pStyle w:val="Heading1"/>
      </w:pPr>
      <w:bookmarkStart w:id="9" w:name="_Toc410909586"/>
      <w:r w:rsidRPr="00810191">
        <w:lastRenderedPageBreak/>
        <w:t>1</w:t>
      </w:r>
      <w:r w:rsidRPr="00810191">
        <w:tab/>
        <w:t>Introduction and overview</w:t>
      </w:r>
      <w:bookmarkEnd w:id="9"/>
    </w:p>
    <w:p w14:paraId="6BF336F8" w14:textId="77777777" w:rsidR="00DF40B4" w:rsidRPr="00810191" w:rsidRDefault="00DF40B4" w:rsidP="006F1A0F">
      <w:pPr>
        <w:pStyle w:val="Heading2"/>
        <w:spacing w:line="276" w:lineRule="auto"/>
      </w:pPr>
      <w:bookmarkStart w:id="10" w:name="_Toc410909587"/>
      <w:r w:rsidRPr="00810191">
        <w:t>1.1</w:t>
      </w:r>
      <w:r w:rsidRPr="00810191">
        <w:tab/>
      </w:r>
      <w:r w:rsidR="00E91307" w:rsidRPr="00810191">
        <w:t xml:space="preserve">Background to the </w:t>
      </w:r>
      <w:r w:rsidRPr="00810191">
        <w:t>University Experience Survey</w:t>
      </w:r>
      <w:bookmarkEnd w:id="10"/>
    </w:p>
    <w:p w14:paraId="6C90A946" w14:textId="77777777" w:rsidR="00E91307" w:rsidRDefault="00DF40B4" w:rsidP="006F1A0F">
      <w:pPr>
        <w:pStyle w:val="Body"/>
        <w:jc w:val="both"/>
      </w:pPr>
      <w:r>
        <w:t>The University Experience Survey (UES) was developed to provide a national architecture for collecting feedback on key facets of the higher education student experience and</w:t>
      </w:r>
      <w:r w:rsidR="00B97981">
        <w:t>, in doing so, obtain important data on the levels of engagement and satisfaction of current students.</w:t>
      </w:r>
      <w:r w:rsidR="00E91307">
        <w:t xml:space="preserve"> The UES focuses on aspects of the higher education student experience that are measurable, linked with learning and development outcomes, and for which institutions can reasonably be assumed to have responsibility.</w:t>
      </w:r>
    </w:p>
    <w:p w14:paraId="04BAD2E7" w14:textId="77777777" w:rsidR="00E91307" w:rsidRDefault="00E91307" w:rsidP="006F1A0F">
      <w:pPr>
        <w:pStyle w:val="Body"/>
        <w:jc w:val="both"/>
      </w:pPr>
    </w:p>
    <w:p w14:paraId="0E398DC3" w14:textId="615CB14D" w:rsidR="00972979" w:rsidRDefault="00E91307" w:rsidP="006F1A0F">
      <w:pPr>
        <w:pStyle w:val="Body"/>
        <w:jc w:val="both"/>
      </w:pPr>
      <w:r>
        <w:t xml:space="preserve">Specifically, the UES was designed to measure five facets of the </w:t>
      </w:r>
      <w:r w:rsidR="00972979">
        <w:t xml:space="preserve">higher education </w:t>
      </w:r>
      <w:r>
        <w:t>student experience: Skills Development, Learner Engagement, Teaching Quality, Student Support and Learning Resources.</w:t>
      </w:r>
      <w:r w:rsidR="00972979">
        <w:t xml:space="preserve"> These are operationalised by means of summated rating scales, underpinned by 46 individual questionnaire items. These items are supplemented by two open-response items that allow students to provide textual feedback on the best aspects of their higher education experience and those most in need of improvement. The UES also contains two additional sets of items, demographic and contextual, to facilitate data analysis and reporting. A full list of </w:t>
      </w:r>
      <w:r w:rsidR="00F20A81">
        <w:t xml:space="preserve">UEQ </w:t>
      </w:r>
      <w:r w:rsidR="00972979">
        <w:t>items is presented in Appendix</w:t>
      </w:r>
      <w:r w:rsidR="00063A2B">
        <w:t> </w:t>
      </w:r>
      <w:r w:rsidR="00972979">
        <w:t>A.</w:t>
      </w:r>
    </w:p>
    <w:p w14:paraId="51001AE6" w14:textId="77777777" w:rsidR="00972979" w:rsidRDefault="00972979" w:rsidP="006F1A0F">
      <w:pPr>
        <w:pStyle w:val="Body"/>
        <w:jc w:val="both"/>
      </w:pPr>
    </w:p>
    <w:p w14:paraId="0C14D814" w14:textId="1597A5CE" w:rsidR="00972979" w:rsidRPr="004D72F7" w:rsidRDefault="00972979" w:rsidP="006F1A0F">
      <w:pPr>
        <w:pStyle w:val="Body"/>
        <w:jc w:val="both"/>
      </w:pPr>
      <w:r w:rsidRPr="004D72F7">
        <w:t>The UES was developed in 2011 on behalf of the Australian Government by a consortium led by the Australian Council for Education</w:t>
      </w:r>
      <w:r>
        <w:t>al</w:t>
      </w:r>
      <w:r w:rsidRPr="004D72F7">
        <w:t xml:space="preserve"> Research (ACER) and including the University of Melbourne’s Centre for the Study of Higher Education (CSHE) and the Griffith Institute for Higher Education (GIHE). The Consortium designed and validated the</w:t>
      </w:r>
      <w:r>
        <w:t xml:space="preserve"> University Experience Questionnaire (UEQ) </w:t>
      </w:r>
      <w:r w:rsidRPr="004D72F7">
        <w:t>and</w:t>
      </w:r>
      <w:r>
        <w:t xml:space="preserve"> </w:t>
      </w:r>
      <w:r w:rsidRPr="004D72F7">
        <w:t xml:space="preserve">data collection methodology, </w:t>
      </w:r>
      <w:r w:rsidR="002B27B5">
        <w:t>which involved conducting a pilot of the UES on a sample from 24 universities. From this they made</w:t>
      </w:r>
      <w:r w:rsidRPr="004D72F7">
        <w:t xml:space="preserve"> recommendations about further development. In 2012, the Consortium was engaged to review and readminister the UES. The UE</w:t>
      </w:r>
      <w:r>
        <w:t>S</w:t>
      </w:r>
      <w:r w:rsidRPr="004D72F7">
        <w:t xml:space="preserve"> was refined to be relevant to policy and practice, and to yield robust and useful data that could be used for informing choice and continuous improvement. Linkages were made to facilitate international benchmark comparisons. The 2012 UES was administered as a</w:t>
      </w:r>
      <w:r w:rsidR="0074426F">
        <w:t xml:space="preserve"> mixed-</w:t>
      </w:r>
      <w:r w:rsidR="0008477C">
        <w:t>mode online-telephone survey</w:t>
      </w:r>
      <w:r w:rsidRPr="004D72F7">
        <w:t>.</w:t>
      </w:r>
    </w:p>
    <w:p w14:paraId="16B227AC" w14:textId="77777777" w:rsidR="00972979" w:rsidRDefault="00972979" w:rsidP="006F1A0F">
      <w:pPr>
        <w:pStyle w:val="Body"/>
        <w:jc w:val="both"/>
      </w:pPr>
    </w:p>
    <w:p w14:paraId="4BA8B1FF" w14:textId="77777777" w:rsidR="00810191" w:rsidRDefault="00810191" w:rsidP="006F1A0F">
      <w:pPr>
        <w:pStyle w:val="Body"/>
        <w:jc w:val="both"/>
      </w:pPr>
      <w:r>
        <w:t xml:space="preserve">In mid-2013, the tender to administer the second iteration of the UES proper was awarded to a consortium consisting of Graduate Careers Australia (GCA) and the Social Research </w:t>
      </w:r>
      <w:r w:rsidR="00330B85">
        <w:t>Centre (SRC), hereafter GCA-SRC.</w:t>
      </w:r>
      <w:r w:rsidR="00047A4A">
        <w:t xml:space="preserve"> The</w:t>
      </w:r>
      <w:r w:rsidR="00C36522">
        <w:t xml:space="preserve"> survey instrument </w:t>
      </w:r>
      <w:r w:rsidR="00047A4A">
        <w:t>was</w:t>
      </w:r>
      <w:r w:rsidR="002702A7">
        <w:t xml:space="preserve"> largely unchanged </w:t>
      </w:r>
      <w:r w:rsidR="00047A4A">
        <w:t>from 2012, with the major difference between the 2012 and 2013 collections</w:t>
      </w:r>
      <w:r w:rsidR="0008477C">
        <w:t xml:space="preserve"> </w:t>
      </w:r>
      <w:r w:rsidR="00047A4A">
        <w:t xml:space="preserve">being that, </w:t>
      </w:r>
      <w:r>
        <w:t>while the former collected data at the student level, the latter collected data at the course level.</w:t>
      </w:r>
      <w:r>
        <w:rPr>
          <w:rStyle w:val="FootnoteReference"/>
        </w:rPr>
        <w:footnoteReference w:id="1"/>
      </w:r>
      <w:r>
        <w:t xml:space="preserve"> In other words, a student completing a double or combined degree was invited to provide feedback on both course elements in the 2013 UES.</w:t>
      </w:r>
    </w:p>
    <w:p w14:paraId="21C16C8A" w14:textId="77777777" w:rsidR="0008477C" w:rsidRDefault="0008477C" w:rsidP="006F1A0F">
      <w:pPr>
        <w:pStyle w:val="Body"/>
        <w:jc w:val="both"/>
      </w:pPr>
    </w:p>
    <w:p w14:paraId="146DA900" w14:textId="77777777" w:rsidR="00411D73" w:rsidRDefault="00C36522" w:rsidP="006F1A0F">
      <w:pPr>
        <w:pStyle w:val="Body"/>
        <w:jc w:val="both"/>
      </w:pPr>
      <w:r>
        <w:t xml:space="preserve">The approach to sampling and data collection for </w:t>
      </w:r>
      <w:r w:rsidR="0008477C">
        <w:t>the 2013 UES differed substantially from that of the 2012 survey. While the sample frame for the 2012 UES was based on a “bottom-up” approach, with participating institutions providing extracts from their student data systems to the 2012 UES Consortium to serve as a basis for the sample frame, population data from the Higher Education Information Management System (HEIMS) was used to create the sample frame for the 2013 UES. This ensured a nationally consistent approach to sampling that had not previously been possible. Moreover, while the 2012 UES had been administered as a mixed-mode survey, the 2013 UES was administered entirely online</w:t>
      </w:r>
      <w:r w:rsidR="00FF75DF">
        <w:t>.</w:t>
      </w:r>
      <w:r w:rsidR="00411D73">
        <w:t xml:space="preserve"> Compared to a mixed-mode online-telephone survey, an online-only data collection methodology is more cost effective, convenient for students, requires a shorter fieldwork period and </w:t>
      </w:r>
      <w:r w:rsidR="0008477C">
        <w:t>mitigate</w:t>
      </w:r>
      <w:r w:rsidR="00411D73">
        <w:t>s</w:t>
      </w:r>
      <w:r w:rsidR="0008477C">
        <w:t xml:space="preserve"> potential</w:t>
      </w:r>
      <w:r w:rsidR="00411D73">
        <w:t xml:space="preserve"> problematic </w:t>
      </w:r>
      <w:r w:rsidR="0008477C">
        <w:t>survey mode effects.</w:t>
      </w:r>
    </w:p>
    <w:p w14:paraId="4DF927B0" w14:textId="77777777" w:rsidR="00411D73" w:rsidRDefault="00411D73" w:rsidP="006F1A0F">
      <w:pPr>
        <w:pStyle w:val="Body"/>
        <w:jc w:val="both"/>
      </w:pPr>
    </w:p>
    <w:p w14:paraId="6A7457BD" w14:textId="77777777" w:rsidR="0008477C" w:rsidRDefault="0008477C" w:rsidP="006F1A0F">
      <w:pPr>
        <w:pStyle w:val="Heading2"/>
        <w:spacing w:line="276" w:lineRule="auto"/>
      </w:pPr>
      <w:bookmarkStart w:id="11" w:name="_Toc410909588"/>
      <w:r>
        <w:t>1.2</w:t>
      </w:r>
      <w:r>
        <w:tab/>
        <w:t>The 2014 UES</w:t>
      </w:r>
      <w:bookmarkEnd w:id="11"/>
    </w:p>
    <w:p w14:paraId="772A9D6E" w14:textId="51DB9333" w:rsidR="00F00F66" w:rsidRDefault="005F402E" w:rsidP="006F1A0F">
      <w:pPr>
        <w:pStyle w:val="Body"/>
        <w:jc w:val="both"/>
      </w:pPr>
      <w:r>
        <w:t xml:space="preserve">The core features of the 2013 UES were retained for the 2014 survey, including a centralised approach to sampling based on HEIMS data </w:t>
      </w:r>
      <w:r w:rsidR="00737CFD">
        <w:t xml:space="preserve">(see Section 2.3) </w:t>
      </w:r>
      <w:r>
        <w:t xml:space="preserve">and online-only data collection. </w:t>
      </w:r>
      <w:r w:rsidR="00737CFD">
        <w:t xml:space="preserve">Table 1 presents an overview of the 2013 and 2014 UES collections. </w:t>
      </w:r>
      <w:r>
        <w:t xml:space="preserve">The in-scope population </w:t>
      </w:r>
      <w:r w:rsidR="00F850CD">
        <w:t xml:space="preserve">definition </w:t>
      </w:r>
      <w:r>
        <w:t>was unchanged from previous implementations of the survey and consisted of commencing and later-year onshore undergraduate students (see Section 2.2).</w:t>
      </w:r>
      <w:r w:rsidR="00737CFD">
        <w:t xml:space="preserve"> </w:t>
      </w:r>
      <w:r w:rsidR="00F850CD">
        <w:t xml:space="preserve">The in-scope population size was smaller in 2014 than 2013 due to relatively higher proportions in the overall population of </w:t>
      </w:r>
      <w:r w:rsidR="000946D9">
        <w:t xml:space="preserve">students in </w:t>
      </w:r>
      <w:r w:rsidR="00F850CD">
        <w:t>postgraduate</w:t>
      </w:r>
      <w:r w:rsidR="000946D9">
        <w:t xml:space="preserve"> and </w:t>
      </w:r>
      <w:r w:rsidR="00F850CD">
        <w:t xml:space="preserve">non-award courses, offshore students and </w:t>
      </w:r>
      <w:r w:rsidR="009F1EAA">
        <w:t xml:space="preserve">students </w:t>
      </w:r>
      <w:r w:rsidR="00F850CD">
        <w:t xml:space="preserve">in the middle years of their </w:t>
      </w:r>
      <w:r w:rsidR="009F1EAA">
        <w:t>courses</w:t>
      </w:r>
      <w:r w:rsidR="00F850CD">
        <w:t>.</w:t>
      </w:r>
      <w:r w:rsidR="009F1EAA">
        <w:t xml:space="preserve"> Also, </w:t>
      </w:r>
      <w:r w:rsidR="00F850CD">
        <w:t>a slightly higher proportion of students were excluded by institutions during the sample verification process in 2014 compared with the previous year.</w:t>
      </w:r>
    </w:p>
    <w:p w14:paraId="42ABB6B1" w14:textId="77777777" w:rsidR="00F850CD" w:rsidRDefault="00F850CD" w:rsidP="006F1A0F">
      <w:pPr>
        <w:pStyle w:val="Body"/>
        <w:jc w:val="both"/>
      </w:pPr>
    </w:p>
    <w:p w14:paraId="6426F0A3" w14:textId="3E796620" w:rsidR="00212A0F" w:rsidRPr="00F03876" w:rsidRDefault="00212A0F" w:rsidP="00F03876">
      <w:pPr>
        <w:pStyle w:val="Table"/>
      </w:pPr>
      <w:bookmarkStart w:id="12" w:name="_Toc410909675"/>
      <w:bookmarkStart w:id="13" w:name="_Toc410910092"/>
      <w:bookmarkStart w:id="14" w:name="_Toc410910358"/>
      <w:proofErr w:type="gramStart"/>
      <w:r w:rsidRPr="00F03876">
        <w:t>Table 1.</w:t>
      </w:r>
      <w:proofErr w:type="gramEnd"/>
      <w:r w:rsidRPr="00F03876">
        <w:t xml:space="preserve"> UES project overview, 2013 and 2014</w:t>
      </w:r>
      <w:bookmarkEnd w:id="12"/>
      <w:bookmarkEnd w:id="13"/>
      <w:bookmarkEnd w:id="14"/>
    </w:p>
    <w:tbl>
      <w:tblPr>
        <w:tblW w:w="5000" w:type="pct"/>
        <w:tblLook w:val="04A0" w:firstRow="1" w:lastRow="0" w:firstColumn="1" w:lastColumn="0" w:noHBand="0" w:noVBand="1"/>
      </w:tblPr>
      <w:tblGrid>
        <w:gridCol w:w="4972"/>
        <w:gridCol w:w="2135"/>
        <w:gridCol w:w="2135"/>
      </w:tblGrid>
      <w:tr w:rsidR="00F03876" w:rsidRPr="00F03876" w14:paraId="522CD278" w14:textId="77777777" w:rsidTr="009C3138">
        <w:trPr>
          <w:tblHeader/>
        </w:trPr>
        <w:tc>
          <w:tcPr>
            <w:tcW w:w="2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F898C0"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Project element</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14:paraId="6808ECB7"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2013</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14:paraId="396E2922"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2014</w:t>
            </w:r>
          </w:p>
        </w:tc>
      </w:tr>
      <w:tr w:rsidR="00F03876" w:rsidRPr="00F03876" w14:paraId="368FB475"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1C932C9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Number of participating institutions</w:t>
            </w:r>
          </w:p>
        </w:tc>
        <w:tc>
          <w:tcPr>
            <w:tcW w:w="1155" w:type="pct"/>
            <w:tcBorders>
              <w:top w:val="nil"/>
              <w:left w:val="nil"/>
              <w:bottom w:val="single" w:sz="4" w:space="0" w:color="auto"/>
              <w:right w:val="single" w:sz="4" w:space="0" w:color="auto"/>
            </w:tcBorders>
            <w:shd w:val="clear" w:color="auto" w:fill="auto"/>
            <w:vAlign w:val="center"/>
            <w:hideMark/>
          </w:tcPr>
          <w:p w14:paraId="5523A03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40</w:t>
            </w:r>
          </w:p>
        </w:tc>
        <w:tc>
          <w:tcPr>
            <w:tcW w:w="1155" w:type="pct"/>
            <w:tcBorders>
              <w:top w:val="nil"/>
              <w:left w:val="nil"/>
              <w:bottom w:val="single" w:sz="4" w:space="0" w:color="auto"/>
              <w:right w:val="single" w:sz="4" w:space="0" w:color="auto"/>
            </w:tcBorders>
            <w:shd w:val="clear" w:color="auto" w:fill="auto"/>
            <w:vAlign w:val="center"/>
            <w:hideMark/>
          </w:tcPr>
          <w:p w14:paraId="52C6FAC8"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40</w:t>
            </w:r>
          </w:p>
        </w:tc>
      </w:tr>
      <w:tr w:rsidR="00F03876" w:rsidRPr="00F03876" w14:paraId="31FBE4FB"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420AB24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Number of “in-scope” students</w:t>
            </w:r>
          </w:p>
        </w:tc>
        <w:tc>
          <w:tcPr>
            <w:tcW w:w="1155" w:type="pct"/>
            <w:tcBorders>
              <w:top w:val="nil"/>
              <w:left w:val="nil"/>
              <w:bottom w:val="single" w:sz="4" w:space="0" w:color="auto"/>
              <w:right w:val="single" w:sz="4" w:space="0" w:color="auto"/>
            </w:tcBorders>
            <w:shd w:val="clear" w:color="auto" w:fill="auto"/>
            <w:vAlign w:val="center"/>
            <w:hideMark/>
          </w:tcPr>
          <w:p w14:paraId="2F65924D"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341,343</w:t>
            </w:r>
          </w:p>
        </w:tc>
        <w:tc>
          <w:tcPr>
            <w:tcW w:w="1155" w:type="pct"/>
            <w:tcBorders>
              <w:top w:val="nil"/>
              <w:left w:val="nil"/>
              <w:bottom w:val="single" w:sz="4" w:space="0" w:color="auto"/>
              <w:right w:val="single" w:sz="4" w:space="0" w:color="auto"/>
            </w:tcBorders>
            <w:shd w:val="clear" w:color="auto" w:fill="auto"/>
            <w:vAlign w:val="center"/>
            <w:hideMark/>
          </w:tcPr>
          <w:p w14:paraId="66AA654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330,772</w:t>
            </w:r>
          </w:p>
        </w:tc>
      </w:tr>
      <w:tr w:rsidR="00F03876" w:rsidRPr="00F03876" w14:paraId="479E933C"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278C2DA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Data collection period</w:t>
            </w:r>
          </w:p>
        </w:tc>
        <w:tc>
          <w:tcPr>
            <w:tcW w:w="1155" w:type="pct"/>
            <w:tcBorders>
              <w:top w:val="nil"/>
              <w:left w:val="nil"/>
              <w:bottom w:val="single" w:sz="4" w:space="0" w:color="auto"/>
              <w:right w:val="single" w:sz="4" w:space="0" w:color="auto"/>
            </w:tcBorders>
            <w:shd w:val="clear" w:color="auto" w:fill="auto"/>
            <w:vAlign w:val="center"/>
            <w:hideMark/>
          </w:tcPr>
          <w:p w14:paraId="47C0298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August-November</w:t>
            </w:r>
          </w:p>
        </w:tc>
        <w:tc>
          <w:tcPr>
            <w:tcW w:w="1155" w:type="pct"/>
            <w:tcBorders>
              <w:top w:val="nil"/>
              <w:left w:val="nil"/>
              <w:bottom w:val="single" w:sz="4" w:space="0" w:color="auto"/>
              <w:right w:val="single" w:sz="4" w:space="0" w:color="auto"/>
            </w:tcBorders>
            <w:shd w:val="clear" w:color="auto" w:fill="auto"/>
            <w:vAlign w:val="center"/>
            <w:hideMark/>
          </w:tcPr>
          <w:p w14:paraId="3206BD7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August-October</w:t>
            </w:r>
          </w:p>
        </w:tc>
      </w:tr>
      <w:tr w:rsidR="00F03876" w:rsidRPr="00F03876" w14:paraId="6C98650A"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29832FF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Data collection mode</w:t>
            </w:r>
          </w:p>
        </w:tc>
        <w:tc>
          <w:tcPr>
            <w:tcW w:w="1155" w:type="pct"/>
            <w:tcBorders>
              <w:top w:val="nil"/>
              <w:left w:val="nil"/>
              <w:bottom w:val="single" w:sz="4" w:space="0" w:color="auto"/>
              <w:right w:val="single" w:sz="4" w:space="0" w:color="auto"/>
            </w:tcBorders>
            <w:shd w:val="clear" w:color="auto" w:fill="auto"/>
            <w:vAlign w:val="center"/>
            <w:hideMark/>
          </w:tcPr>
          <w:p w14:paraId="28D35E3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Online</w:t>
            </w:r>
          </w:p>
        </w:tc>
        <w:tc>
          <w:tcPr>
            <w:tcW w:w="1155" w:type="pct"/>
            <w:tcBorders>
              <w:top w:val="nil"/>
              <w:left w:val="nil"/>
              <w:bottom w:val="single" w:sz="4" w:space="0" w:color="auto"/>
              <w:right w:val="single" w:sz="4" w:space="0" w:color="auto"/>
            </w:tcBorders>
            <w:shd w:val="clear" w:color="auto" w:fill="auto"/>
            <w:vAlign w:val="center"/>
            <w:hideMark/>
          </w:tcPr>
          <w:p w14:paraId="4FD2FF49"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Online</w:t>
            </w:r>
          </w:p>
        </w:tc>
      </w:tr>
      <w:tr w:rsidR="00F03876" w:rsidRPr="00F03876" w14:paraId="24CEA2BE"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2D69227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Overall response rate (%)</w:t>
            </w:r>
          </w:p>
        </w:tc>
        <w:tc>
          <w:tcPr>
            <w:tcW w:w="1155" w:type="pct"/>
            <w:tcBorders>
              <w:top w:val="nil"/>
              <w:left w:val="nil"/>
              <w:bottom w:val="single" w:sz="4" w:space="0" w:color="auto"/>
              <w:right w:val="single" w:sz="4" w:space="0" w:color="auto"/>
            </w:tcBorders>
            <w:shd w:val="clear" w:color="auto" w:fill="auto"/>
            <w:vAlign w:val="center"/>
            <w:hideMark/>
          </w:tcPr>
          <w:p w14:paraId="355B6C5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29.3</w:t>
            </w:r>
          </w:p>
        </w:tc>
        <w:tc>
          <w:tcPr>
            <w:tcW w:w="1155" w:type="pct"/>
            <w:tcBorders>
              <w:top w:val="nil"/>
              <w:left w:val="nil"/>
              <w:bottom w:val="single" w:sz="4" w:space="0" w:color="auto"/>
              <w:right w:val="single" w:sz="4" w:space="0" w:color="auto"/>
            </w:tcBorders>
            <w:shd w:val="clear" w:color="auto" w:fill="auto"/>
            <w:vAlign w:val="center"/>
            <w:hideMark/>
          </w:tcPr>
          <w:p w14:paraId="0F5757C4"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30.1</w:t>
            </w:r>
          </w:p>
        </w:tc>
      </w:tr>
      <w:tr w:rsidR="00F03876" w:rsidRPr="00F03876" w14:paraId="69F647E0"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264610C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Number of completed surveys (student level)</w:t>
            </w:r>
          </w:p>
        </w:tc>
        <w:tc>
          <w:tcPr>
            <w:tcW w:w="1155" w:type="pct"/>
            <w:tcBorders>
              <w:top w:val="nil"/>
              <w:left w:val="nil"/>
              <w:bottom w:val="single" w:sz="4" w:space="0" w:color="auto"/>
              <w:right w:val="single" w:sz="4" w:space="0" w:color="auto"/>
            </w:tcBorders>
            <w:shd w:val="clear" w:color="auto" w:fill="auto"/>
            <w:vAlign w:val="center"/>
            <w:hideMark/>
          </w:tcPr>
          <w:p w14:paraId="68FDFC74"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100,225</w:t>
            </w:r>
          </w:p>
        </w:tc>
        <w:tc>
          <w:tcPr>
            <w:tcW w:w="1155" w:type="pct"/>
            <w:tcBorders>
              <w:top w:val="nil"/>
              <w:left w:val="nil"/>
              <w:bottom w:val="single" w:sz="4" w:space="0" w:color="auto"/>
              <w:right w:val="single" w:sz="4" w:space="0" w:color="auto"/>
            </w:tcBorders>
            <w:shd w:val="clear" w:color="auto" w:fill="auto"/>
            <w:vAlign w:val="center"/>
            <w:hideMark/>
          </w:tcPr>
          <w:p w14:paraId="72CAD264"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99,112</w:t>
            </w:r>
          </w:p>
        </w:tc>
      </w:tr>
      <w:tr w:rsidR="00F03876" w:rsidRPr="00F03876" w14:paraId="08601094"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28305ED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Number of valid surveys (course level)</w:t>
            </w:r>
          </w:p>
        </w:tc>
        <w:tc>
          <w:tcPr>
            <w:tcW w:w="1155" w:type="pct"/>
            <w:tcBorders>
              <w:top w:val="nil"/>
              <w:left w:val="nil"/>
              <w:bottom w:val="single" w:sz="4" w:space="0" w:color="auto"/>
              <w:right w:val="single" w:sz="4" w:space="0" w:color="auto"/>
            </w:tcBorders>
            <w:shd w:val="clear" w:color="auto" w:fill="auto"/>
            <w:vAlign w:val="center"/>
            <w:hideMark/>
          </w:tcPr>
          <w:p w14:paraId="62B2A78E"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108,940</w:t>
            </w:r>
          </w:p>
        </w:tc>
        <w:tc>
          <w:tcPr>
            <w:tcW w:w="1155" w:type="pct"/>
            <w:tcBorders>
              <w:top w:val="nil"/>
              <w:left w:val="nil"/>
              <w:bottom w:val="single" w:sz="4" w:space="0" w:color="auto"/>
              <w:right w:val="single" w:sz="4" w:space="0" w:color="auto"/>
            </w:tcBorders>
            <w:shd w:val="clear" w:color="auto" w:fill="auto"/>
            <w:vAlign w:val="center"/>
            <w:hideMark/>
          </w:tcPr>
          <w:p w14:paraId="7AD2E9CB"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108,322</w:t>
            </w:r>
          </w:p>
        </w:tc>
      </w:tr>
      <w:tr w:rsidR="00F03876" w:rsidRPr="00F03876" w14:paraId="62E855A5" w14:textId="77777777" w:rsidTr="00F03876">
        <w:tc>
          <w:tcPr>
            <w:tcW w:w="2689" w:type="pct"/>
            <w:tcBorders>
              <w:top w:val="nil"/>
              <w:left w:val="single" w:sz="4" w:space="0" w:color="auto"/>
              <w:bottom w:val="single" w:sz="4" w:space="0" w:color="auto"/>
              <w:right w:val="single" w:sz="4" w:space="0" w:color="auto"/>
            </w:tcBorders>
            <w:shd w:val="clear" w:color="auto" w:fill="auto"/>
            <w:vAlign w:val="center"/>
            <w:hideMark/>
          </w:tcPr>
          <w:p w14:paraId="6868ACB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Analytic unit</w:t>
            </w:r>
          </w:p>
        </w:tc>
        <w:tc>
          <w:tcPr>
            <w:tcW w:w="1155" w:type="pct"/>
            <w:tcBorders>
              <w:top w:val="nil"/>
              <w:left w:val="nil"/>
              <w:bottom w:val="single" w:sz="4" w:space="0" w:color="auto"/>
              <w:right w:val="single" w:sz="4" w:space="0" w:color="auto"/>
            </w:tcBorders>
            <w:shd w:val="clear" w:color="auto" w:fill="auto"/>
            <w:vAlign w:val="center"/>
            <w:hideMark/>
          </w:tcPr>
          <w:p w14:paraId="12B7F0F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Course</w:t>
            </w:r>
          </w:p>
        </w:tc>
        <w:tc>
          <w:tcPr>
            <w:tcW w:w="1155" w:type="pct"/>
            <w:tcBorders>
              <w:top w:val="nil"/>
              <w:left w:val="nil"/>
              <w:bottom w:val="single" w:sz="4" w:space="0" w:color="auto"/>
              <w:right w:val="single" w:sz="4" w:space="0" w:color="auto"/>
            </w:tcBorders>
            <w:shd w:val="clear" w:color="auto" w:fill="auto"/>
            <w:vAlign w:val="center"/>
            <w:hideMark/>
          </w:tcPr>
          <w:p w14:paraId="35A3AB1D"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Course</w:t>
            </w:r>
          </w:p>
        </w:tc>
      </w:tr>
    </w:tbl>
    <w:p w14:paraId="524FA920" w14:textId="77777777" w:rsidR="00212A0F" w:rsidRDefault="00212A0F" w:rsidP="006F1A0F">
      <w:pPr>
        <w:pStyle w:val="Body"/>
        <w:jc w:val="both"/>
      </w:pPr>
    </w:p>
    <w:p w14:paraId="70B3946C" w14:textId="77777777" w:rsidR="00F03876" w:rsidRDefault="00F03876" w:rsidP="006F1A0F">
      <w:pPr>
        <w:pStyle w:val="Body"/>
        <w:jc w:val="both"/>
      </w:pPr>
    </w:p>
    <w:p w14:paraId="5E18C42B" w14:textId="7163EC21" w:rsidR="00F00F66" w:rsidRDefault="00F00F66" w:rsidP="00F00F66">
      <w:pPr>
        <w:pStyle w:val="Body"/>
        <w:jc w:val="both"/>
      </w:pPr>
      <w:r>
        <w:t xml:space="preserve">The approach to sampling changed markedly in 2014. In the 2012 and 2013 UES collections, a fixed number of students were sampled from large population strata (&gt; 1,333 students), which often led to oversampling. In 2014, required sample sizes were calculated at the stratum level, taking into account the number of records available and response rates from the 2013 UES. </w:t>
      </w:r>
      <w:r w:rsidR="000946D9">
        <w:t xml:space="preserve">As a result, </w:t>
      </w:r>
      <w:r w:rsidR="009F1EAA">
        <w:t xml:space="preserve">although marginally </w:t>
      </w:r>
      <w:r w:rsidR="000946D9">
        <w:t>fewer</w:t>
      </w:r>
      <w:r w:rsidR="009F1EAA">
        <w:t xml:space="preserve"> surveys were completed in 2014 than 2013, the number of strata meeting desired precision targets increased considerably (see Section 3.4).</w:t>
      </w:r>
      <w:r>
        <w:t xml:space="preserve"> </w:t>
      </w:r>
    </w:p>
    <w:p w14:paraId="793B9F24" w14:textId="77777777" w:rsidR="000070D7" w:rsidRDefault="000070D7" w:rsidP="006F1A0F">
      <w:pPr>
        <w:pStyle w:val="Body"/>
        <w:jc w:val="both"/>
      </w:pPr>
    </w:p>
    <w:p w14:paraId="05FB1E28" w14:textId="18A92591" w:rsidR="005522E9" w:rsidRPr="009D18DA" w:rsidRDefault="000070D7" w:rsidP="006F1A0F">
      <w:pPr>
        <w:pStyle w:val="Body"/>
        <w:jc w:val="both"/>
      </w:pPr>
      <w:r>
        <w:t>The</w:t>
      </w:r>
      <w:r w:rsidR="00CC49CC">
        <w:t xml:space="preserve">re </w:t>
      </w:r>
      <w:r w:rsidR="00CC49CC" w:rsidRPr="009D18DA">
        <w:t xml:space="preserve">were </w:t>
      </w:r>
      <w:r w:rsidRPr="009D18DA">
        <w:t xml:space="preserve">only </w:t>
      </w:r>
      <w:r w:rsidR="00CC49CC" w:rsidRPr="009D18DA">
        <w:t xml:space="preserve">two </w:t>
      </w:r>
      <w:r w:rsidRPr="009D18DA">
        <w:t>majo</w:t>
      </w:r>
      <w:r w:rsidR="00C36AA8" w:rsidRPr="009D18DA">
        <w:t xml:space="preserve">r questionnaire </w:t>
      </w:r>
      <w:r w:rsidR="006F5FF1" w:rsidRPr="009D18DA">
        <w:t>change</w:t>
      </w:r>
      <w:r w:rsidR="00CC49CC" w:rsidRPr="009D18DA">
        <w:t xml:space="preserve">s </w:t>
      </w:r>
      <w:r w:rsidR="006F5FF1" w:rsidRPr="009D18DA">
        <w:t>between</w:t>
      </w:r>
      <w:r w:rsidR="00CC49CC" w:rsidRPr="009D18DA">
        <w:t xml:space="preserve"> </w:t>
      </w:r>
      <w:r w:rsidR="006F5FF1" w:rsidRPr="009D18DA">
        <w:t>2013 and 2014</w:t>
      </w:r>
      <w:r w:rsidR="00CC49CC" w:rsidRPr="009D18DA">
        <w:t xml:space="preserve">. First </w:t>
      </w:r>
      <w:r w:rsidR="006F5FF1" w:rsidRPr="009D18DA">
        <w:t xml:space="preserve">was the removal of the item “At university during year x, to what extent have you used university services to support your study?” on the basis of psychometric evidence showing lack of fit within the </w:t>
      </w:r>
      <w:r w:rsidR="00CC49CC" w:rsidRPr="009D18DA">
        <w:t>s</w:t>
      </w:r>
      <w:r w:rsidR="006F5FF1" w:rsidRPr="009D18DA">
        <w:t xml:space="preserve">tudent </w:t>
      </w:r>
      <w:r w:rsidR="00CC49CC" w:rsidRPr="009D18DA">
        <w:t>s</w:t>
      </w:r>
      <w:r w:rsidR="006F5FF1" w:rsidRPr="009D18DA">
        <w:t>upport focus area.</w:t>
      </w:r>
      <w:r w:rsidR="00F31371">
        <w:rPr>
          <w:rStyle w:val="FootnoteReference"/>
        </w:rPr>
        <w:footnoteReference w:id="2"/>
      </w:r>
      <w:r w:rsidR="0004758F" w:rsidRPr="009D18DA">
        <w:t xml:space="preserve"> To</w:t>
      </w:r>
      <w:r w:rsidR="00D27CD7" w:rsidRPr="009D18DA">
        <w:t xml:space="preserve"> enable valid comparisons between the 2013 and 2014 UES collections, the 2013 results have been recalculated without this questionnaire item.</w:t>
      </w:r>
      <w:r w:rsidR="00801041" w:rsidRPr="009D18DA">
        <w:t xml:space="preserve"> Consequently</w:t>
      </w:r>
      <w:r w:rsidR="00D27CD7" w:rsidRPr="009D18DA">
        <w:t>,</w:t>
      </w:r>
      <w:r w:rsidR="00801041" w:rsidRPr="009D18DA">
        <w:t xml:space="preserve"> </w:t>
      </w:r>
      <w:r w:rsidR="00D27CD7" w:rsidRPr="009D18DA">
        <w:t xml:space="preserve">the 2013 results for the </w:t>
      </w:r>
      <w:r w:rsidR="009C4785" w:rsidRPr="009D18DA">
        <w:t>s</w:t>
      </w:r>
      <w:r w:rsidR="00D27CD7" w:rsidRPr="009D18DA">
        <w:t xml:space="preserve">tudent </w:t>
      </w:r>
      <w:r w:rsidR="009C4785" w:rsidRPr="009D18DA">
        <w:t>s</w:t>
      </w:r>
      <w:r w:rsidR="00D27CD7" w:rsidRPr="009D18DA">
        <w:t>upport focus area</w:t>
      </w:r>
      <w:r w:rsidR="00801041" w:rsidRPr="009D18DA">
        <w:t xml:space="preserve"> presented </w:t>
      </w:r>
      <w:r w:rsidR="00AA4675" w:rsidRPr="009D18DA">
        <w:t xml:space="preserve">in this report </w:t>
      </w:r>
      <w:r w:rsidR="00D27CD7" w:rsidRPr="009D18DA">
        <w:t>will differ from those published in the 2013 report.</w:t>
      </w:r>
      <w:r w:rsidR="005522E9" w:rsidRPr="009D18DA">
        <w:t xml:space="preserve"> An analysis of the psychometric properties of the revised student support focus area is presented in Appendix B.</w:t>
      </w:r>
      <w:r w:rsidR="007D4724">
        <w:t xml:space="preserve"> </w:t>
      </w:r>
      <w:r w:rsidR="009E26B7">
        <w:t>The key findings from this analysis are, firstly, that there remains one poorly fitting questionnaire item within the student support focus area (relating to English language support), and secondly, that a number of item</w:t>
      </w:r>
      <w:r w:rsidR="00841BFE">
        <w:t>s in this focus area display a lack of applicability to students.</w:t>
      </w:r>
    </w:p>
    <w:p w14:paraId="74116DA7" w14:textId="2C12F93A" w:rsidR="005522E9" w:rsidRPr="009D18DA" w:rsidRDefault="005522E9" w:rsidP="006F1A0F">
      <w:pPr>
        <w:pStyle w:val="Body"/>
        <w:jc w:val="both"/>
      </w:pPr>
    </w:p>
    <w:p w14:paraId="7F552834" w14:textId="035EAD23" w:rsidR="00351D3A" w:rsidRDefault="00CC49CC" w:rsidP="006F1A0F">
      <w:pPr>
        <w:pStyle w:val="Body"/>
        <w:jc w:val="both"/>
      </w:pPr>
      <w:r w:rsidRPr="009D18DA">
        <w:t>Second was the removal of</w:t>
      </w:r>
      <w:r w:rsidR="009C4785">
        <w:t xml:space="preserve"> </w:t>
      </w:r>
      <w:r>
        <w:t>module rotation</w:t>
      </w:r>
      <w:r w:rsidR="009C4785">
        <w:t xml:space="preserve"> in 2014. Unlike 2013, in which five module rotations were presented to students, only one </w:t>
      </w:r>
      <w:r w:rsidR="00351D3A">
        <w:t xml:space="preserve">questionnaire </w:t>
      </w:r>
      <w:r w:rsidR="009C4785">
        <w:t xml:space="preserve">sequence was </w:t>
      </w:r>
      <w:r w:rsidR="005522E9">
        <w:t xml:space="preserve">employed </w:t>
      </w:r>
      <w:r w:rsidR="009C4785">
        <w:t>for the 2014 UES</w:t>
      </w:r>
      <w:r w:rsidR="0024578B">
        <w:t xml:space="preserve"> (see Section 2.5)</w:t>
      </w:r>
      <w:r w:rsidR="009C4785">
        <w:t>.</w:t>
      </w:r>
    </w:p>
    <w:p w14:paraId="00F4441D" w14:textId="77777777" w:rsidR="00351D3A" w:rsidRDefault="00351D3A" w:rsidP="006F1A0F">
      <w:pPr>
        <w:pStyle w:val="Body"/>
        <w:jc w:val="both"/>
      </w:pPr>
    </w:p>
    <w:p w14:paraId="5A29C65B" w14:textId="75C07C1E" w:rsidR="00E41666" w:rsidRDefault="00072324" w:rsidP="006F1A0F">
      <w:pPr>
        <w:pStyle w:val="Body"/>
        <w:jc w:val="both"/>
      </w:pPr>
      <w:r>
        <w:lastRenderedPageBreak/>
        <w:t>As part of the 2013 UES, six scales from the Course Experience Questionnaire component of the Australian Graduate Survey (AGS) were administered on a trial basis to students from 14 institutio</w:t>
      </w:r>
      <w:r w:rsidR="00620BD6">
        <w:t xml:space="preserve">ns. This trial resulted in </w:t>
      </w:r>
      <w:r w:rsidR="000070D7">
        <w:t xml:space="preserve">a </w:t>
      </w:r>
      <w:r w:rsidR="00620BD6">
        <w:t>recommendation that the</w:t>
      </w:r>
      <w:r w:rsidR="000070D7">
        <w:t xml:space="preserve"> </w:t>
      </w:r>
      <w:r w:rsidR="00620BD6">
        <w:t>Good Teaching Scale (GTS), Generic Skills Scale (GSS), Clear Goals and Standards Scale (CGS) and Overall Satisfaction Item (OSI) be administered to a sample of later-year students across all participating institutions to facilitate international benchmarking. It was further recommended that the CEQ scales should only be presented to a small sample of student</w:t>
      </w:r>
      <w:r w:rsidR="000070D7">
        <w:t xml:space="preserve">s of a sufficient size to yield national-level estimates that are precise within ±7.5 percentage points of the true population </w:t>
      </w:r>
      <w:r w:rsidR="009A3112">
        <w:t xml:space="preserve">value </w:t>
      </w:r>
      <w:r w:rsidR="000070D7">
        <w:t>at a 90</w:t>
      </w:r>
      <w:r w:rsidR="00B41E9E">
        <w:t xml:space="preserve"> per cent</w:t>
      </w:r>
      <w:r w:rsidR="000070D7">
        <w:t xml:space="preserve"> </w:t>
      </w:r>
      <w:r w:rsidR="00226E70">
        <w:t>confidence level</w:t>
      </w:r>
      <w:r w:rsidR="000070D7">
        <w:t>.</w:t>
      </w:r>
      <w:r w:rsidR="00C36AA8">
        <w:t xml:space="preserve"> As with the UEQ, sampled students in double degrees were provided with the opportunity to complete the CEQ for e</w:t>
      </w:r>
      <w:r w:rsidR="00F20A81">
        <w:t>ach course element individually. A</w:t>
      </w:r>
      <w:r w:rsidR="00CF5A39">
        <w:t xml:space="preserve"> list </w:t>
      </w:r>
      <w:r w:rsidR="00F20A81">
        <w:t>of</w:t>
      </w:r>
      <w:r w:rsidR="00CF5A39">
        <w:t xml:space="preserve"> </w:t>
      </w:r>
      <w:r w:rsidR="00F20A81">
        <w:t>CEQ items</w:t>
      </w:r>
      <w:r w:rsidR="00CF5A39">
        <w:t xml:space="preserve"> administered in the 2014 UES </w:t>
      </w:r>
      <w:r w:rsidR="00F20A81">
        <w:t xml:space="preserve">is presented in Appendix </w:t>
      </w:r>
      <w:r w:rsidR="005522E9">
        <w:t>C</w:t>
      </w:r>
      <w:r w:rsidR="00F20A81">
        <w:t xml:space="preserve">. </w:t>
      </w:r>
    </w:p>
    <w:p w14:paraId="410AEA61" w14:textId="77777777" w:rsidR="00E41666" w:rsidRDefault="00E41666" w:rsidP="006F1A0F">
      <w:pPr>
        <w:pStyle w:val="Body"/>
        <w:jc w:val="both"/>
      </w:pPr>
    </w:p>
    <w:p w14:paraId="334D67DF" w14:textId="0FAB7DEF" w:rsidR="00801041" w:rsidRDefault="00E41666" w:rsidP="006F1A0F">
      <w:pPr>
        <w:pStyle w:val="Body"/>
        <w:jc w:val="both"/>
      </w:pPr>
      <w:r>
        <w:t>As was the case in previous implementations, institutions were given the opportunity to add institution-specific items to the UES. These institution-specific items were only presented to students after they had completed and submitted the UEQ component,</w:t>
      </w:r>
      <w:r>
        <w:rPr>
          <w:rStyle w:val="FootnoteReference"/>
        </w:rPr>
        <w:footnoteReference w:id="3"/>
      </w:r>
      <w:r>
        <w:t xml:space="preserve"> resulting in a clear demarcation between the two.</w:t>
      </w:r>
    </w:p>
    <w:p w14:paraId="3B96A7E9" w14:textId="77777777" w:rsidR="00801041" w:rsidRDefault="00801041" w:rsidP="006F1A0F">
      <w:pPr>
        <w:pStyle w:val="Body"/>
        <w:jc w:val="both"/>
      </w:pPr>
    </w:p>
    <w:p w14:paraId="1DB45D94" w14:textId="77777777" w:rsidR="00801041" w:rsidRPr="00801041" w:rsidRDefault="00801041" w:rsidP="006F1A0F">
      <w:pPr>
        <w:pStyle w:val="Heading3"/>
      </w:pPr>
      <w:bookmarkStart w:id="15" w:name="_Toc410909589"/>
      <w:r w:rsidRPr="00801041">
        <w:t>1.2.1</w:t>
      </w:r>
      <w:r w:rsidRPr="00801041">
        <w:tab/>
        <w:t xml:space="preserve">The Student </w:t>
      </w:r>
      <w:r w:rsidRPr="002070BE">
        <w:t>Experience</w:t>
      </w:r>
      <w:r w:rsidRPr="00801041">
        <w:t xml:space="preserve"> Survey</w:t>
      </w:r>
      <w:bookmarkEnd w:id="15"/>
    </w:p>
    <w:p w14:paraId="2B76B8A1" w14:textId="1F67FC37" w:rsidR="0008477C" w:rsidRDefault="008C09A1" w:rsidP="006F1A0F">
      <w:pPr>
        <w:pStyle w:val="Body"/>
        <w:jc w:val="both"/>
      </w:pPr>
      <w:r>
        <w:t>The 2014 UES project included a pilot of the UES questionnaire and</w:t>
      </w:r>
      <w:r w:rsidR="00CC5882">
        <w:t xml:space="preserve"> </w:t>
      </w:r>
      <w:r>
        <w:t xml:space="preserve">methodology on students of 15 </w:t>
      </w:r>
      <w:r w:rsidR="00CC5882">
        <w:t xml:space="preserve">volunteer </w:t>
      </w:r>
      <w:r>
        <w:t>non-university higher education institutions (NUHEIs)</w:t>
      </w:r>
      <w:r w:rsidR="00CC5882">
        <w:t>. These are listed in Table 2. It was recognised early in the process that the name “University Experience Survey”</w:t>
      </w:r>
      <w:r w:rsidR="00FD2DF5">
        <w:t xml:space="preserve"> could discourage participation by students of NUHEIs, so the survey was retitled the Student Experience Survey (SES)</w:t>
      </w:r>
      <w:r w:rsidR="00CF30A6">
        <w:t xml:space="preserve"> for this population. Where required, questionnaire item wordings were similarly modified. These differences aside, the administration of the SES was essentially</w:t>
      </w:r>
      <w:r w:rsidR="002070BE">
        <w:t xml:space="preserve"> identical to </w:t>
      </w:r>
      <w:r w:rsidR="00CF30A6">
        <w:t>the UES.</w:t>
      </w:r>
      <w:r w:rsidR="00602BD1">
        <w:t xml:space="preserve"> </w:t>
      </w:r>
      <w:r w:rsidR="00797052">
        <w:t>A total of 1,444 completed surveys were returned from a sample of 3,039 in-scope students, representing a strong response rate of 47.9 per cent (cf. 30.1 per cent for the UES).</w:t>
      </w:r>
    </w:p>
    <w:p w14:paraId="3451ED72" w14:textId="77777777" w:rsidR="00F03876" w:rsidRDefault="00F03876" w:rsidP="006F1A0F">
      <w:pPr>
        <w:pStyle w:val="Body"/>
        <w:jc w:val="both"/>
      </w:pPr>
    </w:p>
    <w:p w14:paraId="460F02B5" w14:textId="350DF19C" w:rsidR="00F03876" w:rsidRDefault="00F03876" w:rsidP="00F03876">
      <w:pPr>
        <w:pStyle w:val="Table"/>
      </w:pPr>
      <w:bookmarkStart w:id="16" w:name="_Toc410909676"/>
      <w:bookmarkStart w:id="17" w:name="_Toc410910093"/>
      <w:bookmarkStart w:id="18" w:name="_Toc410910359"/>
      <w:proofErr w:type="gramStart"/>
      <w:r w:rsidRPr="00F03876">
        <w:t>Table 2.</w:t>
      </w:r>
      <w:proofErr w:type="gramEnd"/>
      <w:r w:rsidRPr="00F03876">
        <w:t xml:space="preserve"> Institutions that participated in the SES pilot</w:t>
      </w:r>
      <w:bookmarkEnd w:id="16"/>
      <w:bookmarkEnd w:id="17"/>
      <w:bookmarkEnd w:id="18"/>
    </w:p>
    <w:tbl>
      <w:tblPr>
        <w:tblW w:w="5000" w:type="pct"/>
        <w:tblLook w:val="04A0" w:firstRow="1" w:lastRow="0" w:firstColumn="1" w:lastColumn="0" w:noHBand="0" w:noVBand="1"/>
      </w:tblPr>
      <w:tblGrid>
        <w:gridCol w:w="4621"/>
        <w:gridCol w:w="4621"/>
      </w:tblGrid>
      <w:tr w:rsidR="00F03876" w:rsidRPr="00F03876" w14:paraId="0537110D" w14:textId="77777777" w:rsidTr="00F03876">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E3F2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Alphacrucis College</w:t>
            </w:r>
          </w:p>
        </w:tc>
        <w:tc>
          <w:tcPr>
            <w:tcW w:w="2500" w:type="pct"/>
            <w:tcBorders>
              <w:top w:val="single" w:sz="4" w:space="0" w:color="auto"/>
              <w:left w:val="nil"/>
              <w:bottom w:val="single" w:sz="4" w:space="0" w:color="auto"/>
              <w:right w:val="single" w:sz="4" w:space="0" w:color="auto"/>
            </w:tcBorders>
            <w:shd w:val="clear" w:color="auto" w:fill="auto"/>
            <w:noWrap/>
            <w:vAlign w:val="center"/>
            <w:hideMark/>
          </w:tcPr>
          <w:p w14:paraId="06C9C27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Polytechnic West</w:t>
            </w:r>
          </w:p>
        </w:tc>
      </w:tr>
      <w:tr w:rsidR="00F03876" w:rsidRPr="00F03876" w14:paraId="55120CB7" w14:textId="77777777" w:rsidTr="00F03876">
        <w:tc>
          <w:tcPr>
            <w:tcW w:w="2500" w:type="pct"/>
            <w:tcBorders>
              <w:top w:val="nil"/>
              <w:left w:val="single" w:sz="4" w:space="0" w:color="auto"/>
              <w:bottom w:val="single" w:sz="4" w:space="0" w:color="auto"/>
              <w:right w:val="single" w:sz="4" w:space="0" w:color="auto"/>
            </w:tcBorders>
            <w:shd w:val="clear" w:color="auto" w:fill="auto"/>
            <w:noWrap/>
            <w:vAlign w:val="center"/>
            <w:hideMark/>
          </w:tcPr>
          <w:p w14:paraId="2C95D8D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Avondale College of Higher Education</w:t>
            </w:r>
          </w:p>
        </w:tc>
        <w:tc>
          <w:tcPr>
            <w:tcW w:w="2500" w:type="pct"/>
            <w:tcBorders>
              <w:top w:val="nil"/>
              <w:left w:val="nil"/>
              <w:bottom w:val="single" w:sz="4" w:space="0" w:color="auto"/>
              <w:right w:val="single" w:sz="4" w:space="0" w:color="auto"/>
            </w:tcBorders>
            <w:shd w:val="clear" w:color="auto" w:fill="auto"/>
            <w:noWrap/>
            <w:vAlign w:val="center"/>
            <w:hideMark/>
          </w:tcPr>
          <w:p w14:paraId="0BABB38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Raffles College of Design and Commerce</w:t>
            </w:r>
          </w:p>
        </w:tc>
      </w:tr>
      <w:tr w:rsidR="00F03876" w:rsidRPr="00F03876" w14:paraId="60C98933" w14:textId="77777777" w:rsidTr="00F03876">
        <w:tc>
          <w:tcPr>
            <w:tcW w:w="2500" w:type="pct"/>
            <w:tcBorders>
              <w:top w:val="nil"/>
              <w:left w:val="single" w:sz="4" w:space="0" w:color="auto"/>
              <w:bottom w:val="single" w:sz="4" w:space="0" w:color="auto"/>
              <w:right w:val="single" w:sz="4" w:space="0" w:color="auto"/>
            </w:tcBorders>
            <w:shd w:val="clear" w:color="auto" w:fill="auto"/>
            <w:noWrap/>
            <w:vAlign w:val="center"/>
            <w:hideMark/>
          </w:tcPr>
          <w:p w14:paraId="307EB2C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Blue Mountains International Hotel Management School</w:t>
            </w:r>
          </w:p>
        </w:tc>
        <w:tc>
          <w:tcPr>
            <w:tcW w:w="2500" w:type="pct"/>
            <w:tcBorders>
              <w:top w:val="nil"/>
              <w:left w:val="nil"/>
              <w:bottom w:val="single" w:sz="4" w:space="0" w:color="auto"/>
              <w:right w:val="single" w:sz="4" w:space="0" w:color="auto"/>
            </w:tcBorders>
            <w:shd w:val="clear" w:color="auto" w:fill="auto"/>
            <w:noWrap/>
            <w:vAlign w:val="center"/>
            <w:hideMark/>
          </w:tcPr>
          <w:p w14:paraId="079E590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Sydney College of Divinity</w:t>
            </w:r>
          </w:p>
        </w:tc>
      </w:tr>
      <w:tr w:rsidR="00F03876" w:rsidRPr="00F03876" w14:paraId="1F69F257" w14:textId="77777777" w:rsidTr="00F03876">
        <w:tc>
          <w:tcPr>
            <w:tcW w:w="2500" w:type="pct"/>
            <w:tcBorders>
              <w:top w:val="nil"/>
              <w:left w:val="single" w:sz="4" w:space="0" w:color="auto"/>
              <w:bottom w:val="single" w:sz="4" w:space="0" w:color="auto"/>
              <w:right w:val="single" w:sz="4" w:space="0" w:color="auto"/>
            </w:tcBorders>
            <w:shd w:val="clear" w:color="auto" w:fill="auto"/>
            <w:noWrap/>
            <w:vAlign w:val="center"/>
            <w:hideMark/>
          </w:tcPr>
          <w:p w14:paraId="2EA163D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Christian Heritage College</w:t>
            </w:r>
          </w:p>
        </w:tc>
        <w:tc>
          <w:tcPr>
            <w:tcW w:w="2500" w:type="pct"/>
            <w:tcBorders>
              <w:top w:val="nil"/>
              <w:left w:val="nil"/>
              <w:bottom w:val="single" w:sz="4" w:space="0" w:color="auto"/>
              <w:right w:val="single" w:sz="4" w:space="0" w:color="auto"/>
            </w:tcBorders>
            <w:shd w:val="clear" w:color="auto" w:fill="auto"/>
            <w:noWrap/>
            <w:vAlign w:val="center"/>
            <w:hideMark/>
          </w:tcPr>
          <w:p w14:paraId="007EE6D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Tabor Adelaide</w:t>
            </w:r>
          </w:p>
        </w:tc>
      </w:tr>
      <w:tr w:rsidR="00F03876" w:rsidRPr="00F03876" w14:paraId="14B4C1A2" w14:textId="77777777" w:rsidTr="00F03876">
        <w:tc>
          <w:tcPr>
            <w:tcW w:w="2500" w:type="pct"/>
            <w:tcBorders>
              <w:top w:val="nil"/>
              <w:left w:val="single" w:sz="4" w:space="0" w:color="auto"/>
              <w:bottom w:val="single" w:sz="4" w:space="0" w:color="auto"/>
              <w:right w:val="single" w:sz="4" w:space="0" w:color="auto"/>
            </w:tcBorders>
            <w:shd w:val="clear" w:color="auto" w:fill="auto"/>
            <w:noWrap/>
            <w:vAlign w:val="center"/>
            <w:hideMark/>
          </w:tcPr>
          <w:p w14:paraId="3E82A43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Holmesglen Institute of TAFE</w:t>
            </w:r>
          </w:p>
        </w:tc>
        <w:tc>
          <w:tcPr>
            <w:tcW w:w="2500" w:type="pct"/>
            <w:tcBorders>
              <w:top w:val="nil"/>
              <w:left w:val="nil"/>
              <w:bottom w:val="single" w:sz="4" w:space="0" w:color="auto"/>
              <w:right w:val="single" w:sz="4" w:space="0" w:color="auto"/>
            </w:tcBorders>
            <w:shd w:val="clear" w:color="auto" w:fill="auto"/>
            <w:noWrap/>
            <w:vAlign w:val="center"/>
            <w:hideMark/>
          </w:tcPr>
          <w:p w14:paraId="34E372B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Tabor College NSW</w:t>
            </w:r>
          </w:p>
        </w:tc>
      </w:tr>
      <w:tr w:rsidR="00F03876" w:rsidRPr="00F03876" w14:paraId="0CE71C0B" w14:textId="77777777" w:rsidTr="00F03876">
        <w:tc>
          <w:tcPr>
            <w:tcW w:w="2500" w:type="pct"/>
            <w:tcBorders>
              <w:top w:val="nil"/>
              <w:left w:val="single" w:sz="4" w:space="0" w:color="auto"/>
              <w:bottom w:val="single" w:sz="4" w:space="0" w:color="auto"/>
              <w:right w:val="single" w:sz="4" w:space="0" w:color="auto"/>
            </w:tcBorders>
            <w:shd w:val="clear" w:color="auto" w:fill="auto"/>
            <w:noWrap/>
            <w:vAlign w:val="center"/>
            <w:hideMark/>
          </w:tcPr>
          <w:p w14:paraId="75750D9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Marcus Oldham</w:t>
            </w:r>
          </w:p>
        </w:tc>
        <w:tc>
          <w:tcPr>
            <w:tcW w:w="2500" w:type="pct"/>
            <w:tcBorders>
              <w:top w:val="nil"/>
              <w:left w:val="nil"/>
              <w:bottom w:val="single" w:sz="4" w:space="0" w:color="auto"/>
              <w:right w:val="single" w:sz="4" w:space="0" w:color="auto"/>
            </w:tcBorders>
            <w:shd w:val="clear" w:color="auto" w:fill="auto"/>
            <w:noWrap/>
            <w:vAlign w:val="center"/>
            <w:hideMark/>
          </w:tcPr>
          <w:p w14:paraId="2697140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Tabor College Tasmania</w:t>
            </w:r>
          </w:p>
        </w:tc>
      </w:tr>
      <w:tr w:rsidR="00F03876" w:rsidRPr="00F03876" w14:paraId="030E43F0" w14:textId="77777777" w:rsidTr="00F03876">
        <w:tc>
          <w:tcPr>
            <w:tcW w:w="2500" w:type="pct"/>
            <w:tcBorders>
              <w:top w:val="nil"/>
              <w:left w:val="single" w:sz="4" w:space="0" w:color="auto"/>
              <w:bottom w:val="single" w:sz="4" w:space="0" w:color="auto"/>
              <w:right w:val="single" w:sz="4" w:space="0" w:color="auto"/>
            </w:tcBorders>
            <w:shd w:val="clear" w:color="auto" w:fill="auto"/>
            <w:noWrap/>
            <w:vAlign w:val="center"/>
            <w:hideMark/>
          </w:tcPr>
          <w:p w14:paraId="192B95E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Melbourne Institute of Technology</w:t>
            </w:r>
          </w:p>
        </w:tc>
        <w:tc>
          <w:tcPr>
            <w:tcW w:w="2500" w:type="pct"/>
            <w:tcBorders>
              <w:top w:val="nil"/>
              <w:left w:val="nil"/>
              <w:bottom w:val="single" w:sz="4" w:space="0" w:color="auto"/>
              <w:right w:val="single" w:sz="4" w:space="0" w:color="auto"/>
            </w:tcBorders>
            <w:shd w:val="clear" w:color="auto" w:fill="auto"/>
            <w:noWrap/>
            <w:vAlign w:val="center"/>
            <w:hideMark/>
          </w:tcPr>
          <w:p w14:paraId="3821C84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Tabor College Victoria</w:t>
            </w:r>
          </w:p>
        </w:tc>
      </w:tr>
      <w:tr w:rsidR="00F03876" w:rsidRPr="00F03876" w14:paraId="0164B58B" w14:textId="77777777" w:rsidTr="00F03876">
        <w:tc>
          <w:tcPr>
            <w:tcW w:w="2500" w:type="pct"/>
            <w:tcBorders>
              <w:top w:val="nil"/>
              <w:left w:val="single" w:sz="4" w:space="0" w:color="auto"/>
              <w:bottom w:val="single" w:sz="4" w:space="0" w:color="auto"/>
              <w:right w:val="single" w:sz="4" w:space="0" w:color="auto"/>
            </w:tcBorders>
            <w:shd w:val="clear" w:color="auto" w:fill="auto"/>
            <w:noWrap/>
            <w:vAlign w:val="center"/>
            <w:hideMark/>
          </w:tcPr>
          <w:p w14:paraId="5550FB5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Melbourne Polytechnic (formerly NMIT)</w:t>
            </w:r>
          </w:p>
        </w:tc>
        <w:tc>
          <w:tcPr>
            <w:tcW w:w="2500" w:type="pct"/>
            <w:tcBorders>
              <w:top w:val="nil"/>
              <w:left w:val="nil"/>
              <w:bottom w:val="single" w:sz="4" w:space="0" w:color="auto"/>
              <w:right w:val="single" w:sz="4" w:space="0" w:color="auto"/>
            </w:tcBorders>
            <w:shd w:val="clear" w:color="auto" w:fill="auto"/>
            <w:noWrap/>
            <w:vAlign w:val="center"/>
            <w:hideMark/>
          </w:tcPr>
          <w:p w14:paraId="1EC8334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w:t>
            </w:r>
          </w:p>
        </w:tc>
      </w:tr>
    </w:tbl>
    <w:p w14:paraId="72FABDD8" w14:textId="77777777" w:rsidR="00F03876" w:rsidRDefault="00F03876" w:rsidP="006F1A0F">
      <w:pPr>
        <w:pStyle w:val="Body"/>
        <w:jc w:val="both"/>
      </w:pPr>
    </w:p>
    <w:p w14:paraId="0495C55E" w14:textId="77777777" w:rsidR="00CF30A6" w:rsidRDefault="00CF30A6" w:rsidP="006F1A0F">
      <w:pPr>
        <w:pStyle w:val="Body"/>
        <w:jc w:val="both"/>
      </w:pPr>
    </w:p>
    <w:p w14:paraId="7D6E39E2" w14:textId="44AE75D1" w:rsidR="00CD2E2C" w:rsidRDefault="00F20A81" w:rsidP="006F1A0F">
      <w:pPr>
        <w:pStyle w:val="Body"/>
        <w:jc w:val="both"/>
      </w:pPr>
      <w:r>
        <w:t xml:space="preserve">Because </w:t>
      </w:r>
      <w:r w:rsidRPr="0075413B">
        <w:t>the 2014 SES was a small-scale pilot study involving a convenience sample of 15 of the approximately 130 NUHEIs currently operating in Australia,</w:t>
      </w:r>
      <w:r w:rsidR="00601B59" w:rsidRPr="00430D74">
        <w:t xml:space="preserve"> </w:t>
      </w:r>
      <w:r w:rsidR="00CD2E2C">
        <w:t xml:space="preserve">detailed </w:t>
      </w:r>
      <w:r w:rsidRPr="00430D74">
        <w:t>results for</w:t>
      </w:r>
      <w:r w:rsidR="00F40D00" w:rsidRPr="00430D74">
        <w:t xml:space="preserve"> </w:t>
      </w:r>
      <w:r w:rsidRPr="00430D74">
        <w:t xml:space="preserve">NUHEI </w:t>
      </w:r>
      <w:r w:rsidR="00F40D00" w:rsidRPr="00430D74">
        <w:t xml:space="preserve">students </w:t>
      </w:r>
      <w:r w:rsidRPr="00430D74">
        <w:t>are not presented</w:t>
      </w:r>
      <w:r w:rsidRPr="001E6BF3">
        <w:t xml:space="preserve"> in</w:t>
      </w:r>
      <w:r w:rsidR="00F40D00" w:rsidRPr="00212A0F">
        <w:t xml:space="preserve"> the</w:t>
      </w:r>
      <w:r w:rsidR="00E56EEB" w:rsidRPr="00212A0F">
        <w:t xml:space="preserve"> </w:t>
      </w:r>
      <w:r w:rsidR="00F40D00" w:rsidRPr="00212A0F">
        <w:t>body of this report</w:t>
      </w:r>
      <w:r w:rsidR="002070BE" w:rsidRPr="00212A0F">
        <w:t xml:space="preserve"> as they may not necessarily be representative of the </w:t>
      </w:r>
      <w:r w:rsidR="0076657B" w:rsidRPr="00212A0F">
        <w:t>non</w:t>
      </w:r>
      <w:r w:rsidR="0076657B" w:rsidRPr="00212A0F">
        <w:noBreakHyphen/>
        <w:t xml:space="preserve">university </w:t>
      </w:r>
      <w:r w:rsidR="002070BE" w:rsidRPr="00F03876">
        <w:t>higher education sector as a whole</w:t>
      </w:r>
      <w:r w:rsidRPr="00F03876">
        <w:t>.</w:t>
      </w:r>
      <w:r w:rsidR="002070BE" w:rsidRPr="00F03876">
        <w:t xml:space="preserve"> </w:t>
      </w:r>
      <w:r w:rsidR="00CD2E2C">
        <w:t xml:space="preserve">High-level aggregate </w:t>
      </w:r>
      <w:r w:rsidR="00231AA1">
        <w:t xml:space="preserve">SES </w:t>
      </w:r>
      <w:r w:rsidR="00CD2E2C">
        <w:t>results</w:t>
      </w:r>
      <w:r w:rsidR="00231AA1">
        <w:t xml:space="preserve"> </w:t>
      </w:r>
      <w:r w:rsidR="00CD2E2C">
        <w:t>are presented in Section 4.7.</w:t>
      </w:r>
    </w:p>
    <w:p w14:paraId="526DEC30" w14:textId="77777777" w:rsidR="00CD2E2C" w:rsidRDefault="00CD2E2C" w:rsidP="006F1A0F">
      <w:pPr>
        <w:pStyle w:val="Body"/>
        <w:jc w:val="both"/>
      </w:pPr>
    </w:p>
    <w:p w14:paraId="574418C0" w14:textId="6EEFFFD5" w:rsidR="009D18DA" w:rsidRDefault="00E56EEB" w:rsidP="006F1A0F">
      <w:pPr>
        <w:pStyle w:val="Body"/>
        <w:jc w:val="both"/>
      </w:pPr>
      <w:r w:rsidRPr="00F03876">
        <w:t>A</w:t>
      </w:r>
      <w:r w:rsidR="003374B5" w:rsidRPr="00F03876">
        <w:t>n an</w:t>
      </w:r>
      <w:r w:rsidRPr="00F03876">
        <w:t xml:space="preserve">alysis </w:t>
      </w:r>
      <w:r w:rsidR="00BE7230">
        <w:t xml:space="preserve">of the psychometric properties of the UEQ as administered to NUHEI students </w:t>
      </w:r>
      <w:r w:rsidRPr="00451B5C">
        <w:t xml:space="preserve">is presented in Appendix </w:t>
      </w:r>
      <w:r w:rsidR="005522E9" w:rsidRPr="00451B5C">
        <w:t>D</w:t>
      </w:r>
      <w:r w:rsidRPr="00451B5C">
        <w:t xml:space="preserve">. The </w:t>
      </w:r>
      <w:r w:rsidR="00BE7230">
        <w:t xml:space="preserve">main </w:t>
      </w:r>
      <w:r w:rsidRPr="00451B5C">
        <w:t>purpose</w:t>
      </w:r>
      <w:r w:rsidR="00BE7230">
        <w:t>s</w:t>
      </w:r>
      <w:r w:rsidRPr="00451B5C">
        <w:t xml:space="preserve"> of this analysis </w:t>
      </w:r>
      <w:r w:rsidR="00BE7230">
        <w:t>are</w:t>
      </w:r>
      <w:r w:rsidR="00BE7230" w:rsidRPr="00451B5C">
        <w:t xml:space="preserve"> </w:t>
      </w:r>
      <w:r w:rsidRPr="00451B5C">
        <w:t xml:space="preserve">to investigate </w:t>
      </w:r>
      <w:r w:rsidR="00291AAB">
        <w:t xml:space="preserve">how well the UEQ </w:t>
      </w:r>
      <w:r w:rsidR="00291AAB">
        <w:lastRenderedPageBreak/>
        <w:t>items fit within their respective focus areas when administered to NUHEI students</w:t>
      </w:r>
      <w:r w:rsidR="00C109B5">
        <w:t xml:space="preserve">, </w:t>
      </w:r>
      <w:r w:rsidR="00291AAB">
        <w:t xml:space="preserve">and </w:t>
      </w:r>
      <w:r w:rsidRPr="00451B5C">
        <w:t>whether the two cohorts respond to the questionnaire differently</w:t>
      </w:r>
      <w:r w:rsidR="003374B5" w:rsidRPr="00466569">
        <w:t xml:space="preserve">, with the aim of determining whether the current UEQ is an appropriate instrument for measuring NUHEI students’ </w:t>
      </w:r>
      <w:r w:rsidR="003374B5" w:rsidRPr="00212A0F">
        <w:t>engagement and satisfaction with their higher education experience.</w:t>
      </w:r>
      <w:r w:rsidR="00212A0F">
        <w:t xml:space="preserve"> The </w:t>
      </w:r>
      <w:r w:rsidR="00212A0F" w:rsidRPr="009D18DA">
        <w:t>results of the analysis indicate tha</w:t>
      </w:r>
      <w:r w:rsidR="009D18DA">
        <w:t xml:space="preserve">t most items demonstrate good fit within their respective focus areas, and most items are answered similarly by university and NUHEI respondents. A number of items, especially in the student support focus area, did not apply or were not answered by </w:t>
      </w:r>
      <w:r w:rsidR="00841BFE">
        <w:t xml:space="preserve">large proportions of </w:t>
      </w:r>
      <w:r w:rsidR="0080628A">
        <w:t xml:space="preserve">NUHEI and university </w:t>
      </w:r>
      <w:r w:rsidR="009D18DA">
        <w:t>students</w:t>
      </w:r>
      <w:r w:rsidR="0080628A">
        <w:t xml:space="preserve"> alike</w:t>
      </w:r>
      <w:r w:rsidR="00841BFE">
        <w:t>, echoing the findings of the previously discussed analysis of the student support focus area (see Appendix B)</w:t>
      </w:r>
      <w:r w:rsidR="009D18DA">
        <w:t>.</w:t>
      </w:r>
    </w:p>
    <w:p w14:paraId="7A2484D2" w14:textId="2DC41600" w:rsidR="00AA3EA1" w:rsidRDefault="00AA3EA1" w:rsidP="006F1A0F">
      <w:pPr>
        <w:pStyle w:val="Body"/>
        <w:jc w:val="both"/>
      </w:pPr>
    </w:p>
    <w:p w14:paraId="0A15C42B" w14:textId="725C3AAE" w:rsidR="0008477C" w:rsidRPr="00F03876" w:rsidRDefault="0008477C" w:rsidP="006F1A0F">
      <w:pPr>
        <w:pStyle w:val="Heading2"/>
        <w:spacing w:line="276" w:lineRule="auto"/>
      </w:pPr>
      <w:bookmarkStart w:id="19" w:name="_Toc410909590"/>
      <w:r w:rsidRPr="00F03876">
        <w:t>1.3</w:t>
      </w:r>
      <w:r w:rsidRPr="00F03876">
        <w:tab/>
        <w:t>Reading the results in this report</w:t>
      </w:r>
      <w:bookmarkEnd w:id="19"/>
    </w:p>
    <w:p w14:paraId="001351F2" w14:textId="77777777" w:rsidR="003374B5" w:rsidRDefault="003374B5" w:rsidP="006F1A0F">
      <w:pPr>
        <w:pStyle w:val="Body"/>
        <w:jc w:val="both"/>
      </w:pPr>
      <w:r w:rsidRPr="00451B5C">
        <w:t>It is essential that the analysis and reporting of the UES data are conducted in statistically sound and appropriate ways. Since</w:t>
      </w:r>
      <w:r>
        <w:t xml:space="preserve"> its introduction, the UES data have been reported in two metrics: average scores and percentage satisfied results. Average scores are based on a rescaling of the response scales, with the four-point scales recoded onto a scale that runs 0, 33.3, 66.6 and 100, and five-point scales recoded onto a scale that runs 0, 25, 50, 75 and 100. Scores for each focus area are then computed as the mean of the constituent item scores. Percentage satisfied results reflect the percentage of students who report a focus area score of 55 or greater. This specific value was chosen because it is clearly above the midpoint of the response scale and reflects the maximum percentage of graduates satisfied with their higher education experience. At the individual response level, satisfaction is represented by a binary variable taking the value of one if the student is satisfied with a particular facet of their higher education experience and zero otherwise.</w:t>
      </w:r>
    </w:p>
    <w:p w14:paraId="003B621C" w14:textId="77777777" w:rsidR="003374B5" w:rsidRDefault="003374B5" w:rsidP="006F1A0F">
      <w:pPr>
        <w:pStyle w:val="Body"/>
        <w:jc w:val="both"/>
      </w:pPr>
    </w:p>
    <w:p w14:paraId="012F75F3" w14:textId="77A6CB2B" w:rsidR="0008477C" w:rsidRDefault="003374B5" w:rsidP="006F1A0F">
      <w:pPr>
        <w:pStyle w:val="Body"/>
        <w:jc w:val="both"/>
      </w:pPr>
      <w:r>
        <w:t xml:space="preserve">Extensive consultation with the higher education sector indicated a near-universal preference for the reporting of percentage satisfied results over focus area average scores. Percentage satisfied results were seen as being a more understandable measure, especially for less expert users of the UES data, and are straightforward for institutions to replicate and benchmark against. As </w:t>
      </w:r>
      <w:r w:rsidRPr="00AC7718">
        <w:t xml:space="preserve">such, percentage satisfied </w:t>
      </w:r>
      <w:r w:rsidRPr="00C26DB3">
        <w:t xml:space="preserve">results are presented throughout this report. </w:t>
      </w:r>
      <w:r>
        <w:t xml:space="preserve">In relation to UES focus areas, “percentage satisfied” reflects the percentage of students who give a focus area score of 55 or greater out of a possible 100. </w:t>
      </w:r>
      <w:r w:rsidRPr="00C26DB3">
        <w:t xml:space="preserve">In cases where </w:t>
      </w:r>
      <w:r>
        <w:t xml:space="preserve">the results on </w:t>
      </w:r>
      <w:r w:rsidRPr="00C26DB3">
        <w:t xml:space="preserve">individual </w:t>
      </w:r>
      <w:r>
        <w:t xml:space="preserve">UES </w:t>
      </w:r>
      <w:r w:rsidRPr="00C26DB3">
        <w:t>item</w:t>
      </w:r>
      <w:r>
        <w:t>s</w:t>
      </w:r>
      <w:r w:rsidRPr="00C26DB3">
        <w:t xml:space="preserve"> </w:t>
      </w:r>
      <w:r w:rsidRPr="000B2B5B">
        <w:t>are reported, percentage satisfied reflect</w:t>
      </w:r>
      <w:r>
        <w:t>s</w:t>
      </w:r>
      <w:r w:rsidRPr="000B2B5B">
        <w:t xml:space="preserve"> the </w:t>
      </w:r>
      <w:r>
        <w:t xml:space="preserve">percentage of responses in the </w:t>
      </w:r>
      <w:r w:rsidRPr="000B2B5B">
        <w:t xml:space="preserve">top two response categories. </w:t>
      </w:r>
      <w:r>
        <w:t>One consequence of this is that the results presented in the 2013</w:t>
      </w:r>
      <w:r w:rsidR="0076657B">
        <w:t xml:space="preserve"> and 2014</w:t>
      </w:r>
      <w:r>
        <w:t xml:space="preserve"> UES report</w:t>
      </w:r>
      <w:r w:rsidR="0076657B">
        <w:t>s</w:t>
      </w:r>
      <w:r>
        <w:t xml:space="preserve"> are not directly comparable to those presented in the 2012 report. </w:t>
      </w:r>
      <w:r w:rsidRPr="000B2B5B">
        <w:t>Information on the production of UE</w:t>
      </w:r>
      <w:r>
        <w:t>S</w:t>
      </w:r>
      <w:r w:rsidRPr="000B2B5B">
        <w:t xml:space="preserve"> focus area </w:t>
      </w:r>
      <w:r>
        <w:t xml:space="preserve">average scores and associated percentage satisfied variables </w:t>
      </w:r>
      <w:r w:rsidRPr="000B2B5B">
        <w:t xml:space="preserve">is presented in Appendix </w:t>
      </w:r>
      <w:r w:rsidR="005522E9">
        <w:t>E</w:t>
      </w:r>
      <w:r w:rsidRPr="000B2B5B">
        <w:t>.</w:t>
      </w:r>
    </w:p>
    <w:p w14:paraId="14CCA362" w14:textId="77777777" w:rsidR="003374B5" w:rsidRDefault="003374B5" w:rsidP="006F1A0F">
      <w:pPr>
        <w:pStyle w:val="Body"/>
        <w:jc w:val="both"/>
      </w:pPr>
    </w:p>
    <w:p w14:paraId="09A4A0EE" w14:textId="77777777" w:rsidR="0008477C" w:rsidRDefault="0008477C" w:rsidP="006F1A0F">
      <w:pPr>
        <w:pStyle w:val="Heading2"/>
        <w:spacing w:line="276" w:lineRule="auto"/>
      </w:pPr>
      <w:bookmarkStart w:id="20" w:name="_Toc410909591"/>
      <w:r>
        <w:t>1.4</w:t>
      </w:r>
      <w:r>
        <w:tab/>
        <w:t>Important caveats</w:t>
      </w:r>
      <w:bookmarkEnd w:id="20"/>
    </w:p>
    <w:p w14:paraId="0BBE821E" w14:textId="77777777" w:rsidR="003374B5" w:rsidRDefault="003374B5" w:rsidP="006F1A0F">
      <w:pPr>
        <w:pStyle w:val="Body"/>
        <w:jc w:val="both"/>
      </w:pPr>
      <w:r>
        <w:t xml:space="preserve">While the UES has now been trialled and administered three times using best practice techniques, it is critical that certain caveats are borne in mind when interpreting the results in this report, especially in cases when these results are to be used to inform policy decisions. First, it is possible that the results are biased to some extent by the fact that not all members of the target population return a completed response. If non-respondents differ systematically from those who did respond to the UES, the results will not reflect the true experiences of students in the broader higher education student population. If, </w:t>
      </w:r>
      <w:r w:rsidRPr="004B6614">
        <w:t>for example, students who are more engaged with their higher education institution tend to be more</w:t>
      </w:r>
      <w:r>
        <w:t xml:space="preserve"> </w:t>
      </w:r>
      <w:r w:rsidRPr="004B6614">
        <w:t>likely to respond to the UES than those who are less so, the estimates relating to Learner Engagement may be upwardly biased relative to the true population parameter, or vice-versa.</w:t>
      </w:r>
    </w:p>
    <w:p w14:paraId="269272A7" w14:textId="77777777" w:rsidR="003374B5" w:rsidRDefault="003374B5" w:rsidP="006F1A0F">
      <w:pPr>
        <w:pStyle w:val="Body"/>
        <w:jc w:val="both"/>
      </w:pPr>
    </w:p>
    <w:p w14:paraId="5B452DB7" w14:textId="77777777" w:rsidR="009A3112" w:rsidRDefault="003374B5" w:rsidP="006F1A0F">
      <w:pPr>
        <w:pStyle w:val="Body"/>
        <w:jc w:val="both"/>
      </w:pPr>
      <w:r w:rsidRPr="004B6614">
        <w:t xml:space="preserve">Post-stratification weighting is a common method </w:t>
      </w:r>
      <w:r>
        <w:t xml:space="preserve">employed </w:t>
      </w:r>
      <w:r w:rsidRPr="004B6614">
        <w:t xml:space="preserve">to ensure that the sample of responses reflects the survey population in terms of key demographic and enrolment characteristics. Exploratory </w:t>
      </w:r>
      <w:r w:rsidRPr="004B6614">
        <w:lastRenderedPageBreak/>
        <w:t xml:space="preserve">analysis, discussed further in </w:t>
      </w:r>
      <w:r w:rsidRPr="00411D73">
        <w:t>Section 3.3, suggested that cor</w:t>
      </w:r>
      <w:r w:rsidRPr="004B6614">
        <w:t>rective weighting does not provide any significant advantage</w:t>
      </w:r>
      <w:r>
        <w:t xml:space="preserve"> for the 2014 UES</w:t>
      </w:r>
      <w:r w:rsidRPr="004B6614">
        <w:t>.</w:t>
      </w:r>
      <w:r w:rsidR="009A3112">
        <w:t xml:space="preserve"> Similar analysis undertaken for the 2013 UES report yielded essentially identical results. </w:t>
      </w:r>
      <w:r w:rsidRPr="004B6614">
        <w:t xml:space="preserve">As such, </w:t>
      </w:r>
      <w:r w:rsidR="009A3112">
        <w:t xml:space="preserve">all </w:t>
      </w:r>
      <w:r w:rsidRPr="004B6614">
        <w:t>results presented in this report are based on unweighted data</w:t>
      </w:r>
      <w:r w:rsidR="009A3112">
        <w:t xml:space="preserve"> unless otherwise noted</w:t>
      </w:r>
      <w:r w:rsidRPr="004B6614">
        <w:t>.</w:t>
      </w:r>
    </w:p>
    <w:p w14:paraId="07F7A89D" w14:textId="77777777" w:rsidR="009A3112" w:rsidRDefault="009A3112" w:rsidP="006F1A0F">
      <w:pPr>
        <w:pStyle w:val="Body"/>
        <w:jc w:val="both"/>
      </w:pPr>
    </w:p>
    <w:p w14:paraId="430C4E6D" w14:textId="42C5888C" w:rsidR="003374B5" w:rsidRPr="004B6614" w:rsidRDefault="003374B5" w:rsidP="006F1A0F">
      <w:pPr>
        <w:pStyle w:val="Body"/>
        <w:jc w:val="both"/>
      </w:pPr>
      <w:r w:rsidRPr="004B6614">
        <w:t xml:space="preserve">It is important to </w:t>
      </w:r>
      <w:r w:rsidR="009A3112">
        <w:t xml:space="preserve">consider </w:t>
      </w:r>
      <w:r w:rsidRPr="004B6614">
        <w:t>that bias on the basis of unobservable characteristics may still be influencing the results</w:t>
      </w:r>
      <w:r w:rsidR="009A3112">
        <w:t xml:space="preserve">—in any case this </w:t>
      </w:r>
      <w:r w:rsidRPr="004B6614">
        <w:t xml:space="preserve">type of bias </w:t>
      </w:r>
      <w:r>
        <w:t xml:space="preserve">may </w:t>
      </w:r>
      <w:r w:rsidRPr="004B6614">
        <w:t>not</w:t>
      </w:r>
      <w:r>
        <w:t xml:space="preserve"> </w:t>
      </w:r>
      <w:r w:rsidRPr="004B6614">
        <w:t>be corrected by the application of post</w:t>
      </w:r>
      <w:r w:rsidR="003E40B8">
        <w:noBreakHyphen/>
      </w:r>
      <w:r w:rsidRPr="004B6614">
        <w:t>stratification weights. It is difficult to sa</w:t>
      </w:r>
      <w:r>
        <w:t>y w</w:t>
      </w:r>
      <w:r w:rsidRPr="004B6614">
        <w:t>hether</w:t>
      </w:r>
      <w:r>
        <w:t xml:space="preserve"> </w:t>
      </w:r>
      <w:r w:rsidRPr="004B6614">
        <w:t>any such bias exists without gathering data from non-respondents, which was not undertaken as part</w:t>
      </w:r>
      <w:r>
        <w:t xml:space="preserve"> </w:t>
      </w:r>
      <w:r w:rsidRPr="004B6614">
        <w:t>of the 201</w:t>
      </w:r>
      <w:r>
        <w:t>4 UES</w:t>
      </w:r>
      <w:r w:rsidRPr="004B6614">
        <w:t>. Readers are</w:t>
      </w:r>
      <w:r>
        <w:t xml:space="preserve"> a</w:t>
      </w:r>
      <w:r w:rsidRPr="004B6614">
        <w:t>sked to consider</w:t>
      </w:r>
      <w:r>
        <w:t xml:space="preserve"> the possible existence of such bias when interpreting the results in this report</w:t>
      </w:r>
      <w:r w:rsidRPr="004B6614">
        <w:t xml:space="preserve">. </w:t>
      </w:r>
    </w:p>
    <w:p w14:paraId="4A2978B3" w14:textId="77777777" w:rsidR="003374B5" w:rsidRPr="004B6614" w:rsidRDefault="003374B5" w:rsidP="006F1A0F">
      <w:pPr>
        <w:pStyle w:val="Body"/>
        <w:jc w:val="both"/>
      </w:pPr>
    </w:p>
    <w:p w14:paraId="34084159" w14:textId="77777777" w:rsidR="003374B5" w:rsidRDefault="003374B5" w:rsidP="006F1A0F">
      <w:pPr>
        <w:pStyle w:val="Body"/>
        <w:jc w:val="both"/>
      </w:pPr>
      <w:r w:rsidRPr="004B6614">
        <w:t>Moreover, it is important to bear in mind that the UE</w:t>
      </w:r>
      <w:r>
        <w:t>S</w:t>
      </w:r>
      <w:r w:rsidRPr="004B6614">
        <w:t xml:space="preserve"> does not encompass all the </w:t>
      </w:r>
      <w:r>
        <w:t xml:space="preserve">aspects on which students could evaluate their courses, nor does it </w:t>
      </w:r>
      <w:r w:rsidR="009A3112">
        <w:t xml:space="preserve">explicitly measure </w:t>
      </w:r>
      <w:r>
        <w:t xml:space="preserve">the relative importance that students place on different aspects of their </w:t>
      </w:r>
      <w:r w:rsidR="009A3112">
        <w:t xml:space="preserve">higher education </w:t>
      </w:r>
      <w:r>
        <w:t>experience.</w:t>
      </w:r>
    </w:p>
    <w:p w14:paraId="3BBFB066" w14:textId="77777777" w:rsidR="003374B5" w:rsidRDefault="003374B5" w:rsidP="006F1A0F">
      <w:pPr>
        <w:pStyle w:val="Body"/>
        <w:jc w:val="both"/>
      </w:pPr>
    </w:p>
    <w:p w14:paraId="43DF1451" w14:textId="77777777" w:rsidR="003374B5" w:rsidRDefault="003374B5" w:rsidP="006F1A0F">
      <w:pPr>
        <w:pStyle w:val="Body"/>
        <w:jc w:val="both"/>
      </w:pPr>
      <w:r>
        <w:t>Finally, an optimal analysis of UES results should account for the inherent hierarchical structure of the data. Students are nested within subject areas</w:t>
      </w:r>
      <w:r w:rsidR="009A3112">
        <w:t xml:space="preserve">, </w:t>
      </w:r>
      <w:r>
        <w:t>and subject areas are nested within institutions. The experience of students within the same subject area (academic department) may be correlated due to exposure to the same lecturers. Likewise, experience scores for subject areas may be correlated within an institution due to the similar background of the students who attend that institution. To minimise bias, UES data should ideally be analysed using a multilevel model that accounts for this nesting of students within subject areas, within institutions. In order to maintain consistency with past reports and other presentations of UES data, to ensure that the results are clear and meaningful to the widest possible audience, and to enable the results presented herewith to be easily replicated, only single-level analyses are presented in this report.</w:t>
      </w:r>
    </w:p>
    <w:p w14:paraId="601B4A68" w14:textId="77777777" w:rsidR="0008477C" w:rsidRDefault="0008477C" w:rsidP="006F1A0F">
      <w:pPr>
        <w:pStyle w:val="Body"/>
        <w:jc w:val="both"/>
      </w:pPr>
    </w:p>
    <w:p w14:paraId="12024F9A" w14:textId="77777777" w:rsidR="0008477C" w:rsidRDefault="0008477C" w:rsidP="006F1A0F">
      <w:pPr>
        <w:pStyle w:val="Heading2"/>
        <w:spacing w:line="276" w:lineRule="auto"/>
      </w:pPr>
      <w:bookmarkStart w:id="21" w:name="_Toc410909592"/>
      <w:r>
        <w:t>1.5</w:t>
      </w:r>
      <w:r>
        <w:tab/>
        <w:t>Overview of this report</w:t>
      </w:r>
      <w:bookmarkEnd w:id="21"/>
    </w:p>
    <w:p w14:paraId="7DB475EC" w14:textId="55159CFF" w:rsidR="00972979" w:rsidRDefault="008913E4" w:rsidP="006F1A0F">
      <w:pPr>
        <w:pStyle w:val="Body"/>
        <w:jc w:val="both"/>
      </w:pPr>
      <w:r w:rsidRPr="00184A81">
        <w:t>This report presents an overview of the 201</w:t>
      </w:r>
      <w:r>
        <w:t>4</w:t>
      </w:r>
      <w:r w:rsidRPr="00184A81">
        <w:t xml:space="preserve"> UES, including the conduct and administration of the survey, and key results based on the national UES data file, which consists of </w:t>
      </w:r>
      <w:r>
        <w:t xml:space="preserve">108,322 </w:t>
      </w:r>
      <w:r w:rsidRPr="00184A81">
        <w:t>responses from</w:t>
      </w:r>
      <w:r>
        <w:t xml:space="preserve"> 99,112 </w:t>
      </w:r>
      <w:r w:rsidRPr="00184A81">
        <w:t>students representing 40</w:t>
      </w:r>
      <w:r>
        <w:t xml:space="preserve"> higher education institutions</w:t>
      </w:r>
      <w:r w:rsidRPr="00184A81">
        <w:t>.</w:t>
      </w:r>
      <w:r>
        <w:t xml:space="preserve"> </w:t>
      </w:r>
      <w:r w:rsidRPr="00184A81">
        <w:t>All statistics relating to UES focus areas and their constituent items reflect the percentage of students who indicated that they were satisfied with their higher education experience. The UES focus areas relate to Skills Development, Learner Engagement, Teaching Quality, Student Support and Learning Resources.</w:t>
      </w:r>
      <w:r>
        <w:t xml:space="preserve"> Selected statistics are presented with 9</w:t>
      </w:r>
      <w:r w:rsidR="00620398">
        <w:t>0</w:t>
      </w:r>
      <w:r>
        <w:t xml:space="preserve"> per cent confidence intervals to demonstrate the variability of estimates due to sampling variation. </w:t>
      </w:r>
      <w:r w:rsidRPr="00F51E8B">
        <w:t>Summary statistics on the reasons why students considered leaving their current university are also shown.</w:t>
      </w:r>
      <w:r w:rsidR="00F03876">
        <w:t xml:space="preserve"> </w:t>
      </w:r>
      <w:r w:rsidRPr="00F51E8B">
        <w:t>Supplementary analyses and additional materials are presented in appendices and referenced in the body of</w:t>
      </w:r>
      <w:r>
        <w:t xml:space="preserve"> the report.</w:t>
      </w:r>
    </w:p>
    <w:p w14:paraId="0F1CDAAB" w14:textId="77777777" w:rsidR="00E703B9" w:rsidRDefault="00E703B9" w:rsidP="006F1A0F">
      <w:pPr>
        <w:pStyle w:val="Body"/>
        <w:jc w:val="both"/>
      </w:pPr>
    </w:p>
    <w:p w14:paraId="60FD9661" w14:textId="77777777" w:rsidR="00E703B9" w:rsidRDefault="00E703B9" w:rsidP="006F1A0F">
      <w:pPr>
        <w:spacing w:line="276" w:lineRule="auto"/>
        <w:rPr>
          <w:rFonts w:ascii="Times New Roman" w:hAnsi="Times New Roman" w:cs="Times New Roman"/>
        </w:rPr>
      </w:pPr>
      <w:r>
        <w:br w:type="page"/>
      </w:r>
    </w:p>
    <w:p w14:paraId="7B7EF348" w14:textId="77777777" w:rsidR="00875F19" w:rsidRDefault="00875F19" w:rsidP="008B0CFA">
      <w:pPr>
        <w:pStyle w:val="Heading1"/>
      </w:pPr>
      <w:bookmarkStart w:id="22" w:name="_Toc380587120"/>
      <w:bookmarkStart w:id="23" w:name="_Toc410909593"/>
      <w:r>
        <w:lastRenderedPageBreak/>
        <w:t>2</w:t>
      </w:r>
      <w:r>
        <w:tab/>
        <w:t>Methodology</w:t>
      </w:r>
      <w:bookmarkEnd w:id="22"/>
      <w:bookmarkEnd w:id="23"/>
    </w:p>
    <w:p w14:paraId="50480E83" w14:textId="77777777" w:rsidR="00875F19" w:rsidRDefault="00875F19" w:rsidP="006F1A0F">
      <w:pPr>
        <w:pStyle w:val="Heading2"/>
        <w:spacing w:line="276" w:lineRule="auto"/>
      </w:pPr>
      <w:bookmarkStart w:id="24" w:name="_Toc380587121"/>
      <w:bookmarkStart w:id="25" w:name="_Toc410909594"/>
      <w:r>
        <w:t>2.1</w:t>
      </w:r>
      <w:r>
        <w:tab/>
        <w:t>Institutional participation</w:t>
      </w:r>
      <w:bookmarkEnd w:id="24"/>
      <w:bookmarkEnd w:id="25"/>
    </w:p>
    <w:p w14:paraId="77618D14" w14:textId="32097626" w:rsidR="00160F0A" w:rsidRDefault="00160F0A" w:rsidP="006F1A0F">
      <w:pPr>
        <w:pStyle w:val="Body"/>
        <w:jc w:val="both"/>
      </w:pPr>
      <w:r w:rsidRPr="008C59E4">
        <w:t>All 37 Table A and 3 Table B higher education institutions participated in the 201</w:t>
      </w:r>
      <w:r w:rsidR="00D92A2F">
        <w:t>4</w:t>
      </w:r>
      <w:r w:rsidRPr="008C59E4">
        <w:t xml:space="preserve"> UES. Under the Higher Education Support Act (HESA) 2003, Table A institutions are self-accrediting providers, eligible for funding under the Act. Table B institutions are also self-accrediting, but are not eligible for general Commonwealth funded places. For the purpose of administering the UES, participating institutions were assigned to operational cohorts based on fieldwork commencement date. As a result, the 40 participating institutions were split into 1</w:t>
      </w:r>
      <w:r>
        <w:t>3</w:t>
      </w:r>
      <w:r w:rsidRPr="008C59E4">
        <w:t xml:space="preserve"> operational cohorts; the largest comprising </w:t>
      </w:r>
      <w:r>
        <w:t xml:space="preserve">five </w:t>
      </w:r>
      <w:r w:rsidRPr="008C59E4">
        <w:t xml:space="preserve">institutions and the smallest comprising single institutions. Table </w:t>
      </w:r>
      <w:r>
        <w:t>3</w:t>
      </w:r>
      <w:r w:rsidRPr="008C59E4">
        <w:t xml:space="preserve"> lists the institutions in each cohort, along with corresponding fieldwork commencement and completion dates.</w:t>
      </w:r>
    </w:p>
    <w:p w14:paraId="3934C76A" w14:textId="77777777" w:rsidR="00F03876" w:rsidRDefault="00F03876" w:rsidP="006F1A0F">
      <w:pPr>
        <w:pStyle w:val="Body"/>
        <w:jc w:val="both"/>
      </w:pPr>
    </w:p>
    <w:p w14:paraId="38D3131D" w14:textId="1987F797" w:rsidR="00F03876" w:rsidRDefault="00F03876" w:rsidP="00F03876">
      <w:pPr>
        <w:pStyle w:val="Table"/>
      </w:pPr>
      <w:bookmarkStart w:id="26" w:name="_Toc410909677"/>
      <w:bookmarkStart w:id="27" w:name="_Toc410910094"/>
      <w:bookmarkStart w:id="28" w:name="_Toc410910360"/>
      <w:proofErr w:type="gramStart"/>
      <w:r w:rsidRPr="00F03876">
        <w:t>Table 3.</w:t>
      </w:r>
      <w:proofErr w:type="gramEnd"/>
      <w:r w:rsidRPr="00F03876">
        <w:t xml:space="preserve"> Operational cohorts for the 2014 UES</w:t>
      </w:r>
      <w:bookmarkEnd w:id="26"/>
      <w:bookmarkEnd w:id="27"/>
      <w:bookmarkEnd w:id="28"/>
    </w:p>
    <w:tbl>
      <w:tblPr>
        <w:tblW w:w="9400" w:type="dxa"/>
        <w:tblInd w:w="113" w:type="dxa"/>
        <w:tblLook w:val="04A0" w:firstRow="1" w:lastRow="0" w:firstColumn="1" w:lastColumn="0" w:noHBand="0" w:noVBand="1"/>
      </w:tblPr>
      <w:tblGrid>
        <w:gridCol w:w="1500"/>
        <w:gridCol w:w="3380"/>
        <w:gridCol w:w="2260"/>
        <w:gridCol w:w="2260"/>
      </w:tblGrid>
      <w:tr w:rsidR="00F03876" w:rsidRPr="00F03876" w14:paraId="29E41DE1" w14:textId="77777777" w:rsidTr="009C3138">
        <w:trPr>
          <w:tblHeader/>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0F32C"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Operational cohort</w:t>
            </w:r>
          </w:p>
        </w:tc>
        <w:tc>
          <w:tcPr>
            <w:tcW w:w="3380" w:type="dxa"/>
            <w:tcBorders>
              <w:top w:val="single" w:sz="4" w:space="0" w:color="auto"/>
              <w:left w:val="nil"/>
              <w:bottom w:val="single" w:sz="4" w:space="0" w:color="auto"/>
              <w:right w:val="single" w:sz="4" w:space="0" w:color="auto"/>
            </w:tcBorders>
            <w:shd w:val="clear" w:color="auto" w:fill="auto"/>
            <w:vAlign w:val="center"/>
            <w:hideMark/>
          </w:tcPr>
          <w:p w14:paraId="33EDB23B"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Institution</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40DB53B5"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Commencement date</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39270B2A"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Completion date</w:t>
            </w:r>
          </w:p>
        </w:tc>
      </w:tr>
      <w:tr w:rsidR="00F03876" w:rsidRPr="00F03876" w14:paraId="18EA0AEB" w14:textId="77777777" w:rsidTr="00F03876">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5B0F7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1a</w:t>
            </w:r>
          </w:p>
        </w:tc>
        <w:tc>
          <w:tcPr>
            <w:tcW w:w="3380" w:type="dxa"/>
            <w:tcBorders>
              <w:top w:val="nil"/>
              <w:left w:val="nil"/>
              <w:bottom w:val="single" w:sz="4" w:space="0" w:color="auto"/>
              <w:right w:val="single" w:sz="4" w:space="0" w:color="auto"/>
            </w:tcBorders>
            <w:shd w:val="clear" w:color="auto" w:fill="auto"/>
            <w:noWrap/>
            <w:vAlign w:val="center"/>
            <w:hideMark/>
          </w:tcPr>
          <w:p w14:paraId="536E049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Deakin University</w:t>
            </w:r>
          </w:p>
        </w:tc>
        <w:tc>
          <w:tcPr>
            <w:tcW w:w="22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B2774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4 August</w:t>
            </w:r>
          </w:p>
        </w:tc>
        <w:tc>
          <w:tcPr>
            <w:tcW w:w="2260" w:type="dxa"/>
            <w:tcBorders>
              <w:top w:val="nil"/>
              <w:left w:val="nil"/>
              <w:bottom w:val="nil"/>
              <w:right w:val="single" w:sz="4" w:space="0" w:color="auto"/>
            </w:tcBorders>
            <w:shd w:val="clear" w:color="auto" w:fill="auto"/>
            <w:noWrap/>
            <w:vAlign w:val="center"/>
            <w:hideMark/>
          </w:tcPr>
          <w:p w14:paraId="5F96027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8 September</w:t>
            </w:r>
          </w:p>
        </w:tc>
      </w:tr>
      <w:tr w:rsidR="00F03876" w:rsidRPr="00F03876" w14:paraId="31ABF8A8"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65B191D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6835C9D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Griffith University</w:t>
            </w:r>
          </w:p>
        </w:tc>
        <w:tc>
          <w:tcPr>
            <w:tcW w:w="2260" w:type="dxa"/>
            <w:vMerge/>
            <w:tcBorders>
              <w:top w:val="nil"/>
              <w:left w:val="single" w:sz="4" w:space="0" w:color="auto"/>
              <w:bottom w:val="single" w:sz="4" w:space="0" w:color="000000"/>
              <w:right w:val="single" w:sz="4" w:space="0" w:color="auto"/>
            </w:tcBorders>
            <w:vAlign w:val="center"/>
            <w:hideMark/>
          </w:tcPr>
          <w:p w14:paraId="728D0EE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2882816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9 September</w:t>
            </w:r>
          </w:p>
        </w:tc>
      </w:tr>
      <w:tr w:rsidR="00F03876" w:rsidRPr="00F03876" w14:paraId="6D70B964"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2D6F188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1A0BCDA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University of Melbourne </w:t>
            </w:r>
          </w:p>
        </w:tc>
        <w:tc>
          <w:tcPr>
            <w:tcW w:w="2260" w:type="dxa"/>
            <w:vMerge/>
            <w:tcBorders>
              <w:top w:val="nil"/>
              <w:left w:val="single" w:sz="4" w:space="0" w:color="auto"/>
              <w:bottom w:val="single" w:sz="4" w:space="0" w:color="000000"/>
              <w:right w:val="single" w:sz="4" w:space="0" w:color="auto"/>
            </w:tcBorders>
            <w:vAlign w:val="center"/>
            <w:hideMark/>
          </w:tcPr>
          <w:p w14:paraId="51DE444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56ED6CB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10 September</w:t>
            </w:r>
          </w:p>
        </w:tc>
      </w:tr>
      <w:tr w:rsidR="00F03876" w:rsidRPr="00F03876" w14:paraId="14DB3B5C"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1885166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44B96EF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James Cook University</w:t>
            </w:r>
          </w:p>
        </w:tc>
        <w:tc>
          <w:tcPr>
            <w:tcW w:w="2260" w:type="dxa"/>
            <w:vMerge/>
            <w:tcBorders>
              <w:top w:val="nil"/>
              <w:left w:val="single" w:sz="4" w:space="0" w:color="auto"/>
              <w:bottom w:val="single" w:sz="4" w:space="0" w:color="000000"/>
              <w:right w:val="single" w:sz="4" w:space="0" w:color="auto"/>
            </w:tcBorders>
            <w:vAlign w:val="center"/>
            <w:hideMark/>
          </w:tcPr>
          <w:p w14:paraId="18E2FC1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56EE73B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11 September</w:t>
            </w:r>
          </w:p>
        </w:tc>
      </w:tr>
      <w:tr w:rsidR="00F03876" w:rsidRPr="00F03876" w14:paraId="2EF605C8" w14:textId="77777777" w:rsidTr="00F03876">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80EB2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1b</w:t>
            </w:r>
          </w:p>
        </w:tc>
        <w:tc>
          <w:tcPr>
            <w:tcW w:w="3380" w:type="dxa"/>
            <w:tcBorders>
              <w:top w:val="nil"/>
              <w:left w:val="nil"/>
              <w:bottom w:val="single" w:sz="4" w:space="0" w:color="auto"/>
              <w:right w:val="single" w:sz="4" w:space="0" w:color="auto"/>
            </w:tcBorders>
            <w:shd w:val="clear" w:color="auto" w:fill="auto"/>
            <w:noWrap/>
            <w:vAlign w:val="center"/>
            <w:hideMark/>
          </w:tcPr>
          <w:p w14:paraId="21C9E98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University of Southern Queensland </w:t>
            </w:r>
          </w:p>
        </w:tc>
        <w:tc>
          <w:tcPr>
            <w:tcW w:w="22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106F8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5 August</w:t>
            </w:r>
          </w:p>
        </w:tc>
        <w:tc>
          <w:tcPr>
            <w:tcW w:w="2260" w:type="dxa"/>
            <w:tcBorders>
              <w:top w:val="single" w:sz="4" w:space="0" w:color="auto"/>
              <w:left w:val="nil"/>
              <w:bottom w:val="nil"/>
              <w:right w:val="single" w:sz="4" w:space="0" w:color="auto"/>
            </w:tcBorders>
            <w:shd w:val="clear" w:color="auto" w:fill="auto"/>
            <w:noWrap/>
            <w:vAlign w:val="center"/>
            <w:hideMark/>
          </w:tcPr>
          <w:p w14:paraId="4394651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11 September</w:t>
            </w:r>
          </w:p>
        </w:tc>
      </w:tr>
      <w:tr w:rsidR="00F03876" w:rsidRPr="00F03876" w14:paraId="2CEE173A"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2F48A3D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10C3702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South Australia</w:t>
            </w:r>
          </w:p>
        </w:tc>
        <w:tc>
          <w:tcPr>
            <w:tcW w:w="2260" w:type="dxa"/>
            <w:vMerge/>
            <w:tcBorders>
              <w:top w:val="nil"/>
              <w:left w:val="single" w:sz="4" w:space="0" w:color="auto"/>
              <w:bottom w:val="single" w:sz="4" w:space="0" w:color="000000"/>
              <w:right w:val="single" w:sz="4" w:space="0" w:color="auto"/>
            </w:tcBorders>
            <w:vAlign w:val="center"/>
            <w:hideMark/>
          </w:tcPr>
          <w:p w14:paraId="34B2C00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487E361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17 September</w:t>
            </w:r>
          </w:p>
        </w:tc>
      </w:tr>
      <w:tr w:rsidR="00F03876" w:rsidRPr="00F03876" w14:paraId="05A99012"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44FDE41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5B24F06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Western Sydney</w:t>
            </w:r>
          </w:p>
        </w:tc>
        <w:tc>
          <w:tcPr>
            <w:tcW w:w="2260" w:type="dxa"/>
            <w:vMerge/>
            <w:tcBorders>
              <w:top w:val="nil"/>
              <w:left w:val="single" w:sz="4" w:space="0" w:color="auto"/>
              <w:bottom w:val="single" w:sz="4" w:space="0" w:color="000000"/>
              <w:right w:val="single" w:sz="4" w:space="0" w:color="auto"/>
            </w:tcBorders>
            <w:vAlign w:val="center"/>
            <w:hideMark/>
          </w:tcPr>
          <w:p w14:paraId="3328287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26A43C4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17 September</w:t>
            </w:r>
          </w:p>
        </w:tc>
      </w:tr>
      <w:tr w:rsidR="00F03876" w:rsidRPr="00F03876" w14:paraId="72C1C408"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5508A3F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4786C84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Divinity</w:t>
            </w:r>
          </w:p>
        </w:tc>
        <w:tc>
          <w:tcPr>
            <w:tcW w:w="2260" w:type="dxa"/>
            <w:vMerge/>
            <w:tcBorders>
              <w:top w:val="nil"/>
              <w:left w:val="single" w:sz="4" w:space="0" w:color="auto"/>
              <w:bottom w:val="single" w:sz="4" w:space="0" w:color="000000"/>
              <w:right w:val="single" w:sz="4" w:space="0" w:color="auto"/>
            </w:tcBorders>
            <w:vAlign w:val="center"/>
            <w:hideMark/>
          </w:tcPr>
          <w:p w14:paraId="18BEBA5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680068C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17 September</w:t>
            </w:r>
          </w:p>
        </w:tc>
      </w:tr>
      <w:tr w:rsidR="00F03876" w:rsidRPr="00F03876" w14:paraId="59FE6642" w14:textId="77777777" w:rsidTr="00F03876">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E8A6A4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1c</w:t>
            </w:r>
          </w:p>
        </w:tc>
        <w:tc>
          <w:tcPr>
            <w:tcW w:w="3380" w:type="dxa"/>
            <w:tcBorders>
              <w:top w:val="nil"/>
              <w:left w:val="nil"/>
              <w:bottom w:val="single" w:sz="4" w:space="0" w:color="auto"/>
              <w:right w:val="single" w:sz="4" w:space="0" w:color="auto"/>
            </w:tcBorders>
            <w:shd w:val="clear" w:color="auto" w:fill="auto"/>
            <w:noWrap/>
            <w:vAlign w:val="center"/>
            <w:hideMark/>
          </w:tcPr>
          <w:p w14:paraId="6F1B297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Adelaide</w:t>
            </w:r>
          </w:p>
        </w:tc>
        <w:tc>
          <w:tcPr>
            <w:tcW w:w="2260" w:type="dxa"/>
            <w:tcBorders>
              <w:top w:val="nil"/>
              <w:left w:val="nil"/>
              <w:bottom w:val="nil"/>
              <w:right w:val="single" w:sz="4" w:space="0" w:color="auto"/>
            </w:tcBorders>
            <w:shd w:val="clear" w:color="auto" w:fill="auto"/>
            <w:noWrap/>
            <w:vAlign w:val="center"/>
            <w:hideMark/>
          </w:tcPr>
          <w:p w14:paraId="00136D2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7 August</w:t>
            </w:r>
          </w:p>
        </w:tc>
        <w:tc>
          <w:tcPr>
            <w:tcW w:w="2260" w:type="dxa"/>
            <w:tcBorders>
              <w:top w:val="single" w:sz="4" w:space="0" w:color="auto"/>
              <w:left w:val="nil"/>
              <w:bottom w:val="nil"/>
              <w:right w:val="single" w:sz="4" w:space="0" w:color="auto"/>
            </w:tcBorders>
            <w:shd w:val="clear" w:color="auto" w:fill="auto"/>
            <w:noWrap/>
            <w:vAlign w:val="center"/>
            <w:hideMark/>
          </w:tcPr>
          <w:p w14:paraId="044EB18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11 September</w:t>
            </w:r>
          </w:p>
        </w:tc>
      </w:tr>
      <w:tr w:rsidR="00F03876" w:rsidRPr="00F03876" w14:paraId="45B9FE10" w14:textId="77777777" w:rsidTr="00F03876">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A5D90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2a</w:t>
            </w:r>
          </w:p>
        </w:tc>
        <w:tc>
          <w:tcPr>
            <w:tcW w:w="3380" w:type="dxa"/>
            <w:tcBorders>
              <w:top w:val="nil"/>
              <w:left w:val="nil"/>
              <w:bottom w:val="single" w:sz="4" w:space="0" w:color="auto"/>
              <w:right w:val="single" w:sz="4" w:space="0" w:color="auto"/>
            </w:tcBorders>
            <w:shd w:val="clear" w:color="auto" w:fill="auto"/>
            <w:noWrap/>
            <w:vAlign w:val="center"/>
            <w:hideMark/>
          </w:tcPr>
          <w:p w14:paraId="688383C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Charles Sturt University</w:t>
            </w:r>
          </w:p>
        </w:tc>
        <w:tc>
          <w:tcPr>
            <w:tcW w:w="2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63903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11 August</w:t>
            </w:r>
          </w:p>
        </w:tc>
        <w:tc>
          <w:tcPr>
            <w:tcW w:w="2260" w:type="dxa"/>
            <w:tcBorders>
              <w:top w:val="single" w:sz="4" w:space="0" w:color="auto"/>
              <w:left w:val="nil"/>
              <w:bottom w:val="nil"/>
              <w:right w:val="single" w:sz="4" w:space="0" w:color="auto"/>
            </w:tcBorders>
            <w:shd w:val="clear" w:color="auto" w:fill="auto"/>
            <w:noWrap/>
            <w:vAlign w:val="center"/>
            <w:hideMark/>
          </w:tcPr>
          <w:p w14:paraId="3EA11BF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19 September</w:t>
            </w:r>
          </w:p>
        </w:tc>
      </w:tr>
      <w:tr w:rsidR="00F03876" w:rsidRPr="00F03876" w14:paraId="34CE3F12"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0B547BE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43227A2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The Australian National University </w:t>
            </w: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1CB5023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6722958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19 September</w:t>
            </w:r>
          </w:p>
        </w:tc>
      </w:tr>
      <w:tr w:rsidR="00F03876" w:rsidRPr="00F03876" w14:paraId="5A93A928"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67565AC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76E5317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Edith Cowan University</w:t>
            </w: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51A7DD1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2FDA08E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 September</w:t>
            </w:r>
          </w:p>
        </w:tc>
      </w:tr>
      <w:tr w:rsidR="00F03876" w:rsidRPr="00F03876" w14:paraId="516F087B"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6DCD425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7675EEA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Macquarie University</w:t>
            </w: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25512C4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361B53E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 September</w:t>
            </w:r>
          </w:p>
        </w:tc>
      </w:tr>
      <w:tr w:rsidR="00F03876" w:rsidRPr="00F03876" w14:paraId="32DD0B8A" w14:textId="77777777" w:rsidTr="00F03876">
        <w:tc>
          <w:tcPr>
            <w:tcW w:w="1500" w:type="dxa"/>
            <w:vMerge/>
            <w:tcBorders>
              <w:top w:val="nil"/>
              <w:left w:val="single" w:sz="4" w:space="0" w:color="auto"/>
              <w:bottom w:val="single" w:sz="4" w:space="0" w:color="000000"/>
              <w:right w:val="single" w:sz="4" w:space="0" w:color="auto"/>
            </w:tcBorders>
            <w:vAlign w:val="center"/>
            <w:hideMark/>
          </w:tcPr>
          <w:p w14:paraId="2BA533A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7BBC10E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Murdoch University</w:t>
            </w: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78E1F37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single" w:sz="4" w:space="0" w:color="auto"/>
              <w:left w:val="nil"/>
              <w:bottom w:val="nil"/>
              <w:right w:val="single" w:sz="4" w:space="0" w:color="auto"/>
            </w:tcBorders>
            <w:shd w:val="clear" w:color="auto" w:fill="auto"/>
            <w:noWrap/>
            <w:vAlign w:val="center"/>
            <w:hideMark/>
          </w:tcPr>
          <w:p w14:paraId="0F4706D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 October</w:t>
            </w:r>
          </w:p>
        </w:tc>
      </w:tr>
      <w:tr w:rsidR="00F03876" w:rsidRPr="00F03876" w14:paraId="08632536" w14:textId="77777777" w:rsidTr="00F03876">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108CE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2b</w:t>
            </w:r>
          </w:p>
        </w:tc>
        <w:tc>
          <w:tcPr>
            <w:tcW w:w="3380" w:type="dxa"/>
            <w:tcBorders>
              <w:top w:val="nil"/>
              <w:left w:val="nil"/>
              <w:bottom w:val="single" w:sz="4" w:space="0" w:color="auto"/>
              <w:right w:val="single" w:sz="4" w:space="0" w:color="auto"/>
            </w:tcBorders>
            <w:shd w:val="clear" w:color="auto" w:fill="auto"/>
            <w:noWrap/>
            <w:vAlign w:val="center"/>
            <w:hideMark/>
          </w:tcPr>
          <w:p w14:paraId="46F9E5E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Federation University</w:t>
            </w:r>
          </w:p>
        </w:tc>
        <w:tc>
          <w:tcPr>
            <w:tcW w:w="2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F608B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12 August</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14:paraId="28BA267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 September</w:t>
            </w:r>
          </w:p>
        </w:tc>
      </w:tr>
      <w:tr w:rsidR="00F03876" w:rsidRPr="00F03876" w14:paraId="290170B9"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5E974B0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6D253CA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University of the Sunshine Coast </w:t>
            </w:r>
          </w:p>
        </w:tc>
        <w:tc>
          <w:tcPr>
            <w:tcW w:w="2260" w:type="dxa"/>
            <w:vMerge/>
            <w:tcBorders>
              <w:top w:val="nil"/>
              <w:left w:val="single" w:sz="4" w:space="0" w:color="auto"/>
              <w:bottom w:val="single" w:sz="4" w:space="0" w:color="auto"/>
              <w:right w:val="single" w:sz="4" w:space="0" w:color="auto"/>
            </w:tcBorders>
            <w:vAlign w:val="center"/>
            <w:hideMark/>
          </w:tcPr>
          <w:p w14:paraId="4894C3F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0E2E806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 September</w:t>
            </w:r>
          </w:p>
        </w:tc>
      </w:tr>
      <w:tr w:rsidR="00F03876" w:rsidRPr="00F03876" w14:paraId="0888DF01"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374E399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4F04C55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Wollongong</w:t>
            </w:r>
          </w:p>
        </w:tc>
        <w:tc>
          <w:tcPr>
            <w:tcW w:w="2260" w:type="dxa"/>
            <w:vMerge/>
            <w:tcBorders>
              <w:top w:val="nil"/>
              <w:left w:val="single" w:sz="4" w:space="0" w:color="auto"/>
              <w:bottom w:val="single" w:sz="4" w:space="0" w:color="auto"/>
              <w:right w:val="single" w:sz="4" w:space="0" w:color="auto"/>
            </w:tcBorders>
            <w:vAlign w:val="center"/>
            <w:hideMark/>
          </w:tcPr>
          <w:p w14:paraId="0512EF1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426A714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 October</w:t>
            </w:r>
          </w:p>
        </w:tc>
      </w:tr>
      <w:tr w:rsidR="00F03876" w:rsidRPr="00F03876" w14:paraId="577F4D60"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05DFE8E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79F6C0F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Canberra</w:t>
            </w:r>
          </w:p>
        </w:tc>
        <w:tc>
          <w:tcPr>
            <w:tcW w:w="2260" w:type="dxa"/>
            <w:vMerge/>
            <w:tcBorders>
              <w:top w:val="nil"/>
              <w:left w:val="single" w:sz="4" w:space="0" w:color="auto"/>
              <w:bottom w:val="single" w:sz="4" w:space="0" w:color="auto"/>
              <w:right w:val="single" w:sz="4" w:space="0" w:color="auto"/>
            </w:tcBorders>
            <w:vAlign w:val="center"/>
            <w:hideMark/>
          </w:tcPr>
          <w:p w14:paraId="0A55451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0447F49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 October</w:t>
            </w:r>
          </w:p>
        </w:tc>
      </w:tr>
      <w:tr w:rsidR="00F03876" w:rsidRPr="00F03876" w14:paraId="786EEA81" w14:textId="77777777" w:rsidTr="00F03876">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C833C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2c</w:t>
            </w:r>
          </w:p>
        </w:tc>
        <w:tc>
          <w:tcPr>
            <w:tcW w:w="3380" w:type="dxa"/>
            <w:tcBorders>
              <w:top w:val="nil"/>
              <w:left w:val="nil"/>
              <w:bottom w:val="single" w:sz="4" w:space="0" w:color="auto"/>
              <w:right w:val="single" w:sz="4" w:space="0" w:color="auto"/>
            </w:tcBorders>
            <w:shd w:val="clear" w:color="auto" w:fill="auto"/>
            <w:noWrap/>
            <w:vAlign w:val="center"/>
            <w:hideMark/>
          </w:tcPr>
          <w:p w14:paraId="2076C28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Sydney</w:t>
            </w:r>
          </w:p>
        </w:tc>
        <w:tc>
          <w:tcPr>
            <w:tcW w:w="2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11136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13 August</w:t>
            </w:r>
          </w:p>
        </w:tc>
        <w:tc>
          <w:tcPr>
            <w:tcW w:w="2260" w:type="dxa"/>
            <w:tcBorders>
              <w:top w:val="nil"/>
              <w:left w:val="nil"/>
              <w:bottom w:val="single" w:sz="4" w:space="0" w:color="auto"/>
              <w:right w:val="single" w:sz="4" w:space="0" w:color="auto"/>
            </w:tcBorders>
            <w:shd w:val="clear" w:color="auto" w:fill="auto"/>
            <w:noWrap/>
            <w:vAlign w:val="center"/>
            <w:hideMark/>
          </w:tcPr>
          <w:p w14:paraId="35221AE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 September</w:t>
            </w:r>
          </w:p>
        </w:tc>
      </w:tr>
      <w:tr w:rsidR="00F03876" w:rsidRPr="00F03876" w14:paraId="478F72AC"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522747D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47FC731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Queensland</w:t>
            </w:r>
          </w:p>
        </w:tc>
        <w:tc>
          <w:tcPr>
            <w:tcW w:w="2260" w:type="dxa"/>
            <w:vMerge/>
            <w:tcBorders>
              <w:top w:val="nil"/>
              <w:left w:val="single" w:sz="4" w:space="0" w:color="auto"/>
              <w:bottom w:val="single" w:sz="4" w:space="0" w:color="auto"/>
              <w:right w:val="single" w:sz="4" w:space="0" w:color="auto"/>
            </w:tcBorders>
            <w:vAlign w:val="center"/>
            <w:hideMark/>
          </w:tcPr>
          <w:p w14:paraId="3AD87E6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1E769DC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 October</w:t>
            </w:r>
          </w:p>
        </w:tc>
      </w:tr>
      <w:tr w:rsidR="00F03876" w:rsidRPr="00F03876" w14:paraId="0B35CB79"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652EFDB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56C8F98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Notre Dame Australia</w:t>
            </w:r>
          </w:p>
        </w:tc>
        <w:tc>
          <w:tcPr>
            <w:tcW w:w="2260" w:type="dxa"/>
            <w:tcBorders>
              <w:top w:val="nil"/>
              <w:left w:val="nil"/>
              <w:bottom w:val="single" w:sz="4" w:space="0" w:color="auto"/>
              <w:right w:val="single" w:sz="4" w:space="0" w:color="auto"/>
            </w:tcBorders>
            <w:shd w:val="clear" w:color="auto" w:fill="auto"/>
            <w:noWrap/>
            <w:vAlign w:val="center"/>
            <w:hideMark/>
          </w:tcPr>
          <w:p w14:paraId="771A716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14 August</w:t>
            </w:r>
          </w:p>
        </w:tc>
        <w:tc>
          <w:tcPr>
            <w:tcW w:w="2260" w:type="dxa"/>
            <w:tcBorders>
              <w:top w:val="nil"/>
              <w:left w:val="nil"/>
              <w:bottom w:val="single" w:sz="4" w:space="0" w:color="auto"/>
              <w:right w:val="single" w:sz="4" w:space="0" w:color="auto"/>
            </w:tcBorders>
            <w:shd w:val="clear" w:color="auto" w:fill="auto"/>
            <w:noWrap/>
            <w:vAlign w:val="center"/>
            <w:hideMark/>
          </w:tcPr>
          <w:p w14:paraId="4C7DA52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6 October</w:t>
            </w:r>
          </w:p>
        </w:tc>
      </w:tr>
      <w:tr w:rsidR="00F03876" w:rsidRPr="00F03876" w14:paraId="26CA82CD" w14:textId="77777777" w:rsidTr="00F03876">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CB8F9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3a</w:t>
            </w:r>
          </w:p>
        </w:tc>
        <w:tc>
          <w:tcPr>
            <w:tcW w:w="3380" w:type="dxa"/>
            <w:tcBorders>
              <w:top w:val="nil"/>
              <w:left w:val="nil"/>
              <w:bottom w:val="single" w:sz="4" w:space="0" w:color="auto"/>
              <w:right w:val="single" w:sz="4" w:space="0" w:color="auto"/>
            </w:tcBorders>
            <w:shd w:val="clear" w:color="auto" w:fill="auto"/>
            <w:noWrap/>
            <w:vAlign w:val="center"/>
            <w:hideMark/>
          </w:tcPr>
          <w:p w14:paraId="014F606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Central Queensland University</w:t>
            </w:r>
          </w:p>
        </w:tc>
        <w:tc>
          <w:tcPr>
            <w:tcW w:w="2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32282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18 August</w:t>
            </w:r>
          </w:p>
        </w:tc>
        <w:tc>
          <w:tcPr>
            <w:tcW w:w="2260" w:type="dxa"/>
            <w:tcBorders>
              <w:top w:val="nil"/>
              <w:left w:val="nil"/>
              <w:bottom w:val="single" w:sz="4" w:space="0" w:color="auto"/>
              <w:right w:val="single" w:sz="4" w:space="0" w:color="auto"/>
            </w:tcBorders>
            <w:shd w:val="clear" w:color="auto" w:fill="auto"/>
            <w:noWrap/>
            <w:vAlign w:val="center"/>
            <w:hideMark/>
          </w:tcPr>
          <w:p w14:paraId="683A7C9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 September</w:t>
            </w:r>
          </w:p>
        </w:tc>
      </w:tr>
      <w:tr w:rsidR="00F03876" w:rsidRPr="00F03876" w14:paraId="0BFBC8AA"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4208B31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62CA365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Southern Cross University</w:t>
            </w:r>
          </w:p>
        </w:tc>
        <w:tc>
          <w:tcPr>
            <w:tcW w:w="2260" w:type="dxa"/>
            <w:vMerge/>
            <w:tcBorders>
              <w:top w:val="nil"/>
              <w:left w:val="single" w:sz="4" w:space="0" w:color="auto"/>
              <w:bottom w:val="single" w:sz="4" w:space="0" w:color="auto"/>
              <w:right w:val="single" w:sz="4" w:space="0" w:color="auto"/>
            </w:tcBorders>
            <w:vAlign w:val="center"/>
            <w:hideMark/>
          </w:tcPr>
          <w:p w14:paraId="0292A28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4E7224D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10 October</w:t>
            </w:r>
          </w:p>
        </w:tc>
      </w:tr>
      <w:tr w:rsidR="00F03876" w:rsidRPr="00F03876" w14:paraId="37B3B1CF"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554DDE9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2761804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Charles Darwin University</w:t>
            </w:r>
          </w:p>
        </w:tc>
        <w:tc>
          <w:tcPr>
            <w:tcW w:w="2260" w:type="dxa"/>
            <w:vMerge/>
            <w:tcBorders>
              <w:top w:val="nil"/>
              <w:left w:val="single" w:sz="4" w:space="0" w:color="auto"/>
              <w:bottom w:val="single" w:sz="4" w:space="0" w:color="auto"/>
              <w:right w:val="single" w:sz="4" w:space="0" w:color="auto"/>
            </w:tcBorders>
            <w:vAlign w:val="center"/>
            <w:hideMark/>
          </w:tcPr>
          <w:p w14:paraId="6283F95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7C006F1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15 October</w:t>
            </w:r>
          </w:p>
        </w:tc>
      </w:tr>
      <w:tr w:rsidR="00F03876" w:rsidRPr="00F03876" w14:paraId="00A4CA46"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03B918D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6EFB6E6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Australian Catholic University</w:t>
            </w:r>
          </w:p>
        </w:tc>
        <w:tc>
          <w:tcPr>
            <w:tcW w:w="2260" w:type="dxa"/>
            <w:vMerge/>
            <w:tcBorders>
              <w:top w:val="nil"/>
              <w:left w:val="single" w:sz="4" w:space="0" w:color="auto"/>
              <w:bottom w:val="single" w:sz="4" w:space="0" w:color="auto"/>
              <w:right w:val="single" w:sz="4" w:space="0" w:color="auto"/>
            </w:tcBorders>
            <w:vAlign w:val="center"/>
            <w:hideMark/>
          </w:tcPr>
          <w:p w14:paraId="3EC79EB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0B20B3F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10 October</w:t>
            </w:r>
          </w:p>
        </w:tc>
      </w:tr>
      <w:tr w:rsidR="00F03876" w:rsidRPr="00F03876" w14:paraId="1EFA5548" w14:textId="77777777" w:rsidTr="00F03876">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F0941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3b</w:t>
            </w:r>
          </w:p>
        </w:tc>
        <w:tc>
          <w:tcPr>
            <w:tcW w:w="3380" w:type="dxa"/>
            <w:tcBorders>
              <w:top w:val="nil"/>
              <w:left w:val="nil"/>
              <w:bottom w:val="single" w:sz="4" w:space="0" w:color="auto"/>
              <w:right w:val="single" w:sz="4" w:space="0" w:color="auto"/>
            </w:tcBorders>
            <w:shd w:val="clear" w:color="auto" w:fill="auto"/>
            <w:noWrap/>
            <w:vAlign w:val="center"/>
            <w:hideMark/>
          </w:tcPr>
          <w:p w14:paraId="446E9DE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Monash University </w:t>
            </w:r>
          </w:p>
        </w:tc>
        <w:tc>
          <w:tcPr>
            <w:tcW w:w="2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ABD6B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19 August</w:t>
            </w:r>
          </w:p>
        </w:tc>
        <w:tc>
          <w:tcPr>
            <w:tcW w:w="2260" w:type="dxa"/>
            <w:tcBorders>
              <w:top w:val="nil"/>
              <w:left w:val="nil"/>
              <w:bottom w:val="single" w:sz="4" w:space="0" w:color="auto"/>
              <w:right w:val="single" w:sz="4" w:space="0" w:color="auto"/>
            </w:tcBorders>
            <w:shd w:val="clear" w:color="auto" w:fill="auto"/>
            <w:noWrap/>
            <w:vAlign w:val="center"/>
            <w:hideMark/>
          </w:tcPr>
          <w:p w14:paraId="755A299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19 September</w:t>
            </w:r>
          </w:p>
        </w:tc>
      </w:tr>
      <w:tr w:rsidR="00F03876" w:rsidRPr="00F03876" w14:paraId="56E2FC56"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04A6735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00A29AD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Queensland University of Technology </w:t>
            </w:r>
          </w:p>
        </w:tc>
        <w:tc>
          <w:tcPr>
            <w:tcW w:w="2260" w:type="dxa"/>
            <w:vMerge/>
            <w:tcBorders>
              <w:top w:val="nil"/>
              <w:left w:val="single" w:sz="4" w:space="0" w:color="auto"/>
              <w:bottom w:val="single" w:sz="4" w:space="0" w:color="auto"/>
              <w:right w:val="single" w:sz="4" w:space="0" w:color="auto"/>
            </w:tcBorders>
            <w:vAlign w:val="center"/>
            <w:hideMark/>
          </w:tcPr>
          <w:p w14:paraId="791A9DE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0D281CB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 September</w:t>
            </w:r>
          </w:p>
        </w:tc>
      </w:tr>
      <w:tr w:rsidR="00F03876" w:rsidRPr="00F03876" w14:paraId="0E7D6C96"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5CF7573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17DAC3D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Tasmania</w:t>
            </w:r>
          </w:p>
        </w:tc>
        <w:tc>
          <w:tcPr>
            <w:tcW w:w="2260" w:type="dxa"/>
            <w:vMerge/>
            <w:tcBorders>
              <w:top w:val="nil"/>
              <w:left w:val="single" w:sz="4" w:space="0" w:color="auto"/>
              <w:bottom w:val="single" w:sz="4" w:space="0" w:color="auto"/>
              <w:right w:val="single" w:sz="4" w:space="0" w:color="auto"/>
            </w:tcBorders>
            <w:vAlign w:val="center"/>
            <w:hideMark/>
          </w:tcPr>
          <w:p w14:paraId="3E989CB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7FC0475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6 October</w:t>
            </w:r>
          </w:p>
        </w:tc>
      </w:tr>
      <w:tr w:rsidR="00F03876" w:rsidRPr="00F03876" w14:paraId="5CBB4590"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7CBB6EC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3D95187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Newcastle</w:t>
            </w:r>
          </w:p>
        </w:tc>
        <w:tc>
          <w:tcPr>
            <w:tcW w:w="2260" w:type="dxa"/>
            <w:vMerge/>
            <w:tcBorders>
              <w:top w:val="nil"/>
              <w:left w:val="single" w:sz="4" w:space="0" w:color="auto"/>
              <w:bottom w:val="single" w:sz="4" w:space="0" w:color="auto"/>
              <w:right w:val="single" w:sz="4" w:space="0" w:color="auto"/>
            </w:tcBorders>
            <w:vAlign w:val="center"/>
            <w:hideMark/>
          </w:tcPr>
          <w:p w14:paraId="1BD951B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7B21DA2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14 October</w:t>
            </w:r>
          </w:p>
        </w:tc>
      </w:tr>
      <w:tr w:rsidR="00F03876" w:rsidRPr="00F03876" w14:paraId="2FE7A26A"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17688A1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208679F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Flinders University</w:t>
            </w:r>
          </w:p>
        </w:tc>
        <w:tc>
          <w:tcPr>
            <w:tcW w:w="2260" w:type="dxa"/>
            <w:vMerge/>
            <w:tcBorders>
              <w:top w:val="nil"/>
              <w:left w:val="single" w:sz="4" w:space="0" w:color="auto"/>
              <w:bottom w:val="single" w:sz="4" w:space="0" w:color="auto"/>
              <w:right w:val="single" w:sz="4" w:space="0" w:color="auto"/>
            </w:tcBorders>
            <w:vAlign w:val="center"/>
            <w:hideMark/>
          </w:tcPr>
          <w:p w14:paraId="6201918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7138ECF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15 October</w:t>
            </w:r>
          </w:p>
        </w:tc>
      </w:tr>
      <w:tr w:rsidR="00F03876" w:rsidRPr="00F03876" w14:paraId="248C0780" w14:textId="77777777" w:rsidTr="00F03876">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4E788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3c</w:t>
            </w:r>
          </w:p>
        </w:tc>
        <w:tc>
          <w:tcPr>
            <w:tcW w:w="3380" w:type="dxa"/>
            <w:tcBorders>
              <w:top w:val="nil"/>
              <w:left w:val="nil"/>
              <w:bottom w:val="single" w:sz="4" w:space="0" w:color="auto"/>
              <w:right w:val="single" w:sz="4" w:space="0" w:color="auto"/>
            </w:tcBorders>
            <w:shd w:val="clear" w:color="auto" w:fill="auto"/>
            <w:noWrap/>
            <w:vAlign w:val="center"/>
            <w:hideMark/>
          </w:tcPr>
          <w:p w14:paraId="3172997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Victoria University</w:t>
            </w:r>
          </w:p>
        </w:tc>
        <w:tc>
          <w:tcPr>
            <w:tcW w:w="2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76AD4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20 August</w:t>
            </w:r>
          </w:p>
        </w:tc>
        <w:tc>
          <w:tcPr>
            <w:tcW w:w="2260" w:type="dxa"/>
            <w:tcBorders>
              <w:top w:val="nil"/>
              <w:left w:val="nil"/>
              <w:bottom w:val="single" w:sz="4" w:space="0" w:color="auto"/>
              <w:right w:val="single" w:sz="4" w:space="0" w:color="auto"/>
            </w:tcBorders>
            <w:shd w:val="clear" w:color="auto" w:fill="auto"/>
            <w:noWrap/>
            <w:vAlign w:val="center"/>
            <w:hideMark/>
          </w:tcPr>
          <w:p w14:paraId="27E202A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6 October</w:t>
            </w:r>
          </w:p>
        </w:tc>
      </w:tr>
      <w:tr w:rsidR="00F03876" w:rsidRPr="00F03876" w14:paraId="1BA370AA"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2B087CA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7FA2497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La Trobe University</w:t>
            </w:r>
          </w:p>
        </w:tc>
        <w:tc>
          <w:tcPr>
            <w:tcW w:w="2260" w:type="dxa"/>
            <w:vMerge/>
            <w:tcBorders>
              <w:top w:val="nil"/>
              <w:left w:val="single" w:sz="4" w:space="0" w:color="auto"/>
              <w:bottom w:val="single" w:sz="4" w:space="0" w:color="auto"/>
              <w:right w:val="single" w:sz="4" w:space="0" w:color="auto"/>
            </w:tcBorders>
            <w:vAlign w:val="center"/>
            <w:hideMark/>
          </w:tcPr>
          <w:p w14:paraId="0FE9225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7DD6270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10 October</w:t>
            </w:r>
          </w:p>
        </w:tc>
      </w:tr>
      <w:tr w:rsidR="00F03876" w:rsidRPr="00F03876" w14:paraId="100B1928" w14:textId="77777777" w:rsidTr="00F03876">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25E3D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3d</w:t>
            </w:r>
          </w:p>
        </w:tc>
        <w:tc>
          <w:tcPr>
            <w:tcW w:w="3380" w:type="dxa"/>
            <w:tcBorders>
              <w:top w:val="nil"/>
              <w:left w:val="nil"/>
              <w:bottom w:val="single" w:sz="4" w:space="0" w:color="auto"/>
              <w:right w:val="single" w:sz="4" w:space="0" w:color="auto"/>
            </w:tcBorders>
            <w:shd w:val="clear" w:color="auto" w:fill="auto"/>
            <w:noWrap/>
            <w:vAlign w:val="center"/>
            <w:hideMark/>
          </w:tcPr>
          <w:p w14:paraId="10A20D1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The University of New South Wales </w:t>
            </w:r>
          </w:p>
        </w:tc>
        <w:tc>
          <w:tcPr>
            <w:tcW w:w="2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DCF35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21 August</w:t>
            </w:r>
          </w:p>
        </w:tc>
        <w:tc>
          <w:tcPr>
            <w:tcW w:w="2260" w:type="dxa"/>
            <w:tcBorders>
              <w:top w:val="nil"/>
              <w:left w:val="nil"/>
              <w:bottom w:val="single" w:sz="4" w:space="0" w:color="auto"/>
              <w:right w:val="single" w:sz="4" w:space="0" w:color="auto"/>
            </w:tcBorders>
            <w:shd w:val="clear" w:color="auto" w:fill="auto"/>
            <w:noWrap/>
            <w:vAlign w:val="center"/>
            <w:hideMark/>
          </w:tcPr>
          <w:p w14:paraId="3E70FF9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 September</w:t>
            </w:r>
          </w:p>
        </w:tc>
      </w:tr>
      <w:tr w:rsidR="00F03876" w:rsidRPr="00F03876" w14:paraId="221944D0"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14D0D55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2A9470B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New England</w:t>
            </w:r>
          </w:p>
        </w:tc>
        <w:tc>
          <w:tcPr>
            <w:tcW w:w="2260" w:type="dxa"/>
            <w:vMerge/>
            <w:tcBorders>
              <w:top w:val="nil"/>
              <w:left w:val="single" w:sz="4" w:space="0" w:color="auto"/>
              <w:bottom w:val="single" w:sz="4" w:space="0" w:color="auto"/>
              <w:right w:val="single" w:sz="4" w:space="0" w:color="auto"/>
            </w:tcBorders>
            <w:vAlign w:val="center"/>
            <w:hideMark/>
          </w:tcPr>
          <w:p w14:paraId="1BB4489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6E50855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 October</w:t>
            </w:r>
          </w:p>
        </w:tc>
      </w:tr>
      <w:tr w:rsidR="00F03876" w:rsidRPr="00F03876" w14:paraId="5D0DEE31"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3E71952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267334A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Western Australia</w:t>
            </w:r>
          </w:p>
        </w:tc>
        <w:tc>
          <w:tcPr>
            <w:tcW w:w="2260" w:type="dxa"/>
            <w:vMerge/>
            <w:tcBorders>
              <w:top w:val="nil"/>
              <w:left w:val="single" w:sz="4" w:space="0" w:color="auto"/>
              <w:bottom w:val="single" w:sz="4" w:space="0" w:color="auto"/>
              <w:right w:val="single" w:sz="4" w:space="0" w:color="auto"/>
            </w:tcBorders>
            <w:vAlign w:val="center"/>
            <w:hideMark/>
          </w:tcPr>
          <w:p w14:paraId="2CB8F6A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4EDBB07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 October</w:t>
            </w:r>
          </w:p>
        </w:tc>
      </w:tr>
      <w:tr w:rsidR="00F03876" w:rsidRPr="00F03876" w14:paraId="481FD7C3" w14:textId="77777777" w:rsidTr="00F03876">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77BEA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4a</w:t>
            </w:r>
          </w:p>
        </w:tc>
        <w:tc>
          <w:tcPr>
            <w:tcW w:w="3380" w:type="dxa"/>
            <w:tcBorders>
              <w:top w:val="nil"/>
              <w:left w:val="nil"/>
              <w:bottom w:val="single" w:sz="4" w:space="0" w:color="auto"/>
              <w:right w:val="single" w:sz="4" w:space="0" w:color="auto"/>
            </w:tcBorders>
            <w:shd w:val="clear" w:color="auto" w:fill="auto"/>
            <w:noWrap/>
            <w:vAlign w:val="center"/>
            <w:hideMark/>
          </w:tcPr>
          <w:p w14:paraId="5ED9888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Technology, Sydney</w:t>
            </w:r>
          </w:p>
        </w:tc>
        <w:tc>
          <w:tcPr>
            <w:tcW w:w="2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583D2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 September</w:t>
            </w:r>
          </w:p>
        </w:tc>
        <w:tc>
          <w:tcPr>
            <w:tcW w:w="2260" w:type="dxa"/>
            <w:tcBorders>
              <w:top w:val="nil"/>
              <w:left w:val="nil"/>
              <w:bottom w:val="single" w:sz="4" w:space="0" w:color="auto"/>
              <w:right w:val="single" w:sz="4" w:space="0" w:color="auto"/>
            </w:tcBorders>
            <w:shd w:val="clear" w:color="auto" w:fill="auto"/>
            <w:noWrap/>
            <w:vAlign w:val="center"/>
            <w:hideMark/>
          </w:tcPr>
          <w:p w14:paraId="062EAFE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7 October</w:t>
            </w:r>
          </w:p>
        </w:tc>
      </w:tr>
      <w:tr w:rsidR="00F03876" w:rsidRPr="00F03876" w14:paraId="44C672A1"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08A5245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426EEE0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xml:space="preserve">RMIT University </w:t>
            </w:r>
          </w:p>
        </w:tc>
        <w:tc>
          <w:tcPr>
            <w:tcW w:w="2260" w:type="dxa"/>
            <w:vMerge/>
            <w:tcBorders>
              <w:top w:val="nil"/>
              <w:left w:val="single" w:sz="4" w:space="0" w:color="auto"/>
              <w:bottom w:val="single" w:sz="4" w:space="0" w:color="auto"/>
              <w:right w:val="single" w:sz="4" w:space="0" w:color="auto"/>
            </w:tcBorders>
            <w:vAlign w:val="center"/>
            <w:hideMark/>
          </w:tcPr>
          <w:p w14:paraId="34AF2C2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3F3DE6A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22 September</w:t>
            </w:r>
          </w:p>
        </w:tc>
      </w:tr>
      <w:tr w:rsidR="00F03876" w:rsidRPr="00F03876" w14:paraId="6E8C1B35" w14:textId="77777777" w:rsidTr="00F03876">
        <w:tc>
          <w:tcPr>
            <w:tcW w:w="1500" w:type="dxa"/>
            <w:vMerge/>
            <w:tcBorders>
              <w:top w:val="nil"/>
              <w:left w:val="single" w:sz="4" w:space="0" w:color="auto"/>
              <w:bottom w:val="single" w:sz="4" w:space="0" w:color="auto"/>
              <w:right w:val="single" w:sz="4" w:space="0" w:color="auto"/>
            </w:tcBorders>
            <w:vAlign w:val="center"/>
            <w:hideMark/>
          </w:tcPr>
          <w:p w14:paraId="0C285BC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3380" w:type="dxa"/>
            <w:tcBorders>
              <w:top w:val="nil"/>
              <w:left w:val="nil"/>
              <w:bottom w:val="single" w:sz="4" w:space="0" w:color="auto"/>
              <w:right w:val="single" w:sz="4" w:space="0" w:color="auto"/>
            </w:tcBorders>
            <w:shd w:val="clear" w:color="auto" w:fill="auto"/>
            <w:noWrap/>
            <w:vAlign w:val="center"/>
            <w:hideMark/>
          </w:tcPr>
          <w:p w14:paraId="03560AE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Curtin University of Technology</w:t>
            </w:r>
          </w:p>
        </w:tc>
        <w:tc>
          <w:tcPr>
            <w:tcW w:w="2260" w:type="dxa"/>
            <w:vMerge/>
            <w:tcBorders>
              <w:top w:val="nil"/>
              <w:left w:val="single" w:sz="4" w:space="0" w:color="auto"/>
              <w:bottom w:val="single" w:sz="4" w:space="0" w:color="auto"/>
              <w:right w:val="single" w:sz="4" w:space="0" w:color="auto"/>
            </w:tcBorders>
            <w:vAlign w:val="center"/>
            <w:hideMark/>
          </w:tcPr>
          <w:p w14:paraId="16EE2F4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p>
        </w:tc>
        <w:tc>
          <w:tcPr>
            <w:tcW w:w="2260" w:type="dxa"/>
            <w:tcBorders>
              <w:top w:val="nil"/>
              <w:left w:val="nil"/>
              <w:bottom w:val="single" w:sz="4" w:space="0" w:color="auto"/>
              <w:right w:val="single" w:sz="4" w:space="0" w:color="auto"/>
            </w:tcBorders>
            <w:shd w:val="clear" w:color="auto" w:fill="auto"/>
            <w:noWrap/>
            <w:vAlign w:val="center"/>
            <w:hideMark/>
          </w:tcPr>
          <w:p w14:paraId="4A991A2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 October</w:t>
            </w:r>
          </w:p>
        </w:tc>
      </w:tr>
      <w:tr w:rsidR="00F03876" w:rsidRPr="00F03876" w14:paraId="6429E33C" w14:textId="77777777" w:rsidTr="00F03876">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FFCBB7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4b</w:t>
            </w:r>
          </w:p>
        </w:tc>
        <w:tc>
          <w:tcPr>
            <w:tcW w:w="3380" w:type="dxa"/>
            <w:tcBorders>
              <w:top w:val="nil"/>
              <w:left w:val="nil"/>
              <w:bottom w:val="single" w:sz="4" w:space="0" w:color="auto"/>
              <w:right w:val="single" w:sz="4" w:space="0" w:color="auto"/>
            </w:tcBorders>
            <w:shd w:val="clear" w:color="auto" w:fill="auto"/>
            <w:noWrap/>
            <w:vAlign w:val="center"/>
            <w:hideMark/>
          </w:tcPr>
          <w:p w14:paraId="6DAF82D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Bond University</w:t>
            </w:r>
          </w:p>
        </w:tc>
        <w:tc>
          <w:tcPr>
            <w:tcW w:w="2260" w:type="dxa"/>
            <w:tcBorders>
              <w:top w:val="nil"/>
              <w:left w:val="nil"/>
              <w:bottom w:val="single" w:sz="4" w:space="0" w:color="auto"/>
              <w:right w:val="single" w:sz="4" w:space="0" w:color="auto"/>
            </w:tcBorders>
            <w:shd w:val="clear" w:color="auto" w:fill="auto"/>
            <w:noWrap/>
            <w:vAlign w:val="center"/>
            <w:hideMark/>
          </w:tcPr>
          <w:p w14:paraId="013B531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 September</w:t>
            </w:r>
          </w:p>
        </w:tc>
        <w:tc>
          <w:tcPr>
            <w:tcW w:w="2260" w:type="dxa"/>
            <w:tcBorders>
              <w:top w:val="nil"/>
              <w:left w:val="nil"/>
              <w:bottom w:val="single" w:sz="4" w:space="0" w:color="auto"/>
              <w:right w:val="single" w:sz="4" w:space="0" w:color="auto"/>
            </w:tcBorders>
            <w:shd w:val="clear" w:color="auto" w:fill="auto"/>
            <w:noWrap/>
            <w:vAlign w:val="center"/>
            <w:hideMark/>
          </w:tcPr>
          <w:p w14:paraId="5BEE687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9 October</w:t>
            </w:r>
          </w:p>
        </w:tc>
      </w:tr>
      <w:tr w:rsidR="00F03876" w:rsidRPr="00F03876" w14:paraId="425879CB" w14:textId="77777777" w:rsidTr="00F03876">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5FF69D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Cohort 4c</w:t>
            </w:r>
          </w:p>
        </w:tc>
        <w:tc>
          <w:tcPr>
            <w:tcW w:w="3380" w:type="dxa"/>
            <w:tcBorders>
              <w:top w:val="nil"/>
              <w:left w:val="nil"/>
              <w:bottom w:val="single" w:sz="4" w:space="0" w:color="auto"/>
              <w:right w:val="single" w:sz="4" w:space="0" w:color="auto"/>
            </w:tcBorders>
            <w:shd w:val="clear" w:color="auto" w:fill="auto"/>
            <w:noWrap/>
            <w:vAlign w:val="center"/>
            <w:hideMark/>
          </w:tcPr>
          <w:p w14:paraId="228C05F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Swinburne University of Technology</w:t>
            </w:r>
          </w:p>
        </w:tc>
        <w:tc>
          <w:tcPr>
            <w:tcW w:w="2260" w:type="dxa"/>
            <w:tcBorders>
              <w:top w:val="nil"/>
              <w:left w:val="nil"/>
              <w:bottom w:val="single" w:sz="4" w:space="0" w:color="auto"/>
              <w:right w:val="single" w:sz="4" w:space="0" w:color="auto"/>
            </w:tcBorders>
            <w:shd w:val="clear" w:color="auto" w:fill="auto"/>
            <w:noWrap/>
            <w:vAlign w:val="center"/>
            <w:hideMark/>
          </w:tcPr>
          <w:p w14:paraId="70CCC82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 October</w:t>
            </w:r>
          </w:p>
        </w:tc>
        <w:tc>
          <w:tcPr>
            <w:tcW w:w="2260" w:type="dxa"/>
            <w:tcBorders>
              <w:top w:val="nil"/>
              <w:left w:val="nil"/>
              <w:bottom w:val="single" w:sz="4" w:space="0" w:color="auto"/>
              <w:right w:val="single" w:sz="4" w:space="0" w:color="auto"/>
            </w:tcBorders>
            <w:shd w:val="clear" w:color="auto" w:fill="auto"/>
            <w:noWrap/>
            <w:vAlign w:val="center"/>
            <w:hideMark/>
          </w:tcPr>
          <w:p w14:paraId="7B27D66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27 October</w:t>
            </w:r>
          </w:p>
        </w:tc>
      </w:tr>
    </w:tbl>
    <w:p w14:paraId="1032182D" w14:textId="77777777" w:rsidR="00F03876" w:rsidRDefault="00F03876" w:rsidP="006F1A0F">
      <w:pPr>
        <w:pStyle w:val="Body"/>
        <w:jc w:val="both"/>
      </w:pPr>
    </w:p>
    <w:p w14:paraId="746E4221" w14:textId="77777777" w:rsidR="00E703B9" w:rsidRDefault="00E703B9" w:rsidP="006F1A0F">
      <w:pPr>
        <w:pStyle w:val="Body"/>
        <w:jc w:val="both"/>
      </w:pPr>
    </w:p>
    <w:p w14:paraId="150AE7FF" w14:textId="77777777" w:rsidR="00F03876" w:rsidRDefault="00F03876">
      <w:pPr>
        <w:rPr>
          <w:rFonts w:ascii="Times New Roman" w:hAnsi="Times New Roman" w:cs="Times New Roman"/>
          <w:b/>
        </w:rPr>
      </w:pPr>
      <w:bookmarkStart w:id="29" w:name="_Toc380587122"/>
      <w:r>
        <w:br w:type="page"/>
      </w:r>
    </w:p>
    <w:p w14:paraId="44EBF495" w14:textId="574534E4" w:rsidR="00160F0A" w:rsidRDefault="00160F0A" w:rsidP="006F1A0F">
      <w:pPr>
        <w:pStyle w:val="Heading2"/>
        <w:spacing w:line="276" w:lineRule="auto"/>
      </w:pPr>
      <w:bookmarkStart w:id="30" w:name="_Toc410909595"/>
      <w:r>
        <w:lastRenderedPageBreak/>
        <w:t>2.2</w:t>
      </w:r>
      <w:r>
        <w:tab/>
        <w:t>Survey population</w:t>
      </w:r>
      <w:bookmarkEnd w:id="29"/>
      <w:bookmarkEnd w:id="30"/>
    </w:p>
    <w:p w14:paraId="2B12D711" w14:textId="77777777" w:rsidR="00160F0A" w:rsidRDefault="00160F0A" w:rsidP="006F1A0F">
      <w:pPr>
        <w:pStyle w:val="Body"/>
        <w:jc w:val="both"/>
      </w:pPr>
      <w:r>
        <w:t xml:space="preserve">The in-scope survey population for the 2014 UES consisted of commencing and later-year onshore undergraduate students enrolled in Table A and B higher education institutions. The in-scope population consisted of 330,772 students. The definitions used for commencing and later-year students in the 2014 UES are </w:t>
      </w:r>
      <w:r w:rsidR="00FC5781">
        <w:t xml:space="preserve">essentially unchanged from 2013. These are described </w:t>
      </w:r>
      <w:r>
        <w:t>in the following subsections.</w:t>
      </w:r>
    </w:p>
    <w:p w14:paraId="0CD15FFA" w14:textId="77777777" w:rsidR="00160F0A" w:rsidRDefault="00160F0A" w:rsidP="006F1A0F">
      <w:pPr>
        <w:pStyle w:val="Body"/>
      </w:pPr>
    </w:p>
    <w:p w14:paraId="575BA128" w14:textId="77777777" w:rsidR="00160F0A" w:rsidRDefault="00160F0A" w:rsidP="006F1A0F">
      <w:pPr>
        <w:pStyle w:val="Heading3"/>
      </w:pPr>
      <w:bookmarkStart w:id="31" w:name="_Toc380587123"/>
      <w:bookmarkStart w:id="32" w:name="_Toc410909596"/>
      <w:r>
        <w:t>2.2.1</w:t>
      </w:r>
      <w:r>
        <w:tab/>
        <w:t xml:space="preserve">Commencing </w:t>
      </w:r>
      <w:r w:rsidRPr="00D3536A">
        <w:t>students</w:t>
      </w:r>
      <w:bookmarkEnd w:id="31"/>
      <w:bookmarkEnd w:id="32"/>
    </w:p>
    <w:p w14:paraId="7142633B" w14:textId="77777777" w:rsidR="0020666E" w:rsidRDefault="00160F0A" w:rsidP="006F1A0F">
      <w:pPr>
        <w:pStyle w:val="Body"/>
        <w:jc w:val="both"/>
      </w:pPr>
      <w:r>
        <w:t>Commencing students were defined as first-year students who were enrolled in an undergraduate course, studying onshore, commenced study in the relevant target year and enro</w:t>
      </w:r>
      <w:r w:rsidR="0020666E">
        <w:t>lled for at least one semester.</w:t>
      </w:r>
    </w:p>
    <w:p w14:paraId="1AE5B743" w14:textId="77777777" w:rsidR="0020666E" w:rsidRDefault="0020666E" w:rsidP="006F1A0F">
      <w:pPr>
        <w:pStyle w:val="Body"/>
        <w:jc w:val="both"/>
      </w:pPr>
    </w:p>
    <w:p w14:paraId="79B43D4F" w14:textId="54CD2788" w:rsidR="00160F0A" w:rsidRDefault="00160F0A" w:rsidP="006F1A0F">
      <w:pPr>
        <w:pStyle w:val="Body"/>
        <w:jc w:val="both"/>
      </w:pPr>
      <w:r>
        <w:t xml:space="preserve">Records conforming to the agreed definition of a commencing student were extracted from the national HEIMS Submission 1 student file by the Department. Individual institutions were then asked to </w:t>
      </w:r>
      <w:r w:rsidR="004E1667">
        <w:t>verify</w:t>
      </w:r>
      <w:r>
        <w:t>, where possible, that the selected students were still enrolled.</w:t>
      </w:r>
    </w:p>
    <w:p w14:paraId="12A0F3D7" w14:textId="77777777" w:rsidR="00160F0A" w:rsidRDefault="00160F0A" w:rsidP="006F1A0F">
      <w:pPr>
        <w:pStyle w:val="Body"/>
      </w:pPr>
    </w:p>
    <w:p w14:paraId="43B74790" w14:textId="77777777" w:rsidR="00160F0A" w:rsidRDefault="00160F0A" w:rsidP="006F1A0F">
      <w:pPr>
        <w:pStyle w:val="Heading3"/>
      </w:pPr>
      <w:bookmarkStart w:id="33" w:name="_Toc380587124"/>
      <w:bookmarkStart w:id="34" w:name="_Toc410909597"/>
      <w:r>
        <w:t>2.2.2</w:t>
      </w:r>
      <w:r>
        <w:tab/>
        <w:t>Later-year students</w:t>
      </w:r>
      <w:bookmarkEnd w:id="33"/>
      <w:bookmarkEnd w:id="34"/>
    </w:p>
    <w:p w14:paraId="69412B96" w14:textId="77777777" w:rsidR="0020666E" w:rsidRDefault="00160F0A" w:rsidP="006F1A0F">
      <w:pPr>
        <w:pStyle w:val="Body"/>
        <w:contextualSpacing/>
        <w:jc w:val="both"/>
      </w:pPr>
      <w:r>
        <w:t xml:space="preserve">Later-year students were defined as final-year students who were enrolled in an undergraduate course, studying onshore and generally in their third year of study. </w:t>
      </w:r>
      <w:r w:rsidR="008E3333">
        <w:t xml:space="preserve">In 2013, the complexity of identifying </w:t>
      </w:r>
      <w:r>
        <w:t xml:space="preserve">later-year students </w:t>
      </w:r>
      <w:r w:rsidR="008E3333">
        <w:t>was</w:t>
      </w:r>
      <w:r>
        <w:t xml:space="preserve"> </w:t>
      </w:r>
      <w:r w:rsidR="008E3333">
        <w:t xml:space="preserve">acknowledged </w:t>
      </w:r>
      <w:r>
        <w:t>and a number of different approaches were trialled. The task is relatively easy for full-time students in three-year courses, but more difficult for part-time and external students, those who took leaves of absence and those who transferred from one course to another. To address this, two different options were used in practice.</w:t>
      </w:r>
    </w:p>
    <w:p w14:paraId="04321640" w14:textId="77777777" w:rsidR="0020666E" w:rsidRDefault="0020666E" w:rsidP="006F1A0F">
      <w:pPr>
        <w:pStyle w:val="Body"/>
        <w:contextualSpacing/>
        <w:jc w:val="both"/>
      </w:pPr>
    </w:p>
    <w:p w14:paraId="108C594A" w14:textId="77777777" w:rsidR="0020666E" w:rsidRDefault="00160F0A" w:rsidP="006F1A0F">
      <w:pPr>
        <w:pStyle w:val="Body"/>
        <w:contextualSpacing/>
        <w:jc w:val="both"/>
      </w:pPr>
      <w:r w:rsidRPr="00E10B41">
        <w:rPr>
          <w:i/>
        </w:rPr>
        <w:t>Option 1</w:t>
      </w:r>
      <w:r>
        <w:t>, based on the ratio of EFTSL completed successfully (E355) and currently in progress (E3</w:t>
      </w:r>
      <w:r w:rsidR="00E10B41">
        <w:t>3</w:t>
      </w:r>
      <w:r>
        <w:t>9) to the total EFTSL for the course (E350) proved the better option for 9 of the 40 institutions</w:t>
      </w:r>
      <w:r w:rsidR="00E10B41">
        <w:t xml:space="preserve"> in 2013</w:t>
      </w:r>
      <w:r>
        <w:t>.</w:t>
      </w:r>
      <w:r>
        <w:rPr>
          <w:rStyle w:val="FootnoteReference"/>
        </w:rPr>
        <w:footnoteReference w:id="4"/>
      </w:r>
      <w:r>
        <w:t xml:space="preserve"> </w:t>
      </w:r>
      <w:r w:rsidR="00E10B41">
        <w:t>In 2014 this was re-evaluated and two institutions were c</w:t>
      </w:r>
      <w:r w:rsidR="0020666E">
        <w:t>hanged to Option 2, for a total of seven institutions using this solution.</w:t>
      </w:r>
    </w:p>
    <w:p w14:paraId="734A1CA9" w14:textId="77777777" w:rsidR="00B41E9E" w:rsidRDefault="00B41E9E" w:rsidP="006F1A0F">
      <w:pPr>
        <w:pStyle w:val="Body"/>
        <w:contextualSpacing/>
        <w:jc w:val="both"/>
      </w:pPr>
    </w:p>
    <w:p w14:paraId="7D3A62BF" w14:textId="77777777" w:rsidR="0020666E" w:rsidRDefault="00160F0A" w:rsidP="006F1A0F">
      <w:pPr>
        <w:pStyle w:val="Body"/>
        <w:contextualSpacing/>
        <w:jc w:val="both"/>
      </w:pPr>
      <w:r w:rsidRPr="00E10B41">
        <w:rPr>
          <w:i/>
        </w:rPr>
        <w:t>Option 2</w:t>
      </w:r>
      <w:r>
        <w:t>, which adjusts for attendance mode (E330) and course duration (E350) was the standard solution used for the remaining 3</w:t>
      </w:r>
      <w:r w:rsidR="00E10B41">
        <w:t>3</w:t>
      </w:r>
      <w:r w:rsidR="0020666E">
        <w:t xml:space="preserve"> institutions</w:t>
      </w:r>
      <w:r>
        <w:t xml:space="preserve">. </w:t>
      </w:r>
      <w:r w:rsidR="00E10B41">
        <w:t xml:space="preserve">This </w:t>
      </w:r>
      <w:r w:rsidR="0020666E">
        <w:t xml:space="preserve">solution </w:t>
      </w:r>
      <w:r w:rsidR="00E10B41">
        <w:t xml:space="preserve">may under-sample if large numbers of students engage in accelerated progression during Semester 2 or Summer Term. As such, specific adjustments were required to accommodate the idiosyncrasies of </w:t>
      </w:r>
      <w:r w:rsidR="0020666E">
        <w:t>a small number of institutions.</w:t>
      </w:r>
    </w:p>
    <w:p w14:paraId="43EB3432" w14:textId="77777777" w:rsidR="0020666E" w:rsidRDefault="0020666E" w:rsidP="006F1A0F">
      <w:pPr>
        <w:pStyle w:val="Body"/>
        <w:contextualSpacing/>
        <w:jc w:val="both"/>
      </w:pPr>
    </w:p>
    <w:p w14:paraId="313E30EA" w14:textId="5D72706F" w:rsidR="00160F0A" w:rsidRDefault="0020666E" w:rsidP="006F1A0F">
      <w:pPr>
        <w:pStyle w:val="Body"/>
        <w:contextualSpacing/>
        <w:jc w:val="both"/>
      </w:pPr>
      <w:r>
        <w:t>R</w:t>
      </w:r>
      <w:r w:rsidR="00160F0A">
        <w:t xml:space="preserve">ecords conforming to the agreed definition of a later-year student were extracted from the HEIMS Submission 1 Student File and individual institutions were asked to </w:t>
      </w:r>
      <w:r w:rsidR="004E1667">
        <w:t>verify</w:t>
      </w:r>
      <w:r w:rsidR="00160F0A">
        <w:t>, where possible, that the selected students were still enrolled.</w:t>
      </w:r>
    </w:p>
    <w:p w14:paraId="39E7572D" w14:textId="77777777" w:rsidR="0020666E" w:rsidRDefault="0020666E" w:rsidP="006F1A0F">
      <w:pPr>
        <w:pStyle w:val="Body"/>
        <w:contextualSpacing/>
        <w:jc w:val="both"/>
      </w:pPr>
    </w:p>
    <w:p w14:paraId="7B082ED6" w14:textId="77777777" w:rsidR="0020666E" w:rsidRDefault="0020666E" w:rsidP="006F1A0F">
      <w:pPr>
        <w:pStyle w:val="Heading2"/>
        <w:keepNext/>
        <w:spacing w:line="276" w:lineRule="auto"/>
      </w:pPr>
      <w:bookmarkStart w:id="35" w:name="_Toc380587125"/>
      <w:bookmarkStart w:id="36" w:name="_Toc410909598"/>
      <w:r>
        <w:t>2.3</w:t>
      </w:r>
      <w:r>
        <w:tab/>
        <w:t>Sampling design</w:t>
      </w:r>
      <w:bookmarkEnd w:id="35"/>
      <w:bookmarkEnd w:id="36"/>
    </w:p>
    <w:p w14:paraId="03F9D19D" w14:textId="77777777" w:rsidR="0020666E" w:rsidRDefault="0020666E" w:rsidP="006F1A0F">
      <w:pPr>
        <w:pStyle w:val="Heading3"/>
      </w:pPr>
      <w:bookmarkStart w:id="37" w:name="_Toc380587126"/>
      <w:bookmarkStart w:id="38" w:name="_Toc410909599"/>
      <w:r>
        <w:t>2.3.1</w:t>
      </w:r>
      <w:r>
        <w:tab/>
        <w:t>Sample frame</w:t>
      </w:r>
      <w:bookmarkEnd w:id="37"/>
      <w:bookmarkEnd w:id="38"/>
    </w:p>
    <w:p w14:paraId="21EB2FE8" w14:textId="77777777" w:rsidR="0020666E" w:rsidRDefault="0020666E" w:rsidP="006F1A0F">
      <w:pPr>
        <w:pStyle w:val="Body"/>
        <w:contextualSpacing/>
        <w:jc w:val="both"/>
      </w:pPr>
      <w:r>
        <w:t xml:space="preserve">As with 2013, the sample frame for the 2014 UES was based on a “top-down” approach using population data from HEIMS to create the sample frames for individual universities. Compared with </w:t>
      </w:r>
      <w:r>
        <w:lastRenderedPageBreak/>
        <w:t>the “bottom-up” approach utilised for the 2012 UES, whereby institutions provided extracts from their student data systems to the survey administrators to serve as a basis for the sample frame, the approach adopted for the 2013 and 2014 UES implementations reduces the likelihood of accidental bias being introduced to the sample selection process and ensures a nationally consistent approach to sampling. While it would have been ideal to use validated Submission 2 data for this purpose, this was not possible due to the timeline for data collection. To address this, each institution was asked to verify, where possible, whether or not the selected students were still enrolled.</w:t>
      </w:r>
    </w:p>
    <w:p w14:paraId="56998FC7" w14:textId="77777777" w:rsidR="0020666E" w:rsidRDefault="0020666E" w:rsidP="006F1A0F">
      <w:pPr>
        <w:pStyle w:val="Body"/>
        <w:contextualSpacing/>
        <w:jc w:val="both"/>
      </w:pPr>
    </w:p>
    <w:p w14:paraId="5C2D9D7B" w14:textId="77777777" w:rsidR="0020666E" w:rsidRDefault="0020666E" w:rsidP="006F1A0F">
      <w:pPr>
        <w:pStyle w:val="Heading3"/>
        <w:contextualSpacing/>
      </w:pPr>
      <w:bookmarkStart w:id="39" w:name="_Toc380587127"/>
      <w:bookmarkStart w:id="40" w:name="_Toc410909600"/>
      <w:r>
        <w:t>2.3.2</w:t>
      </w:r>
      <w:r>
        <w:tab/>
        <w:t>Approach to sampling</w:t>
      </w:r>
      <w:bookmarkEnd w:id="39"/>
      <w:bookmarkEnd w:id="40"/>
      <w:r>
        <w:t xml:space="preserve"> </w:t>
      </w:r>
    </w:p>
    <w:p w14:paraId="5CFF6FDE" w14:textId="77777777" w:rsidR="0020666E" w:rsidRPr="00E80393" w:rsidRDefault="00166EA6" w:rsidP="006F1A0F">
      <w:pPr>
        <w:pStyle w:val="Body"/>
        <w:contextualSpacing/>
        <w:jc w:val="both"/>
      </w:pPr>
      <w:r w:rsidRPr="00B41E9E">
        <w:t>As in previous implementations, a</w:t>
      </w:r>
      <w:r w:rsidR="0020666E" w:rsidRPr="00B41E9E">
        <w:t xml:space="preserve"> stratified sampling approach was employed for the 201</w:t>
      </w:r>
      <w:r w:rsidRPr="00B41E9E">
        <w:t xml:space="preserve">4 </w:t>
      </w:r>
      <w:r w:rsidR="0020666E" w:rsidRPr="00B41E9E">
        <w:t>UES collection, with strata defined on the basis of institution and subject area</w:t>
      </w:r>
      <w:r w:rsidRPr="00B41E9E">
        <w:t>;</w:t>
      </w:r>
      <w:r w:rsidR="0020666E" w:rsidRPr="00B41E9E">
        <w:rPr>
          <w:rStyle w:val="FootnoteReference"/>
        </w:rPr>
        <w:footnoteReference w:id="5"/>
      </w:r>
      <w:r w:rsidRPr="00B41E9E">
        <w:t xml:space="preserve"> however the approach to determining sample size differed </w:t>
      </w:r>
      <w:r w:rsidR="00674C46" w:rsidRPr="00B41E9E">
        <w:t xml:space="preserve">markedly compared with the earlier surveys. In the 2013 UES, the </w:t>
      </w:r>
      <w:r w:rsidR="00674C46" w:rsidRPr="00E80393">
        <w:t xml:space="preserve">approach to sampling was broadly consistent with that of the 2012 survey. </w:t>
      </w:r>
      <w:r w:rsidR="0020666E" w:rsidRPr="00E80393">
        <w:t xml:space="preserve">The number of students </w:t>
      </w:r>
      <w:r w:rsidR="00674C46" w:rsidRPr="00E80393">
        <w:t>for</w:t>
      </w:r>
      <w:r w:rsidR="0020666E" w:rsidRPr="00E80393">
        <w:t xml:space="preserve"> each stratum was </w:t>
      </w:r>
      <w:r w:rsidR="00B41E9E" w:rsidRPr="00E80393">
        <w:t xml:space="preserve">calculated </w:t>
      </w:r>
      <w:r w:rsidR="0020666E" w:rsidRPr="00E80393">
        <w:t xml:space="preserve">using the </w:t>
      </w:r>
      <w:r w:rsidR="00B41E9E" w:rsidRPr="00E80393">
        <w:t>approach described</w:t>
      </w:r>
      <w:r w:rsidR="0020666E" w:rsidRPr="00E80393">
        <w:t xml:space="preserve"> in the 2012 UES National Report.</w:t>
      </w:r>
      <w:r w:rsidR="0020666E" w:rsidRPr="00E80393">
        <w:rPr>
          <w:rStyle w:val="FootnoteReference"/>
        </w:rPr>
        <w:footnoteReference w:id="6"/>
      </w:r>
      <w:r w:rsidR="00B41E9E" w:rsidRPr="00E80393">
        <w:t xml:space="preserve"> A</w:t>
      </w:r>
      <w:r w:rsidR="00674C46" w:rsidRPr="00E80393">
        <w:t xml:space="preserve">ll </w:t>
      </w:r>
      <w:r w:rsidR="0020666E" w:rsidRPr="00E80393">
        <w:t xml:space="preserve">students were selected for strata up to 1,333 students, effectively a census of these strata. For strata larger than 1,333 students, a random sample of 1,333 </w:t>
      </w:r>
      <w:r w:rsidR="00C77192" w:rsidRPr="00E80393">
        <w:t xml:space="preserve">students </w:t>
      </w:r>
      <w:r w:rsidR="0020666E" w:rsidRPr="00E80393">
        <w:t>was drawn</w:t>
      </w:r>
      <w:r w:rsidR="00B41E9E" w:rsidRPr="00E80393">
        <w:t xml:space="preserve"> </w:t>
      </w:r>
      <w:r w:rsidR="00C7185B" w:rsidRPr="00E80393">
        <w:t>i</w:t>
      </w:r>
      <w:r w:rsidR="00B41E9E" w:rsidRPr="00E80393">
        <w:t>n the hope that this would yield at least</w:t>
      </w:r>
      <w:r w:rsidR="0020666E" w:rsidRPr="00E80393">
        <w:t xml:space="preserve"> 200</w:t>
      </w:r>
      <w:r w:rsidR="00B41E9E" w:rsidRPr="00E80393">
        <w:t xml:space="preserve"> responses</w:t>
      </w:r>
      <w:r w:rsidR="0020666E" w:rsidRPr="00E80393">
        <w:t xml:space="preserve">. </w:t>
      </w:r>
      <w:r w:rsidR="00C7185B" w:rsidRPr="00E80393">
        <w:t>According to the report, t</w:t>
      </w:r>
      <w:r w:rsidR="0020666E" w:rsidRPr="00E80393">
        <w:t>his value was derived from a desire for error bands of ±5 per cent at a 95 per cent level of confidence.</w:t>
      </w:r>
      <w:r w:rsidR="0020666E" w:rsidRPr="00E80393">
        <w:rPr>
          <w:rStyle w:val="FootnoteReference"/>
        </w:rPr>
        <w:footnoteReference w:id="7"/>
      </w:r>
      <w:r w:rsidR="0020666E" w:rsidRPr="00E80393">
        <w:t xml:space="preserve"> </w:t>
      </w:r>
    </w:p>
    <w:p w14:paraId="4E737EF9" w14:textId="77777777" w:rsidR="0020666E" w:rsidRPr="00E80393" w:rsidRDefault="0020666E" w:rsidP="006F1A0F">
      <w:pPr>
        <w:pStyle w:val="Body"/>
        <w:contextualSpacing/>
        <w:jc w:val="both"/>
      </w:pPr>
    </w:p>
    <w:p w14:paraId="3FDB02CE" w14:textId="77777777" w:rsidR="000016C1" w:rsidRPr="00E80393" w:rsidRDefault="00C77192" w:rsidP="006F1A0F">
      <w:pPr>
        <w:pStyle w:val="Body"/>
        <w:contextualSpacing/>
        <w:jc w:val="both"/>
      </w:pPr>
      <w:r w:rsidRPr="00E80393">
        <w:t xml:space="preserve">An analysis of this approach </w:t>
      </w:r>
      <w:r w:rsidR="00CB024B">
        <w:t xml:space="preserve">suggested </w:t>
      </w:r>
      <w:r w:rsidRPr="00E80393">
        <w:t xml:space="preserve">that </w:t>
      </w:r>
      <w:r w:rsidR="00CB024B">
        <w:t>it had a number of shortcomings</w:t>
      </w:r>
      <w:r w:rsidRPr="00E80393">
        <w:t>. In general, large strata were substantially oversampled and often achieved completed surveys well in excess of the target</w:t>
      </w:r>
      <w:r w:rsidR="000016C1" w:rsidRPr="00E80393">
        <w:t xml:space="preserve"> of 200, with the result that students from large strata were substantially over-represented. This had the flow-on effect of increasing the gender imbalance in the sample of secured responses, as many of the large strata consisted of course offerings where males are traditionally underrepresented, such as nursing and education. Lastly, the sampling approach did not take into consideration the differential response rates across strata.</w:t>
      </w:r>
    </w:p>
    <w:p w14:paraId="50076556" w14:textId="77777777" w:rsidR="000016C1" w:rsidRPr="00E80393" w:rsidRDefault="000016C1" w:rsidP="006F1A0F">
      <w:pPr>
        <w:pStyle w:val="Body"/>
        <w:contextualSpacing/>
        <w:jc w:val="both"/>
      </w:pPr>
    </w:p>
    <w:p w14:paraId="46C77F8A" w14:textId="6641DA73" w:rsidR="00C7185B" w:rsidRPr="00E80393" w:rsidRDefault="00226E70" w:rsidP="006F1A0F">
      <w:pPr>
        <w:pStyle w:val="Body"/>
        <w:contextualSpacing/>
        <w:jc w:val="both"/>
      </w:pPr>
      <w:r w:rsidRPr="00E80393">
        <w:t xml:space="preserve">In 2014, required sample sizes were calculated at the stratum level taking into account the number of records available and the </w:t>
      </w:r>
      <w:r w:rsidR="004F1134">
        <w:t>goal of reporting</w:t>
      </w:r>
      <w:r w:rsidRPr="00E80393">
        <w:t xml:space="preserve"> </w:t>
      </w:r>
      <w:r w:rsidR="00E80393" w:rsidRPr="00E80393">
        <w:t>stratum-level results</w:t>
      </w:r>
      <w:r w:rsidRPr="00E80393">
        <w:t xml:space="preserve"> at a level of precision of ±7.5 percentage points at a 90 per cent level</w:t>
      </w:r>
      <w:r w:rsidR="000251EA">
        <w:t xml:space="preserve"> of confidence</w:t>
      </w:r>
      <w:r w:rsidR="00E80393" w:rsidRPr="00E80393">
        <w:t>.</w:t>
      </w:r>
      <w:r w:rsidR="00E80393" w:rsidRPr="00E80393">
        <w:rPr>
          <w:rStyle w:val="FootnoteReference"/>
        </w:rPr>
        <w:footnoteReference w:id="8"/>
      </w:r>
      <w:r w:rsidR="00E80393" w:rsidRPr="00E80393">
        <w:t xml:space="preserve"> In order to </w:t>
      </w:r>
      <w:r w:rsidR="00E80393">
        <w:t xml:space="preserve">establish </w:t>
      </w:r>
      <w:r w:rsidR="00E80393" w:rsidRPr="00E80393">
        <w:t xml:space="preserve">the required sample sizes, a target number of completed surveys </w:t>
      </w:r>
      <w:proofErr w:type="gramStart"/>
      <w:r w:rsidR="00E80393" w:rsidRPr="00E80393">
        <w:t>was</w:t>
      </w:r>
      <w:proofErr w:type="gramEnd"/>
      <w:r w:rsidR="00E80393" w:rsidRPr="00E80393">
        <w:t xml:space="preserve"> calculated for each stratum in order to achieve the </w:t>
      </w:r>
      <w:r w:rsidR="004F1134">
        <w:t>desired</w:t>
      </w:r>
      <w:r w:rsidR="004F1134" w:rsidRPr="00E80393">
        <w:t xml:space="preserve"> </w:t>
      </w:r>
      <w:r w:rsidR="00E80393" w:rsidRPr="00E80393">
        <w:t xml:space="preserve">level of precision. The number of students to be sampled from each stratum to achieve this target was estimated using the response rate for that stratum from the 2013 UES, or the overall response rate for the institution </w:t>
      </w:r>
      <w:r w:rsidR="00CB024B">
        <w:t>if</w:t>
      </w:r>
      <w:r w:rsidR="00E80393" w:rsidRPr="00E80393">
        <w:t xml:space="preserve"> </w:t>
      </w:r>
      <w:r w:rsidR="00CB024B">
        <w:t>no</w:t>
      </w:r>
      <w:r w:rsidR="00E80393" w:rsidRPr="00E80393">
        <w:t xml:space="preserve"> </w:t>
      </w:r>
      <w:r w:rsidR="00CB024B">
        <w:t xml:space="preserve">stratum-level response rate was </w:t>
      </w:r>
      <w:r w:rsidR="00E80393" w:rsidRPr="00E80393">
        <w:t>available (i.e. no in-scope students fell into the stratum in the 2013 collection).</w:t>
      </w:r>
    </w:p>
    <w:p w14:paraId="6E74AF2A" w14:textId="77777777" w:rsidR="00C7185B" w:rsidRPr="00E80393" w:rsidRDefault="00C7185B" w:rsidP="006F1A0F">
      <w:pPr>
        <w:pStyle w:val="Body"/>
        <w:contextualSpacing/>
        <w:jc w:val="both"/>
      </w:pPr>
    </w:p>
    <w:p w14:paraId="0D70DCE4" w14:textId="77777777" w:rsidR="00A21ED1" w:rsidRDefault="0020666E" w:rsidP="006F1A0F">
      <w:pPr>
        <w:pStyle w:val="Body"/>
        <w:contextualSpacing/>
        <w:jc w:val="both"/>
      </w:pPr>
      <w:r w:rsidRPr="00E80393">
        <w:t>The sample selection was validated against population parameters to ensure that appropriate proportions of gender, qualification, mode of attendance, subject area and citizenship characteristics were present in the sample.</w:t>
      </w:r>
    </w:p>
    <w:p w14:paraId="3DD6C968" w14:textId="77777777" w:rsidR="00A21ED1" w:rsidRDefault="00A21ED1" w:rsidP="006F1A0F">
      <w:pPr>
        <w:pStyle w:val="Body"/>
        <w:contextualSpacing/>
        <w:jc w:val="both"/>
      </w:pPr>
    </w:p>
    <w:p w14:paraId="73F9658F" w14:textId="77777777" w:rsidR="00A21ED1" w:rsidRDefault="00A21ED1" w:rsidP="006F1A0F">
      <w:pPr>
        <w:pStyle w:val="Heading2"/>
        <w:spacing w:line="276" w:lineRule="auto"/>
      </w:pPr>
      <w:bookmarkStart w:id="41" w:name="_Toc380587128"/>
      <w:bookmarkStart w:id="42" w:name="_Toc410909601"/>
      <w:r>
        <w:lastRenderedPageBreak/>
        <w:t>2.4</w:t>
      </w:r>
      <w:r>
        <w:tab/>
        <w:t>Additional questionnaire element</w:t>
      </w:r>
      <w:bookmarkEnd w:id="41"/>
      <w:r>
        <w:t>s and populations</w:t>
      </w:r>
      <w:bookmarkEnd w:id="42"/>
    </w:p>
    <w:p w14:paraId="41BA036E" w14:textId="77777777" w:rsidR="00E86E45" w:rsidRDefault="00E86E45" w:rsidP="006F1A0F">
      <w:pPr>
        <w:pStyle w:val="Heading3"/>
      </w:pPr>
      <w:bookmarkStart w:id="43" w:name="_Toc380587130"/>
      <w:bookmarkStart w:id="44" w:name="_Toc410909602"/>
      <w:r w:rsidRPr="00E27DAA">
        <w:t>2.4.</w:t>
      </w:r>
      <w:r>
        <w:t>1</w:t>
      </w:r>
      <w:r w:rsidRPr="00E27DAA">
        <w:tab/>
        <w:t>Institution</w:t>
      </w:r>
      <w:r>
        <w:t>-</w:t>
      </w:r>
      <w:r w:rsidRPr="00E27DAA">
        <w:t>specific items</w:t>
      </w:r>
      <w:bookmarkEnd w:id="43"/>
      <w:bookmarkEnd w:id="44"/>
    </w:p>
    <w:p w14:paraId="18225CC5" w14:textId="3ECC0515" w:rsidR="0020666E" w:rsidRPr="00E80393" w:rsidRDefault="00E86E45" w:rsidP="006F1A0F">
      <w:pPr>
        <w:pStyle w:val="Body"/>
        <w:contextualSpacing/>
        <w:jc w:val="both"/>
      </w:pPr>
      <w:r>
        <w:t>As with previous implementations, i</w:t>
      </w:r>
      <w:r w:rsidRPr="00E86E45">
        <w:t>nstitutions were offered the option of including non-standard, institution-specific items as part of the 201</w:t>
      </w:r>
      <w:r>
        <w:t>4</w:t>
      </w:r>
      <w:r w:rsidRPr="00E86E45">
        <w:t xml:space="preserve"> UES. </w:t>
      </w:r>
      <w:r>
        <w:t xml:space="preserve">Fifteen </w:t>
      </w:r>
      <w:r w:rsidRPr="00E86E45">
        <w:t>institutions chose to</w:t>
      </w:r>
      <w:r>
        <w:t xml:space="preserve"> do so, up from three institutions who added institution-specific items to their 2013 UES. Frequent </w:t>
      </w:r>
      <w:r w:rsidR="00124201">
        <w:t>inclusions were</w:t>
      </w:r>
      <w:r>
        <w:t xml:space="preserve"> the</w:t>
      </w:r>
      <w:r w:rsidR="00124201">
        <w:t xml:space="preserve"> </w:t>
      </w:r>
      <w:r>
        <w:t>Workplace Relevance Scale, originally developed for (but not incorporated into) the CEQ, and a</w:t>
      </w:r>
      <w:r w:rsidR="00124201">
        <w:t>n i</w:t>
      </w:r>
      <w:r w:rsidR="00F45E99">
        <w:t xml:space="preserve">tem </w:t>
      </w:r>
      <w:r w:rsidR="00124201">
        <w:t>to monitor students at risk of discontinuing their studies.</w:t>
      </w:r>
    </w:p>
    <w:p w14:paraId="794DA1D1" w14:textId="77777777" w:rsidR="0020666E" w:rsidRDefault="0020666E" w:rsidP="006F1A0F">
      <w:pPr>
        <w:pStyle w:val="Body"/>
      </w:pPr>
    </w:p>
    <w:p w14:paraId="3245CE3B" w14:textId="77777777" w:rsidR="00124201" w:rsidRDefault="00124201" w:rsidP="006F1A0F">
      <w:pPr>
        <w:pStyle w:val="Heading3"/>
      </w:pPr>
      <w:bookmarkStart w:id="45" w:name="_Toc410909603"/>
      <w:r>
        <w:t>2.4.2</w:t>
      </w:r>
      <w:r>
        <w:tab/>
        <w:t>Additional populations</w:t>
      </w:r>
      <w:bookmarkEnd w:id="45"/>
    </w:p>
    <w:p w14:paraId="3B05784A" w14:textId="36043F06" w:rsidR="00927ED7" w:rsidRDefault="00124201" w:rsidP="006F1A0F">
      <w:pPr>
        <w:pStyle w:val="Body"/>
        <w:jc w:val="both"/>
      </w:pPr>
      <w:r>
        <w:t>Institutions were given the opportunity to add additional populations to the UES. Ten institutions surveyed 13 additional populations, including postgraduate, middle-year, offshore and enabling students.</w:t>
      </w:r>
      <w:r w:rsidR="00927ED7">
        <w:t xml:space="preserve"> Responses from students in these populations are not included in the national data file and therefore do not appear in any of the results presented </w:t>
      </w:r>
      <w:r w:rsidR="004E57D9">
        <w:t>in this report</w:t>
      </w:r>
      <w:r w:rsidR="00927ED7">
        <w:t>.</w:t>
      </w:r>
    </w:p>
    <w:p w14:paraId="5BE473F7" w14:textId="77777777" w:rsidR="00927ED7" w:rsidRDefault="00927ED7" w:rsidP="006F1A0F">
      <w:pPr>
        <w:pStyle w:val="Body"/>
        <w:jc w:val="both"/>
      </w:pPr>
    </w:p>
    <w:p w14:paraId="6641B6B3" w14:textId="77777777" w:rsidR="00927ED7" w:rsidRDefault="00927ED7" w:rsidP="006F1A0F">
      <w:pPr>
        <w:pStyle w:val="Heading2"/>
        <w:spacing w:line="276" w:lineRule="auto"/>
        <w:contextualSpacing/>
      </w:pPr>
      <w:bookmarkStart w:id="46" w:name="_Toc380587131"/>
      <w:bookmarkStart w:id="47" w:name="_Toc410909604"/>
      <w:r>
        <w:t>2.5</w:t>
      </w:r>
      <w:r>
        <w:tab/>
      </w:r>
      <w:bookmarkEnd w:id="46"/>
      <w:r w:rsidR="00D644BE">
        <w:t>Online survey</w:t>
      </w:r>
      <w:bookmarkEnd w:id="47"/>
    </w:p>
    <w:p w14:paraId="020AE76B" w14:textId="77777777" w:rsidR="002C7B73" w:rsidRDefault="0074426F" w:rsidP="006F1A0F">
      <w:pPr>
        <w:pStyle w:val="Body"/>
        <w:contextualSpacing/>
        <w:jc w:val="both"/>
      </w:pPr>
      <w:r>
        <w:t>As was the case in 2013</w:t>
      </w:r>
      <w:r w:rsidR="00927ED7">
        <w:t xml:space="preserve">, the 2014 </w:t>
      </w:r>
      <w:r>
        <w:t>UES</w:t>
      </w:r>
      <w:r w:rsidR="00927ED7">
        <w:t xml:space="preserve"> was administered entirely online. </w:t>
      </w:r>
      <w:r>
        <w:t>The 2012 UES was administered as a mixed-mode online-telephone survey. The move to a single-mode survey in 2013 was motivated by a desire for a</w:t>
      </w:r>
      <w:r w:rsidR="00927ED7">
        <w:t xml:space="preserve"> cost-effective </w:t>
      </w:r>
      <w:r>
        <w:t>methodology</w:t>
      </w:r>
      <w:r w:rsidR="00927ED7">
        <w:t xml:space="preserve"> that would still achieve the necessary response </w:t>
      </w:r>
      <w:r>
        <w:t xml:space="preserve">whilst </w:t>
      </w:r>
      <w:r w:rsidR="00927ED7">
        <w:t>mitigat</w:t>
      </w:r>
      <w:r>
        <w:t>ing</w:t>
      </w:r>
      <w:r w:rsidR="00927ED7">
        <w:t xml:space="preserve"> potential survey mode effects associated with combining self-completed and interviewer-administered </w:t>
      </w:r>
      <w:r w:rsidR="00D644BE">
        <w:t>questionnaires</w:t>
      </w:r>
      <w:r w:rsidR="00927ED7">
        <w:t xml:space="preserve">. The </w:t>
      </w:r>
      <w:r w:rsidR="00D644BE">
        <w:t>online survey</w:t>
      </w:r>
      <w:r w:rsidR="00927ED7">
        <w:t xml:space="preserve"> was pr</w:t>
      </w:r>
      <w:r w:rsidR="00D644BE">
        <w:t>ogrammed and hosted by GCA-SRC. Students were required to login to complete the survey.</w:t>
      </w:r>
    </w:p>
    <w:p w14:paraId="775CA70B" w14:textId="77777777" w:rsidR="002C7B73" w:rsidRDefault="002C7B73" w:rsidP="006F1A0F">
      <w:pPr>
        <w:pStyle w:val="Body"/>
        <w:contextualSpacing/>
        <w:jc w:val="both"/>
      </w:pPr>
    </w:p>
    <w:p w14:paraId="38815386" w14:textId="11516BCF" w:rsidR="0020666E" w:rsidRDefault="002C7B73" w:rsidP="006F1A0F">
      <w:pPr>
        <w:pStyle w:val="Body"/>
        <w:contextualSpacing/>
        <w:jc w:val="both"/>
      </w:pPr>
      <w:r>
        <w:t>The UES items were organised into a modular structure for ease of administration. Unlike the 2013 survey, in which</w:t>
      </w:r>
      <w:r w:rsidR="006D6735">
        <w:t xml:space="preserve"> </w:t>
      </w:r>
      <w:r>
        <w:t>different module rotations were presented to students to counteract potential order effects,</w:t>
      </w:r>
      <w:r w:rsidR="006D6735">
        <w:t xml:space="preserve"> only one questionnaire sequence was used for the 2014 UES</w:t>
      </w:r>
      <w:r w:rsidR="004065E6">
        <w:t xml:space="preserve"> on the basis of analysis</w:t>
      </w:r>
      <w:r w:rsidR="00F528D6">
        <w:t xml:space="preserve"> conducted in 2013 that showed no substantial variation between rotations</w:t>
      </w:r>
      <w:r w:rsidR="006D6735">
        <w:t>.</w:t>
      </w:r>
      <w:r w:rsidR="009B5D81">
        <w:rPr>
          <w:rStyle w:val="FootnoteReference"/>
        </w:rPr>
        <w:footnoteReference w:id="9"/>
      </w:r>
    </w:p>
    <w:p w14:paraId="546E1644" w14:textId="77777777" w:rsidR="0020666E" w:rsidRDefault="0020666E" w:rsidP="006F1A0F">
      <w:pPr>
        <w:pStyle w:val="Body"/>
        <w:contextualSpacing/>
        <w:jc w:val="both"/>
      </w:pPr>
    </w:p>
    <w:p w14:paraId="1E591FB3" w14:textId="77777777" w:rsidR="00D644BE" w:rsidRDefault="00D644BE" w:rsidP="006F1A0F">
      <w:pPr>
        <w:pStyle w:val="Heading2"/>
        <w:spacing w:line="276" w:lineRule="auto"/>
      </w:pPr>
      <w:bookmarkStart w:id="48" w:name="_Toc380587132"/>
      <w:bookmarkStart w:id="49" w:name="_Toc410909605"/>
      <w:r>
        <w:t>2.6</w:t>
      </w:r>
      <w:r>
        <w:tab/>
        <w:t>Student engagement strategy</w:t>
      </w:r>
      <w:bookmarkEnd w:id="48"/>
      <w:bookmarkEnd w:id="49"/>
    </w:p>
    <w:p w14:paraId="5C21C634" w14:textId="77777777" w:rsidR="00D644BE" w:rsidRDefault="00D644BE" w:rsidP="006F1A0F">
      <w:pPr>
        <w:pStyle w:val="Body"/>
        <w:jc w:val="both"/>
      </w:pPr>
      <w:r>
        <w:t xml:space="preserve">GCA-SRC </w:t>
      </w:r>
      <w:r w:rsidR="00C60EDD">
        <w:t>designed</w:t>
      </w:r>
      <w:r>
        <w:t xml:space="preserve"> and disseminated a range of promotional </w:t>
      </w:r>
      <w:r w:rsidR="00C60EDD">
        <w:t xml:space="preserve">methods and </w:t>
      </w:r>
      <w:r>
        <w:t xml:space="preserve">materials to build </w:t>
      </w:r>
      <w:r w:rsidR="00C60EDD">
        <w:t xml:space="preserve">UES </w:t>
      </w:r>
      <w:r>
        <w:t>awareness in the higher education sector and encourage participation amongst the student population</w:t>
      </w:r>
      <w:r w:rsidR="00C60EDD">
        <w:t xml:space="preserve">. </w:t>
      </w:r>
      <w:r>
        <w:t>There were two main phases of student engagement. The first was an awareness-building campaign focusing on pre-survey engagement, which ensured that students were aware of the survey well in advance of the start of fieldwork. The response maximisation phase commenced after the survey was deployed and centred on scheduled invitation and reminder correspondence encouraging completion of the survey, and an incentive strategy. These are discussed in greater detail below.</w:t>
      </w:r>
    </w:p>
    <w:p w14:paraId="16BDB13A" w14:textId="77777777" w:rsidR="00D644BE" w:rsidRDefault="00D644BE" w:rsidP="006F1A0F">
      <w:pPr>
        <w:pStyle w:val="Body"/>
      </w:pPr>
    </w:p>
    <w:p w14:paraId="0644CCF9" w14:textId="77777777" w:rsidR="00D644BE" w:rsidRPr="00E72123" w:rsidRDefault="00D644BE" w:rsidP="006F1A0F">
      <w:pPr>
        <w:pStyle w:val="Heading3"/>
      </w:pPr>
      <w:bookmarkStart w:id="50" w:name="_Toc380587133"/>
      <w:bookmarkStart w:id="51" w:name="_Toc410909606"/>
      <w:r w:rsidRPr="00E72123">
        <w:t>2.6.1</w:t>
      </w:r>
      <w:r w:rsidRPr="00E72123">
        <w:tab/>
        <w:t>Pre-survey engagement</w:t>
      </w:r>
      <w:bookmarkEnd w:id="50"/>
      <w:bookmarkEnd w:id="51"/>
      <w:r w:rsidRPr="00E72123">
        <w:t xml:space="preserve"> </w:t>
      </w:r>
    </w:p>
    <w:p w14:paraId="18782A33" w14:textId="77777777" w:rsidR="00D644BE" w:rsidRPr="00E72123" w:rsidRDefault="00D644BE" w:rsidP="006F1A0F">
      <w:pPr>
        <w:pStyle w:val="Body"/>
        <w:jc w:val="both"/>
      </w:pPr>
      <w:r w:rsidRPr="00E72123">
        <w:t>The pre-survey engagement strategy utilised several different media, which were developed by GCA-SRC and, as required, disseminated to participating higher education institutions. Institutions were not obligated to use these promotional materials, but doing so was strongly encouraged. Some developed their own promotional materials to supplement those provided by GCA-SRC.</w:t>
      </w:r>
    </w:p>
    <w:p w14:paraId="54F7B3C7" w14:textId="77777777" w:rsidR="00D644BE" w:rsidRPr="00E72123" w:rsidRDefault="00D644BE" w:rsidP="006F1A0F">
      <w:pPr>
        <w:pStyle w:val="Body"/>
        <w:jc w:val="both"/>
      </w:pPr>
    </w:p>
    <w:p w14:paraId="3DB8BD8C" w14:textId="77777777" w:rsidR="00D644BE" w:rsidRPr="00AB20A8" w:rsidRDefault="00D644BE" w:rsidP="006F1A0F">
      <w:pPr>
        <w:pStyle w:val="Body"/>
        <w:jc w:val="both"/>
      </w:pPr>
      <w:r w:rsidRPr="00AB20A8">
        <w:t>The following media formed part of the national engagement strategy:</w:t>
      </w:r>
    </w:p>
    <w:p w14:paraId="734C7F0B" w14:textId="77777777" w:rsidR="00D644BE" w:rsidRPr="00AB20A8" w:rsidRDefault="00D644BE" w:rsidP="006F1A0F">
      <w:pPr>
        <w:pStyle w:val="Body"/>
        <w:jc w:val="both"/>
      </w:pPr>
    </w:p>
    <w:p w14:paraId="58B2CB5F" w14:textId="77777777" w:rsidR="00D644BE" w:rsidRPr="00AB20A8" w:rsidRDefault="00D644BE" w:rsidP="006F1A0F">
      <w:pPr>
        <w:pStyle w:val="Body"/>
        <w:numPr>
          <w:ilvl w:val="0"/>
          <w:numId w:val="2"/>
        </w:numPr>
        <w:jc w:val="both"/>
      </w:pPr>
      <w:r w:rsidRPr="00AB20A8">
        <w:t xml:space="preserve">The </w:t>
      </w:r>
      <w:r w:rsidR="00E72123" w:rsidRPr="00AB20A8">
        <w:t xml:space="preserve">standalone </w:t>
      </w:r>
      <w:r w:rsidRPr="00AB20A8">
        <w:t>UES website (</w:t>
      </w:r>
      <w:hyperlink r:id="rId17" w:history="1">
        <w:r w:rsidRPr="00AB20A8">
          <w:rPr>
            <w:rStyle w:val="Hyperlink"/>
            <w:color w:val="auto"/>
          </w:rPr>
          <w:t>www.ues.edu.au</w:t>
        </w:r>
      </w:hyperlink>
      <w:r w:rsidRPr="00AB20A8">
        <w:t xml:space="preserve">), which </w:t>
      </w:r>
      <w:r w:rsidR="00C60EDD" w:rsidRPr="00AB20A8">
        <w:t>provided information about the survey</w:t>
      </w:r>
      <w:r w:rsidR="00E72123" w:rsidRPr="00AB20A8">
        <w:t xml:space="preserve">, including FAQs and results from the 2013 UES. </w:t>
      </w:r>
    </w:p>
    <w:p w14:paraId="5E30D772" w14:textId="7BA1B139" w:rsidR="00D644BE" w:rsidRPr="00AB20A8" w:rsidRDefault="00D644BE" w:rsidP="006F1A0F">
      <w:pPr>
        <w:pStyle w:val="Body"/>
        <w:numPr>
          <w:ilvl w:val="0"/>
          <w:numId w:val="2"/>
        </w:numPr>
        <w:jc w:val="both"/>
      </w:pPr>
      <w:r w:rsidRPr="00AB20A8">
        <w:t xml:space="preserve">Website tiles, </w:t>
      </w:r>
      <w:r w:rsidR="00E72123" w:rsidRPr="00AB20A8">
        <w:t xml:space="preserve">which were </w:t>
      </w:r>
      <w:r w:rsidRPr="00AB20A8">
        <w:t>designed to be placed on institutional website</w:t>
      </w:r>
      <w:r w:rsidR="00E72123" w:rsidRPr="00AB20A8">
        <w:t>s, learning management systems, news feeds, s</w:t>
      </w:r>
      <w:r w:rsidRPr="00AB20A8">
        <w:t>t</w:t>
      </w:r>
      <w:r w:rsidR="00E72123" w:rsidRPr="00AB20A8">
        <w:t>udent association websites, etc</w:t>
      </w:r>
      <w:r w:rsidR="00C60EDD" w:rsidRPr="00AB20A8">
        <w:t>.</w:t>
      </w:r>
      <w:r w:rsidR="00E72123" w:rsidRPr="00AB20A8">
        <w:t xml:space="preserve"> </w:t>
      </w:r>
      <w:r w:rsidRPr="00AB20A8">
        <w:t>Example</w:t>
      </w:r>
      <w:r w:rsidR="000208C2" w:rsidRPr="00AB20A8">
        <w:t xml:space="preserve"> website tiles </w:t>
      </w:r>
      <w:r w:rsidRPr="00AB20A8">
        <w:t xml:space="preserve">are presented in Appendix </w:t>
      </w:r>
      <w:r w:rsidR="005522E9">
        <w:t>F</w:t>
      </w:r>
      <w:r w:rsidRPr="00AB20A8">
        <w:t>.</w:t>
      </w:r>
    </w:p>
    <w:p w14:paraId="12C62BC0" w14:textId="77777777" w:rsidR="00D644BE" w:rsidRPr="00AB20A8" w:rsidRDefault="00D644BE" w:rsidP="006F1A0F">
      <w:pPr>
        <w:pStyle w:val="Body"/>
        <w:numPr>
          <w:ilvl w:val="0"/>
          <w:numId w:val="2"/>
        </w:numPr>
        <w:jc w:val="both"/>
      </w:pPr>
      <w:r w:rsidRPr="00AB20A8">
        <w:t>Institutional communications, including PowerPoint slides for teaching staff to use in lectures, emails to be sent by university management explaining the purpose and importance of the UES, and explanatory text to appear on learning management systems.</w:t>
      </w:r>
    </w:p>
    <w:p w14:paraId="5789177A" w14:textId="77777777" w:rsidR="00D644BE" w:rsidRPr="00AB20A8" w:rsidRDefault="00D644BE" w:rsidP="006F1A0F">
      <w:pPr>
        <w:pStyle w:val="Body"/>
        <w:numPr>
          <w:ilvl w:val="0"/>
          <w:numId w:val="2"/>
        </w:numPr>
        <w:jc w:val="both"/>
      </w:pPr>
      <w:r w:rsidRPr="00AB20A8">
        <w:t>Social media posts, which could be disseminated to students through institutiona</w:t>
      </w:r>
      <w:r w:rsidR="00E72123" w:rsidRPr="00AB20A8">
        <w:t>l Facebook and Twitter accounts.</w:t>
      </w:r>
    </w:p>
    <w:p w14:paraId="41567C09" w14:textId="77777777" w:rsidR="00D644BE" w:rsidRPr="00AB20A8" w:rsidRDefault="00D644BE" w:rsidP="006F1A0F">
      <w:pPr>
        <w:pStyle w:val="Body"/>
      </w:pPr>
    </w:p>
    <w:p w14:paraId="2DE14182" w14:textId="77777777" w:rsidR="00D644BE" w:rsidRPr="00AB20A8" w:rsidRDefault="00D644BE" w:rsidP="006F1A0F">
      <w:pPr>
        <w:pStyle w:val="Heading3"/>
      </w:pPr>
      <w:bookmarkStart w:id="52" w:name="_Toc380587134"/>
      <w:bookmarkStart w:id="53" w:name="_Toc410909607"/>
      <w:r w:rsidRPr="00AB20A8">
        <w:t>2.6.2</w:t>
      </w:r>
      <w:r w:rsidRPr="00AB20A8">
        <w:tab/>
        <w:t>Response maximisation</w:t>
      </w:r>
      <w:bookmarkEnd w:id="52"/>
      <w:bookmarkEnd w:id="53"/>
      <w:r w:rsidRPr="00AB20A8">
        <w:tab/>
      </w:r>
    </w:p>
    <w:p w14:paraId="359AE2B5" w14:textId="585FDF6D" w:rsidR="00D644BE" w:rsidRPr="00AB20A8" w:rsidRDefault="00D644BE" w:rsidP="006F1A0F">
      <w:pPr>
        <w:pStyle w:val="Body"/>
        <w:jc w:val="both"/>
      </w:pPr>
      <w:r w:rsidRPr="00AB20A8">
        <w:t xml:space="preserve">Students were sent one initial email </w:t>
      </w:r>
      <w:r w:rsidR="005C0B2C" w:rsidRPr="00AB20A8">
        <w:t xml:space="preserve">invitation </w:t>
      </w:r>
      <w:r w:rsidRPr="00AB20A8">
        <w:t xml:space="preserve">and </w:t>
      </w:r>
      <w:r w:rsidR="005C0B2C" w:rsidRPr="00AB20A8">
        <w:t xml:space="preserve">between </w:t>
      </w:r>
      <w:r w:rsidR="00451B5C">
        <w:t>five</w:t>
      </w:r>
      <w:r w:rsidR="005C0B2C" w:rsidRPr="00AB20A8">
        <w:t xml:space="preserve"> and ten</w:t>
      </w:r>
      <w:r w:rsidRPr="00AB20A8">
        <w:t xml:space="preserve"> email</w:t>
      </w:r>
      <w:r w:rsidR="005C0B2C" w:rsidRPr="00AB20A8">
        <w:t xml:space="preserve"> reminders, depending on length of time in field and response rate</w:t>
      </w:r>
      <w:r w:rsidRPr="00AB20A8">
        <w:t xml:space="preserve">. The majority of institutions opted to allow GCA-SRC to approach students directly via email, while </w:t>
      </w:r>
      <w:r w:rsidR="005C0B2C" w:rsidRPr="00AB20A8">
        <w:t>two</w:t>
      </w:r>
      <w:r w:rsidRPr="00AB20A8">
        <w:t xml:space="preserve"> institutions chose to send the prescribed invitation and reminder emails themselves.</w:t>
      </w:r>
    </w:p>
    <w:p w14:paraId="11F8025D" w14:textId="77777777" w:rsidR="00D644BE" w:rsidRPr="00AB20A8" w:rsidRDefault="00D644BE" w:rsidP="006F1A0F">
      <w:pPr>
        <w:pStyle w:val="Body"/>
        <w:jc w:val="both"/>
      </w:pPr>
    </w:p>
    <w:p w14:paraId="727F5DA2" w14:textId="77777777" w:rsidR="005C0B2C" w:rsidRPr="00AB20A8" w:rsidRDefault="00D644BE" w:rsidP="006F1A0F">
      <w:pPr>
        <w:pStyle w:val="Body"/>
        <w:jc w:val="both"/>
      </w:pPr>
      <w:r w:rsidRPr="00AB20A8">
        <w:t xml:space="preserve">The email invitations were UES branded and included a hyperlink directly to the online survey as well as manual login and helpdesk details. Students were able to </w:t>
      </w:r>
      <w:proofErr w:type="gramStart"/>
      <w:r w:rsidRPr="00AB20A8">
        <w:t>advise</w:t>
      </w:r>
      <w:proofErr w:type="gramEnd"/>
      <w:r w:rsidRPr="00AB20A8">
        <w:t xml:space="preserve"> of a change to their enrolment status, opt-out of the survey or unsubscribe by reply email. Students who had completed a survey, those who had opted out of the survey and those who had been disqualified from participating</w:t>
      </w:r>
      <w:r w:rsidR="005C0B2C" w:rsidRPr="00AB20A8">
        <w:t xml:space="preserve"> </w:t>
      </w:r>
      <w:r w:rsidRPr="00AB20A8">
        <w:t>were removed from each email reminder sample file prior to the email reminders being sent.</w:t>
      </w:r>
    </w:p>
    <w:p w14:paraId="1B38045E" w14:textId="77777777" w:rsidR="005C0B2C" w:rsidRPr="00AB20A8" w:rsidRDefault="005C0B2C" w:rsidP="006F1A0F">
      <w:pPr>
        <w:pStyle w:val="Body"/>
        <w:jc w:val="both"/>
      </w:pPr>
    </w:p>
    <w:p w14:paraId="4F0C4F02" w14:textId="1C268075" w:rsidR="005C0B2C" w:rsidRPr="00AB20A8" w:rsidRDefault="005C0B2C" w:rsidP="006F1A0F">
      <w:pPr>
        <w:pStyle w:val="Body"/>
        <w:jc w:val="both"/>
      </w:pPr>
      <w:r w:rsidRPr="00AB20A8">
        <w:t>Seventeen institutions provided mobile telephone numbers to GCA-SRC to facilitate SMS follow-up and one institution sent SMS internally. SMS follow-up was primarily used as a means of alerting students to the impending closure of the prize draw or an alert to the survey period closing.</w:t>
      </w:r>
    </w:p>
    <w:p w14:paraId="263FD6CC" w14:textId="0C1ACDF7" w:rsidR="00D644BE" w:rsidRPr="00AB20A8" w:rsidRDefault="00D644BE" w:rsidP="006F1A0F">
      <w:pPr>
        <w:pStyle w:val="Body"/>
        <w:jc w:val="both"/>
      </w:pPr>
    </w:p>
    <w:p w14:paraId="7A200621" w14:textId="59D0EDCA" w:rsidR="00D644BE" w:rsidRPr="00AB20A8" w:rsidRDefault="00D644BE" w:rsidP="006F1A0F">
      <w:pPr>
        <w:pStyle w:val="Body"/>
        <w:jc w:val="both"/>
      </w:pPr>
      <w:r w:rsidRPr="00AB20A8">
        <w:t xml:space="preserve">A hardcopy letter was sent to non-responding students </w:t>
      </w:r>
      <w:r w:rsidR="00E3505F" w:rsidRPr="00AB20A8">
        <w:t>(</w:t>
      </w:r>
      <w:r w:rsidRPr="00AB20A8">
        <w:t>for whom a postal address was available</w:t>
      </w:r>
      <w:r w:rsidR="00E3505F" w:rsidRPr="00AB20A8">
        <w:t>) after the initial email invitation</w:t>
      </w:r>
      <w:r w:rsidRPr="00AB20A8">
        <w:t>.</w:t>
      </w:r>
      <w:r w:rsidR="00E3505F" w:rsidRPr="00AB20A8">
        <w:t xml:space="preserve"> The letter was timed to arrive prior to prize draw cut-off, typically within the first two weeks of the fieldwork period. A small number of institutions were selected to receive a second letter, based on two criteria: a low response to online correspondence based on learnings from the 2013 UES, or lower than expected results based on 2013 UES outcomes.</w:t>
      </w:r>
    </w:p>
    <w:p w14:paraId="39981EC5" w14:textId="77777777" w:rsidR="00D644BE" w:rsidRPr="00AB20A8" w:rsidRDefault="00D644BE" w:rsidP="006F1A0F">
      <w:pPr>
        <w:pStyle w:val="Body"/>
        <w:jc w:val="both"/>
      </w:pPr>
    </w:p>
    <w:p w14:paraId="1BE12BEF" w14:textId="77777777" w:rsidR="00AB20A8" w:rsidRPr="00AB20A8" w:rsidRDefault="00D644BE" w:rsidP="006F1A0F">
      <w:pPr>
        <w:pStyle w:val="Body"/>
        <w:jc w:val="both"/>
      </w:pPr>
      <w:r w:rsidRPr="00AB20A8">
        <w:t>Incentives were allocated on an institutional basis, with $1,000 worth of prizes in the form of gift vouchers drawn for each institution. The incentives consisted of a major prize to the value of $500 and five runner-up prizes, each to the value of $100.</w:t>
      </w:r>
    </w:p>
    <w:p w14:paraId="285F246D" w14:textId="77777777" w:rsidR="00AB20A8" w:rsidRPr="00AB20A8" w:rsidRDefault="00AB20A8" w:rsidP="006F1A0F">
      <w:pPr>
        <w:pStyle w:val="Body"/>
        <w:jc w:val="both"/>
      </w:pPr>
    </w:p>
    <w:p w14:paraId="650530B4" w14:textId="667DF88F" w:rsidR="00AB20A8" w:rsidRPr="00AB20A8" w:rsidRDefault="00AB20A8" w:rsidP="006F1A0F">
      <w:pPr>
        <w:pStyle w:val="Body"/>
        <w:jc w:val="both"/>
      </w:pPr>
      <w:r w:rsidRPr="00AB20A8">
        <w:t>A key focus of the 2014 UES was working collaboratively with institutions, wherever possible, to maximise participation rates in the survey. Feedback was sought from institutional Survey Managers regarding the timing and targeting of follow-up and reminder activity. Moreover, many institutions undertook supplementary activities to promote the 2014 UES and encourage student participation. The most commonly employed methods were notifications on learning management systems, emails from the Vice-Chancellor, social media posts, institutional websites and internal staff emails.</w:t>
      </w:r>
    </w:p>
    <w:p w14:paraId="132A51B2" w14:textId="77777777" w:rsidR="00D644BE" w:rsidRPr="00AB20A8" w:rsidRDefault="00D644BE" w:rsidP="006F1A0F">
      <w:pPr>
        <w:pStyle w:val="Body"/>
      </w:pPr>
    </w:p>
    <w:p w14:paraId="598CC725" w14:textId="77777777" w:rsidR="00D644BE" w:rsidRDefault="00D644BE" w:rsidP="006F1A0F">
      <w:pPr>
        <w:pStyle w:val="Heading2"/>
        <w:spacing w:line="276" w:lineRule="auto"/>
      </w:pPr>
      <w:bookmarkStart w:id="54" w:name="_Toc380587135"/>
      <w:bookmarkStart w:id="55" w:name="_Toc410909608"/>
      <w:r>
        <w:lastRenderedPageBreak/>
        <w:t>2.7</w:t>
      </w:r>
      <w:r>
        <w:tab/>
        <w:t>Higher education liaison strategy</w:t>
      </w:r>
      <w:bookmarkEnd w:id="54"/>
      <w:bookmarkEnd w:id="55"/>
    </w:p>
    <w:p w14:paraId="08C0BA1A" w14:textId="46C7DE06" w:rsidR="00D644BE" w:rsidRPr="00405227" w:rsidRDefault="00D644BE" w:rsidP="006F1A0F">
      <w:pPr>
        <w:pStyle w:val="Body"/>
        <w:jc w:val="both"/>
      </w:pPr>
      <w:r w:rsidRPr="00405227">
        <w:t>Given that the success of the UES is contingent on the acceptance and support of the higher education sector, GCA-SRC placed a high priority on successful collaboration with the higher education sector throughout the 201</w:t>
      </w:r>
      <w:r w:rsidR="00620398">
        <w:t>4</w:t>
      </w:r>
      <w:r w:rsidRPr="00405227">
        <w:t xml:space="preserve"> UES. </w:t>
      </w:r>
    </w:p>
    <w:p w14:paraId="64B01AE2" w14:textId="77777777" w:rsidR="00D644BE" w:rsidRPr="00405227" w:rsidRDefault="00D644BE" w:rsidP="006F1A0F">
      <w:pPr>
        <w:pStyle w:val="Body"/>
        <w:jc w:val="both"/>
      </w:pPr>
    </w:p>
    <w:p w14:paraId="53044D15" w14:textId="45A45156" w:rsidR="00094E64" w:rsidRPr="00405227" w:rsidRDefault="00C91DA1" w:rsidP="006F1A0F">
      <w:pPr>
        <w:pStyle w:val="Body"/>
        <w:jc w:val="both"/>
      </w:pPr>
      <w:r w:rsidRPr="00405227">
        <w:t xml:space="preserve">Throughout June and early July 2014, GCA-SRC contacted Vice-Chancellors at the Table A and B institutions and invited them to participate in the 2014 UES. </w:t>
      </w:r>
      <w:r w:rsidR="00094E64" w:rsidRPr="00405227">
        <w:t xml:space="preserve">Concurrently, an introductory email was sent to institutional survey staff to make them aware of the survey. This allowed survey staff to prepare </w:t>
      </w:r>
      <w:r w:rsidR="00094E64">
        <w:t xml:space="preserve">for their anticipated involvement in the project and provided the opportunity for early discussions </w:t>
      </w:r>
      <w:r w:rsidR="00620398">
        <w:t xml:space="preserve">on </w:t>
      </w:r>
      <w:r w:rsidR="00094E64">
        <w:t xml:space="preserve">privacy policies, additional items and populations, and their ability to prepare population and sample </w:t>
      </w:r>
      <w:r w:rsidR="00094E64" w:rsidRPr="00405227">
        <w:t xml:space="preserve">details. A UES administration guide was also prepared and sent to institutions to assist them in undertaking the UES at their institution. Promotional materials required to facilitate the pre-survey engagement were distributed to institutional contacts prior to the </w:t>
      </w:r>
      <w:r w:rsidR="00FA7C33">
        <w:t>commencement</w:t>
      </w:r>
      <w:r w:rsidR="00405227" w:rsidRPr="00405227">
        <w:t xml:space="preserve"> </w:t>
      </w:r>
      <w:r w:rsidR="00094E64" w:rsidRPr="00405227">
        <w:t xml:space="preserve">of </w:t>
      </w:r>
      <w:r w:rsidR="00FA7C33">
        <w:t xml:space="preserve">data collection </w:t>
      </w:r>
      <w:r w:rsidR="00094E64" w:rsidRPr="00405227">
        <w:t xml:space="preserve">fieldwork. Moreover, </w:t>
      </w:r>
      <w:r w:rsidR="00FA7C33">
        <w:t>the second</w:t>
      </w:r>
      <w:r w:rsidR="00405227" w:rsidRPr="00405227">
        <w:t xml:space="preserve"> </w:t>
      </w:r>
      <w:r w:rsidR="00094E64" w:rsidRPr="00405227">
        <w:t xml:space="preserve">day of GCA’s annual two-day Survey Manager Information Forum (SMIF), held in </w:t>
      </w:r>
      <w:r w:rsidR="00405227" w:rsidRPr="00405227">
        <w:t>mid-</w:t>
      </w:r>
      <w:r w:rsidR="00094E64" w:rsidRPr="00405227">
        <w:t>July, was dedicated to the 2014 UES.</w:t>
      </w:r>
    </w:p>
    <w:p w14:paraId="670DF791" w14:textId="77777777" w:rsidR="00094E64" w:rsidRPr="00405227" w:rsidRDefault="00094E64" w:rsidP="006F1A0F">
      <w:pPr>
        <w:pStyle w:val="Body"/>
        <w:jc w:val="both"/>
      </w:pPr>
    </w:p>
    <w:p w14:paraId="1DDF66D2" w14:textId="77777777" w:rsidR="00094E64" w:rsidRDefault="00094E64" w:rsidP="006F1A0F">
      <w:pPr>
        <w:pStyle w:val="Body"/>
        <w:jc w:val="both"/>
      </w:pPr>
      <w:r w:rsidRPr="00405227">
        <w:t>Regular</w:t>
      </w:r>
      <w:r>
        <w:t xml:space="preserve"> updates were provided to institutions throughout the data collection phase of the project. </w:t>
      </w:r>
      <w:r w:rsidR="00405227">
        <w:t>As was the case in 2013, t</w:t>
      </w:r>
      <w:r>
        <w:t xml:space="preserve">he online survey included real-time reporting functionality, which allowed institutions to </w:t>
      </w:r>
      <w:r w:rsidR="00405227">
        <w:t>monitor the progress of data collection and engage with the project management team regarding targeted non-response follow-up activities, as appropriate</w:t>
      </w:r>
      <w:r>
        <w:t>.</w:t>
      </w:r>
    </w:p>
    <w:p w14:paraId="1E784468" w14:textId="77777777" w:rsidR="00E72123" w:rsidRDefault="00E72123" w:rsidP="006F1A0F">
      <w:pPr>
        <w:pStyle w:val="Body"/>
        <w:jc w:val="both"/>
        <w:rPr>
          <w:color w:val="FF0000"/>
        </w:rPr>
      </w:pPr>
    </w:p>
    <w:p w14:paraId="06E51384" w14:textId="77777777" w:rsidR="00E72123" w:rsidRDefault="00E72123" w:rsidP="006F1A0F">
      <w:pPr>
        <w:pStyle w:val="Heading2"/>
        <w:spacing w:line="276" w:lineRule="auto"/>
      </w:pPr>
      <w:bookmarkStart w:id="56" w:name="_Toc380587136"/>
      <w:bookmarkStart w:id="57" w:name="_Toc410909609"/>
      <w:r>
        <w:t>2.8</w:t>
      </w:r>
      <w:r>
        <w:tab/>
        <w:t>Data processing</w:t>
      </w:r>
      <w:bookmarkEnd w:id="56"/>
      <w:bookmarkEnd w:id="57"/>
    </w:p>
    <w:p w14:paraId="1D2A583E" w14:textId="77777777" w:rsidR="00E72123" w:rsidRDefault="00E72123" w:rsidP="006F1A0F">
      <w:pPr>
        <w:pStyle w:val="Heading3"/>
      </w:pPr>
      <w:bookmarkStart w:id="58" w:name="_Toc380587137"/>
      <w:bookmarkStart w:id="59" w:name="_Toc410909610"/>
      <w:r>
        <w:t>2.8.1 Definition of the analytic unit</w:t>
      </w:r>
      <w:bookmarkEnd w:id="58"/>
      <w:bookmarkEnd w:id="59"/>
    </w:p>
    <w:p w14:paraId="7C87F938" w14:textId="77777777" w:rsidR="00E72123" w:rsidRDefault="00E72123" w:rsidP="006F1A0F">
      <w:pPr>
        <w:pStyle w:val="Body"/>
        <w:contextualSpacing/>
        <w:jc w:val="both"/>
      </w:pPr>
      <w:r>
        <w:t xml:space="preserve">The analytic unit for the 2012 UES was the student. The data file contained one record for each respondent to the survey. For the 2013 UES, changes to the instrument allowed students in double degrees to respond separately for each course element, which were treated as two separate responses for analytical purposes. </w:t>
      </w:r>
      <w:r w:rsidR="00401CE6">
        <w:t>T</w:t>
      </w:r>
      <w:r>
        <w:t xml:space="preserve">he analytic unit for the 2013 </w:t>
      </w:r>
      <w:r w:rsidR="00401CE6">
        <w:t xml:space="preserve">and 2014 </w:t>
      </w:r>
      <w:r>
        <w:t xml:space="preserve">UES </w:t>
      </w:r>
      <w:r w:rsidR="00401CE6">
        <w:t xml:space="preserve">implementations </w:t>
      </w:r>
      <w:r>
        <w:t xml:space="preserve">is the course. In the 2013 </w:t>
      </w:r>
      <w:r w:rsidR="00401CE6">
        <w:t>data set and again in 2014</w:t>
      </w:r>
      <w:r>
        <w:t xml:space="preserve">, a response was defined as valid and complete if the student had completed units in the course, there was a minimum of one valid UES focus area score, and, in the case of double degrees for which the student had at least one valid UES focus area score for each course, the courses were in two different subject areas. When double degree students had completed units in both components and they were in the same subject area, the first record was selected for analysis. Of the </w:t>
      </w:r>
      <w:r w:rsidR="00401CE6">
        <w:t>99</w:t>
      </w:r>
      <w:r>
        <w:t>,</w:t>
      </w:r>
      <w:r w:rsidR="00401CE6">
        <w:t>112</w:t>
      </w:r>
      <w:r>
        <w:t xml:space="preserve"> students who completed the 201</w:t>
      </w:r>
      <w:r w:rsidR="00401CE6">
        <w:t>4</w:t>
      </w:r>
      <w:r>
        <w:t xml:space="preserve"> UES, </w:t>
      </w:r>
      <w:r w:rsidR="00401CE6">
        <w:t>9</w:t>
      </w:r>
      <w:r>
        <w:t>,</w:t>
      </w:r>
      <w:r w:rsidR="00401CE6">
        <w:t>210</w:t>
      </w:r>
      <w:r>
        <w:t xml:space="preserve"> (</w:t>
      </w:r>
      <w:r w:rsidR="00401CE6">
        <w:t>9</w:t>
      </w:r>
      <w:r>
        <w:t>.</w:t>
      </w:r>
      <w:r w:rsidR="00401CE6">
        <w:t>3</w:t>
      </w:r>
      <w:r>
        <w:t xml:space="preserve"> per cent) furnished a valid response for their second course element, resulting in 108,</w:t>
      </w:r>
      <w:r w:rsidR="00401CE6">
        <w:t>322</w:t>
      </w:r>
      <w:r>
        <w:t xml:space="preserve"> valid responses.</w:t>
      </w:r>
    </w:p>
    <w:p w14:paraId="0770CA1D" w14:textId="77777777" w:rsidR="00E72123" w:rsidRDefault="00E72123" w:rsidP="006F1A0F">
      <w:pPr>
        <w:pStyle w:val="Body"/>
        <w:contextualSpacing/>
      </w:pPr>
    </w:p>
    <w:p w14:paraId="0D067C40" w14:textId="77777777" w:rsidR="00E72123" w:rsidRDefault="00E72123" w:rsidP="006F1A0F">
      <w:pPr>
        <w:pStyle w:val="Heading3"/>
        <w:contextualSpacing/>
      </w:pPr>
      <w:bookmarkStart w:id="60" w:name="_Toc380587138"/>
      <w:bookmarkStart w:id="61" w:name="_Toc410909611"/>
      <w:r>
        <w:t>2.8.2 Data cleaning and preparation</w:t>
      </w:r>
      <w:bookmarkEnd w:id="60"/>
      <w:bookmarkEnd w:id="61"/>
    </w:p>
    <w:p w14:paraId="4CD96230" w14:textId="77777777" w:rsidR="00E72123" w:rsidRPr="00721F2A" w:rsidRDefault="00E72123" w:rsidP="006F1A0F">
      <w:pPr>
        <w:pStyle w:val="Body"/>
        <w:contextualSpacing/>
        <w:jc w:val="both"/>
      </w:pPr>
      <w:r>
        <w:t xml:space="preserve">To ensure consistency in the cleaning process, records were first merged from all separate institution level files (as collected on the online platform) into one master file. Sample variables were merged from </w:t>
      </w:r>
      <w:r w:rsidRPr="00721F2A">
        <w:t>the original population file for checking and to fill any sample data missing from the online collection platform as a result of students prematurely exiting the online questionnaire.</w:t>
      </w:r>
    </w:p>
    <w:p w14:paraId="4A98BB74" w14:textId="77777777" w:rsidR="00E72123" w:rsidRPr="00721F2A" w:rsidRDefault="00E72123" w:rsidP="006F1A0F">
      <w:pPr>
        <w:pStyle w:val="Body"/>
        <w:jc w:val="both"/>
      </w:pPr>
    </w:p>
    <w:p w14:paraId="605C402F" w14:textId="77777777" w:rsidR="00E72123" w:rsidRPr="00721F2A" w:rsidRDefault="00E72123" w:rsidP="006F1A0F">
      <w:pPr>
        <w:pStyle w:val="Body"/>
        <w:jc w:val="both"/>
      </w:pPr>
      <w:r w:rsidRPr="00721F2A">
        <w:t xml:space="preserve">Revised course names entered by students were manually looked up against a master course list for the relevant institution. Where a course name matched multiple course codes, the student was assigned to the course with the highest enrolment where no conflicts between the different courses existed. Where an appropriate course code for the course name supplied by the student could not be </w:t>
      </w:r>
      <w:r w:rsidRPr="00721F2A">
        <w:lastRenderedPageBreak/>
        <w:t>found, queries were sent to the Survey Manager of the relevant institution. In cases where the Survey Manager advised that a combined course did not exist for two degrees listed by a student, they were treated as two unrelated concurrent degrees.</w:t>
      </w:r>
    </w:p>
    <w:p w14:paraId="4E172C41" w14:textId="77777777" w:rsidR="00E72123" w:rsidRPr="00721F2A" w:rsidRDefault="00E72123" w:rsidP="006F1A0F">
      <w:pPr>
        <w:pStyle w:val="Body"/>
        <w:jc w:val="both"/>
      </w:pPr>
    </w:p>
    <w:p w14:paraId="6A09AA01" w14:textId="77777777" w:rsidR="00E72123" w:rsidRPr="00721F2A" w:rsidRDefault="00E72123" w:rsidP="006F1A0F">
      <w:pPr>
        <w:pStyle w:val="Body"/>
        <w:jc w:val="both"/>
      </w:pPr>
      <w:r w:rsidRPr="00721F2A">
        <w:t>Following this process, the scope status of the student (i.e. whether they were enrolled in a degree eligible for the UES) was re-derived based on revised course level data. Students who had switched from an eligible undergraduate course to an ineligible course, such as postgraduate coursework or research, were excluded. All items in the body of the questionnaire were re-filtered to their respective bases to ensure there were no errant responses. After cleaning, normalised UES variables, UES scale variables and consolidated demographic variables were derived. In the case of double degrees, UES scale variables were derived separately for each course. After the data were finalised, the student level file was split to course level.</w:t>
      </w:r>
    </w:p>
    <w:p w14:paraId="0FCBD3E3" w14:textId="77777777" w:rsidR="00E72123" w:rsidRPr="00721F2A" w:rsidRDefault="00E72123" w:rsidP="006F1A0F">
      <w:pPr>
        <w:pStyle w:val="Body"/>
        <w:jc w:val="both"/>
      </w:pPr>
    </w:p>
    <w:p w14:paraId="198C780B" w14:textId="77777777" w:rsidR="00E72123" w:rsidRPr="00721F2A" w:rsidRDefault="00E72123" w:rsidP="006F1A0F">
      <w:pPr>
        <w:pStyle w:val="Body"/>
        <w:numPr>
          <w:ilvl w:val="0"/>
          <w:numId w:val="4"/>
        </w:numPr>
        <w:jc w:val="both"/>
      </w:pPr>
      <w:r w:rsidRPr="00721F2A">
        <w:t>Where a student was enrolled in a single degree, the student level record became the course level record.</w:t>
      </w:r>
    </w:p>
    <w:p w14:paraId="3CE609E6" w14:textId="77777777" w:rsidR="00E72123" w:rsidRPr="00721F2A" w:rsidRDefault="00E72123" w:rsidP="006F1A0F">
      <w:pPr>
        <w:pStyle w:val="Body"/>
        <w:numPr>
          <w:ilvl w:val="0"/>
          <w:numId w:val="4"/>
        </w:numPr>
        <w:jc w:val="both"/>
      </w:pPr>
      <w:r w:rsidRPr="00721F2A">
        <w:t>Where a student was enrolled in a double degree and had completed units in only one course, the student level record became the course level record.</w:t>
      </w:r>
    </w:p>
    <w:p w14:paraId="60169678" w14:textId="77777777" w:rsidR="00E72123" w:rsidRPr="00721F2A" w:rsidRDefault="00E72123" w:rsidP="006F1A0F">
      <w:pPr>
        <w:pStyle w:val="Body"/>
        <w:numPr>
          <w:ilvl w:val="0"/>
          <w:numId w:val="4"/>
        </w:numPr>
        <w:jc w:val="both"/>
      </w:pPr>
      <w:r w:rsidRPr="00721F2A">
        <w:t>Where a student was enrolled in a double degree (including two concurrent unrelated degrees) and had completed units in both courses, two course level records were created: the student level record minus course-specific items completed for the second degree, and the student level record with course-specific items completed for the first degree replaced with those completed for the second degree.</w:t>
      </w:r>
    </w:p>
    <w:p w14:paraId="5D97523C" w14:textId="77777777" w:rsidR="00E72123" w:rsidRPr="00721F2A" w:rsidRDefault="00E72123" w:rsidP="006F1A0F">
      <w:pPr>
        <w:pStyle w:val="Body"/>
      </w:pPr>
    </w:p>
    <w:p w14:paraId="113A9D12" w14:textId="77777777" w:rsidR="00E72123" w:rsidRDefault="00E72123" w:rsidP="006F1A0F">
      <w:pPr>
        <w:spacing w:line="276" w:lineRule="auto"/>
        <w:rPr>
          <w:rFonts w:ascii="Arial" w:hAnsi="Arial" w:cs="Arial"/>
          <w:b/>
        </w:rPr>
      </w:pPr>
      <w:r>
        <w:br w:type="page"/>
      </w:r>
    </w:p>
    <w:p w14:paraId="10A863C7" w14:textId="77777777" w:rsidR="00A5652D" w:rsidRDefault="00A5652D" w:rsidP="008B0CFA">
      <w:pPr>
        <w:pStyle w:val="Heading1"/>
      </w:pPr>
      <w:bookmarkStart w:id="62" w:name="_Toc380587139"/>
      <w:bookmarkStart w:id="63" w:name="_Toc410909612"/>
      <w:r>
        <w:lastRenderedPageBreak/>
        <w:t>3</w:t>
      </w:r>
      <w:r>
        <w:tab/>
        <w:t>Response and representativeness</w:t>
      </w:r>
      <w:bookmarkEnd w:id="62"/>
      <w:bookmarkEnd w:id="63"/>
    </w:p>
    <w:p w14:paraId="27089187" w14:textId="77777777" w:rsidR="00A5652D" w:rsidRDefault="00A5652D" w:rsidP="006F1A0F">
      <w:pPr>
        <w:pStyle w:val="Heading2"/>
        <w:spacing w:line="276" w:lineRule="auto"/>
      </w:pPr>
      <w:bookmarkStart w:id="64" w:name="_Toc380587140"/>
      <w:bookmarkStart w:id="65" w:name="_Toc410909613"/>
      <w:r>
        <w:t>3.1</w:t>
      </w:r>
      <w:r>
        <w:tab/>
        <w:t>Response rate</w:t>
      </w:r>
      <w:bookmarkEnd w:id="64"/>
      <w:r>
        <w:t>s</w:t>
      </w:r>
      <w:bookmarkEnd w:id="65"/>
    </w:p>
    <w:p w14:paraId="0EC39F6B" w14:textId="77777777" w:rsidR="00A5652D" w:rsidRDefault="00A5652D" w:rsidP="006F1A0F">
      <w:pPr>
        <w:pStyle w:val="Body"/>
        <w:jc w:val="both"/>
      </w:pPr>
      <w:r>
        <w:t>While the overall institutional response rate remains an important measure of survey administration effectiveness, there was a shift in the 2014 UES from overall response rates to stratum-level response rates. Institutions were given targets for each subject area and encouraged to promote student engagement and participation at this level (see Section 2.3.2).</w:t>
      </w:r>
    </w:p>
    <w:p w14:paraId="01C78844" w14:textId="77777777" w:rsidR="00A5652D" w:rsidRDefault="00A5652D" w:rsidP="006F1A0F">
      <w:pPr>
        <w:pStyle w:val="Body"/>
        <w:jc w:val="both"/>
      </w:pPr>
    </w:p>
    <w:p w14:paraId="5EC35B9D" w14:textId="77777777" w:rsidR="0042375B" w:rsidRDefault="00A5652D" w:rsidP="006F1A0F">
      <w:pPr>
        <w:pStyle w:val="Body"/>
        <w:jc w:val="both"/>
      </w:pPr>
      <w:r>
        <w:t xml:space="preserve">The </w:t>
      </w:r>
      <w:r w:rsidR="00FA7C33">
        <w:t>overall response rates achieved for each institution in 2014 are presented in Table 4, along with the response rate achieved in 2013. In spite of the more challenging response rate targets, more than half of the institutions improved upon their response rate from 2013, yielding a national response rate of 30.1 per cent (up from 29.3 per cent in 2013).</w:t>
      </w:r>
    </w:p>
    <w:p w14:paraId="5E72DAF5" w14:textId="77777777" w:rsidR="00F03876" w:rsidRDefault="00F03876" w:rsidP="006F1A0F">
      <w:pPr>
        <w:pStyle w:val="Body"/>
        <w:jc w:val="both"/>
      </w:pPr>
    </w:p>
    <w:p w14:paraId="7746C11E" w14:textId="69117D0E" w:rsidR="00F03876" w:rsidRDefault="00F03876" w:rsidP="00F03876">
      <w:pPr>
        <w:pStyle w:val="Table"/>
      </w:pPr>
      <w:bookmarkStart w:id="66" w:name="_Toc410909678"/>
      <w:bookmarkStart w:id="67" w:name="_Toc410910095"/>
      <w:bookmarkStart w:id="68" w:name="_Toc410910361"/>
      <w:proofErr w:type="gramStart"/>
      <w:r w:rsidRPr="00F03876">
        <w:t>Table 4.</w:t>
      </w:r>
      <w:proofErr w:type="gramEnd"/>
      <w:r w:rsidRPr="00F03876">
        <w:t xml:space="preserve"> UES response rates, 2013 and 2014</w:t>
      </w:r>
      <w:bookmarkEnd w:id="66"/>
      <w:bookmarkEnd w:id="67"/>
      <w:bookmarkEnd w:id="68"/>
    </w:p>
    <w:tbl>
      <w:tblPr>
        <w:tblW w:w="5000" w:type="pct"/>
        <w:tblLook w:val="04A0" w:firstRow="1" w:lastRow="0" w:firstColumn="1" w:lastColumn="0" w:noHBand="0" w:noVBand="1"/>
      </w:tblPr>
      <w:tblGrid>
        <w:gridCol w:w="3187"/>
        <w:gridCol w:w="717"/>
        <w:gridCol w:w="717"/>
        <w:gridCol w:w="3187"/>
        <w:gridCol w:w="717"/>
        <w:gridCol w:w="717"/>
      </w:tblGrid>
      <w:tr w:rsidR="00F03876" w:rsidRPr="00F03876" w14:paraId="62B13993" w14:textId="77777777" w:rsidTr="009C3138">
        <w:trPr>
          <w:tblHeader/>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E9155"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University</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470A5361"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2013</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722D807C"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2014</w:t>
            </w:r>
          </w:p>
        </w:tc>
        <w:tc>
          <w:tcPr>
            <w:tcW w:w="1724" w:type="pct"/>
            <w:tcBorders>
              <w:top w:val="single" w:sz="4" w:space="0" w:color="auto"/>
              <w:left w:val="nil"/>
              <w:bottom w:val="single" w:sz="4" w:space="0" w:color="auto"/>
              <w:right w:val="single" w:sz="4" w:space="0" w:color="auto"/>
            </w:tcBorders>
            <w:shd w:val="clear" w:color="auto" w:fill="auto"/>
            <w:noWrap/>
            <w:vAlign w:val="center"/>
            <w:hideMark/>
          </w:tcPr>
          <w:p w14:paraId="56A7037D"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University</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603DC8B8"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2013</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3D4A33C7"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2014</w:t>
            </w:r>
          </w:p>
        </w:tc>
      </w:tr>
      <w:tr w:rsidR="00F03876" w:rsidRPr="00F03876" w14:paraId="0C2C0FD5"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43FAA5E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Divinity</w:t>
            </w:r>
          </w:p>
        </w:tc>
        <w:tc>
          <w:tcPr>
            <w:tcW w:w="388" w:type="pct"/>
            <w:tcBorders>
              <w:top w:val="nil"/>
              <w:left w:val="nil"/>
              <w:bottom w:val="single" w:sz="4" w:space="0" w:color="auto"/>
              <w:right w:val="single" w:sz="4" w:space="0" w:color="auto"/>
            </w:tcBorders>
            <w:shd w:val="clear" w:color="auto" w:fill="auto"/>
            <w:noWrap/>
            <w:vAlign w:val="center"/>
            <w:hideMark/>
          </w:tcPr>
          <w:p w14:paraId="01BB5F2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50.5</w:t>
            </w:r>
          </w:p>
        </w:tc>
        <w:tc>
          <w:tcPr>
            <w:tcW w:w="388" w:type="pct"/>
            <w:tcBorders>
              <w:top w:val="nil"/>
              <w:left w:val="nil"/>
              <w:bottom w:val="single" w:sz="4" w:space="0" w:color="auto"/>
              <w:right w:val="single" w:sz="4" w:space="0" w:color="auto"/>
            </w:tcBorders>
            <w:shd w:val="clear" w:color="auto" w:fill="auto"/>
            <w:noWrap/>
            <w:vAlign w:val="center"/>
            <w:hideMark/>
          </w:tcPr>
          <w:p w14:paraId="0C3EBCB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50.4</w:t>
            </w:r>
          </w:p>
        </w:tc>
        <w:tc>
          <w:tcPr>
            <w:tcW w:w="1724" w:type="pct"/>
            <w:tcBorders>
              <w:top w:val="nil"/>
              <w:left w:val="nil"/>
              <w:bottom w:val="single" w:sz="4" w:space="0" w:color="auto"/>
              <w:right w:val="single" w:sz="4" w:space="0" w:color="auto"/>
            </w:tcBorders>
            <w:shd w:val="clear" w:color="auto" w:fill="auto"/>
            <w:noWrap/>
            <w:vAlign w:val="center"/>
            <w:hideMark/>
          </w:tcPr>
          <w:p w14:paraId="5DDA153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Deakin University</w:t>
            </w:r>
          </w:p>
        </w:tc>
        <w:tc>
          <w:tcPr>
            <w:tcW w:w="388" w:type="pct"/>
            <w:tcBorders>
              <w:top w:val="nil"/>
              <w:left w:val="nil"/>
              <w:bottom w:val="single" w:sz="4" w:space="0" w:color="auto"/>
              <w:right w:val="single" w:sz="4" w:space="0" w:color="auto"/>
            </w:tcBorders>
            <w:shd w:val="clear" w:color="auto" w:fill="auto"/>
            <w:noWrap/>
            <w:vAlign w:val="center"/>
            <w:hideMark/>
          </w:tcPr>
          <w:p w14:paraId="126BD46F"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29.2</w:t>
            </w:r>
          </w:p>
        </w:tc>
        <w:tc>
          <w:tcPr>
            <w:tcW w:w="388" w:type="pct"/>
            <w:tcBorders>
              <w:top w:val="nil"/>
              <w:left w:val="nil"/>
              <w:bottom w:val="single" w:sz="4" w:space="0" w:color="auto"/>
              <w:right w:val="single" w:sz="4" w:space="0" w:color="auto"/>
            </w:tcBorders>
            <w:shd w:val="clear" w:color="auto" w:fill="auto"/>
            <w:noWrap/>
            <w:vAlign w:val="center"/>
            <w:hideMark/>
          </w:tcPr>
          <w:p w14:paraId="4DC1502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30.1</w:t>
            </w:r>
          </w:p>
        </w:tc>
      </w:tr>
      <w:tr w:rsidR="00F03876" w:rsidRPr="00F03876" w14:paraId="3CDE6A6E"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11680BF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Bond University</w:t>
            </w:r>
          </w:p>
        </w:tc>
        <w:tc>
          <w:tcPr>
            <w:tcW w:w="388" w:type="pct"/>
            <w:tcBorders>
              <w:top w:val="nil"/>
              <w:left w:val="nil"/>
              <w:bottom w:val="single" w:sz="4" w:space="0" w:color="auto"/>
              <w:right w:val="single" w:sz="4" w:space="0" w:color="auto"/>
            </w:tcBorders>
            <w:shd w:val="clear" w:color="auto" w:fill="auto"/>
            <w:noWrap/>
            <w:vAlign w:val="center"/>
            <w:hideMark/>
          </w:tcPr>
          <w:p w14:paraId="5F9EBA7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32.8</w:t>
            </w:r>
          </w:p>
        </w:tc>
        <w:tc>
          <w:tcPr>
            <w:tcW w:w="388" w:type="pct"/>
            <w:tcBorders>
              <w:top w:val="nil"/>
              <w:left w:val="nil"/>
              <w:bottom w:val="single" w:sz="4" w:space="0" w:color="auto"/>
              <w:right w:val="single" w:sz="4" w:space="0" w:color="auto"/>
            </w:tcBorders>
            <w:shd w:val="clear" w:color="auto" w:fill="auto"/>
            <w:noWrap/>
            <w:vAlign w:val="center"/>
            <w:hideMark/>
          </w:tcPr>
          <w:p w14:paraId="6763937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42.8</w:t>
            </w:r>
          </w:p>
        </w:tc>
        <w:tc>
          <w:tcPr>
            <w:tcW w:w="1724" w:type="pct"/>
            <w:tcBorders>
              <w:top w:val="nil"/>
              <w:left w:val="nil"/>
              <w:bottom w:val="single" w:sz="4" w:space="0" w:color="auto"/>
              <w:right w:val="single" w:sz="4" w:space="0" w:color="auto"/>
            </w:tcBorders>
            <w:shd w:val="clear" w:color="auto" w:fill="auto"/>
            <w:noWrap/>
            <w:vAlign w:val="center"/>
            <w:hideMark/>
          </w:tcPr>
          <w:p w14:paraId="721CECD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Melbourne</w:t>
            </w:r>
          </w:p>
        </w:tc>
        <w:tc>
          <w:tcPr>
            <w:tcW w:w="388" w:type="pct"/>
            <w:tcBorders>
              <w:top w:val="nil"/>
              <w:left w:val="nil"/>
              <w:bottom w:val="single" w:sz="4" w:space="0" w:color="auto"/>
              <w:right w:val="single" w:sz="4" w:space="0" w:color="auto"/>
            </w:tcBorders>
            <w:shd w:val="clear" w:color="auto" w:fill="auto"/>
            <w:noWrap/>
            <w:vAlign w:val="center"/>
            <w:hideMark/>
          </w:tcPr>
          <w:p w14:paraId="5AB78957"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34.5</w:t>
            </w:r>
          </w:p>
        </w:tc>
        <w:tc>
          <w:tcPr>
            <w:tcW w:w="388" w:type="pct"/>
            <w:tcBorders>
              <w:top w:val="nil"/>
              <w:left w:val="nil"/>
              <w:bottom w:val="single" w:sz="4" w:space="0" w:color="auto"/>
              <w:right w:val="single" w:sz="4" w:space="0" w:color="auto"/>
            </w:tcBorders>
            <w:shd w:val="clear" w:color="auto" w:fill="auto"/>
            <w:noWrap/>
            <w:vAlign w:val="center"/>
            <w:hideMark/>
          </w:tcPr>
          <w:p w14:paraId="4E1CAB24"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29.6</w:t>
            </w:r>
          </w:p>
        </w:tc>
      </w:tr>
      <w:tr w:rsidR="00F03876" w:rsidRPr="00F03876" w14:paraId="06E334D8"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3BA5DC7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Central Queensland University</w:t>
            </w:r>
          </w:p>
        </w:tc>
        <w:tc>
          <w:tcPr>
            <w:tcW w:w="388" w:type="pct"/>
            <w:tcBorders>
              <w:top w:val="nil"/>
              <w:left w:val="nil"/>
              <w:bottom w:val="single" w:sz="4" w:space="0" w:color="auto"/>
              <w:right w:val="single" w:sz="4" w:space="0" w:color="auto"/>
            </w:tcBorders>
            <w:shd w:val="clear" w:color="auto" w:fill="auto"/>
            <w:noWrap/>
            <w:vAlign w:val="center"/>
            <w:hideMark/>
          </w:tcPr>
          <w:p w14:paraId="6506DD20"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36.0</w:t>
            </w:r>
          </w:p>
        </w:tc>
        <w:tc>
          <w:tcPr>
            <w:tcW w:w="388" w:type="pct"/>
            <w:tcBorders>
              <w:top w:val="nil"/>
              <w:left w:val="nil"/>
              <w:bottom w:val="single" w:sz="4" w:space="0" w:color="auto"/>
              <w:right w:val="single" w:sz="4" w:space="0" w:color="auto"/>
            </w:tcBorders>
            <w:shd w:val="clear" w:color="auto" w:fill="auto"/>
            <w:noWrap/>
            <w:vAlign w:val="center"/>
            <w:hideMark/>
          </w:tcPr>
          <w:p w14:paraId="535DFB0D"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38.6</w:t>
            </w:r>
          </w:p>
        </w:tc>
        <w:tc>
          <w:tcPr>
            <w:tcW w:w="1724" w:type="pct"/>
            <w:tcBorders>
              <w:top w:val="nil"/>
              <w:left w:val="nil"/>
              <w:bottom w:val="single" w:sz="4" w:space="0" w:color="auto"/>
              <w:right w:val="single" w:sz="4" w:space="0" w:color="auto"/>
            </w:tcBorders>
            <w:shd w:val="clear" w:color="auto" w:fill="auto"/>
            <w:noWrap/>
            <w:vAlign w:val="center"/>
            <w:hideMark/>
          </w:tcPr>
          <w:p w14:paraId="5775072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Sydney</w:t>
            </w:r>
          </w:p>
        </w:tc>
        <w:tc>
          <w:tcPr>
            <w:tcW w:w="388" w:type="pct"/>
            <w:tcBorders>
              <w:top w:val="nil"/>
              <w:left w:val="nil"/>
              <w:bottom w:val="single" w:sz="4" w:space="0" w:color="auto"/>
              <w:right w:val="single" w:sz="4" w:space="0" w:color="auto"/>
            </w:tcBorders>
            <w:shd w:val="clear" w:color="auto" w:fill="auto"/>
            <w:noWrap/>
            <w:vAlign w:val="center"/>
            <w:hideMark/>
          </w:tcPr>
          <w:p w14:paraId="3FA120F0"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30.3</w:t>
            </w:r>
          </w:p>
        </w:tc>
        <w:tc>
          <w:tcPr>
            <w:tcW w:w="388" w:type="pct"/>
            <w:tcBorders>
              <w:top w:val="nil"/>
              <w:left w:val="nil"/>
              <w:bottom w:val="single" w:sz="4" w:space="0" w:color="auto"/>
              <w:right w:val="single" w:sz="4" w:space="0" w:color="auto"/>
            </w:tcBorders>
            <w:shd w:val="clear" w:color="auto" w:fill="auto"/>
            <w:noWrap/>
            <w:vAlign w:val="center"/>
            <w:hideMark/>
          </w:tcPr>
          <w:p w14:paraId="23797DFE"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29.6</w:t>
            </w:r>
          </w:p>
        </w:tc>
      </w:tr>
      <w:tr w:rsidR="00F03876" w:rsidRPr="00F03876" w14:paraId="4FFF0CDA"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556F057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Queensland</w:t>
            </w:r>
          </w:p>
        </w:tc>
        <w:tc>
          <w:tcPr>
            <w:tcW w:w="388" w:type="pct"/>
            <w:tcBorders>
              <w:top w:val="nil"/>
              <w:left w:val="nil"/>
              <w:bottom w:val="single" w:sz="4" w:space="0" w:color="auto"/>
              <w:right w:val="single" w:sz="4" w:space="0" w:color="auto"/>
            </w:tcBorders>
            <w:shd w:val="clear" w:color="auto" w:fill="auto"/>
            <w:noWrap/>
            <w:vAlign w:val="center"/>
            <w:hideMark/>
          </w:tcPr>
          <w:p w14:paraId="1F311BD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32.5</w:t>
            </w:r>
          </w:p>
        </w:tc>
        <w:tc>
          <w:tcPr>
            <w:tcW w:w="388" w:type="pct"/>
            <w:tcBorders>
              <w:top w:val="nil"/>
              <w:left w:val="nil"/>
              <w:bottom w:val="single" w:sz="4" w:space="0" w:color="auto"/>
              <w:right w:val="single" w:sz="4" w:space="0" w:color="auto"/>
            </w:tcBorders>
            <w:shd w:val="clear" w:color="auto" w:fill="auto"/>
            <w:noWrap/>
            <w:vAlign w:val="center"/>
            <w:hideMark/>
          </w:tcPr>
          <w:p w14:paraId="3A04F140"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38.6</w:t>
            </w:r>
          </w:p>
        </w:tc>
        <w:tc>
          <w:tcPr>
            <w:tcW w:w="1724" w:type="pct"/>
            <w:tcBorders>
              <w:top w:val="nil"/>
              <w:left w:val="nil"/>
              <w:bottom w:val="single" w:sz="4" w:space="0" w:color="auto"/>
              <w:right w:val="single" w:sz="4" w:space="0" w:color="auto"/>
            </w:tcBorders>
            <w:shd w:val="clear" w:color="auto" w:fill="auto"/>
            <w:noWrap/>
            <w:vAlign w:val="center"/>
            <w:hideMark/>
          </w:tcPr>
          <w:p w14:paraId="6AA7F34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Macquarie University</w:t>
            </w:r>
          </w:p>
        </w:tc>
        <w:tc>
          <w:tcPr>
            <w:tcW w:w="388" w:type="pct"/>
            <w:tcBorders>
              <w:top w:val="nil"/>
              <w:left w:val="nil"/>
              <w:bottom w:val="single" w:sz="4" w:space="0" w:color="auto"/>
              <w:right w:val="single" w:sz="4" w:space="0" w:color="auto"/>
            </w:tcBorders>
            <w:shd w:val="clear" w:color="auto" w:fill="auto"/>
            <w:noWrap/>
            <w:vAlign w:val="center"/>
            <w:hideMark/>
          </w:tcPr>
          <w:p w14:paraId="482D9CA6"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26.3</w:t>
            </w:r>
          </w:p>
        </w:tc>
        <w:tc>
          <w:tcPr>
            <w:tcW w:w="388" w:type="pct"/>
            <w:tcBorders>
              <w:top w:val="nil"/>
              <w:left w:val="nil"/>
              <w:bottom w:val="single" w:sz="4" w:space="0" w:color="auto"/>
              <w:right w:val="single" w:sz="4" w:space="0" w:color="auto"/>
            </w:tcBorders>
            <w:shd w:val="clear" w:color="auto" w:fill="auto"/>
            <w:noWrap/>
            <w:vAlign w:val="center"/>
            <w:hideMark/>
          </w:tcPr>
          <w:p w14:paraId="18DF77AE"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29.5</w:t>
            </w:r>
          </w:p>
        </w:tc>
      </w:tr>
      <w:tr w:rsidR="00F03876" w:rsidRPr="00F03876" w14:paraId="53832641"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069CDB5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Adelaide</w:t>
            </w:r>
          </w:p>
        </w:tc>
        <w:tc>
          <w:tcPr>
            <w:tcW w:w="388" w:type="pct"/>
            <w:tcBorders>
              <w:top w:val="nil"/>
              <w:left w:val="nil"/>
              <w:bottom w:val="single" w:sz="4" w:space="0" w:color="auto"/>
              <w:right w:val="single" w:sz="4" w:space="0" w:color="auto"/>
            </w:tcBorders>
            <w:shd w:val="clear" w:color="auto" w:fill="auto"/>
            <w:noWrap/>
            <w:vAlign w:val="center"/>
            <w:hideMark/>
          </w:tcPr>
          <w:p w14:paraId="4A9771C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41.4</w:t>
            </w:r>
          </w:p>
        </w:tc>
        <w:tc>
          <w:tcPr>
            <w:tcW w:w="388" w:type="pct"/>
            <w:tcBorders>
              <w:top w:val="nil"/>
              <w:left w:val="nil"/>
              <w:bottom w:val="single" w:sz="4" w:space="0" w:color="auto"/>
              <w:right w:val="single" w:sz="4" w:space="0" w:color="auto"/>
            </w:tcBorders>
            <w:shd w:val="clear" w:color="auto" w:fill="auto"/>
            <w:noWrap/>
            <w:vAlign w:val="center"/>
            <w:hideMark/>
          </w:tcPr>
          <w:p w14:paraId="2EF47240"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38.4</w:t>
            </w:r>
          </w:p>
        </w:tc>
        <w:tc>
          <w:tcPr>
            <w:tcW w:w="1724" w:type="pct"/>
            <w:tcBorders>
              <w:top w:val="nil"/>
              <w:left w:val="nil"/>
              <w:bottom w:val="single" w:sz="4" w:space="0" w:color="auto"/>
              <w:right w:val="single" w:sz="4" w:space="0" w:color="auto"/>
            </w:tcBorders>
            <w:shd w:val="clear" w:color="auto" w:fill="auto"/>
            <w:noWrap/>
            <w:vAlign w:val="center"/>
            <w:hideMark/>
          </w:tcPr>
          <w:p w14:paraId="72CFD95D"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Federation University Australia</w:t>
            </w:r>
          </w:p>
        </w:tc>
        <w:tc>
          <w:tcPr>
            <w:tcW w:w="388" w:type="pct"/>
            <w:tcBorders>
              <w:top w:val="nil"/>
              <w:left w:val="nil"/>
              <w:bottom w:val="single" w:sz="4" w:space="0" w:color="auto"/>
              <w:right w:val="single" w:sz="4" w:space="0" w:color="auto"/>
            </w:tcBorders>
            <w:shd w:val="clear" w:color="auto" w:fill="auto"/>
            <w:noWrap/>
            <w:vAlign w:val="center"/>
            <w:hideMark/>
          </w:tcPr>
          <w:p w14:paraId="2AD2B60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22.1</w:t>
            </w:r>
          </w:p>
        </w:tc>
        <w:tc>
          <w:tcPr>
            <w:tcW w:w="388" w:type="pct"/>
            <w:tcBorders>
              <w:top w:val="nil"/>
              <w:left w:val="nil"/>
              <w:bottom w:val="single" w:sz="4" w:space="0" w:color="auto"/>
              <w:right w:val="single" w:sz="4" w:space="0" w:color="auto"/>
            </w:tcBorders>
            <w:shd w:val="clear" w:color="auto" w:fill="auto"/>
            <w:noWrap/>
            <w:vAlign w:val="center"/>
            <w:hideMark/>
          </w:tcPr>
          <w:p w14:paraId="709D098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29.3</w:t>
            </w:r>
          </w:p>
        </w:tc>
      </w:tr>
      <w:tr w:rsidR="00F03876" w:rsidRPr="00F03876" w14:paraId="506C633C"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695F7E07"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Charles Darwin University</w:t>
            </w:r>
          </w:p>
        </w:tc>
        <w:tc>
          <w:tcPr>
            <w:tcW w:w="388" w:type="pct"/>
            <w:tcBorders>
              <w:top w:val="nil"/>
              <w:left w:val="nil"/>
              <w:bottom w:val="single" w:sz="4" w:space="0" w:color="auto"/>
              <w:right w:val="single" w:sz="4" w:space="0" w:color="auto"/>
            </w:tcBorders>
            <w:shd w:val="clear" w:color="auto" w:fill="auto"/>
            <w:noWrap/>
            <w:vAlign w:val="center"/>
            <w:hideMark/>
          </w:tcPr>
          <w:p w14:paraId="0F72BA66"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40.5</w:t>
            </w:r>
          </w:p>
        </w:tc>
        <w:tc>
          <w:tcPr>
            <w:tcW w:w="388" w:type="pct"/>
            <w:tcBorders>
              <w:top w:val="nil"/>
              <w:left w:val="nil"/>
              <w:bottom w:val="single" w:sz="4" w:space="0" w:color="auto"/>
              <w:right w:val="single" w:sz="4" w:space="0" w:color="auto"/>
            </w:tcBorders>
            <w:shd w:val="clear" w:color="auto" w:fill="auto"/>
            <w:noWrap/>
            <w:vAlign w:val="center"/>
            <w:hideMark/>
          </w:tcPr>
          <w:p w14:paraId="3F658517"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37.3</w:t>
            </w:r>
          </w:p>
        </w:tc>
        <w:tc>
          <w:tcPr>
            <w:tcW w:w="1724" w:type="pct"/>
            <w:tcBorders>
              <w:top w:val="nil"/>
              <w:left w:val="nil"/>
              <w:bottom w:val="single" w:sz="4" w:space="0" w:color="auto"/>
              <w:right w:val="single" w:sz="4" w:space="0" w:color="auto"/>
            </w:tcBorders>
            <w:shd w:val="clear" w:color="auto" w:fill="auto"/>
            <w:noWrap/>
            <w:vAlign w:val="center"/>
            <w:hideMark/>
          </w:tcPr>
          <w:p w14:paraId="34AF996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Wollongong</w:t>
            </w:r>
          </w:p>
        </w:tc>
        <w:tc>
          <w:tcPr>
            <w:tcW w:w="388" w:type="pct"/>
            <w:tcBorders>
              <w:top w:val="nil"/>
              <w:left w:val="nil"/>
              <w:bottom w:val="single" w:sz="4" w:space="0" w:color="auto"/>
              <w:right w:val="single" w:sz="4" w:space="0" w:color="auto"/>
            </w:tcBorders>
            <w:shd w:val="clear" w:color="auto" w:fill="auto"/>
            <w:noWrap/>
            <w:vAlign w:val="center"/>
            <w:hideMark/>
          </w:tcPr>
          <w:p w14:paraId="4F9BBF6E"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23.5</w:t>
            </w:r>
          </w:p>
        </w:tc>
        <w:tc>
          <w:tcPr>
            <w:tcW w:w="388" w:type="pct"/>
            <w:tcBorders>
              <w:top w:val="nil"/>
              <w:left w:val="nil"/>
              <w:bottom w:val="single" w:sz="4" w:space="0" w:color="auto"/>
              <w:right w:val="single" w:sz="4" w:space="0" w:color="auto"/>
            </w:tcBorders>
            <w:shd w:val="clear" w:color="auto" w:fill="auto"/>
            <w:noWrap/>
            <w:vAlign w:val="center"/>
            <w:hideMark/>
          </w:tcPr>
          <w:p w14:paraId="250BCAB6"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29.3</w:t>
            </w:r>
          </w:p>
        </w:tc>
      </w:tr>
      <w:tr w:rsidR="00F03876" w:rsidRPr="00F03876" w14:paraId="5D9CE8EC"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6927DAB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the Sunshine Coast</w:t>
            </w:r>
          </w:p>
        </w:tc>
        <w:tc>
          <w:tcPr>
            <w:tcW w:w="388" w:type="pct"/>
            <w:tcBorders>
              <w:top w:val="nil"/>
              <w:left w:val="nil"/>
              <w:bottom w:val="single" w:sz="4" w:space="0" w:color="auto"/>
              <w:right w:val="single" w:sz="4" w:space="0" w:color="auto"/>
            </w:tcBorders>
            <w:shd w:val="clear" w:color="auto" w:fill="auto"/>
            <w:noWrap/>
            <w:vAlign w:val="center"/>
            <w:hideMark/>
          </w:tcPr>
          <w:p w14:paraId="38FDE01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29.2</w:t>
            </w:r>
          </w:p>
        </w:tc>
        <w:tc>
          <w:tcPr>
            <w:tcW w:w="388" w:type="pct"/>
            <w:tcBorders>
              <w:top w:val="nil"/>
              <w:left w:val="nil"/>
              <w:bottom w:val="single" w:sz="4" w:space="0" w:color="auto"/>
              <w:right w:val="single" w:sz="4" w:space="0" w:color="auto"/>
            </w:tcBorders>
            <w:shd w:val="clear" w:color="auto" w:fill="auto"/>
            <w:noWrap/>
            <w:vAlign w:val="center"/>
            <w:hideMark/>
          </w:tcPr>
          <w:p w14:paraId="7E89BA3F"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37.3</w:t>
            </w:r>
          </w:p>
        </w:tc>
        <w:tc>
          <w:tcPr>
            <w:tcW w:w="1724" w:type="pct"/>
            <w:tcBorders>
              <w:top w:val="nil"/>
              <w:left w:val="nil"/>
              <w:bottom w:val="single" w:sz="4" w:space="0" w:color="auto"/>
              <w:right w:val="single" w:sz="4" w:space="0" w:color="auto"/>
            </w:tcBorders>
            <w:shd w:val="clear" w:color="auto" w:fill="auto"/>
            <w:noWrap/>
            <w:vAlign w:val="center"/>
            <w:hideMark/>
          </w:tcPr>
          <w:p w14:paraId="04BB0D6F"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Curtin University</w:t>
            </w:r>
          </w:p>
        </w:tc>
        <w:tc>
          <w:tcPr>
            <w:tcW w:w="388" w:type="pct"/>
            <w:tcBorders>
              <w:top w:val="nil"/>
              <w:left w:val="nil"/>
              <w:bottom w:val="single" w:sz="4" w:space="0" w:color="auto"/>
              <w:right w:val="single" w:sz="4" w:space="0" w:color="auto"/>
            </w:tcBorders>
            <w:shd w:val="clear" w:color="auto" w:fill="auto"/>
            <w:noWrap/>
            <w:vAlign w:val="center"/>
            <w:hideMark/>
          </w:tcPr>
          <w:p w14:paraId="16FF094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26.1</w:t>
            </w:r>
          </w:p>
        </w:tc>
        <w:tc>
          <w:tcPr>
            <w:tcW w:w="388" w:type="pct"/>
            <w:tcBorders>
              <w:top w:val="nil"/>
              <w:left w:val="nil"/>
              <w:bottom w:val="single" w:sz="4" w:space="0" w:color="auto"/>
              <w:right w:val="single" w:sz="4" w:space="0" w:color="auto"/>
            </w:tcBorders>
            <w:shd w:val="clear" w:color="auto" w:fill="auto"/>
            <w:noWrap/>
            <w:vAlign w:val="center"/>
            <w:hideMark/>
          </w:tcPr>
          <w:p w14:paraId="5112E9B7"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28.1</w:t>
            </w:r>
          </w:p>
        </w:tc>
      </w:tr>
      <w:tr w:rsidR="00F03876" w:rsidRPr="00F03876" w14:paraId="5D782BAB"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67A07E99" w14:textId="55A923B6"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New England</w:t>
            </w:r>
            <w:r w:rsidR="00451B5C" w:rsidRPr="00451B5C">
              <w:rPr>
                <w:rFonts w:ascii="Times New Roman" w:eastAsia="Times New Roman" w:hAnsi="Times New Roman" w:cs="Times New Roman"/>
                <w:color w:val="000000"/>
                <w:sz w:val="18"/>
                <w:szCs w:val="18"/>
                <w:vertAlign w:val="superscript"/>
                <w:lang w:eastAsia="en-AU"/>
              </w:rPr>
              <w:t>a</w:t>
            </w:r>
          </w:p>
        </w:tc>
        <w:tc>
          <w:tcPr>
            <w:tcW w:w="388" w:type="pct"/>
            <w:tcBorders>
              <w:top w:val="nil"/>
              <w:left w:val="nil"/>
              <w:bottom w:val="single" w:sz="4" w:space="0" w:color="auto"/>
              <w:right w:val="single" w:sz="4" w:space="0" w:color="auto"/>
            </w:tcBorders>
            <w:shd w:val="clear" w:color="auto" w:fill="auto"/>
            <w:noWrap/>
            <w:vAlign w:val="center"/>
            <w:hideMark/>
          </w:tcPr>
          <w:p w14:paraId="13259DC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32.9</w:t>
            </w:r>
          </w:p>
        </w:tc>
        <w:tc>
          <w:tcPr>
            <w:tcW w:w="388" w:type="pct"/>
            <w:tcBorders>
              <w:top w:val="nil"/>
              <w:left w:val="nil"/>
              <w:bottom w:val="single" w:sz="4" w:space="0" w:color="auto"/>
              <w:right w:val="single" w:sz="4" w:space="0" w:color="auto"/>
            </w:tcBorders>
            <w:shd w:val="clear" w:color="auto" w:fill="auto"/>
            <w:noWrap/>
            <w:vAlign w:val="center"/>
            <w:hideMark/>
          </w:tcPr>
          <w:p w14:paraId="2521DDB7"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37.0</w:t>
            </w:r>
          </w:p>
        </w:tc>
        <w:tc>
          <w:tcPr>
            <w:tcW w:w="1724" w:type="pct"/>
            <w:tcBorders>
              <w:top w:val="nil"/>
              <w:left w:val="nil"/>
              <w:bottom w:val="single" w:sz="4" w:space="0" w:color="auto"/>
              <w:right w:val="single" w:sz="4" w:space="0" w:color="auto"/>
            </w:tcBorders>
            <w:shd w:val="clear" w:color="auto" w:fill="auto"/>
            <w:noWrap/>
            <w:vAlign w:val="center"/>
            <w:hideMark/>
          </w:tcPr>
          <w:p w14:paraId="1F437ED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Canberra</w:t>
            </w:r>
          </w:p>
        </w:tc>
        <w:tc>
          <w:tcPr>
            <w:tcW w:w="388" w:type="pct"/>
            <w:tcBorders>
              <w:top w:val="nil"/>
              <w:left w:val="nil"/>
              <w:bottom w:val="single" w:sz="4" w:space="0" w:color="auto"/>
              <w:right w:val="single" w:sz="4" w:space="0" w:color="auto"/>
            </w:tcBorders>
            <w:shd w:val="clear" w:color="auto" w:fill="auto"/>
            <w:noWrap/>
            <w:vAlign w:val="center"/>
            <w:hideMark/>
          </w:tcPr>
          <w:p w14:paraId="7B65AAE9"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24.4</w:t>
            </w:r>
          </w:p>
        </w:tc>
        <w:tc>
          <w:tcPr>
            <w:tcW w:w="388" w:type="pct"/>
            <w:tcBorders>
              <w:top w:val="nil"/>
              <w:left w:val="nil"/>
              <w:bottom w:val="single" w:sz="4" w:space="0" w:color="auto"/>
              <w:right w:val="single" w:sz="4" w:space="0" w:color="auto"/>
            </w:tcBorders>
            <w:shd w:val="clear" w:color="auto" w:fill="auto"/>
            <w:noWrap/>
            <w:vAlign w:val="center"/>
            <w:hideMark/>
          </w:tcPr>
          <w:p w14:paraId="065A9E5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27.8</w:t>
            </w:r>
          </w:p>
        </w:tc>
      </w:tr>
      <w:tr w:rsidR="00F03876" w:rsidRPr="00F03876" w14:paraId="2203190B"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6630195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Monash University</w:t>
            </w:r>
          </w:p>
        </w:tc>
        <w:tc>
          <w:tcPr>
            <w:tcW w:w="388" w:type="pct"/>
            <w:tcBorders>
              <w:top w:val="nil"/>
              <w:left w:val="nil"/>
              <w:bottom w:val="single" w:sz="4" w:space="0" w:color="auto"/>
              <w:right w:val="single" w:sz="4" w:space="0" w:color="auto"/>
            </w:tcBorders>
            <w:shd w:val="clear" w:color="auto" w:fill="auto"/>
            <w:noWrap/>
            <w:vAlign w:val="center"/>
            <w:hideMark/>
          </w:tcPr>
          <w:p w14:paraId="5E48C664"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39.7</w:t>
            </w:r>
          </w:p>
        </w:tc>
        <w:tc>
          <w:tcPr>
            <w:tcW w:w="388" w:type="pct"/>
            <w:tcBorders>
              <w:top w:val="nil"/>
              <w:left w:val="nil"/>
              <w:bottom w:val="single" w:sz="4" w:space="0" w:color="auto"/>
              <w:right w:val="single" w:sz="4" w:space="0" w:color="auto"/>
            </w:tcBorders>
            <w:shd w:val="clear" w:color="auto" w:fill="auto"/>
            <w:noWrap/>
            <w:vAlign w:val="center"/>
            <w:hideMark/>
          </w:tcPr>
          <w:p w14:paraId="28EFD57A"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36.9</w:t>
            </w:r>
          </w:p>
        </w:tc>
        <w:tc>
          <w:tcPr>
            <w:tcW w:w="1724" w:type="pct"/>
            <w:tcBorders>
              <w:top w:val="nil"/>
              <w:left w:val="nil"/>
              <w:bottom w:val="single" w:sz="4" w:space="0" w:color="auto"/>
              <w:right w:val="single" w:sz="4" w:space="0" w:color="auto"/>
            </w:tcBorders>
            <w:shd w:val="clear" w:color="auto" w:fill="auto"/>
            <w:noWrap/>
            <w:vAlign w:val="center"/>
            <w:hideMark/>
          </w:tcPr>
          <w:p w14:paraId="13DD796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New South Wales</w:t>
            </w:r>
          </w:p>
        </w:tc>
        <w:tc>
          <w:tcPr>
            <w:tcW w:w="388" w:type="pct"/>
            <w:tcBorders>
              <w:top w:val="nil"/>
              <w:left w:val="nil"/>
              <w:bottom w:val="single" w:sz="4" w:space="0" w:color="auto"/>
              <w:right w:val="single" w:sz="4" w:space="0" w:color="auto"/>
            </w:tcBorders>
            <w:shd w:val="clear" w:color="auto" w:fill="auto"/>
            <w:noWrap/>
            <w:vAlign w:val="center"/>
            <w:hideMark/>
          </w:tcPr>
          <w:p w14:paraId="3287DE6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27.0</w:t>
            </w:r>
          </w:p>
        </w:tc>
        <w:tc>
          <w:tcPr>
            <w:tcW w:w="388" w:type="pct"/>
            <w:tcBorders>
              <w:top w:val="nil"/>
              <w:left w:val="nil"/>
              <w:bottom w:val="single" w:sz="4" w:space="0" w:color="auto"/>
              <w:right w:val="single" w:sz="4" w:space="0" w:color="auto"/>
            </w:tcBorders>
            <w:shd w:val="clear" w:color="auto" w:fill="auto"/>
            <w:noWrap/>
            <w:vAlign w:val="center"/>
            <w:hideMark/>
          </w:tcPr>
          <w:p w14:paraId="216B0748"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27.7</w:t>
            </w:r>
          </w:p>
        </w:tc>
      </w:tr>
      <w:tr w:rsidR="00F03876" w:rsidRPr="00F03876" w14:paraId="0D42CEDC"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6BE48433"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James Cook University</w:t>
            </w:r>
          </w:p>
        </w:tc>
        <w:tc>
          <w:tcPr>
            <w:tcW w:w="388" w:type="pct"/>
            <w:tcBorders>
              <w:top w:val="nil"/>
              <w:left w:val="nil"/>
              <w:bottom w:val="single" w:sz="4" w:space="0" w:color="auto"/>
              <w:right w:val="single" w:sz="4" w:space="0" w:color="auto"/>
            </w:tcBorders>
            <w:shd w:val="clear" w:color="auto" w:fill="auto"/>
            <w:noWrap/>
            <w:vAlign w:val="center"/>
            <w:hideMark/>
          </w:tcPr>
          <w:p w14:paraId="38B08420"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29.0</w:t>
            </w:r>
          </w:p>
        </w:tc>
        <w:tc>
          <w:tcPr>
            <w:tcW w:w="388" w:type="pct"/>
            <w:tcBorders>
              <w:top w:val="nil"/>
              <w:left w:val="nil"/>
              <w:bottom w:val="single" w:sz="4" w:space="0" w:color="auto"/>
              <w:right w:val="single" w:sz="4" w:space="0" w:color="auto"/>
            </w:tcBorders>
            <w:shd w:val="clear" w:color="auto" w:fill="auto"/>
            <w:noWrap/>
            <w:vAlign w:val="center"/>
            <w:hideMark/>
          </w:tcPr>
          <w:p w14:paraId="66C9932B"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36.5</w:t>
            </w:r>
          </w:p>
        </w:tc>
        <w:tc>
          <w:tcPr>
            <w:tcW w:w="1724" w:type="pct"/>
            <w:tcBorders>
              <w:top w:val="nil"/>
              <w:left w:val="nil"/>
              <w:bottom w:val="single" w:sz="4" w:space="0" w:color="auto"/>
              <w:right w:val="single" w:sz="4" w:space="0" w:color="auto"/>
            </w:tcBorders>
            <w:shd w:val="clear" w:color="auto" w:fill="auto"/>
            <w:noWrap/>
            <w:vAlign w:val="center"/>
            <w:hideMark/>
          </w:tcPr>
          <w:p w14:paraId="5E1FC6C4" w14:textId="710B32CF"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Notre Dame Australia</w:t>
            </w:r>
            <w:r w:rsidR="00451B5C" w:rsidRPr="00451B5C">
              <w:rPr>
                <w:rFonts w:ascii="Times New Roman" w:eastAsia="Times New Roman" w:hAnsi="Times New Roman" w:cs="Times New Roman"/>
                <w:color w:val="000000"/>
                <w:sz w:val="18"/>
                <w:szCs w:val="18"/>
                <w:vertAlign w:val="superscript"/>
                <w:lang w:eastAsia="en-AU"/>
              </w:rPr>
              <w:t>a</w:t>
            </w:r>
          </w:p>
        </w:tc>
        <w:tc>
          <w:tcPr>
            <w:tcW w:w="388" w:type="pct"/>
            <w:tcBorders>
              <w:top w:val="nil"/>
              <w:left w:val="nil"/>
              <w:bottom w:val="single" w:sz="4" w:space="0" w:color="auto"/>
              <w:right w:val="single" w:sz="4" w:space="0" w:color="auto"/>
            </w:tcBorders>
            <w:shd w:val="clear" w:color="auto" w:fill="auto"/>
            <w:noWrap/>
            <w:vAlign w:val="center"/>
            <w:hideMark/>
          </w:tcPr>
          <w:p w14:paraId="0419277F"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26.0</w:t>
            </w:r>
          </w:p>
        </w:tc>
        <w:tc>
          <w:tcPr>
            <w:tcW w:w="388" w:type="pct"/>
            <w:tcBorders>
              <w:top w:val="nil"/>
              <w:left w:val="nil"/>
              <w:bottom w:val="single" w:sz="4" w:space="0" w:color="auto"/>
              <w:right w:val="single" w:sz="4" w:space="0" w:color="auto"/>
            </w:tcBorders>
            <w:shd w:val="clear" w:color="auto" w:fill="auto"/>
            <w:noWrap/>
            <w:vAlign w:val="center"/>
            <w:hideMark/>
          </w:tcPr>
          <w:p w14:paraId="540CE1E4"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27.1</w:t>
            </w:r>
          </w:p>
        </w:tc>
      </w:tr>
      <w:tr w:rsidR="00F03876" w:rsidRPr="00F03876" w14:paraId="5D7A77B7"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5706780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Tasmania</w:t>
            </w:r>
          </w:p>
        </w:tc>
        <w:tc>
          <w:tcPr>
            <w:tcW w:w="388" w:type="pct"/>
            <w:tcBorders>
              <w:top w:val="nil"/>
              <w:left w:val="nil"/>
              <w:bottom w:val="single" w:sz="4" w:space="0" w:color="auto"/>
              <w:right w:val="single" w:sz="4" w:space="0" w:color="auto"/>
            </w:tcBorders>
            <w:shd w:val="clear" w:color="auto" w:fill="auto"/>
            <w:noWrap/>
            <w:vAlign w:val="center"/>
            <w:hideMark/>
          </w:tcPr>
          <w:p w14:paraId="2E37A7E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33.0</w:t>
            </w:r>
          </w:p>
        </w:tc>
        <w:tc>
          <w:tcPr>
            <w:tcW w:w="388" w:type="pct"/>
            <w:tcBorders>
              <w:top w:val="nil"/>
              <w:left w:val="nil"/>
              <w:bottom w:val="single" w:sz="4" w:space="0" w:color="auto"/>
              <w:right w:val="single" w:sz="4" w:space="0" w:color="auto"/>
            </w:tcBorders>
            <w:shd w:val="clear" w:color="auto" w:fill="auto"/>
            <w:noWrap/>
            <w:vAlign w:val="center"/>
            <w:hideMark/>
          </w:tcPr>
          <w:p w14:paraId="2830BFA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35.7</w:t>
            </w:r>
          </w:p>
        </w:tc>
        <w:tc>
          <w:tcPr>
            <w:tcW w:w="1724" w:type="pct"/>
            <w:tcBorders>
              <w:top w:val="nil"/>
              <w:left w:val="nil"/>
              <w:bottom w:val="single" w:sz="4" w:space="0" w:color="auto"/>
              <w:right w:val="single" w:sz="4" w:space="0" w:color="auto"/>
            </w:tcBorders>
            <w:shd w:val="clear" w:color="auto" w:fill="auto"/>
            <w:noWrap/>
            <w:vAlign w:val="center"/>
            <w:hideMark/>
          </w:tcPr>
          <w:p w14:paraId="7134493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Griffith University</w:t>
            </w:r>
          </w:p>
        </w:tc>
        <w:tc>
          <w:tcPr>
            <w:tcW w:w="388" w:type="pct"/>
            <w:tcBorders>
              <w:top w:val="nil"/>
              <w:left w:val="nil"/>
              <w:bottom w:val="single" w:sz="4" w:space="0" w:color="auto"/>
              <w:right w:val="single" w:sz="4" w:space="0" w:color="auto"/>
            </w:tcBorders>
            <w:shd w:val="clear" w:color="auto" w:fill="auto"/>
            <w:noWrap/>
            <w:vAlign w:val="center"/>
            <w:hideMark/>
          </w:tcPr>
          <w:p w14:paraId="7DEAD3D8"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23.5</w:t>
            </w:r>
          </w:p>
        </w:tc>
        <w:tc>
          <w:tcPr>
            <w:tcW w:w="388" w:type="pct"/>
            <w:tcBorders>
              <w:top w:val="nil"/>
              <w:left w:val="nil"/>
              <w:bottom w:val="single" w:sz="4" w:space="0" w:color="auto"/>
              <w:right w:val="single" w:sz="4" w:space="0" w:color="auto"/>
            </w:tcBorders>
            <w:shd w:val="clear" w:color="auto" w:fill="auto"/>
            <w:noWrap/>
            <w:vAlign w:val="center"/>
            <w:hideMark/>
          </w:tcPr>
          <w:p w14:paraId="34CDFD48"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26.8</w:t>
            </w:r>
          </w:p>
        </w:tc>
      </w:tr>
      <w:tr w:rsidR="00F03876" w:rsidRPr="00F03876" w14:paraId="67A258E7"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3E4F890A"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Murdoch University</w:t>
            </w:r>
          </w:p>
        </w:tc>
        <w:tc>
          <w:tcPr>
            <w:tcW w:w="388" w:type="pct"/>
            <w:tcBorders>
              <w:top w:val="nil"/>
              <w:left w:val="nil"/>
              <w:bottom w:val="single" w:sz="4" w:space="0" w:color="auto"/>
              <w:right w:val="single" w:sz="4" w:space="0" w:color="auto"/>
            </w:tcBorders>
            <w:shd w:val="clear" w:color="auto" w:fill="auto"/>
            <w:noWrap/>
            <w:vAlign w:val="center"/>
            <w:hideMark/>
          </w:tcPr>
          <w:p w14:paraId="0C490B2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30.6</w:t>
            </w:r>
          </w:p>
        </w:tc>
        <w:tc>
          <w:tcPr>
            <w:tcW w:w="388" w:type="pct"/>
            <w:tcBorders>
              <w:top w:val="nil"/>
              <w:left w:val="nil"/>
              <w:bottom w:val="single" w:sz="4" w:space="0" w:color="auto"/>
              <w:right w:val="single" w:sz="4" w:space="0" w:color="auto"/>
            </w:tcBorders>
            <w:shd w:val="clear" w:color="auto" w:fill="auto"/>
            <w:noWrap/>
            <w:vAlign w:val="center"/>
            <w:hideMark/>
          </w:tcPr>
          <w:p w14:paraId="693D3AFE"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35.6</w:t>
            </w:r>
          </w:p>
        </w:tc>
        <w:tc>
          <w:tcPr>
            <w:tcW w:w="1724" w:type="pct"/>
            <w:tcBorders>
              <w:top w:val="nil"/>
              <w:left w:val="nil"/>
              <w:bottom w:val="single" w:sz="4" w:space="0" w:color="auto"/>
              <w:right w:val="single" w:sz="4" w:space="0" w:color="auto"/>
            </w:tcBorders>
            <w:shd w:val="clear" w:color="auto" w:fill="auto"/>
            <w:noWrap/>
            <w:vAlign w:val="center"/>
            <w:hideMark/>
          </w:tcPr>
          <w:p w14:paraId="6D0D171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Victoria University</w:t>
            </w:r>
          </w:p>
        </w:tc>
        <w:tc>
          <w:tcPr>
            <w:tcW w:w="388" w:type="pct"/>
            <w:tcBorders>
              <w:top w:val="nil"/>
              <w:left w:val="nil"/>
              <w:bottom w:val="single" w:sz="4" w:space="0" w:color="auto"/>
              <w:right w:val="single" w:sz="4" w:space="0" w:color="auto"/>
            </w:tcBorders>
            <w:shd w:val="clear" w:color="auto" w:fill="auto"/>
            <w:noWrap/>
            <w:vAlign w:val="center"/>
            <w:hideMark/>
          </w:tcPr>
          <w:p w14:paraId="2A3B87A7"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17.9</w:t>
            </w:r>
          </w:p>
        </w:tc>
        <w:tc>
          <w:tcPr>
            <w:tcW w:w="388" w:type="pct"/>
            <w:tcBorders>
              <w:top w:val="nil"/>
              <w:left w:val="nil"/>
              <w:bottom w:val="single" w:sz="4" w:space="0" w:color="auto"/>
              <w:right w:val="single" w:sz="4" w:space="0" w:color="auto"/>
            </w:tcBorders>
            <w:shd w:val="clear" w:color="auto" w:fill="auto"/>
            <w:noWrap/>
            <w:vAlign w:val="center"/>
            <w:hideMark/>
          </w:tcPr>
          <w:p w14:paraId="48CFD16F"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26.8</w:t>
            </w:r>
          </w:p>
        </w:tc>
      </w:tr>
      <w:tr w:rsidR="00F03876" w:rsidRPr="00F03876" w14:paraId="276D2F8A"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5A397DFE"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Charles Sturt University</w:t>
            </w:r>
          </w:p>
        </w:tc>
        <w:tc>
          <w:tcPr>
            <w:tcW w:w="388" w:type="pct"/>
            <w:tcBorders>
              <w:top w:val="nil"/>
              <w:left w:val="nil"/>
              <w:bottom w:val="single" w:sz="4" w:space="0" w:color="auto"/>
              <w:right w:val="single" w:sz="4" w:space="0" w:color="auto"/>
            </w:tcBorders>
            <w:shd w:val="clear" w:color="auto" w:fill="auto"/>
            <w:noWrap/>
            <w:vAlign w:val="center"/>
            <w:hideMark/>
          </w:tcPr>
          <w:p w14:paraId="6AA35E93"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32.3</w:t>
            </w:r>
          </w:p>
        </w:tc>
        <w:tc>
          <w:tcPr>
            <w:tcW w:w="388" w:type="pct"/>
            <w:tcBorders>
              <w:top w:val="nil"/>
              <w:left w:val="nil"/>
              <w:bottom w:val="single" w:sz="4" w:space="0" w:color="auto"/>
              <w:right w:val="single" w:sz="4" w:space="0" w:color="auto"/>
            </w:tcBorders>
            <w:shd w:val="clear" w:color="auto" w:fill="auto"/>
            <w:noWrap/>
            <w:vAlign w:val="center"/>
            <w:hideMark/>
          </w:tcPr>
          <w:p w14:paraId="18701D6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35.4</w:t>
            </w:r>
          </w:p>
        </w:tc>
        <w:tc>
          <w:tcPr>
            <w:tcW w:w="1724" w:type="pct"/>
            <w:tcBorders>
              <w:top w:val="nil"/>
              <w:left w:val="nil"/>
              <w:bottom w:val="single" w:sz="4" w:space="0" w:color="auto"/>
              <w:right w:val="single" w:sz="4" w:space="0" w:color="auto"/>
            </w:tcBorders>
            <w:shd w:val="clear" w:color="auto" w:fill="auto"/>
            <w:noWrap/>
            <w:vAlign w:val="center"/>
            <w:hideMark/>
          </w:tcPr>
          <w:p w14:paraId="202580E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La Trobe University</w:t>
            </w:r>
          </w:p>
        </w:tc>
        <w:tc>
          <w:tcPr>
            <w:tcW w:w="388" w:type="pct"/>
            <w:tcBorders>
              <w:top w:val="nil"/>
              <w:left w:val="nil"/>
              <w:bottom w:val="single" w:sz="4" w:space="0" w:color="auto"/>
              <w:right w:val="single" w:sz="4" w:space="0" w:color="auto"/>
            </w:tcBorders>
            <w:shd w:val="clear" w:color="auto" w:fill="auto"/>
            <w:noWrap/>
            <w:vAlign w:val="center"/>
            <w:hideMark/>
          </w:tcPr>
          <w:p w14:paraId="59CF7230"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33.0</w:t>
            </w:r>
          </w:p>
        </w:tc>
        <w:tc>
          <w:tcPr>
            <w:tcW w:w="388" w:type="pct"/>
            <w:tcBorders>
              <w:top w:val="nil"/>
              <w:left w:val="nil"/>
              <w:bottom w:val="single" w:sz="4" w:space="0" w:color="auto"/>
              <w:right w:val="single" w:sz="4" w:space="0" w:color="auto"/>
            </w:tcBorders>
            <w:shd w:val="clear" w:color="auto" w:fill="auto"/>
            <w:noWrap/>
            <w:vAlign w:val="center"/>
            <w:hideMark/>
          </w:tcPr>
          <w:p w14:paraId="065C8BD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26.7</w:t>
            </w:r>
          </w:p>
        </w:tc>
      </w:tr>
      <w:tr w:rsidR="00F03876" w:rsidRPr="00F03876" w14:paraId="750D9F38"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22C58DB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Southern Queensland</w:t>
            </w:r>
          </w:p>
        </w:tc>
        <w:tc>
          <w:tcPr>
            <w:tcW w:w="388" w:type="pct"/>
            <w:tcBorders>
              <w:top w:val="nil"/>
              <w:left w:val="nil"/>
              <w:bottom w:val="single" w:sz="4" w:space="0" w:color="auto"/>
              <w:right w:val="single" w:sz="4" w:space="0" w:color="auto"/>
            </w:tcBorders>
            <w:shd w:val="clear" w:color="auto" w:fill="auto"/>
            <w:noWrap/>
            <w:vAlign w:val="center"/>
            <w:hideMark/>
          </w:tcPr>
          <w:p w14:paraId="0FDA4B06"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25.2</w:t>
            </w:r>
          </w:p>
        </w:tc>
        <w:tc>
          <w:tcPr>
            <w:tcW w:w="388" w:type="pct"/>
            <w:tcBorders>
              <w:top w:val="nil"/>
              <w:left w:val="nil"/>
              <w:bottom w:val="single" w:sz="4" w:space="0" w:color="auto"/>
              <w:right w:val="single" w:sz="4" w:space="0" w:color="auto"/>
            </w:tcBorders>
            <w:shd w:val="clear" w:color="auto" w:fill="auto"/>
            <w:noWrap/>
            <w:vAlign w:val="center"/>
            <w:hideMark/>
          </w:tcPr>
          <w:p w14:paraId="447CD8BB"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35.0</w:t>
            </w:r>
          </w:p>
        </w:tc>
        <w:tc>
          <w:tcPr>
            <w:tcW w:w="1724" w:type="pct"/>
            <w:tcBorders>
              <w:top w:val="nil"/>
              <w:left w:val="nil"/>
              <w:bottom w:val="single" w:sz="4" w:space="0" w:color="auto"/>
              <w:right w:val="single" w:sz="4" w:space="0" w:color="auto"/>
            </w:tcBorders>
            <w:shd w:val="clear" w:color="auto" w:fill="auto"/>
            <w:noWrap/>
            <w:vAlign w:val="center"/>
            <w:hideMark/>
          </w:tcPr>
          <w:p w14:paraId="0493569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Technology, Sydney</w:t>
            </w:r>
          </w:p>
        </w:tc>
        <w:tc>
          <w:tcPr>
            <w:tcW w:w="388" w:type="pct"/>
            <w:tcBorders>
              <w:top w:val="nil"/>
              <w:left w:val="nil"/>
              <w:bottom w:val="single" w:sz="4" w:space="0" w:color="auto"/>
              <w:right w:val="single" w:sz="4" w:space="0" w:color="auto"/>
            </w:tcBorders>
            <w:shd w:val="clear" w:color="auto" w:fill="auto"/>
            <w:noWrap/>
            <w:vAlign w:val="center"/>
            <w:hideMark/>
          </w:tcPr>
          <w:p w14:paraId="236D1AA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28.2</w:t>
            </w:r>
          </w:p>
        </w:tc>
        <w:tc>
          <w:tcPr>
            <w:tcW w:w="388" w:type="pct"/>
            <w:tcBorders>
              <w:top w:val="nil"/>
              <w:left w:val="nil"/>
              <w:bottom w:val="single" w:sz="4" w:space="0" w:color="auto"/>
              <w:right w:val="single" w:sz="4" w:space="0" w:color="auto"/>
            </w:tcBorders>
            <w:shd w:val="clear" w:color="auto" w:fill="auto"/>
            <w:noWrap/>
            <w:vAlign w:val="center"/>
            <w:hideMark/>
          </w:tcPr>
          <w:p w14:paraId="2BA50716"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25.7</w:t>
            </w:r>
          </w:p>
        </w:tc>
      </w:tr>
      <w:tr w:rsidR="00F03876" w:rsidRPr="00F03876" w14:paraId="1623EFDC"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26A22B72"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Australian National University</w:t>
            </w:r>
          </w:p>
        </w:tc>
        <w:tc>
          <w:tcPr>
            <w:tcW w:w="388" w:type="pct"/>
            <w:tcBorders>
              <w:top w:val="nil"/>
              <w:left w:val="nil"/>
              <w:bottom w:val="single" w:sz="4" w:space="0" w:color="auto"/>
              <w:right w:val="single" w:sz="4" w:space="0" w:color="auto"/>
            </w:tcBorders>
            <w:shd w:val="clear" w:color="auto" w:fill="auto"/>
            <w:noWrap/>
            <w:vAlign w:val="center"/>
            <w:hideMark/>
          </w:tcPr>
          <w:p w14:paraId="366970E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29.3</w:t>
            </w:r>
          </w:p>
        </w:tc>
        <w:tc>
          <w:tcPr>
            <w:tcW w:w="388" w:type="pct"/>
            <w:tcBorders>
              <w:top w:val="nil"/>
              <w:left w:val="nil"/>
              <w:bottom w:val="single" w:sz="4" w:space="0" w:color="auto"/>
              <w:right w:val="single" w:sz="4" w:space="0" w:color="auto"/>
            </w:tcBorders>
            <w:shd w:val="clear" w:color="auto" w:fill="auto"/>
            <w:noWrap/>
            <w:vAlign w:val="center"/>
            <w:hideMark/>
          </w:tcPr>
          <w:p w14:paraId="061C57F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33.5</w:t>
            </w:r>
          </w:p>
        </w:tc>
        <w:tc>
          <w:tcPr>
            <w:tcW w:w="1724" w:type="pct"/>
            <w:tcBorders>
              <w:top w:val="nil"/>
              <w:left w:val="nil"/>
              <w:bottom w:val="single" w:sz="4" w:space="0" w:color="auto"/>
              <w:right w:val="single" w:sz="4" w:space="0" w:color="auto"/>
            </w:tcBorders>
            <w:shd w:val="clear" w:color="auto" w:fill="auto"/>
            <w:noWrap/>
            <w:vAlign w:val="center"/>
            <w:hideMark/>
          </w:tcPr>
          <w:p w14:paraId="086815C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Queensland University of Technology</w:t>
            </w:r>
          </w:p>
        </w:tc>
        <w:tc>
          <w:tcPr>
            <w:tcW w:w="388" w:type="pct"/>
            <w:tcBorders>
              <w:top w:val="nil"/>
              <w:left w:val="nil"/>
              <w:bottom w:val="single" w:sz="4" w:space="0" w:color="auto"/>
              <w:right w:val="single" w:sz="4" w:space="0" w:color="auto"/>
            </w:tcBorders>
            <w:shd w:val="clear" w:color="auto" w:fill="auto"/>
            <w:noWrap/>
            <w:vAlign w:val="center"/>
            <w:hideMark/>
          </w:tcPr>
          <w:p w14:paraId="1C17FB63"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29.4</w:t>
            </w:r>
          </w:p>
        </w:tc>
        <w:tc>
          <w:tcPr>
            <w:tcW w:w="388" w:type="pct"/>
            <w:tcBorders>
              <w:top w:val="nil"/>
              <w:left w:val="nil"/>
              <w:bottom w:val="single" w:sz="4" w:space="0" w:color="auto"/>
              <w:right w:val="single" w:sz="4" w:space="0" w:color="auto"/>
            </w:tcBorders>
            <w:shd w:val="clear" w:color="auto" w:fill="auto"/>
            <w:noWrap/>
            <w:vAlign w:val="center"/>
            <w:hideMark/>
          </w:tcPr>
          <w:p w14:paraId="5F13D01E"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25.0</w:t>
            </w:r>
          </w:p>
        </w:tc>
      </w:tr>
      <w:tr w:rsidR="00F03876" w:rsidRPr="00F03876" w14:paraId="415213CF"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7BB5800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Edith Cowan University</w:t>
            </w:r>
          </w:p>
        </w:tc>
        <w:tc>
          <w:tcPr>
            <w:tcW w:w="388" w:type="pct"/>
            <w:tcBorders>
              <w:top w:val="nil"/>
              <w:left w:val="nil"/>
              <w:bottom w:val="single" w:sz="4" w:space="0" w:color="auto"/>
              <w:right w:val="single" w:sz="4" w:space="0" w:color="auto"/>
            </w:tcBorders>
            <w:shd w:val="clear" w:color="auto" w:fill="auto"/>
            <w:noWrap/>
            <w:vAlign w:val="center"/>
            <w:hideMark/>
          </w:tcPr>
          <w:p w14:paraId="7CFE1DE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29.3</w:t>
            </w:r>
          </w:p>
        </w:tc>
        <w:tc>
          <w:tcPr>
            <w:tcW w:w="388" w:type="pct"/>
            <w:tcBorders>
              <w:top w:val="nil"/>
              <w:left w:val="nil"/>
              <w:bottom w:val="single" w:sz="4" w:space="0" w:color="auto"/>
              <w:right w:val="single" w:sz="4" w:space="0" w:color="auto"/>
            </w:tcBorders>
            <w:shd w:val="clear" w:color="auto" w:fill="auto"/>
            <w:noWrap/>
            <w:vAlign w:val="center"/>
            <w:hideMark/>
          </w:tcPr>
          <w:p w14:paraId="3BCD328E"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33.4</w:t>
            </w:r>
          </w:p>
        </w:tc>
        <w:tc>
          <w:tcPr>
            <w:tcW w:w="1724" w:type="pct"/>
            <w:tcBorders>
              <w:top w:val="nil"/>
              <w:left w:val="nil"/>
              <w:bottom w:val="single" w:sz="4" w:space="0" w:color="auto"/>
              <w:right w:val="single" w:sz="4" w:space="0" w:color="auto"/>
            </w:tcBorders>
            <w:shd w:val="clear" w:color="auto" w:fill="auto"/>
            <w:noWrap/>
            <w:vAlign w:val="center"/>
            <w:hideMark/>
          </w:tcPr>
          <w:p w14:paraId="4A194821"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RMIT University</w:t>
            </w:r>
          </w:p>
        </w:tc>
        <w:tc>
          <w:tcPr>
            <w:tcW w:w="388" w:type="pct"/>
            <w:tcBorders>
              <w:top w:val="nil"/>
              <w:left w:val="nil"/>
              <w:bottom w:val="single" w:sz="4" w:space="0" w:color="auto"/>
              <w:right w:val="single" w:sz="4" w:space="0" w:color="auto"/>
            </w:tcBorders>
            <w:shd w:val="clear" w:color="auto" w:fill="auto"/>
            <w:noWrap/>
            <w:vAlign w:val="center"/>
            <w:hideMark/>
          </w:tcPr>
          <w:p w14:paraId="46F0EBF6"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20.8</w:t>
            </w:r>
          </w:p>
        </w:tc>
        <w:tc>
          <w:tcPr>
            <w:tcW w:w="388" w:type="pct"/>
            <w:tcBorders>
              <w:top w:val="nil"/>
              <w:left w:val="nil"/>
              <w:bottom w:val="single" w:sz="4" w:space="0" w:color="auto"/>
              <w:right w:val="single" w:sz="4" w:space="0" w:color="auto"/>
            </w:tcBorders>
            <w:shd w:val="clear" w:color="auto" w:fill="auto"/>
            <w:noWrap/>
            <w:vAlign w:val="center"/>
            <w:hideMark/>
          </w:tcPr>
          <w:p w14:paraId="23990B4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25.0</w:t>
            </w:r>
          </w:p>
        </w:tc>
      </w:tr>
      <w:tr w:rsidR="00F03876" w:rsidRPr="00F03876" w14:paraId="3A8070C7"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04CEB97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Flinders University</w:t>
            </w:r>
          </w:p>
        </w:tc>
        <w:tc>
          <w:tcPr>
            <w:tcW w:w="388" w:type="pct"/>
            <w:tcBorders>
              <w:top w:val="nil"/>
              <w:left w:val="nil"/>
              <w:bottom w:val="single" w:sz="4" w:space="0" w:color="auto"/>
              <w:right w:val="single" w:sz="4" w:space="0" w:color="auto"/>
            </w:tcBorders>
            <w:shd w:val="clear" w:color="auto" w:fill="auto"/>
            <w:noWrap/>
            <w:vAlign w:val="center"/>
            <w:hideMark/>
          </w:tcPr>
          <w:p w14:paraId="09AD5509"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35.2</w:t>
            </w:r>
          </w:p>
        </w:tc>
        <w:tc>
          <w:tcPr>
            <w:tcW w:w="388" w:type="pct"/>
            <w:tcBorders>
              <w:top w:val="nil"/>
              <w:left w:val="nil"/>
              <w:bottom w:val="single" w:sz="4" w:space="0" w:color="auto"/>
              <w:right w:val="single" w:sz="4" w:space="0" w:color="auto"/>
            </w:tcBorders>
            <w:shd w:val="clear" w:color="auto" w:fill="auto"/>
            <w:noWrap/>
            <w:vAlign w:val="center"/>
            <w:hideMark/>
          </w:tcPr>
          <w:p w14:paraId="59A3EF18"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32.9</w:t>
            </w:r>
          </w:p>
        </w:tc>
        <w:tc>
          <w:tcPr>
            <w:tcW w:w="1724" w:type="pct"/>
            <w:tcBorders>
              <w:top w:val="nil"/>
              <w:left w:val="nil"/>
              <w:bottom w:val="single" w:sz="4" w:space="0" w:color="auto"/>
              <w:right w:val="single" w:sz="4" w:space="0" w:color="auto"/>
            </w:tcBorders>
            <w:shd w:val="clear" w:color="auto" w:fill="auto"/>
            <w:noWrap/>
            <w:vAlign w:val="center"/>
            <w:hideMark/>
          </w:tcPr>
          <w:p w14:paraId="011847BC"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Western Sydney</w:t>
            </w:r>
          </w:p>
        </w:tc>
        <w:tc>
          <w:tcPr>
            <w:tcW w:w="388" w:type="pct"/>
            <w:tcBorders>
              <w:top w:val="nil"/>
              <w:left w:val="nil"/>
              <w:bottom w:val="single" w:sz="4" w:space="0" w:color="auto"/>
              <w:right w:val="single" w:sz="4" w:space="0" w:color="auto"/>
            </w:tcBorders>
            <w:shd w:val="clear" w:color="auto" w:fill="auto"/>
            <w:noWrap/>
            <w:vAlign w:val="center"/>
            <w:hideMark/>
          </w:tcPr>
          <w:p w14:paraId="1B84ACE0"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26.6</w:t>
            </w:r>
          </w:p>
        </w:tc>
        <w:tc>
          <w:tcPr>
            <w:tcW w:w="388" w:type="pct"/>
            <w:tcBorders>
              <w:top w:val="nil"/>
              <w:left w:val="nil"/>
              <w:bottom w:val="single" w:sz="4" w:space="0" w:color="auto"/>
              <w:right w:val="single" w:sz="4" w:space="0" w:color="auto"/>
            </w:tcBorders>
            <w:shd w:val="clear" w:color="auto" w:fill="auto"/>
            <w:noWrap/>
            <w:vAlign w:val="center"/>
            <w:hideMark/>
          </w:tcPr>
          <w:p w14:paraId="4BE8BBFB"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24.2</w:t>
            </w:r>
          </w:p>
        </w:tc>
      </w:tr>
      <w:tr w:rsidR="00F03876" w:rsidRPr="00F03876" w14:paraId="32F5DF98"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6C734354"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Southern Cross University</w:t>
            </w:r>
          </w:p>
        </w:tc>
        <w:tc>
          <w:tcPr>
            <w:tcW w:w="388" w:type="pct"/>
            <w:tcBorders>
              <w:top w:val="nil"/>
              <w:left w:val="nil"/>
              <w:bottom w:val="single" w:sz="4" w:space="0" w:color="auto"/>
              <w:right w:val="single" w:sz="4" w:space="0" w:color="auto"/>
            </w:tcBorders>
            <w:shd w:val="clear" w:color="auto" w:fill="auto"/>
            <w:noWrap/>
            <w:vAlign w:val="center"/>
            <w:hideMark/>
          </w:tcPr>
          <w:p w14:paraId="1CEAE0D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24.4</w:t>
            </w:r>
          </w:p>
        </w:tc>
        <w:tc>
          <w:tcPr>
            <w:tcW w:w="388" w:type="pct"/>
            <w:tcBorders>
              <w:top w:val="nil"/>
              <w:left w:val="nil"/>
              <w:bottom w:val="single" w:sz="4" w:space="0" w:color="auto"/>
              <w:right w:val="single" w:sz="4" w:space="0" w:color="auto"/>
            </w:tcBorders>
            <w:shd w:val="clear" w:color="auto" w:fill="auto"/>
            <w:noWrap/>
            <w:vAlign w:val="center"/>
            <w:hideMark/>
          </w:tcPr>
          <w:p w14:paraId="79C013D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32.4</w:t>
            </w:r>
          </w:p>
        </w:tc>
        <w:tc>
          <w:tcPr>
            <w:tcW w:w="1724" w:type="pct"/>
            <w:tcBorders>
              <w:top w:val="nil"/>
              <w:left w:val="nil"/>
              <w:bottom w:val="single" w:sz="4" w:space="0" w:color="auto"/>
              <w:right w:val="single" w:sz="4" w:space="0" w:color="auto"/>
            </w:tcBorders>
            <w:shd w:val="clear" w:color="auto" w:fill="auto"/>
            <w:noWrap/>
            <w:vAlign w:val="center"/>
            <w:hideMark/>
          </w:tcPr>
          <w:p w14:paraId="58C5C50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Swinburne University of Technology</w:t>
            </w:r>
          </w:p>
        </w:tc>
        <w:tc>
          <w:tcPr>
            <w:tcW w:w="388" w:type="pct"/>
            <w:tcBorders>
              <w:top w:val="nil"/>
              <w:left w:val="nil"/>
              <w:bottom w:val="single" w:sz="4" w:space="0" w:color="auto"/>
              <w:right w:val="single" w:sz="4" w:space="0" w:color="auto"/>
            </w:tcBorders>
            <w:shd w:val="clear" w:color="auto" w:fill="auto"/>
            <w:noWrap/>
            <w:vAlign w:val="center"/>
            <w:hideMark/>
          </w:tcPr>
          <w:p w14:paraId="3624275C"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25.5</w:t>
            </w:r>
          </w:p>
        </w:tc>
        <w:tc>
          <w:tcPr>
            <w:tcW w:w="388" w:type="pct"/>
            <w:tcBorders>
              <w:top w:val="nil"/>
              <w:left w:val="nil"/>
              <w:bottom w:val="single" w:sz="4" w:space="0" w:color="auto"/>
              <w:right w:val="single" w:sz="4" w:space="0" w:color="auto"/>
            </w:tcBorders>
            <w:shd w:val="clear" w:color="auto" w:fill="auto"/>
            <w:noWrap/>
            <w:vAlign w:val="center"/>
            <w:hideMark/>
          </w:tcPr>
          <w:p w14:paraId="2406C665"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22.6</w:t>
            </w:r>
          </w:p>
        </w:tc>
      </w:tr>
      <w:tr w:rsidR="00F03876" w:rsidRPr="00F03876" w14:paraId="288BC3CA"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1D8F87F6"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Western Australia</w:t>
            </w:r>
          </w:p>
        </w:tc>
        <w:tc>
          <w:tcPr>
            <w:tcW w:w="388" w:type="pct"/>
            <w:tcBorders>
              <w:top w:val="nil"/>
              <w:left w:val="nil"/>
              <w:bottom w:val="single" w:sz="4" w:space="0" w:color="auto"/>
              <w:right w:val="single" w:sz="4" w:space="0" w:color="auto"/>
            </w:tcBorders>
            <w:shd w:val="clear" w:color="auto" w:fill="auto"/>
            <w:noWrap/>
            <w:vAlign w:val="center"/>
            <w:hideMark/>
          </w:tcPr>
          <w:p w14:paraId="265FB59F"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39.7</w:t>
            </w:r>
          </w:p>
        </w:tc>
        <w:tc>
          <w:tcPr>
            <w:tcW w:w="388" w:type="pct"/>
            <w:tcBorders>
              <w:top w:val="nil"/>
              <w:left w:val="nil"/>
              <w:bottom w:val="single" w:sz="4" w:space="0" w:color="auto"/>
              <w:right w:val="single" w:sz="4" w:space="0" w:color="auto"/>
            </w:tcBorders>
            <w:shd w:val="clear" w:color="auto" w:fill="auto"/>
            <w:noWrap/>
            <w:vAlign w:val="center"/>
            <w:hideMark/>
          </w:tcPr>
          <w:p w14:paraId="40C752A7"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30.8</w:t>
            </w:r>
          </w:p>
        </w:tc>
        <w:tc>
          <w:tcPr>
            <w:tcW w:w="1724" w:type="pct"/>
            <w:tcBorders>
              <w:top w:val="nil"/>
              <w:left w:val="nil"/>
              <w:bottom w:val="single" w:sz="4" w:space="0" w:color="auto"/>
              <w:right w:val="single" w:sz="4" w:space="0" w:color="auto"/>
            </w:tcBorders>
            <w:shd w:val="clear" w:color="auto" w:fill="auto"/>
            <w:noWrap/>
            <w:vAlign w:val="center"/>
            <w:hideMark/>
          </w:tcPr>
          <w:p w14:paraId="39BAABDB"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Australian Catholic University</w:t>
            </w:r>
          </w:p>
        </w:tc>
        <w:tc>
          <w:tcPr>
            <w:tcW w:w="388" w:type="pct"/>
            <w:tcBorders>
              <w:top w:val="nil"/>
              <w:left w:val="nil"/>
              <w:bottom w:val="single" w:sz="4" w:space="0" w:color="auto"/>
              <w:right w:val="single" w:sz="4" w:space="0" w:color="auto"/>
            </w:tcBorders>
            <w:shd w:val="clear" w:color="auto" w:fill="auto"/>
            <w:noWrap/>
            <w:vAlign w:val="center"/>
            <w:hideMark/>
          </w:tcPr>
          <w:p w14:paraId="495FCC9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23.7</w:t>
            </w:r>
          </w:p>
        </w:tc>
        <w:tc>
          <w:tcPr>
            <w:tcW w:w="388" w:type="pct"/>
            <w:tcBorders>
              <w:top w:val="nil"/>
              <w:left w:val="nil"/>
              <w:bottom w:val="single" w:sz="4" w:space="0" w:color="auto"/>
              <w:right w:val="single" w:sz="4" w:space="0" w:color="auto"/>
            </w:tcBorders>
            <w:shd w:val="clear" w:color="auto" w:fill="auto"/>
            <w:noWrap/>
            <w:vAlign w:val="center"/>
            <w:hideMark/>
          </w:tcPr>
          <w:p w14:paraId="7B37D8F9"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20.9</w:t>
            </w:r>
          </w:p>
        </w:tc>
      </w:tr>
      <w:tr w:rsidR="00F03876" w:rsidRPr="00F03876" w14:paraId="1D026294"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14E2F5A0"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University of South Australia</w:t>
            </w:r>
          </w:p>
        </w:tc>
        <w:tc>
          <w:tcPr>
            <w:tcW w:w="388" w:type="pct"/>
            <w:tcBorders>
              <w:top w:val="nil"/>
              <w:left w:val="nil"/>
              <w:bottom w:val="single" w:sz="4" w:space="0" w:color="auto"/>
              <w:right w:val="single" w:sz="4" w:space="0" w:color="auto"/>
            </w:tcBorders>
            <w:shd w:val="clear" w:color="auto" w:fill="auto"/>
            <w:noWrap/>
            <w:vAlign w:val="center"/>
            <w:hideMark/>
          </w:tcPr>
          <w:p w14:paraId="61F5BB69"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25.2</w:t>
            </w:r>
          </w:p>
        </w:tc>
        <w:tc>
          <w:tcPr>
            <w:tcW w:w="388" w:type="pct"/>
            <w:tcBorders>
              <w:top w:val="nil"/>
              <w:left w:val="nil"/>
              <w:bottom w:val="single" w:sz="4" w:space="0" w:color="auto"/>
              <w:right w:val="single" w:sz="4" w:space="0" w:color="auto"/>
            </w:tcBorders>
            <w:shd w:val="clear" w:color="auto" w:fill="auto"/>
            <w:noWrap/>
            <w:vAlign w:val="center"/>
            <w:hideMark/>
          </w:tcPr>
          <w:p w14:paraId="2B23A581"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30.8</w:t>
            </w:r>
          </w:p>
        </w:tc>
        <w:tc>
          <w:tcPr>
            <w:tcW w:w="1724" w:type="pct"/>
            <w:tcBorders>
              <w:top w:val="nil"/>
              <w:left w:val="nil"/>
              <w:bottom w:val="single" w:sz="4" w:space="0" w:color="auto"/>
              <w:right w:val="single" w:sz="4" w:space="0" w:color="auto"/>
            </w:tcBorders>
            <w:shd w:val="clear" w:color="auto" w:fill="auto"/>
            <w:noWrap/>
            <w:vAlign w:val="center"/>
            <w:hideMark/>
          </w:tcPr>
          <w:p w14:paraId="11911118"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w:t>
            </w:r>
          </w:p>
        </w:tc>
        <w:tc>
          <w:tcPr>
            <w:tcW w:w="388" w:type="pct"/>
            <w:tcBorders>
              <w:top w:val="nil"/>
              <w:left w:val="nil"/>
              <w:bottom w:val="single" w:sz="4" w:space="0" w:color="auto"/>
              <w:right w:val="single" w:sz="4" w:space="0" w:color="auto"/>
            </w:tcBorders>
            <w:shd w:val="clear" w:color="auto" w:fill="auto"/>
            <w:noWrap/>
            <w:vAlign w:val="center"/>
            <w:hideMark/>
          </w:tcPr>
          <w:p w14:paraId="05498749"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w:t>
            </w:r>
          </w:p>
        </w:tc>
        <w:tc>
          <w:tcPr>
            <w:tcW w:w="388" w:type="pct"/>
            <w:tcBorders>
              <w:top w:val="nil"/>
              <w:left w:val="nil"/>
              <w:bottom w:val="single" w:sz="4" w:space="0" w:color="auto"/>
              <w:right w:val="single" w:sz="4" w:space="0" w:color="auto"/>
            </w:tcBorders>
            <w:shd w:val="clear" w:color="auto" w:fill="auto"/>
            <w:noWrap/>
            <w:vAlign w:val="center"/>
            <w:hideMark/>
          </w:tcPr>
          <w:p w14:paraId="70D7AC8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 </w:t>
            </w:r>
          </w:p>
        </w:tc>
      </w:tr>
      <w:tr w:rsidR="00F03876" w:rsidRPr="00F03876" w14:paraId="70191B9E" w14:textId="77777777" w:rsidTr="00F03876">
        <w:tc>
          <w:tcPr>
            <w:tcW w:w="1724" w:type="pct"/>
            <w:tcBorders>
              <w:top w:val="nil"/>
              <w:left w:val="single" w:sz="4" w:space="0" w:color="auto"/>
              <w:bottom w:val="single" w:sz="4" w:space="0" w:color="auto"/>
              <w:right w:val="single" w:sz="4" w:space="0" w:color="auto"/>
            </w:tcBorders>
            <w:shd w:val="clear" w:color="auto" w:fill="auto"/>
            <w:noWrap/>
            <w:vAlign w:val="center"/>
            <w:hideMark/>
          </w:tcPr>
          <w:p w14:paraId="7F8C8FC5" w14:textId="77777777" w:rsidR="00F03876" w:rsidRPr="00F03876" w:rsidRDefault="00F03876" w:rsidP="00F03876">
            <w:pPr>
              <w:spacing w:after="0" w:line="240" w:lineRule="auto"/>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The University of Newcastle</w:t>
            </w:r>
          </w:p>
        </w:tc>
        <w:tc>
          <w:tcPr>
            <w:tcW w:w="388" w:type="pct"/>
            <w:tcBorders>
              <w:top w:val="nil"/>
              <w:left w:val="nil"/>
              <w:bottom w:val="single" w:sz="4" w:space="0" w:color="auto"/>
              <w:right w:val="single" w:sz="4" w:space="0" w:color="auto"/>
            </w:tcBorders>
            <w:shd w:val="clear" w:color="auto" w:fill="auto"/>
            <w:noWrap/>
            <w:vAlign w:val="center"/>
            <w:hideMark/>
          </w:tcPr>
          <w:p w14:paraId="4E7467C2"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34.0</w:t>
            </w:r>
          </w:p>
        </w:tc>
        <w:tc>
          <w:tcPr>
            <w:tcW w:w="388" w:type="pct"/>
            <w:tcBorders>
              <w:top w:val="nil"/>
              <w:left w:val="nil"/>
              <w:bottom w:val="single" w:sz="4" w:space="0" w:color="auto"/>
              <w:right w:val="single" w:sz="4" w:space="0" w:color="auto"/>
            </w:tcBorders>
            <w:shd w:val="clear" w:color="auto" w:fill="auto"/>
            <w:noWrap/>
            <w:vAlign w:val="center"/>
            <w:hideMark/>
          </w:tcPr>
          <w:p w14:paraId="62BD6C98" w14:textId="77777777" w:rsidR="00F03876" w:rsidRPr="00F03876" w:rsidRDefault="00F03876" w:rsidP="00F03876">
            <w:pPr>
              <w:spacing w:after="0" w:line="240" w:lineRule="auto"/>
              <w:jc w:val="center"/>
              <w:rPr>
                <w:rFonts w:ascii="Times New Roman" w:eastAsia="Times New Roman" w:hAnsi="Times New Roman" w:cs="Times New Roman"/>
                <w:color w:val="000000"/>
                <w:sz w:val="18"/>
                <w:szCs w:val="18"/>
                <w:lang w:eastAsia="en-AU"/>
              </w:rPr>
            </w:pPr>
            <w:r w:rsidRPr="00F03876">
              <w:rPr>
                <w:rFonts w:ascii="Times New Roman" w:eastAsia="Times New Roman" w:hAnsi="Times New Roman" w:cs="Times New Roman"/>
                <w:color w:val="000000"/>
                <w:sz w:val="18"/>
                <w:szCs w:val="18"/>
                <w:lang w:eastAsia="en-AU"/>
              </w:rPr>
              <w:t>30.3</w:t>
            </w:r>
          </w:p>
        </w:tc>
        <w:tc>
          <w:tcPr>
            <w:tcW w:w="1724" w:type="pct"/>
            <w:tcBorders>
              <w:top w:val="nil"/>
              <w:left w:val="nil"/>
              <w:bottom w:val="single" w:sz="4" w:space="0" w:color="auto"/>
              <w:right w:val="single" w:sz="4" w:space="0" w:color="auto"/>
            </w:tcBorders>
            <w:shd w:val="clear" w:color="auto" w:fill="auto"/>
            <w:noWrap/>
            <w:vAlign w:val="center"/>
            <w:hideMark/>
          </w:tcPr>
          <w:p w14:paraId="17FBEB5F" w14:textId="77777777" w:rsidR="00F03876" w:rsidRPr="00F03876" w:rsidRDefault="00F03876" w:rsidP="00F03876">
            <w:pPr>
              <w:spacing w:after="0" w:line="240" w:lineRule="auto"/>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Total</w:t>
            </w:r>
          </w:p>
        </w:tc>
        <w:tc>
          <w:tcPr>
            <w:tcW w:w="388" w:type="pct"/>
            <w:tcBorders>
              <w:top w:val="nil"/>
              <w:left w:val="nil"/>
              <w:bottom w:val="single" w:sz="4" w:space="0" w:color="auto"/>
              <w:right w:val="single" w:sz="4" w:space="0" w:color="auto"/>
            </w:tcBorders>
            <w:shd w:val="clear" w:color="auto" w:fill="auto"/>
            <w:noWrap/>
            <w:vAlign w:val="center"/>
            <w:hideMark/>
          </w:tcPr>
          <w:p w14:paraId="3681616C"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29.3</w:t>
            </w:r>
          </w:p>
        </w:tc>
        <w:tc>
          <w:tcPr>
            <w:tcW w:w="388" w:type="pct"/>
            <w:tcBorders>
              <w:top w:val="nil"/>
              <w:left w:val="nil"/>
              <w:bottom w:val="single" w:sz="4" w:space="0" w:color="auto"/>
              <w:right w:val="single" w:sz="4" w:space="0" w:color="auto"/>
            </w:tcBorders>
            <w:shd w:val="clear" w:color="auto" w:fill="auto"/>
            <w:noWrap/>
            <w:vAlign w:val="center"/>
            <w:hideMark/>
          </w:tcPr>
          <w:p w14:paraId="1C8331C5" w14:textId="77777777" w:rsidR="00F03876" w:rsidRPr="00F03876" w:rsidRDefault="00F03876" w:rsidP="00F03876">
            <w:pPr>
              <w:spacing w:after="0" w:line="240" w:lineRule="auto"/>
              <w:jc w:val="center"/>
              <w:rPr>
                <w:rFonts w:ascii="Times New Roman" w:eastAsia="Times New Roman" w:hAnsi="Times New Roman" w:cs="Times New Roman"/>
                <w:b/>
                <w:bCs/>
                <w:color w:val="000000"/>
                <w:sz w:val="18"/>
                <w:szCs w:val="18"/>
                <w:lang w:eastAsia="en-AU"/>
              </w:rPr>
            </w:pPr>
            <w:r w:rsidRPr="00F03876">
              <w:rPr>
                <w:rFonts w:ascii="Times New Roman" w:eastAsia="Times New Roman" w:hAnsi="Times New Roman" w:cs="Times New Roman"/>
                <w:b/>
                <w:bCs/>
                <w:color w:val="000000"/>
                <w:sz w:val="18"/>
                <w:szCs w:val="18"/>
                <w:lang w:eastAsia="en-AU"/>
              </w:rPr>
              <w:t>30.1</w:t>
            </w:r>
          </w:p>
        </w:tc>
      </w:tr>
    </w:tbl>
    <w:p w14:paraId="568FC8BB" w14:textId="5F7E6A8A" w:rsidR="00451B5C" w:rsidRPr="004C31EF" w:rsidRDefault="00451B5C" w:rsidP="00451B5C">
      <w:pPr>
        <w:pStyle w:val="Body"/>
        <w:spacing w:line="240" w:lineRule="auto"/>
        <w:jc w:val="both"/>
        <w:rPr>
          <w:sz w:val="18"/>
          <w:szCs w:val="18"/>
        </w:rPr>
      </w:pPr>
      <w:proofErr w:type="gramStart"/>
      <w:r w:rsidRPr="004C31EF">
        <w:rPr>
          <w:sz w:val="18"/>
          <w:szCs w:val="18"/>
          <w:vertAlign w:val="superscript"/>
        </w:rPr>
        <w:t>a</w:t>
      </w:r>
      <w:proofErr w:type="gramEnd"/>
      <w:r w:rsidRPr="004C31EF">
        <w:rPr>
          <w:sz w:val="18"/>
          <w:szCs w:val="18"/>
        </w:rPr>
        <w:t xml:space="preserve"> </w:t>
      </w:r>
      <w:r>
        <w:rPr>
          <w:sz w:val="18"/>
          <w:szCs w:val="18"/>
        </w:rPr>
        <w:t>Institution sent email invitations to their own students in 2014</w:t>
      </w:r>
      <w:r w:rsidRPr="004C31EF">
        <w:rPr>
          <w:sz w:val="18"/>
          <w:szCs w:val="18"/>
        </w:rPr>
        <w:t>.</w:t>
      </w:r>
    </w:p>
    <w:p w14:paraId="5EF77519" w14:textId="77777777" w:rsidR="00F03876" w:rsidRDefault="00F03876" w:rsidP="006F1A0F">
      <w:pPr>
        <w:pStyle w:val="Body"/>
        <w:jc w:val="both"/>
      </w:pPr>
    </w:p>
    <w:p w14:paraId="079E77BF" w14:textId="77777777" w:rsidR="0042375B" w:rsidRDefault="0042375B" w:rsidP="006F1A0F">
      <w:pPr>
        <w:pStyle w:val="Body"/>
        <w:jc w:val="both"/>
      </w:pPr>
    </w:p>
    <w:p w14:paraId="65649F78" w14:textId="77777777" w:rsidR="00FA7C33" w:rsidRDefault="00FA7C33" w:rsidP="006F1A0F">
      <w:pPr>
        <w:pStyle w:val="Body"/>
        <w:jc w:val="both"/>
      </w:pPr>
      <w:r>
        <w:t>In some cases where</w:t>
      </w:r>
      <w:r w:rsidR="0042375B">
        <w:t xml:space="preserve"> institutions achieved lower response rates in 2014 compared with 2013, this is a direct result of the revised sampling approach, which aimed to reduce oversampling of students from the larger strata.</w:t>
      </w:r>
      <w:r w:rsidR="0033445C">
        <w:t xml:space="preserve"> In total the 2014 UES achieved 99,112 completed surveys, fewer than the 100,225 achieved in 2013 due to the revised sampling approach.</w:t>
      </w:r>
    </w:p>
    <w:p w14:paraId="6046AA90" w14:textId="77777777" w:rsidR="00FA7C33" w:rsidRDefault="00FA7C33" w:rsidP="006F1A0F">
      <w:pPr>
        <w:pStyle w:val="Body"/>
        <w:jc w:val="both"/>
      </w:pPr>
    </w:p>
    <w:p w14:paraId="120A4CB4" w14:textId="77777777" w:rsidR="009C0CF6" w:rsidRPr="00B51596" w:rsidRDefault="009C0CF6" w:rsidP="006F1A0F">
      <w:pPr>
        <w:pStyle w:val="Heading2"/>
        <w:spacing w:line="276" w:lineRule="auto"/>
      </w:pPr>
      <w:bookmarkStart w:id="69" w:name="_Toc380587141"/>
      <w:bookmarkStart w:id="70" w:name="_Toc410909614"/>
      <w:r>
        <w:t>3.2</w:t>
      </w:r>
      <w:r>
        <w:tab/>
        <w:t>Response characteristics</w:t>
      </w:r>
      <w:bookmarkEnd w:id="69"/>
      <w:bookmarkEnd w:id="70"/>
      <w:r>
        <w:t xml:space="preserve"> </w:t>
      </w:r>
    </w:p>
    <w:p w14:paraId="302D4891" w14:textId="77777777" w:rsidR="009C0CF6" w:rsidRDefault="009C0CF6" w:rsidP="006F1A0F">
      <w:pPr>
        <w:pStyle w:val="Body"/>
        <w:jc w:val="both"/>
      </w:pPr>
      <w:r>
        <w:t>Response rates are arguably less important than the sample representativeness. To investigate this, characteristics of the sample of secured responses are presented alongside parameters of the in-scope population in Table 5 (subgroup) and Table 6 (subject area). To account for the course-level nature of the UES response file, the population file was similarly modified for the purpose of this investigation, in that double degree students were treated as two separate analytic units.</w:t>
      </w:r>
    </w:p>
    <w:p w14:paraId="5445BED6" w14:textId="77777777" w:rsidR="009C0CF6" w:rsidRDefault="009C0CF6" w:rsidP="006F1A0F">
      <w:pPr>
        <w:pStyle w:val="Body"/>
        <w:jc w:val="both"/>
      </w:pPr>
    </w:p>
    <w:p w14:paraId="12B7019E" w14:textId="77777777" w:rsidR="00E92F24" w:rsidRDefault="009C0CF6" w:rsidP="006F1A0F">
      <w:pPr>
        <w:pStyle w:val="Body"/>
        <w:jc w:val="both"/>
      </w:pPr>
      <w:r>
        <w:t>It is evident that many of the characteristics of the sample of secured responses match those of the in-scope population</w:t>
      </w:r>
      <w:r w:rsidR="00E92F24">
        <w:t>, especially</w:t>
      </w:r>
      <w:r>
        <w:t xml:space="preserve"> </w:t>
      </w:r>
      <w:r w:rsidR="00E92F24">
        <w:t>s</w:t>
      </w:r>
      <w:r>
        <w:t xml:space="preserve">tage of studies, indigenous status, disability status and study mode. </w:t>
      </w:r>
      <w:r>
        <w:lastRenderedPageBreak/>
        <w:t>Language spoken at home and citizenship status are also surprisingly similar, given that students who speak a language other than English at home and international students are traditionally less likely to participate in similar surveys. As was the case in 2012 and 2013, the largest potential source of non-response bias is in relation to gender, with male students substantially under-represented in the sample of secured responses.</w:t>
      </w:r>
      <w:r w:rsidR="00E92F24">
        <w:t xml:space="preserve"> Students who were the first in their family to attend university were somewhat under-represented in the sample of secured responses, but not to the same degree as gender.</w:t>
      </w:r>
    </w:p>
    <w:p w14:paraId="11C5D721" w14:textId="77777777" w:rsidR="00E92F24" w:rsidRDefault="00E92F24" w:rsidP="006F1A0F">
      <w:pPr>
        <w:pStyle w:val="Body"/>
        <w:jc w:val="both"/>
      </w:pPr>
    </w:p>
    <w:p w14:paraId="16A6A34C" w14:textId="01258647" w:rsidR="00185A09" w:rsidRDefault="00185A09" w:rsidP="00185A09">
      <w:pPr>
        <w:pStyle w:val="Table"/>
      </w:pPr>
      <w:bookmarkStart w:id="71" w:name="_Toc410909679"/>
      <w:bookmarkStart w:id="72" w:name="_Toc410910096"/>
      <w:bookmarkStart w:id="73" w:name="_Toc410910362"/>
      <w:proofErr w:type="gramStart"/>
      <w:r w:rsidRPr="00185A09">
        <w:t>Table 5.</w:t>
      </w:r>
      <w:proofErr w:type="gramEnd"/>
      <w:r w:rsidRPr="00185A09">
        <w:t xml:space="preserve"> 2014 UES response characteristics and population parameters by subgroup</w:t>
      </w:r>
      <w:bookmarkEnd w:id="71"/>
      <w:bookmarkEnd w:id="72"/>
      <w:bookmarkEnd w:id="73"/>
    </w:p>
    <w:tbl>
      <w:tblPr>
        <w:tblW w:w="5000" w:type="pct"/>
        <w:tblLook w:val="04A0" w:firstRow="1" w:lastRow="0" w:firstColumn="1" w:lastColumn="0" w:noHBand="0" w:noVBand="1"/>
      </w:tblPr>
      <w:tblGrid>
        <w:gridCol w:w="1571"/>
        <w:gridCol w:w="1989"/>
        <w:gridCol w:w="1420"/>
        <w:gridCol w:w="1421"/>
        <w:gridCol w:w="1420"/>
        <w:gridCol w:w="1421"/>
      </w:tblGrid>
      <w:tr w:rsidR="00185A09" w:rsidRPr="00185A09" w14:paraId="35A94527" w14:textId="77777777" w:rsidTr="009C3138">
        <w:trPr>
          <w:tblHeader/>
        </w:trPr>
        <w:tc>
          <w:tcPr>
            <w:tcW w:w="8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822AFA"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Group</w:t>
            </w:r>
          </w:p>
        </w:tc>
        <w:tc>
          <w:tcPr>
            <w:tcW w:w="10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B79C67"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Subgroup</w:t>
            </w:r>
          </w:p>
        </w:tc>
        <w:tc>
          <w:tcPr>
            <w:tcW w:w="1537" w:type="pct"/>
            <w:gridSpan w:val="2"/>
            <w:tcBorders>
              <w:top w:val="single" w:sz="4" w:space="0" w:color="auto"/>
              <w:left w:val="nil"/>
              <w:bottom w:val="single" w:sz="4" w:space="0" w:color="auto"/>
              <w:right w:val="single" w:sz="4" w:space="0" w:color="000000"/>
            </w:tcBorders>
            <w:shd w:val="clear" w:color="auto" w:fill="auto"/>
            <w:vAlign w:val="center"/>
            <w:hideMark/>
          </w:tcPr>
          <w:p w14:paraId="5FF7DE54"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UES sample</w:t>
            </w:r>
          </w:p>
        </w:tc>
        <w:tc>
          <w:tcPr>
            <w:tcW w:w="1537" w:type="pct"/>
            <w:gridSpan w:val="2"/>
            <w:tcBorders>
              <w:top w:val="single" w:sz="4" w:space="0" w:color="auto"/>
              <w:left w:val="nil"/>
              <w:bottom w:val="single" w:sz="4" w:space="0" w:color="auto"/>
              <w:right w:val="single" w:sz="4" w:space="0" w:color="000000"/>
            </w:tcBorders>
            <w:shd w:val="clear" w:color="auto" w:fill="auto"/>
            <w:vAlign w:val="center"/>
            <w:hideMark/>
          </w:tcPr>
          <w:p w14:paraId="43191E39"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In-scope population</w:t>
            </w:r>
          </w:p>
        </w:tc>
      </w:tr>
      <w:tr w:rsidR="00185A09" w:rsidRPr="00185A09" w14:paraId="146BDC6E" w14:textId="77777777" w:rsidTr="00185A09">
        <w:tc>
          <w:tcPr>
            <w:tcW w:w="850" w:type="pct"/>
            <w:vMerge/>
            <w:tcBorders>
              <w:top w:val="single" w:sz="4" w:space="0" w:color="auto"/>
              <w:left w:val="single" w:sz="4" w:space="0" w:color="auto"/>
              <w:bottom w:val="single" w:sz="4" w:space="0" w:color="000000"/>
              <w:right w:val="single" w:sz="4" w:space="0" w:color="auto"/>
            </w:tcBorders>
            <w:vAlign w:val="center"/>
            <w:hideMark/>
          </w:tcPr>
          <w:p w14:paraId="39CEB7D8"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p>
        </w:tc>
        <w:tc>
          <w:tcPr>
            <w:tcW w:w="1076" w:type="pct"/>
            <w:vMerge/>
            <w:tcBorders>
              <w:top w:val="single" w:sz="4" w:space="0" w:color="auto"/>
              <w:left w:val="single" w:sz="4" w:space="0" w:color="auto"/>
              <w:bottom w:val="single" w:sz="4" w:space="0" w:color="000000"/>
              <w:right w:val="single" w:sz="4" w:space="0" w:color="auto"/>
            </w:tcBorders>
            <w:vAlign w:val="center"/>
            <w:hideMark/>
          </w:tcPr>
          <w:p w14:paraId="4A6FA8AB"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p>
        </w:tc>
        <w:tc>
          <w:tcPr>
            <w:tcW w:w="768" w:type="pct"/>
            <w:tcBorders>
              <w:top w:val="nil"/>
              <w:left w:val="nil"/>
              <w:bottom w:val="single" w:sz="4" w:space="0" w:color="auto"/>
              <w:right w:val="single" w:sz="4" w:space="0" w:color="auto"/>
            </w:tcBorders>
            <w:shd w:val="clear" w:color="auto" w:fill="auto"/>
            <w:vAlign w:val="center"/>
            <w:hideMark/>
          </w:tcPr>
          <w:p w14:paraId="38A681BC"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n</w:t>
            </w:r>
          </w:p>
        </w:tc>
        <w:tc>
          <w:tcPr>
            <w:tcW w:w="768" w:type="pct"/>
            <w:tcBorders>
              <w:top w:val="nil"/>
              <w:left w:val="nil"/>
              <w:bottom w:val="single" w:sz="4" w:space="0" w:color="auto"/>
              <w:right w:val="single" w:sz="4" w:space="0" w:color="auto"/>
            </w:tcBorders>
            <w:shd w:val="clear" w:color="auto" w:fill="auto"/>
            <w:vAlign w:val="center"/>
            <w:hideMark/>
          </w:tcPr>
          <w:p w14:paraId="66CBEC6D"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w:t>
            </w:r>
          </w:p>
        </w:tc>
        <w:tc>
          <w:tcPr>
            <w:tcW w:w="768" w:type="pct"/>
            <w:tcBorders>
              <w:top w:val="nil"/>
              <w:left w:val="nil"/>
              <w:bottom w:val="single" w:sz="4" w:space="0" w:color="auto"/>
              <w:right w:val="single" w:sz="4" w:space="0" w:color="auto"/>
            </w:tcBorders>
            <w:shd w:val="clear" w:color="auto" w:fill="auto"/>
            <w:vAlign w:val="center"/>
            <w:hideMark/>
          </w:tcPr>
          <w:p w14:paraId="3839F75A"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n</w:t>
            </w:r>
          </w:p>
        </w:tc>
        <w:tc>
          <w:tcPr>
            <w:tcW w:w="768" w:type="pct"/>
            <w:tcBorders>
              <w:top w:val="nil"/>
              <w:left w:val="nil"/>
              <w:bottom w:val="single" w:sz="4" w:space="0" w:color="auto"/>
              <w:right w:val="single" w:sz="4" w:space="0" w:color="auto"/>
            </w:tcBorders>
            <w:shd w:val="clear" w:color="auto" w:fill="auto"/>
            <w:vAlign w:val="center"/>
            <w:hideMark/>
          </w:tcPr>
          <w:p w14:paraId="22D304CC"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w:t>
            </w:r>
          </w:p>
        </w:tc>
      </w:tr>
      <w:tr w:rsidR="00185A09" w:rsidRPr="00185A09" w14:paraId="6D84C9F3"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08F42508"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Stage of studies</w:t>
            </w:r>
          </w:p>
        </w:tc>
        <w:tc>
          <w:tcPr>
            <w:tcW w:w="1076" w:type="pct"/>
            <w:tcBorders>
              <w:top w:val="nil"/>
              <w:left w:val="nil"/>
              <w:bottom w:val="single" w:sz="4" w:space="0" w:color="auto"/>
              <w:right w:val="single" w:sz="4" w:space="0" w:color="auto"/>
            </w:tcBorders>
            <w:shd w:val="clear" w:color="auto" w:fill="auto"/>
            <w:vAlign w:val="center"/>
            <w:hideMark/>
          </w:tcPr>
          <w:p w14:paraId="193D58CF"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Commencing</w:t>
            </w:r>
          </w:p>
        </w:tc>
        <w:tc>
          <w:tcPr>
            <w:tcW w:w="768" w:type="pct"/>
            <w:tcBorders>
              <w:top w:val="nil"/>
              <w:left w:val="nil"/>
              <w:bottom w:val="single" w:sz="4" w:space="0" w:color="auto"/>
              <w:right w:val="single" w:sz="4" w:space="0" w:color="auto"/>
            </w:tcBorders>
            <w:shd w:val="clear" w:color="auto" w:fill="auto"/>
            <w:vAlign w:val="center"/>
            <w:hideMark/>
          </w:tcPr>
          <w:p w14:paraId="6184B9D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66,474</w:t>
            </w:r>
          </w:p>
        </w:tc>
        <w:tc>
          <w:tcPr>
            <w:tcW w:w="768" w:type="pct"/>
            <w:tcBorders>
              <w:top w:val="nil"/>
              <w:left w:val="nil"/>
              <w:bottom w:val="single" w:sz="4" w:space="0" w:color="auto"/>
              <w:right w:val="single" w:sz="4" w:space="0" w:color="auto"/>
            </w:tcBorders>
            <w:shd w:val="clear" w:color="auto" w:fill="auto"/>
            <w:vAlign w:val="center"/>
            <w:hideMark/>
          </w:tcPr>
          <w:p w14:paraId="3BD95EB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61.4</w:t>
            </w:r>
          </w:p>
        </w:tc>
        <w:tc>
          <w:tcPr>
            <w:tcW w:w="768" w:type="pct"/>
            <w:tcBorders>
              <w:top w:val="nil"/>
              <w:left w:val="nil"/>
              <w:bottom w:val="single" w:sz="4" w:space="0" w:color="auto"/>
              <w:right w:val="single" w:sz="4" w:space="0" w:color="auto"/>
            </w:tcBorders>
            <w:shd w:val="clear" w:color="auto" w:fill="auto"/>
            <w:vAlign w:val="center"/>
            <w:hideMark/>
          </w:tcPr>
          <w:p w14:paraId="1D14745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239,631</w:t>
            </w:r>
          </w:p>
        </w:tc>
        <w:tc>
          <w:tcPr>
            <w:tcW w:w="768" w:type="pct"/>
            <w:tcBorders>
              <w:top w:val="nil"/>
              <w:left w:val="nil"/>
              <w:bottom w:val="single" w:sz="4" w:space="0" w:color="auto"/>
              <w:right w:val="single" w:sz="4" w:space="0" w:color="auto"/>
            </w:tcBorders>
            <w:shd w:val="clear" w:color="auto" w:fill="auto"/>
            <w:vAlign w:val="center"/>
            <w:hideMark/>
          </w:tcPr>
          <w:p w14:paraId="34C10FB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61.4</w:t>
            </w:r>
          </w:p>
        </w:tc>
      </w:tr>
      <w:tr w:rsidR="00185A09" w:rsidRPr="00185A09" w14:paraId="2D9BA410"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1A4473C1"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F196BFC"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Later year</w:t>
            </w:r>
          </w:p>
        </w:tc>
        <w:tc>
          <w:tcPr>
            <w:tcW w:w="768" w:type="pct"/>
            <w:tcBorders>
              <w:top w:val="nil"/>
              <w:left w:val="nil"/>
              <w:bottom w:val="single" w:sz="4" w:space="0" w:color="auto"/>
              <w:right w:val="single" w:sz="4" w:space="0" w:color="auto"/>
            </w:tcBorders>
            <w:shd w:val="clear" w:color="auto" w:fill="auto"/>
            <w:vAlign w:val="center"/>
            <w:hideMark/>
          </w:tcPr>
          <w:p w14:paraId="1D50773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41,848</w:t>
            </w:r>
          </w:p>
        </w:tc>
        <w:tc>
          <w:tcPr>
            <w:tcW w:w="768" w:type="pct"/>
            <w:tcBorders>
              <w:top w:val="nil"/>
              <w:left w:val="nil"/>
              <w:bottom w:val="single" w:sz="4" w:space="0" w:color="auto"/>
              <w:right w:val="single" w:sz="4" w:space="0" w:color="auto"/>
            </w:tcBorders>
            <w:shd w:val="clear" w:color="auto" w:fill="auto"/>
            <w:vAlign w:val="center"/>
            <w:hideMark/>
          </w:tcPr>
          <w:p w14:paraId="32FA5C9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38.6</w:t>
            </w:r>
          </w:p>
        </w:tc>
        <w:tc>
          <w:tcPr>
            <w:tcW w:w="768" w:type="pct"/>
            <w:tcBorders>
              <w:top w:val="nil"/>
              <w:left w:val="nil"/>
              <w:bottom w:val="single" w:sz="4" w:space="0" w:color="auto"/>
              <w:right w:val="single" w:sz="4" w:space="0" w:color="auto"/>
            </w:tcBorders>
            <w:shd w:val="clear" w:color="auto" w:fill="auto"/>
            <w:vAlign w:val="center"/>
            <w:hideMark/>
          </w:tcPr>
          <w:p w14:paraId="49BDC32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150,418</w:t>
            </w:r>
          </w:p>
        </w:tc>
        <w:tc>
          <w:tcPr>
            <w:tcW w:w="768" w:type="pct"/>
            <w:tcBorders>
              <w:top w:val="nil"/>
              <w:left w:val="nil"/>
              <w:bottom w:val="single" w:sz="4" w:space="0" w:color="auto"/>
              <w:right w:val="single" w:sz="4" w:space="0" w:color="auto"/>
            </w:tcBorders>
            <w:shd w:val="clear" w:color="auto" w:fill="auto"/>
            <w:vAlign w:val="center"/>
            <w:hideMark/>
          </w:tcPr>
          <w:p w14:paraId="0FF4638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38.6</w:t>
            </w:r>
          </w:p>
        </w:tc>
      </w:tr>
      <w:tr w:rsidR="00185A09" w:rsidRPr="00185A09" w14:paraId="14B2ABA4" w14:textId="77777777" w:rsidTr="00185A09">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46F1C81D"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Gender</w:t>
            </w:r>
          </w:p>
        </w:tc>
        <w:tc>
          <w:tcPr>
            <w:tcW w:w="1076" w:type="pct"/>
            <w:tcBorders>
              <w:top w:val="nil"/>
              <w:left w:val="nil"/>
              <w:bottom w:val="single" w:sz="4" w:space="0" w:color="auto"/>
              <w:right w:val="single" w:sz="4" w:space="0" w:color="auto"/>
            </w:tcBorders>
            <w:shd w:val="clear" w:color="auto" w:fill="auto"/>
            <w:vAlign w:val="center"/>
            <w:hideMark/>
          </w:tcPr>
          <w:p w14:paraId="4496D342"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Male</w:t>
            </w:r>
          </w:p>
        </w:tc>
        <w:tc>
          <w:tcPr>
            <w:tcW w:w="768" w:type="pct"/>
            <w:tcBorders>
              <w:top w:val="nil"/>
              <w:left w:val="nil"/>
              <w:bottom w:val="single" w:sz="4" w:space="0" w:color="auto"/>
              <w:right w:val="single" w:sz="4" w:space="0" w:color="auto"/>
            </w:tcBorders>
            <w:shd w:val="clear" w:color="auto" w:fill="auto"/>
            <w:vAlign w:val="center"/>
            <w:hideMark/>
          </w:tcPr>
          <w:p w14:paraId="693352D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36,498</w:t>
            </w:r>
          </w:p>
        </w:tc>
        <w:tc>
          <w:tcPr>
            <w:tcW w:w="768" w:type="pct"/>
            <w:tcBorders>
              <w:top w:val="nil"/>
              <w:left w:val="nil"/>
              <w:bottom w:val="single" w:sz="4" w:space="0" w:color="auto"/>
              <w:right w:val="single" w:sz="4" w:space="0" w:color="auto"/>
            </w:tcBorders>
            <w:shd w:val="clear" w:color="auto" w:fill="auto"/>
            <w:vAlign w:val="center"/>
            <w:hideMark/>
          </w:tcPr>
          <w:p w14:paraId="70FD96A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33.7</w:t>
            </w:r>
          </w:p>
        </w:tc>
        <w:tc>
          <w:tcPr>
            <w:tcW w:w="768" w:type="pct"/>
            <w:tcBorders>
              <w:top w:val="nil"/>
              <w:left w:val="nil"/>
              <w:bottom w:val="single" w:sz="4" w:space="0" w:color="auto"/>
              <w:right w:val="single" w:sz="4" w:space="0" w:color="auto"/>
            </w:tcBorders>
            <w:shd w:val="clear" w:color="auto" w:fill="auto"/>
            <w:vAlign w:val="center"/>
            <w:hideMark/>
          </w:tcPr>
          <w:p w14:paraId="4B88BC3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167,592</w:t>
            </w:r>
          </w:p>
        </w:tc>
        <w:tc>
          <w:tcPr>
            <w:tcW w:w="768" w:type="pct"/>
            <w:tcBorders>
              <w:top w:val="nil"/>
              <w:left w:val="nil"/>
              <w:bottom w:val="single" w:sz="4" w:space="0" w:color="auto"/>
              <w:right w:val="single" w:sz="4" w:space="0" w:color="auto"/>
            </w:tcBorders>
            <w:shd w:val="clear" w:color="auto" w:fill="auto"/>
            <w:vAlign w:val="center"/>
            <w:hideMark/>
          </w:tcPr>
          <w:p w14:paraId="57A94B1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43.0</w:t>
            </w:r>
          </w:p>
        </w:tc>
      </w:tr>
      <w:tr w:rsidR="00185A09" w:rsidRPr="00185A09" w14:paraId="360D8236" w14:textId="77777777" w:rsidTr="00185A09">
        <w:tc>
          <w:tcPr>
            <w:tcW w:w="850" w:type="pct"/>
            <w:vMerge/>
            <w:tcBorders>
              <w:top w:val="nil"/>
              <w:left w:val="single" w:sz="4" w:space="0" w:color="auto"/>
              <w:bottom w:val="single" w:sz="4" w:space="0" w:color="auto"/>
              <w:right w:val="single" w:sz="4" w:space="0" w:color="auto"/>
            </w:tcBorders>
            <w:vAlign w:val="center"/>
            <w:hideMark/>
          </w:tcPr>
          <w:p w14:paraId="256F76D7"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02EDBCA"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Female</w:t>
            </w:r>
          </w:p>
        </w:tc>
        <w:tc>
          <w:tcPr>
            <w:tcW w:w="768" w:type="pct"/>
            <w:tcBorders>
              <w:top w:val="nil"/>
              <w:left w:val="nil"/>
              <w:bottom w:val="single" w:sz="4" w:space="0" w:color="auto"/>
              <w:right w:val="single" w:sz="4" w:space="0" w:color="auto"/>
            </w:tcBorders>
            <w:shd w:val="clear" w:color="auto" w:fill="auto"/>
            <w:vAlign w:val="center"/>
            <w:hideMark/>
          </w:tcPr>
          <w:p w14:paraId="60B2AB5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71,824</w:t>
            </w:r>
          </w:p>
        </w:tc>
        <w:tc>
          <w:tcPr>
            <w:tcW w:w="768" w:type="pct"/>
            <w:tcBorders>
              <w:top w:val="nil"/>
              <w:left w:val="nil"/>
              <w:bottom w:val="single" w:sz="4" w:space="0" w:color="auto"/>
              <w:right w:val="single" w:sz="4" w:space="0" w:color="auto"/>
            </w:tcBorders>
            <w:shd w:val="clear" w:color="auto" w:fill="auto"/>
            <w:vAlign w:val="center"/>
            <w:hideMark/>
          </w:tcPr>
          <w:p w14:paraId="4165574B"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66.3</w:t>
            </w:r>
          </w:p>
        </w:tc>
        <w:tc>
          <w:tcPr>
            <w:tcW w:w="768" w:type="pct"/>
            <w:tcBorders>
              <w:top w:val="nil"/>
              <w:left w:val="nil"/>
              <w:bottom w:val="single" w:sz="4" w:space="0" w:color="auto"/>
              <w:right w:val="single" w:sz="4" w:space="0" w:color="auto"/>
            </w:tcBorders>
            <w:shd w:val="clear" w:color="auto" w:fill="auto"/>
            <w:vAlign w:val="center"/>
            <w:hideMark/>
          </w:tcPr>
          <w:p w14:paraId="67D2B4C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222,457</w:t>
            </w:r>
          </w:p>
        </w:tc>
        <w:tc>
          <w:tcPr>
            <w:tcW w:w="768" w:type="pct"/>
            <w:tcBorders>
              <w:top w:val="nil"/>
              <w:left w:val="nil"/>
              <w:bottom w:val="single" w:sz="4" w:space="0" w:color="auto"/>
              <w:right w:val="single" w:sz="4" w:space="0" w:color="auto"/>
            </w:tcBorders>
            <w:shd w:val="clear" w:color="auto" w:fill="auto"/>
            <w:vAlign w:val="center"/>
            <w:hideMark/>
          </w:tcPr>
          <w:p w14:paraId="196E430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57.0</w:t>
            </w:r>
          </w:p>
        </w:tc>
      </w:tr>
      <w:tr w:rsidR="00185A09" w:rsidRPr="00185A09" w14:paraId="28AFBAF1" w14:textId="77777777" w:rsidTr="00185A09">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3F492D5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Indigenous</w:t>
            </w:r>
          </w:p>
        </w:tc>
        <w:tc>
          <w:tcPr>
            <w:tcW w:w="1076" w:type="pct"/>
            <w:tcBorders>
              <w:top w:val="nil"/>
              <w:left w:val="nil"/>
              <w:bottom w:val="single" w:sz="4" w:space="0" w:color="auto"/>
              <w:right w:val="single" w:sz="4" w:space="0" w:color="auto"/>
            </w:tcBorders>
            <w:shd w:val="clear" w:color="auto" w:fill="auto"/>
            <w:vAlign w:val="center"/>
            <w:hideMark/>
          </w:tcPr>
          <w:p w14:paraId="755CD5F1"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Aboriginal or Torres Strait Islander</w:t>
            </w:r>
          </w:p>
        </w:tc>
        <w:tc>
          <w:tcPr>
            <w:tcW w:w="768" w:type="pct"/>
            <w:tcBorders>
              <w:top w:val="nil"/>
              <w:left w:val="nil"/>
              <w:bottom w:val="single" w:sz="4" w:space="0" w:color="auto"/>
              <w:right w:val="single" w:sz="4" w:space="0" w:color="auto"/>
            </w:tcBorders>
            <w:shd w:val="clear" w:color="auto" w:fill="auto"/>
            <w:vAlign w:val="center"/>
            <w:hideMark/>
          </w:tcPr>
          <w:p w14:paraId="0588640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1,264</w:t>
            </w:r>
          </w:p>
        </w:tc>
        <w:tc>
          <w:tcPr>
            <w:tcW w:w="768" w:type="pct"/>
            <w:tcBorders>
              <w:top w:val="nil"/>
              <w:left w:val="nil"/>
              <w:bottom w:val="single" w:sz="4" w:space="0" w:color="auto"/>
              <w:right w:val="single" w:sz="4" w:space="0" w:color="auto"/>
            </w:tcBorders>
            <w:shd w:val="clear" w:color="auto" w:fill="auto"/>
            <w:vAlign w:val="center"/>
            <w:hideMark/>
          </w:tcPr>
          <w:p w14:paraId="5C71521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w:t>
            </w:r>
          </w:p>
        </w:tc>
        <w:tc>
          <w:tcPr>
            <w:tcW w:w="768" w:type="pct"/>
            <w:tcBorders>
              <w:top w:val="nil"/>
              <w:left w:val="nil"/>
              <w:bottom w:val="single" w:sz="4" w:space="0" w:color="auto"/>
              <w:right w:val="single" w:sz="4" w:space="0" w:color="auto"/>
            </w:tcBorders>
            <w:shd w:val="clear" w:color="auto" w:fill="auto"/>
            <w:vAlign w:val="center"/>
            <w:hideMark/>
          </w:tcPr>
          <w:p w14:paraId="0267A43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4,660</w:t>
            </w:r>
          </w:p>
        </w:tc>
        <w:tc>
          <w:tcPr>
            <w:tcW w:w="768" w:type="pct"/>
            <w:tcBorders>
              <w:top w:val="nil"/>
              <w:left w:val="nil"/>
              <w:bottom w:val="single" w:sz="4" w:space="0" w:color="auto"/>
              <w:right w:val="single" w:sz="4" w:space="0" w:color="auto"/>
            </w:tcBorders>
            <w:shd w:val="clear" w:color="auto" w:fill="auto"/>
            <w:vAlign w:val="center"/>
            <w:hideMark/>
          </w:tcPr>
          <w:p w14:paraId="5D1278C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w:t>
            </w:r>
          </w:p>
        </w:tc>
      </w:tr>
      <w:tr w:rsidR="00185A09" w:rsidRPr="00185A09" w14:paraId="5BD1BAEE" w14:textId="77777777" w:rsidTr="00185A09">
        <w:tc>
          <w:tcPr>
            <w:tcW w:w="850" w:type="pct"/>
            <w:vMerge/>
            <w:tcBorders>
              <w:top w:val="nil"/>
              <w:left w:val="single" w:sz="4" w:space="0" w:color="auto"/>
              <w:bottom w:val="single" w:sz="4" w:space="0" w:color="auto"/>
              <w:right w:val="single" w:sz="4" w:space="0" w:color="auto"/>
            </w:tcBorders>
            <w:vAlign w:val="center"/>
            <w:hideMark/>
          </w:tcPr>
          <w:p w14:paraId="78A381D2"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33B8401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Not Aboriginal or Torres Strait Islander</w:t>
            </w:r>
          </w:p>
        </w:tc>
        <w:tc>
          <w:tcPr>
            <w:tcW w:w="768" w:type="pct"/>
            <w:tcBorders>
              <w:top w:val="nil"/>
              <w:left w:val="nil"/>
              <w:bottom w:val="single" w:sz="4" w:space="0" w:color="auto"/>
              <w:right w:val="single" w:sz="4" w:space="0" w:color="auto"/>
            </w:tcBorders>
            <w:shd w:val="clear" w:color="auto" w:fill="auto"/>
            <w:vAlign w:val="center"/>
            <w:hideMark/>
          </w:tcPr>
          <w:p w14:paraId="3E7E798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105,871</w:t>
            </w:r>
          </w:p>
        </w:tc>
        <w:tc>
          <w:tcPr>
            <w:tcW w:w="768" w:type="pct"/>
            <w:tcBorders>
              <w:top w:val="nil"/>
              <w:left w:val="nil"/>
              <w:bottom w:val="single" w:sz="4" w:space="0" w:color="auto"/>
              <w:right w:val="single" w:sz="4" w:space="0" w:color="auto"/>
            </w:tcBorders>
            <w:shd w:val="clear" w:color="auto" w:fill="auto"/>
            <w:vAlign w:val="center"/>
            <w:hideMark/>
          </w:tcPr>
          <w:p w14:paraId="150845F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98.8</w:t>
            </w:r>
          </w:p>
        </w:tc>
        <w:tc>
          <w:tcPr>
            <w:tcW w:w="768" w:type="pct"/>
            <w:tcBorders>
              <w:top w:val="nil"/>
              <w:left w:val="nil"/>
              <w:bottom w:val="single" w:sz="4" w:space="0" w:color="auto"/>
              <w:right w:val="single" w:sz="4" w:space="0" w:color="auto"/>
            </w:tcBorders>
            <w:shd w:val="clear" w:color="auto" w:fill="auto"/>
            <w:vAlign w:val="center"/>
            <w:hideMark/>
          </w:tcPr>
          <w:p w14:paraId="797026F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381,136</w:t>
            </w:r>
          </w:p>
        </w:tc>
        <w:tc>
          <w:tcPr>
            <w:tcW w:w="768" w:type="pct"/>
            <w:tcBorders>
              <w:top w:val="nil"/>
              <w:left w:val="nil"/>
              <w:bottom w:val="single" w:sz="4" w:space="0" w:color="auto"/>
              <w:right w:val="single" w:sz="4" w:space="0" w:color="auto"/>
            </w:tcBorders>
            <w:shd w:val="clear" w:color="auto" w:fill="auto"/>
            <w:vAlign w:val="center"/>
            <w:hideMark/>
          </w:tcPr>
          <w:p w14:paraId="5E93813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98.8</w:t>
            </w:r>
          </w:p>
        </w:tc>
      </w:tr>
      <w:tr w:rsidR="00185A09" w:rsidRPr="00185A09" w14:paraId="26870952" w14:textId="77777777" w:rsidTr="00185A09">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17FD1807"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Home language</w:t>
            </w:r>
          </w:p>
        </w:tc>
        <w:tc>
          <w:tcPr>
            <w:tcW w:w="1076" w:type="pct"/>
            <w:tcBorders>
              <w:top w:val="nil"/>
              <w:left w:val="nil"/>
              <w:bottom w:val="single" w:sz="4" w:space="0" w:color="auto"/>
              <w:right w:val="single" w:sz="4" w:space="0" w:color="auto"/>
            </w:tcBorders>
            <w:shd w:val="clear" w:color="auto" w:fill="auto"/>
            <w:vAlign w:val="center"/>
            <w:hideMark/>
          </w:tcPr>
          <w:p w14:paraId="638F76AB"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English</w:t>
            </w:r>
          </w:p>
        </w:tc>
        <w:tc>
          <w:tcPr>
            <w:tcW w:w="768" w:type="pct"/>
            <w:tcBorders>
              <w:top w:val="nil"/>
              <w:left w:val="nil"/>
              <w:bottom w:val="single" w:sz="4" w:space="0" w:color="auto"/>
              <w:right w:val="single" w:sz="4" w:space="0" w:color="auto"/>
            </w:tcBorders>
            <w:shd w:val="clear" w:color="auto" w:fill="auto"/>
            <w:vAlign w:val="center"/>
            <w:hideMark/>
          </w:tcPr>
          <w:p w14:paraId="11C86BD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81,557</w:t>
            </w:r>
          </w:p>
        </w:tc>
        <w:tc>
          <w:tcPr>
            <w:tcW w:w="768" w:type="pct"/>
            <w:tcBorders>
              <w:top w:val="nil"/>
              <w:left w:val="nil"/>
              <w:bottom w:val="single" w:sz="4" w:space="0" w:color="auto"/>
              <w:right w:val="single" w:sz="4" w:space="0" w:color="auto"/>
            </w:tcBorders>
            <w:shd w:val="clear" w:color="auto" w:fill="auto"/>
            <w:vAlign w:val="center"/>
            <w:hideMark/>
          </w:tcPr>
          <w:p w14:paraId="50DD07C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78.2</w:t>
            </w:r>
          </w:p>
        </w:tc>
        <w:tc>
          <w:tcPr>
            <w:tcW w:w="768" w:type="pct"/>
            <w:tcBorders>
              <w:top w:val="nil"/>
              <w:left w:val="nil"/>
              <w:bottom w:val="single" w:sz="4" w:space="0" w:color="auto"/>
              <w:right w:val="single" w:sz="4" w:space="0" w:color="auto"/>
            </w:tcBorders>
            <w:shd w:val="clear" w:color="auto" w:fill="auto"/>
            <w:vAlign w:val="center"/>
            <w:hideMark/>
          </w:tcPr>
          <w:p w14:paraId="4A7FD80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288,988</w:t>
            </w:r>
          </w:p>
        </w:tc>
        <w:tc>
          <w:tcPr>
            <w:tcW w:w="768" w:type="pct"/>
            <w:tcBorders>
              <w:top w:val="nil"/>
              <w:left w:val="nil"/>
              <w:bottom w:val="single" w:sz="4" w:space="0" w:color="auto"/>
              <w:right w:val="single" w:sz="4" w:space="0" w:color="auto"/>
            </w:tcBorders>
            <w:shd w:val="clear" w:color="auto" w:fill="auto"/>
            <w:vAlign w:val="center"/>
            <w:hideMark/>
          </w:tcPr>
          <w:p w14:paraId="2590292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76.5</w:t>
            </w:r>
          </w:p>
        </w:tc>
      </w:tr>
      <w:tr w:rsidR="00185A09" w:rsidRPr="00185A09" w14:paraId="38DED922" w14:textId="77777777" w:rsidTr="00185A09">
        <w:tc>
          <w:tcPr>
            <w:tcW w:w="850" w:type="pct"/>
            <w:vMerge/>
            <w:tcBorders>
              <w:top w:val="nil"/>
              <w:left w:val="single" w:sz="4" w:space="0" w:color="auto"/>
              <w:bottom w:val="single" w:sz="4" w:space="0" w:color="auto"/>
              <w:right w:val="single" w:sz="4" w:space="0" w:color="auto"/>
            </w:tcBorders>
            <w:vAlign w:val="center"/>
            <w:hideMark/>
          </w:tcPr>
          <w:p w14:paraId="257D4DF5"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3246833"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Other</w:t>
            </w:r>
          </w:p>
        </w:tc>
        <w:tc>
          <w:tcPr>
            <w:tcW w:w="768" w:type="pct"/>
            <w:tcBorders>
              <w:top w:val="nil"/>
              <w:left w:val="nil"/>
              <w:bottom w:val="single" w:sz="4" w:space="0" w:color="auto"/>
              <w:right w:val="single" w:sz="4" w:space="0" w:color="auto"/>
            </w:tcBorders>
            <w:shd w:val="clear" w:color="auto" w:fill="auto"/>
            <w:vAlign w:val="center"/>
            <w:hideMark/>
          </w:tcPr>
          <w:p w14:paraId="36BE4F3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22,671</w:t>
            </w:r>
          </w:p>
        </w:tc>
        <w:tc>
          <w:tcPr>
            <w:tcW w:w="768" w:type="pct"/>
            <w:tcBorders>
              <w:top w:val="nil"/>
              <w:left w:val="nil"/>
              <w:bottom w:val="single" w:sz="4" w:space="0" w:color="auto"/>
              <w:right w:val="single" w:sz="4" w:space="0" w:color="auto"/>
            </w:tcBorders>
            <w:shd w:val="clear" w:color="auto" w:fill="auto"/>
            <w:vAlign w:val="center"/>
            <w:hideMark/>
          </w:tcPr>
          <w:p w14:paraId="3DF1868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21.8</w:t>
            </w:r>
          </w:p>
        </w:tc>
        <w:tc>
          <w:tcPr>
            <w:tcW w:w="768" w:type="pct"/>
            <w:tcBorders>
              <w:top w:val="nil"/>
              <w:left w:val="nil"/>
              <w:bottom w:val="single" w:sz="4" w:space="0" w:color="auto"/>
              <w:right w:val="single" w:sz="4" w:space="0" w:color="auto"/>
            </w:tcBorders>
            <w:shd w:val="clear" w:color="auto" w:fill="auto"/>
            <w:vAlign w:val="center"/>
            <w:hideMark/>
          </w:tcPr>
          <w:p w14:paraId="75C401C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88,599</w:t>
            </w:r>
          </w:p>
        </w:tc>
        <w:tc>
          <w:tcPr>
            <w:tcW w:w="768" w:type="pct"/>
            <w:tcBorders>
              <w:top w:val="nil"/>
              <w:left w:val="nil"/>
              <w:bottom w:val="single" w:sz="4" w:space="0" w:color="auto"/>
              <w:right w:val="single" w:sz="4" w:space="0" w:color="auto"/>
            </w:tcBorders>
            <w:shd w:val="clear" w:color="auto" w:fill="auto"/>
            <w:vAlign w:val="center"/>
            <w:hideMark/>
          </w:tcPr>
          <w:p w14:paraId="7B85035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23.5</w:t>
            </w:r>
          </w:p>
        </w:tc>
      </w:tr>
      <w:tr w:rsidR="00185A09" w:rsidRPr="00185A09" w14:paraId="647F2E60" w14:textId="77777777" w:rsidTr="00185A09">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583CB8CE"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Disability</w:t>
            </w:r>
          </w:p>
        </w:tc>
        <w:tc>
          <w:tcPr>
            <w:tcW w:w="1076" w:type="pct"/>
            <w:tcBorders>
              <w:top w:val="nil"/>
              <w:left w:val="nil"/>
              <w:bottom w:val="single" w:sz="4" w:space="0" w:color="auto"/>
              <w:right w:val="single" w:sz="4" w:space="0" w:color="auto"/>
            </w:tcBorders>
            <w:shd w:val="clear" w:color="auto" w:fill="auto"/>
            <w:vAlign w:val="center"/>
            <w:hideMark/>
          </w:tcPr>
          <w:p w14:paraId="2C8A8D4E"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Disability reported</w:t>
            </w:r>
          </w:p>
        </w:tc>
        <w:tc>
          <w:tcPr>
            <w:tcW w:w="768" w:type="pct"/>
            <w:tcBorders>
              <w:top w:val="nil"/>
              <w:left w:val="nil"/>
              <w:bottom w:val="single" w:sz="4" w:space="0" w:color="auto"/>
              <w:right w:val="single" w:sz="4" w:space="0" w:color="auto"/>
            </w:tcBorders>
            <w:shd w:val="clear" w:color="auto" w:fill="auto"/>
            <w:vAlign w:val="center"/>
            <w:hideMark/>
          </w:tcPr>
          <w:p w14:paraId="5A5BB45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5,657</w:t>
            </w:r>
          </w:p>
        </w:tc>
        <w:tc>
          <w:tcPr>
            <w:tcW w:w="768" w:type="pct"/>
            <w:tcBorders>
              <w:top w:val="nil"/>
              <w:left w:val="nil"/>
              <w:bottom w:val="single" w:sz="4" w:space="0" w:color="auto"/>
              <w:right w:val="single" w:sz="4" w:space="0" w:color="auto"/>
            </w:tcBorders>
            <w:shd w:val="clear" w:color="auto" w:fill="auto"/>
            <w:vAlign w:val="center"/>
            <w:hideMark/>
          </w:tcPr>
          <w:p w14:paraId="0B2240A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5.2</w:t>
            </w:r>
          </w:p>
        </w:tc>
        <w:tc>
          <w:tcPr>
            <w:tcW w:w="768" w:type="pct"/>
            <w:tcBorders>
              <w:top w:val="nil"/>
              <w:left w:val="nil"/>
              <w:bottom w:val="single" w:sz="4" w:space="0" w:color="auto"/>
              <w:right w:val="single" w:sz="4" w:space="0" w:color="auto"/>
            </w:tcBorders>
            <w:shd w:val="clear" w:color="auto" w:fill="auto"/>
            <w:vAlign w:val="center"/>
            <w:hideMark/>
          </w:tcPr>
          <w:p w14:paraId="3C161DDB"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16,733</w:t>
            </w:r>
          </w:p>
        </w:tc>
        <w:tc>
          <w:tcPr>
            <w:tcW w:w="768" w:type="pct"/>
            <w:tcBorders>
              <w:top w:val="nil"/>
              <w:left w:val="nil"/>
              <w:bottom w:val="single" w:sz="4" w:space="0" w:color="auto"/>
              <w:right w:val="single" w:sz="4" w:space="0" w:color="auto"/>
            </w:tcBorders>
            <w:shd w:val="clear" w:color="auto" w:fill="auto"/>
            <w:vAlign w:val="center"/>
            <w:hideMark/>
          </w:tcPr>
          <w:p w14:paraId="37842B5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4.3</w:t>
            </w:r>
          </w:p>
        </w:tc>
      </w:tr>
      <w:tr w:rsidR="00185A09" w:rsidRPr="00185A09" w14:paraId="78940267" w14:textId="77777777" w:rsidTr="00185A09">
        <w:tc>
          <w:tcPr>
            <w:tcW w:w="850" w:type="pct"/>
            <w:vMerge/>
            <w:tcBorders>
              <w:top w:val="nil"/>
              <w:left w:val="single" w:sz="4" w:space="0" w:color="auto"/>
              <w:bottom w:val="single" w:sz="4" w:space="0" w:color="auto"/>
              <w:right w:val="single" w:sz="4" w:space="0" w:color="auto"/>
            </w:tcBorders>
            <w:vAlign w:val="center"/>
            <w:hideMark/>
          </w:tcPr>
          <w:p w14:paraId="7E22F23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1DB2090F"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No disability reported</w:t>
            </w:r>
          </w:p>
        </w:tc>
        <w:tc>
          <w:tcPr>
            <w:tcW w:w="768" w:type="pct"/>
            <w:tcBorders>
              <w:top w:val="nil"/>
              <w:left w:val="nil"/>
              <w:bottom w:val="single" w:sz="4" w:space="0" w:color="auto"/>
              <w:right w:val="single" w:sz="4" w:space="0" w:color="auto"/>
            </w:tcBorders>
            <w:shd w:val="clear" w:color="auto" w:fill="auto"/>
            <w:vAlign w:val="center"/>
            <w:hideMark/>
          </w:tcPr>
          <w:p w14:paraId="5212546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102,665</w:t>
            </w:r>
          </w:p>
        </w:tc>
        <w:tc>
          <w:tcPr>
            <w:tcW w:w="768" w:type="pct"/>
            <w:tcBorders>
              <w:top w:val="nil"/>
              <w:left w:val="nil"/>
              <w:bottom w:val="single" w:sz="4" w:space="0" w:color="auto"/>
              <w:right w:val="single" w:sz="4" w:space="0" w:color="auto"/>
            </w:tcBorders>
            <w:shd w:val="clear" w:color="auto" w:fill="auto"/>
            <w:vAlign w:val="center"/>
            <w:hideMark/>
          </w:tcPr>
          <w:p w14:paraId="243C9FA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94.8</w:t>
            </w:r>
          </w:p>
        </w:tc>
        <w:tc>
          <w:tcPr>
            <w:tcW w:w="768" w:type="pct"/>
            <w:tcBorders>
              <w:top w:val="nil"/>
              <w:left w:val="nil"/>
              <w:bottom w:val="single" w:sz="4" w:space="0" w:color="auto"/>
              <w:right w:val="single" w:sz="4" w:space="0" w:color="auto"/>
            </w:tcBorders>
            <w:shd w:val="clear" w:color="auto" w:fill="auto"/>
            <w:vAlign w:val="center"/>
            <w:hideMark/>
          </w:tcPr>
          <w:p w14:paraId="44C49D6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373,316</w:t>
            </w:r>
          </w:p>
        </w:tc>
        <w:tc>
          <w:tcPr>
            <w:tcW w:w="768" w:type="pct"/>
            <w:tcBorders>
              <w:top w:val="nil"/>
              <w:left w:val="nil"/>
              <w:bottom w:val="single" w:sz="4" w:space="0" w:color="auto"/>
              <w:right w:val="single" w:sz="4" w:space="0" w:color="auto"/>
            </w:tcBorders>
            <w:shd w:val="clear" w:color="auto" w:fill="auto"/>
            <w:vAlign w:val="center"/>
            <w:hideMark/>
          </w:tcPr>
          <w:p w14:paraId="45D7884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95.7</w:t>
            </w:r>
          </w:p>
        </w:tc>
      </w:tr>
      <w:tr w:rsidR="00185A09" w:rsidRPr="00185A09" w14:paraId="4D3EEA0E" w14:textId="77777777" w:rsidTr="00185A09">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612D17DC"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Study mode</w:t>
            </w:r>
          </w:p>
        </w:tc>
        <w:tc>
          <w:tcPr>
            <w:tcW w:w="1076" w:type="pct"/>
            <w:tcBorders>
              <w:top w:val="nil"/>
              <w:left w:val="nil"/>
              <w:bottom w:val="single" w:sz="4" w:space="0" w:color="auto"/>
              <w:right w:val="single" w:sz="4" w:space="0" w:color="auto"/>
            </w:tcBorders>
            <w:shd w:val="clear" w:color="auto" w:fill="auto"/>
            <w:vAlign w:val="center"/>
            <w:hideMark/>
          </w:tcPr>
          <w:p w14:paraId="19F9493C"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Internal</w:t>
            </w:r>
          </w:p>
        </w:tc>
        <w:tc>
          <w:tcPr>
            <w:tcW w:w="768" w:type="pct"/>
            <w:tcBorders>
              <w:top w:val="nil"/>
              <w:left w:val="nil"/>
              <w:bottom w:val="single" w:sz="4" w:space="0" w:color="auto"/>
              <w:right w:val="single" w:sz="4" w:space="0" w:color="auto"/>
            </w:tcBorders>
            <w:shd w:val="clear" w:color="auto" w:fill="auto"/>
            <w:vAlign w:val="center"/>
            <w:hideMark/>
          </w:tcPr>
          <w:p w14:paraId="0B7B555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93,029</w:t>
            </w:r>
          </w:p>
        </w:tc>
        <w:tc>
          <w:tcPr>
            <w:tcW w:w="768" w:type="pct"/>
            <w:tcBorders>
              <w:top w:val="nil"/>
              <w:left w:val="nil"/>
              <w:bottom w:val="single" w:sz="4" w:space="0" w:color="auto"/>
              <w:right w:val="single" w:sz="4" w:space="0" w:color="auto"/>
            </w:tcBorders>
            <w:shd w:val="clear" w:color="auto" w:fill="auto"/>
            <w:vAlign w:val="center"/>
            <w:hideMark/>
          </w:tcPr>
          <w:p w14:paraId="1586D76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85.9</w:t>
            </w:r>
          </w:p>
        </w:tc>
        <w:tc>
          <w:tcPr>
            <w:tcW w:w="768" w:type="pct"/>
            <w:tcBorders>
              <w:top w:val="nil"/>
              <w:left w:val="nil"/>
              <w:bottom w:val="single" w:sz="4" w:space="0" w:color="auto"/>
              <w:right w:val="single" w:sz="4" w:space="0" w:color="auto"/>
            </w:tcBorders>
            <w:shd w:val="clear" w:color="auto" w:fill="auto"/>
            <w:vAlign w:val="center"/>
            <w:hideMark/>
          </w:tcPr>
          <w:p w14:paraId="7103807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342,544</w:t>
            </w:r>
          </w:p>
        </w:tc>
        <w:tc>
          <w:tcPr>
            <w:tcW w:w="768" w:type="pct"/>
            <w:tcBorders>
              <w:top w:val="nil"/>
              <w:left w:val="nil"/>
              <w:bottom w:val="single" w:sz="4" w:space="0" w:color="auto"/>
              <w:right w:val="single" w:sz="4" w:space="0" w:color="auto"/>
            </w:tcBorders>
            <w:shd w:val="clear" w:color="auto" w:fill="auto"/>
            <w:vAlign w:val="center"/>
            <w:hideMark/>
          </w:tcPr>
          <w:p w14:paraId="2E63FF1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87.8</w:t>
            </w:r>
          </w:p>
        </w:tc>
      </w:tr>
      <w:tr w:rsidR="00185A09" w:rsidRPr="00185A09" w14:paraId="09758C08" w14:textId="77777777" w:rsidTr="00185A09">
        <w:tc>
          <w:tcPr>
            <w:tcW w:w="850" w:type="pct"/>
            <w:vMerge/>
            <w:tcBorders>
              <w:top w:val="nil"/>
              <w:left w:val="single" w:sz="4" w:space="0" w:color="auto"/>
              <w:bottom w:val="single" w:sz="4" w:space="0" w:color="auto"/>
              <w:right w:val="single" w:sz="4" w:space="0" w:color="auto"/>
            </w:tcBorders>
            <w:vAlign w:val="center"/>
            <w:hideMark/>
          </w:tcPr>
          <w:p w14:paraId="01A5F1DB"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63C1F12"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External/multi-modal</w:t>
            </w:r>
          </w:p>
        </w:tc>
        <w:tc>
          <w:tcPr>
            <w:tcW w:w="768" w:type="pct"/>
            <w:tcBorders>
              <w:top w:val="nil"/>
              <w:left w:val="nil"/>
              <w:bottom w:val="single" w:sz="4" w:space="0" w:color="auto"/>
              <w:right w:val="single" w:sz="4" w:space="0" w:color="auto"/>
            </w:tcBorders>
            <w:shd w:val="clear" w:color="auto" w:fill="auto"/>
            <w:vAlign w:val="center"/>
            <w:hideMark/>
          </w:tcPr>
          <w:p w14:paraId="5B80DE7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15,293</w:t>
            </w:r>
          </w:p>
        </w:tc>
        <w:tc>
          <w:tcPr>
            <w:tcW w:w="768" w:type="pct"/>
            <w:tcBorders>
              <w:top w:val="nil"/>
              <w:left w:val="nil"/>
              <w:bottom w:val="single" w:sz="4" w:space="0" w:color="auto"/>
              <w:right w:val="single" w:sz="4" w:space="0" w:color="auto"/>
            </w:tcBorders>
            <w:shd w:val="clear" w:color="auto" w:fill="auto"/>
            <w:vAlign w:val="center"/>
            <w:hideMark/>
          </w:tcPr>
          <w:p w14:paraId="79E25F6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14.1</w:t>
            </w:r>
          </w:p>
        </w:tc>
        <w:tc>
          <w:tcPr>
            <w:tcW w:w="768" w:type="pct"/>
            <w:tcBorders>
              <w:top w:val="nil"/>
              <w:left w:val="nil"/>
              <w:bottom w:val="single" w:sz="4" w:space="0" w:color="auto"/>
              <w:right w:val="single" w:sz="4" w:space="0" w:color="auto"/>
            </w:tcBorders>
            <w:shd w:val="clear" w:color="auto" w:fill="auto"/>
            <w:vAlign w:val="center"/>
            <w:hideMark/>
          </w:tcPr>
          <w:p w14:paraId="7C71ED4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47,505</w:t>
            </w:r>
          </w:p>
        </w:tc>
        <w:tc>
          <w:tcPr>
            <w:tcW w:w="768" w:type="pct"/>
            <w:tcBorders>
              <w:top w:val="nil"/>
              <w:left w:val="nil"/>
              <w:bottom w:val="single" w:sz="4" w:space="0" w:color="auto"/>
              <w:right w:val="single" w:sz="4" w:space="0" w:color="auto"/>
            </w:tcBorders>
            <w:shd w:val="clear" w:color="auto" w:fill="auto"/>
            <w:vAlign w:val="center"/>
            <w:hideMark/>
          </w:tcPr>
          <w:p w14:paraId="39A8529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12.2</w:t>
            </w:r>
          </w:p>
        </w:tc>
      </w:tr>
      <w:tr w:rsidR="00185A09" w:rsidRPr="00185A09" w14:paraId="54ADA42B" w14:textId="77777777" w:rsidTr="00185A09">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7D89B737"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International</w:t>
            </w:r>
          </w:p>
        </w:tc>
        <w:tc>
          <w:tcPr>
            <w:tcW w:w="1076" w:type="pct"/>
            <w:tcBorders>
              <w:top w:val="nil"/>
              <w:left w:val="nil"/>
              <w:bottom w:val="single" w:sz="4" w:space="0" w:color="auto"/>
              <w:right w:val="single" w:sz="4" w:space="0" w:color="auto"/>
            </w:tcBorders>
            <w:shd w:val="clear" w:color="auto" w:fill="auto"/>
            <w:vAlign w:val="center"/>
            <w:hideMark/>
          </w:tcPr>
          <w:p w14:paraId="2746AE8B"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Domestic student</w:t>
            </w:r>
          </w:p>
        </w:tc>
        <w:tc>
          <w:tcPr>
            <w:tcW w:w="768" w:type="pct"/>
            <w:tcBorders>
              <w:top w:val="nil"/>
              <w:left w:val="nil"/>
              <w:bottom w:val="single" w:sz="4" w:space="0" w:color="auto"/>
              <w:right w:val="single" w:sz="4" w:space="0" w:color="auto"/>
            </w:tcBorders>
            <w:shd w:val="clear" w:color="auto" w:fill="auto"/>
            <w:vAlign w:val="center"/>
            <w:hideMark/>
          </w:tcPr>
          <w:p w14:paraId="5DA2E42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96,994</w:t>
            </w:r>
          </w:p>
        </w:tc>
        <w:tc>
          <w:tcPr>
            <w:tcW w:w="768" w:type="pct"/>
            <w:tcBorders>
              <w:top w:val="nil"/>
              <w:left w:val="nil"/>
              <w:bottom w:val="single" w:sz="4" w:space="0" w:color="auto"/>
              <w:right w:val="single" w:sz="4" w:space="0" w:color="auto"/>
            </w:tcBorders>
            <w:shd w:val="clear" w:color="auto" w:fill="auto"/>
            <w:vAlign w:val="center"/>
            <w:hideMark/>
          </w:tcPr>
          <w:p w14:paraId="4D18C92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89.5</w:t>
            </w:r>
          </w:p>
        </w:tc>
        <w:tc>
          <w:tcPr>
            <w:tcW w:w="768" w:type="pct"/>
            <w:tcBorders>
              <w:top w:val="nil"/>
              <w:left w:val="nil"/>
              <w:bottom w:val="single" w:sz="4" w:space="0" w:color="auto"/>
              <w:right w:val="single" w:sz="4" w:space="0" w:color="auto"/>
            </w:tcBorders>
            <w:shd w:val="clear" w:color="auto" w:fill="auto"/>
            <w:vAlign w:val="center"/>
            <w:hideMark/>
          </w:tcPr>
          <w:p w14:paraId="4AEA7E9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342,872</w:t>
            </w:r>
          </w:p>
        </w:tc>
        <w:tc>
          <w:tcPr>
            <w:tcW w:w="768" w:type="pct"/>
            <w:tcBorders>
              <w:top w:val="nil"/>
              <w:left w:val="nil"/>
              <w:bottom w:val="single" w:sz="4" w:space="0" w:color="auto"/>
              <w:right w:val="single" w:sz="4" w:space="0" w:color="auto"/>
            </w:tcBorders>
            <w:shd w:val="clear" w:color="auto" w:fill="auto"/>
            <w:vAlign w:val="center"/>
            <w:hideMark/>
          </w:tcPr>
          <w:p w14:paraId="210840E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87.9</w:t>
            </w:r>
          </w:p>
        </w:tc>
      </w:tr>
      <w:tr w:rsidR="00185A09" w:rsidRPr="00185A09" w14:paraId="3EC3B325" w14:textId="77777777" w:rsidTr="00185A09">
        <w:tc>
          <w:tcPr>
            <w:tcW w:w="850" w:type="pct"/>
            <w:vMerge/>
            <w:tcBorders>
              <w:top w:val="nil"/>
              <w:left w:val="single" w:sz="4" w:space="0" w:color="auto"/>
              <w:bottom w:val="single" w:sz="4" w:space="0" w:color="auto"/>
              <w:right w:val="single" w:sz="4" w:space="0" w:color="auto"/>
            </w:tcBorders>
            <w:vAlign w:val="center"/>
            <w:hideMark/>
          </w:tcPr>
          <w:p w14:paraId="247FFAD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CC5B455"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International student</w:t>
            </w:r>
          </w:p>
        </w:tc>
        <w:tc>
          <w:tcPr>
            <w:tcW w:w="768" w:type="pct"/>
            <w:tcBorders>
              <w:top w:val="nil"/>
              <w:left w:val="nil"/>
              <w:bottom w:val="single" w:sz="4" w:space="0" w:color="auto"/>
              <w:right w:val="single" w:sz="4" w:space="0" w:color="auto"/>
            </w:tcBorders>
            <w:shd w:val="clear" w:color="auto" w:fill="auto"/>
            <w:vAlign w:val="center"/>
            <w:hideMark/>
          </w:tcPr>
          <w:p w14:paraId="27A4189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11,328</w:t>
            </w:r>
          </w:p>
        </w:tc>
        <w:tc>
          <w:tcPr>
            <w:tcW w:w="768" w:type="pct"/>
            <w:tcBorders>
              <w:top w:val="nil"/>
              <w:left w:val="nil"/>
              <w:bottom w:val="single" w:sz="4" w:space="0" w:color="auto"/>
              <w:right w:val="single" w:sz="4" w:space="0" w:color="auto"/>
            </w:tcBorders>
            <w:shd w:val="clear" w:color="auto" w:fill="auto"/>
            <w:vAlign w:val="center"/>
            <w:hideMark/>
          </w:tcPr>
          <w:p w14:paraId="5D5122E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10.5</w:t>
            </w:r>
          </w:p>
        </w:tc>
        <w:tc>
          <w:tcPr>
            <w:tcW w:w="768" w:type="pct"/>
            <w:tcBorders>
              <w:top w:val="nil"/>
              <w:left w:val="nil"/>
              <w:bottom w:val="single" w:sz="4" w:space="0" w:color="auto"/>
              <w:right w:val="single" w:sz="4" w:space="0" w:color="auto"/>
            </w:tcBorders>
            <w:shd w:val="clear" w:color="auto" w:fill="auto"/>
            <w:vAlign w:val="center"/>
            <w:hideMark/>
          </w:tcPr>
          <w:p w14:paraId="0CB549B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47,177</w:t>
            </w:r>
          </w:p>
        </w:tc>
        <w:tc>
          <w:tcPr>
            <w:tcW w:w="768" w:type="pct"/>
            <w:tcBorders>
              <w:top w:val="nil"/>
              <w:left w:val="nil"/>
              <w:bottom w:val="single" w:sz="4" w:space="0" w:color="auto"/>
              <w:right w:val="single" w:sz="4" w:space="0" w:color="auto"/>
            </w:tcBorders>
            <w:shd w:val="clear" w:color="auto" w:fill="auto"/>
            <w:vAlign w:val="center"/>
            <w:hideMark/>
          </w:tcPr>
          <w:p w14:paraId="21D9E21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12.1</w:t>
            </w:r>
          </w:p>
        </w:tc>
      </w:tr>
      <w:tr w:rsidR="00185A09" w:rsidRPr="00185A09" w14:paraId="0AB005BE" w14:textId="77777777" w:rsidTr="00185A09">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74BC790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First in family</w:t>
            </w:r>
          </w:p>
        </w:tc>
        <w:tc>
          <w:tcPr>
            <w:tcW w:w="1076" w:type="pct"/>
            <w:tcBorders>
              <w:top w:val="nil"/>
              <w:left w:val="nil"/>
              <w:bottom w:val="single" w:sz="4" w:space="0" w:color="auto"/>
              <w:right w:val="single" w:sz="4" w:space="0" w:color="auto"/>
            </w:tcBorders>
            <w:shd w:val="clear" w:color="auto" w:fill="auto"/>
            <w:vAlign w:val="center"/>
            <w:hideMark/>
          </w:tcPr>
          <w:p w14:paraId="7D7B81D7"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First in family</w:t>
            </w:r>
          </w:p>
        </w:tc>
        <w:tc>
          <w:tcPr>
            <w:tcW w:w="768" w:type="pct"/>
            <w:tcBorders>
              <w:top w:val="nil"/>
              <w:left w:val="nil"/>
              <w:bottom w:val="single" w:sz="4" w:space="0" w:color="auto"/>
              <w:right w:val="single" w:sz="4" w:space="0" w:color="auto"/>
            </w:tcBorders>
            <w:shd w:val="clear" w:color="auto" w:fill="auto"/>
            <w:vAlign w:val="center"/>
            <w:hideMark/>
          </w:tcPr>
          <w:p w14:paraId="06310AD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28,547</w:t>
            </w:r>
          </w:p>
        </w:tc>
        <w:tc>
          <w:tcPr>
            <w:tcW w:w="768" w:type="pct"/>
            <w:tcBorders>
              <w:top w:val="nil"/>
              <w:left w:val="nil"/>
              <w:bottom w:val="single" w:sz="4" w:space="0" w:color="auto"/>
              <w:right w:val="single" w:sz="4" w:space="0" w:color="auto"/>
            </w:tcBorders>
            <w:shd w:val="clear" w:color="auto" w:fill="auto"/>
            <w:vAlign w:val="center"/>
            <w:hideMark/>
          </w:tcPr>
          <w:p w14:paraId="2278DB8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47.9</w:t>
            </w:r>
          </w:p>
        </w:tc>
        <w:tc>
          <w:tcPr>
            <w:tcW w:w="768" w:type="pct"/>
            <w:tcBorders>
              <w:top w:val="nil"/>
              <w:left w:val="nil"/>
              <w:bottom w:val="single" w:sz="4" w:space="0" w:color="auto"/>
              <w:right w:val="single" w:sz="4" w:space="0" w:color="auto"/>
            </w:tcBorders>
            <w:shd w:val="clear" w:color="auto" w:fill="auto"/>
            <w:vAlign w:val="center"/>
            <w:hideMark/>
          </w:tcPr>
          <w:p w14:paraId="118B921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112,663</w:t>
            </w:r>
          </w:p>
        </w:tc>
        <w:tc>
          <w:tcPr>
            <w:tcW w:w="768" w:type="pct"/>
            <w:tcBorders>
              <w:top w:val="nil"/>
              <w:left w:val="nil"/>
              <w:bottom w:val="single" w:sz="4" w:space="0" w:color="auto"/>
              <w:right w:val="single" w:sz="4" w:space="0" w:color="auto"/>
            </w:tcBorders>
            <w:shd w:val="clear" w:color="auto" w:fill="auto"/>
            <w:vAlign w:val="center"/>
            <w:hideMark/>
          </w:tcPr>
          <w:p w14:paraId="326FEBA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53.0</w:t>
            </w:r>
          </w:p>
        </w:tc>
      </w:tr>
      <w:tr w:rsidR="00185A09" w:rsidRPr="00185A09" w14:paraId="20C8B55C" w14:textId="77777777" w:rsidTr="00185A09">
        <w:tc>
          <w:tcPr>
            <w:tcW w:w="850" w:type="pct"/>
            <w:vMerge/>
            <w:tcBorders>
              <w:top w:val="nil"/>
              <w:left w:val="single" w:sz="4" w:space="0" w:color="auto"/>
              <w:bottom w:val="single" w:sz="4" w:space="0" w:color="auto"/>
              <w:right w:val="single" w:sz="4" w:space="0" w:color="auto"/>
            </w:tcBorders>
            <w:vAlign w:val="center"/>
            <w:hideMark/>
          </w:tcPr>
          <w:p w14:paraId="1DD8F39C"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27067A3F"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Not first in family</w:t>
            </w:r>
          </w:p>
        </w:tc>
        <w:tc>
          <w:tcPr>
            <w:tcW w:w="768" w:type="pct"/>
            <w:tcBorders>
              <w:top w:val="nil"/>
              <w:left w:val="nil"/>
              <w:bottom w:val="single" w:sz="4" w:space="0" w:color="auto"/>
              <w:right w:val="single" w:sz="4" w:space="0" w:color="auto"/>
            </w:tcBorders>
            <w:shd w:val="clear" w:color="auto" w:fill="auto"/>
            <w:vAlign w:val="center"/>
            <w:hideMark/>
          </w:tcPr>
          <w:p w14:paraId="3E8C7CC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31,022</w:t>
            </w:r>
          </w:p>
        </w:tc>
        <w:tc>
          <w:tcPr>
            <w:tcW w:w="768" w:type="pct"/>
            <w:tcBorders>
              <w:top w:val="nil"/>
              <w:left w:val="nil"/>
              <w:bottom w:val="single" w:sz="4" w:space="0" w:color="auto"/>
              <w:right w:val="single" w:sz="4" w:space="0" w:color="auto"/>
            </w:tcBorders>
            <w:shd w:val="clear" w:color="auto" w:fill="auto"/>
            <w:vAlign w:val="center"/>
            <w:hideMark/>
          </w:tcPr>
          <w:p w14:paraId="2E9CD45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52.1</w:t>
            </w:r>
          </w:p>
        </w:tc>
        <w:tc>
          <w:tcPr>
            <w:tcW w:w="768" w:type="pct"/>
            <w:tcBorders>
              <w:top w:val="nil"/>
              <w:left w:val="nil"/>
              <w:bottom w:val="single" w:sz="4" w:space="0" w:color="auto"/>
              <w:right w:val="single" w:sz="4" w:space="0" w:color="auto"/>
            </w:tcBorders>
            <w:shd w:val="clear" w:color="auto" w:fill="auto"/>
            <w:vAlign w:val="center"/>
            <w:hideMark/>
          </w:tcPr>
          <w:p w14:paraId="518AB77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99,961</w:t>
            </w:r>
          </w:p>
        </w:tc>
        <w:tc>
          <w:tcPr>
            <w:tcW w:w="768" w:type="pct"/>
            <w:tcBorders>
              <w:top w:val="nil"/>
              <w:left w:val="nil"/>
              <w:bottom w:val="single" w:sz="4" w:space="0" w:color="auto"/>
              <w:right w:val="single" w:sz="4" w:space="0" w:color="auto"/>
            </w:tcBorders>
            <w:shd w:val="clear" w:color="auto" w:fill="auto"/>
            <w:vAlign w:val="center"/>
            <w:hideMark/>
          </w:tcPr>
          <w:p w14:paraId="51AE24DB"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47.0</w:t>
            </w:r>
          </w:p>
        </w:tc>
      </w:tr>
      <w:tr w:rsidR="00185A09" w:rsidRPr="00185A09" w14:paraId="46120482" w14:textId="77777777" w:rsidTr="00185A09">
        <w:tc>
          <w:tcPr>
            <w:tcW w:w="192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E24F0E"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Total</w:t>
            </w:r>
          </w:p>
        </w:tc>
        <w:tc>
          <w:tcPr>
            <w:tcW w:w="768" w:type="pct"/>
            <w:tcBorders>
              <w:top w:val="nil"/>
              <w:left w:val="nil"/>
              <w:bottom w:val="single" w:sz="4" w:space="0" w:color="auto"/>
              <w:right w:val="single" w:sz="4" w:space="0" w:color="auto"/>
            </w:tcBorders>
            <w:shd w:val="clear" w:color="auto" w:fill="auto"/>
            <w:noWrap/>
            <w:vAlign w:val="center"/>
            <w:hideMark/>
          </w:tcPr>
          <w:p w14:paraId="5AFFB49C"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108,322</w:t>
            </w:r>
          </w:p>
        </w:tc>
        <w:tc>
          <w:tcPr>
            <w:tcW w:w="768" w:type="pct"/>
            <w:tcBorders>
              <w:top w:val="nil"/>
              <w:left w:val="nil"/>
              <w:bottom w:val="single" w:sz="4" w:space="0" w:color="auto"/>
              <w:right w:val="single" w:sz="4" w:space="0" w:color="auto"/>
            </w:tcBorders>
            <w:shd w:val="clear" w:color="auto" w:fill="auto"/>
            <w:noWrap/>
            <w:vAlign w:val="center"/>
            <w:hideMark/>
          </w:tcPr>
          <w:p w14:paraId="1EC0AD6D"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100</w:t>
            </w:r>
          </w:p>
        </w:tc>
        <w:tc>
          <w:tcPr>
            <w:tcW w:w="768" w:type="pct"/>
            <w:tcBorders>
              <w:top w:val="nil"/>
              <w:left w:val="nil"/>
              <w:bottom w:val="single" w:sz="4" w:space="0" w:color="auto"/>
              <w:right w:val="single" w:sz="4" w:space="0" w:color="auto"/>
            </w:tcBorders>
            <w:shd w:val="clear" w:color="auto" w:fill="auto"/>
            <w:noWrap/>
            <w:vAlign w:val="center"/>
            <w:hideMark/>
          </w:tcPr>
          <w:p w14:paraId="60C9DF86"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390,049</w:t>
            </w:r>
          </w:p>
        </w:tc>
        <w:tc>
          <w:tcPr>
            <w:tcW w:w="768" w:type="pct"/>
            <w:tcBorders>
              <w:top w:val="nil"/>
              <w:left w:val="nil"/>
              <w:bottom w:val="single" w:sz="4" w:space="0" w:color="auto"/>
              <w:right w:val="single" w:sz="4" w:space="0" w:color="auto"/>
            </w:tcBorders>
            <w:shd w:val="clear" w:color="auto" w:fill="auto"/>
            <w:noWrap/>
            <w:vAlign w:val="center"/>
            <w:hideMark/>
          </w:tcPr>
          <w:p w14:paraId="3B9108F9"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100</w:t>
            </w:r>
          </w:p>
        </w:tc>
      </w:tr>
    </w:tbl>
    <w:p w14:paraId="179CEFB1" w14:textId="77777777" w:rsidR="00185A09" w:rsidRDefault="00185A09" w:rsidP="006F1A0F">
      <w:pPr>
        <w:pStyle w:val="Body"/>
        <w:jc w:val="both"/>
      </w:pPr>
    </w:p>
    <w:p w14:paraId="11D36AC9" w14:textId="77777777" w:rsidR="00185A09" w:rsidRDefault="00185A09" w:rsidP="006F1A0F">
      <w:pPr>
        <w:pStyle w:val="Body"/>
        <w:jc w:val="both"/>
      </w:pPr>
    </w:p>
    <w:p w14:paraId="6DDAC076" w14:textId="77777777" w:rsidR="00553E41" w:rsidRDefault="00553E41" w:rsidP="006F1A0F">
      <w:pPr>
        <w:pStyle w:val="Body"/>
        <w:jc w:val="both"/>
      </w:pPr>
      <w:r>
        <w:t>The sample also closely matches the in-scope population in terms of subject area (see Table 6). The largest difference between the sample and population was observed in relation to the business and management subject area (2.7 percentage points), which was the only difference greater than one percentage point. The similarity of the sample and population in terms of subject area is somewhat surprising given the under-representation of males who, as a group, tend to enrol in different courses than females. This may be attributable to targeted engagement and follow-up of students in under-performing subject areas undertaken during data collection fieldwork. The largest subject areas in the sample are humanities (10.3 per cent), business management (7.5 per cent), nursing (7.0 per cent), natural and physical sciences (6.4 per cent), and health services and support (5.4 per cent). These five subject areas together constitute more than a third of the entire sample.</w:t>
      </w:r>
    </w:p>
    <w:p w14:paraId="3C43D714" w14:textId="77777777" w:rsidR="00185A09" w:rsidRDefault="00185A09" w:rsidP="006F1A0F">
      <w:pPr>
        <w:pStyle w:val="Body"/>
        <w:jc w:val="both"/>
      </w:pPr>
    </w:p>
    <w:p w14:paraId="119EEAAB" w14:textId="665706D9" w:rsidR="00185A09" w:rsidRDefault="00185A09" w:rsidP="00185A09">
      <w:pPr>
        <w:pStyle w:val="Table"/>
      </w:pPr>
      <w:bookmarkStart w:id="74" w:name="_Toc410909680"/>
      <w:bookmarkStart w:id="75" w:name="_Toc410910097"/>
      <w:bookmarkStart w:id="76" w:name="_Toc410910363"/>
      <w:proofErr w:type="gramStart"/>
      <w:r w:rsidRPr="00185A09">
        <w:t>Table 6.</w:t>
      </w:r>
      <w:proofErr w:type="gramEnd"/>
      <w:r w:rsidRPr="00185A09">
        <w:t xml:space="preserve"> 2014 UES response characteristics and population parameters by subject area</w:t>
      </w:r>
      <w:bookmarkEnd w:id="74"/>
      <w:bookmarkEnd w:id="75"/>
      <w:bookmarkEnd w:id="76"/>
    </w:p>
    <w:tbl>
      <w:tblPr>
        <w:tblW w:w="5000" w:type="pct"/>
        <w:tblLook w:val="04A0" w:firstRow="1" w:lastRow="0" w:firstColumn="1" w:lastColumn="0" w:noHBand="0" w:noVBand="1"/>
      </w:tblPr>
      <w:tblGrid>
        <w:gridCol w:w="1571"/>
        <w:gridCol w:w="1989"/>
        <w:gridCol w:w="1420"/>
        <w:gridCol w:w="1421"/>
        <w:gridCol w:w="1420"/>
        <w:gridCol w:w="1421"/>
      </w:tblGrid>
      <w:tr w:rsidR="00185A09" w:rsidRPr="00185A09" w14:paraId="5BCFCE12" w14:textId="77777777" w:rsidTr="009C3138">
        <w:trPr>
          <w:tblHeader/>
        </w:trPr>
        <w:tc>
          <w:tcPr>
            <w:tcW w:w="8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013306"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Group</w:t>
            </w:r>
          </w:p>
        </w:tc>
        <w:tc>
          <w:tcPr>
            <w:tcW w:w="10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0F49B8"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Subgroup</w:t>
            </w:r>
          </w:p>
        </w:tc>
        <w:tc>
          <w:tcPr>
            <w:tcW w:w="1537" w:type="pct"/>
            <w:gridSpan w:val="2"/>
            <w:tcBorders>
              <w:top w:val="single" w:sz="4" w:space="0" w:color="auto"/>
              <w:left w:val="nil"/>
              <w:bottom w:val="single" w:sz="4" w:space="0" w:color="auto"/>
              <w:right w:val="single" w:sz="4" w:space="0" w:color="000000"/>
            </w:tcBorders>
            <w:shd w:val="clear" w:color="auto" w:fill="auto"/>
            <w:vAlign w:val="center"/>
            <w:hideMark/>
          </w:tcPr>
          <w:p w14:paraId="6F8BD7D4"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UES sample</w:t>
            </w:r>
          </w:p>
        </w:tc>
        <w:tc>
          <w:tcPr>
            <w:tcW w:w="1537" w:type="pct"/>
            <w:gridSpan w:val="2"/>
            <w:tcBorders>
              <w:top w:val="single" w:sz="4" w:space="0" w:color="auto"/>
              <w:left w:val="nil"/>
              <w:bottom w:val="single" w:sz="4" w:space="0" w:color="auto"/>
              <w:right w:val="single" w:sz="4" w:space="0" w:color="000000"/>
            </w:tcBorders>
            <w:shd w:val="clear" w:color="auto" w:fill="auto"/>
            <w:vAlign w:val="center"/>
            <w:hideMark/>
          </w:tcPr>
          <w:p w14:paraId="62E3E4DD"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In-scope population</w:t>
            </w:r>
          </w:p>
        </w:tc>
      </w:tr>
      <w:tr w:rsidR="00185A09" w:rsidRPr="00185A09" w14:paraId="582FBC2D" w14:textId="77777777" w:rsidTr="00185A09">
        <w:tc>
          <w:tcPr>
            <w:tcW w:w="850" w:type="pct"/>
            <w:vMerge/>
            <w:tcBorders>
              <w:top w:val="single" w:sz="4" w:space="0" w:color="auto"/>
              <w:left w:val="single" w:sz="4" w:space="0" w:color="auto"/>
              <w:bottom w:val="single" w:sz="4" w:space="0" w:color="000000"/>
              <w:right w:val="single" w:sz="4" w:space="0" w:color="auto"/>
            </w:tcBorders>
            <w:vAlign w:val="center"/>
            <w:hideMark/>
          </w:tcPr>
          <w:p w14:paraId="4E2175EF"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p>
        </w:tc>
        <w:tc>
          <w:tcPr>
            <w:tcW w:w="1076" w:type="pct"/>
            <w:vMerge/>
            <w:tcBorders>
              <w:top w:val="single" w:sz="4" w:space="0" w:color="auto"/>
              <w:left w:val="single" w:sz="4" w:space="0" w:color="auto"/>
              <w:bottom w:val="single" w:sz="4" w:space="0" w:color="000000"/>
              <w:right w:val="single" w:sz="4" w:space="0" w:color="auto"/>
            </w:tcBorders>
            <w:vAlign w:val="center"/>
            <w:hideMark/>
          </w:tcPr>
          <w:p w14:paraId="74B63327"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p>
        </w:tc>
        <w:tc>
          <w:tcPr>
            <w:tcW w:w="768" w:type="pct"/>
            <w:tcBorders>
              <w:top w:val="nil"/>
              <w:left w:val="nil"/>
              <w:bottom w:val="single" w:sz="4" w:space="0" w:color="auto"/>
              <w:right w:val="single" w:sz="4" w:space="0" w:color="auto"/>
            </w:tcBorders>
            <w:shd w:val="clear" w:color="auto" w:fill="auto"/>
            <w:vAlign w:val="center"/>
            <w:hideMark/>
          </w:tcPr>
          <w:p w14:paraId="0CD55D80"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n</w:t>
            </w:r>
          </w:p>
        </w:tc>
        <w:tc>
          <w:tcPr>
            <w:tcW w:w="769" w:type="pct"/>
            <w:tcBorders>
              <w:top w:val="nil"/>
              <w:left w:val="nil"/>
              <w:bottom w:val="single" w:sz="4" w:space="0" w:color="auto"/>
              <w:right w:val="single" w:sz="4" w:space="0" w:color="auto"/>
            </w:tcBorders>
            <w:shd w:val="clear" w:color="auto" w:fill="auto"/>
            <w:vAlign w:val="center"/>
            <w:hideMark/>
          </w:tcPr>
          <w:p w14:paraId="7070B490"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w:t>
            </w:r>
          </w:p>
        </w:tc>
        <w:tc>
          <w:tcPr>
            <w:tcW w:w="768" w:type="pct"/>
            <w:tcBorders>
              <w:top w:val="nil"/>
              <w:left w:val="nil"/>
              <w:bottom w:val="single" w:sz="4" w:space="0" w:color="auto"/>
              <w:right w:val="single" w:sz="4" w:space="0" w:color="auto"/>
            </w:tcBorders>
            <w:shd w:val="clear" w:color="auto" w:fill="auto"/>
            <w:vAlign w:val="center"/>
            <w:hideMark/>
          </w:tcPr>
          <w:p w14:paraId="2ECBF9F1"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n</w:t>
            </w:r>
          </w:p>
        </w:tc>
        <w:tc>
          <w:tcPr>
            <w:tcW w:w="769" w:type="pct"/>
            <w:tcBorders>
              <w:top w:val="nil"/>
              <w:left w:val="nil"/>
              <w:bottom w:val="single" w:sz="4" w:space="0" w:color="auto"/>
              <w:right w:val="single" w:sz="4" w:space="0" w:color="auto"/>
            </w:tcBorders>
            <w:shd w:val="clear" w:color="auto" w:fill="auto"/>
            <w:vAlign w:val="center"/>
            <w:hideMark/>
          </w:tcPr>
          <w:p w14:paraId="62404F51"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w:t>
            </w:r>
          </w:p>
        </w:tc>
      </w:tr>
      <w:tr w:rsidR="00185A09" w:rsidRPr="00185A09" w14:paraId="71FDE5A0"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3A52FDD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Natural and Physical Sciences</w:t>
            </w:r>
          </w:p>
        </w:tc>
        <w:tc>
          <w:tcPr>
            <w:tcW w:w="1076" w:type="pct"/>
            <w:tcBorders>
              <w:top w:val="nil"/>
              <w:left w:val="nil"/>
              <w:bottom w:val="single" w:sz="4" w:space="0" w:color="auto"/>
              <w:right w:val="single" w:sz="4" w:space="0" w:color="auto"/>
            </w:tcBorders>
            <w:shd w:val="clear" w:color="auto" w:fill="auto"/>
            <w:vAlign w:val="center"/>
            <w:hideMark/>
          </w:tcPr>
          <w:p w14:paraId="1CDFEAE2"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Natural &amp; Physical Sciences</w:t>
            </w:r>
          </w:p>
        </w:tc>
        <w:tc>
          <w:tcPr>
            <w:tcW w:w="768" w:type="pct"/>
            <w:tcBorders>
              <w:top w:val="nil"/>
              <w:left w:val="nil"/>
              <w:bottom w:val="single" w:sz="4" w:space="0" w:color="auto"/>
              <w:right w:val="single" w:sz="4" w:space="0" w:color="auto"/>
            </w:tcBorders>
            <w:shd w:val="clear" w:color="auto" w:fill="auto"/>
            <w:vAlign w:val="center"/>
            <w:hideMark/>
          </w:tcPr>
          <w:p w14:paraId="55429D2B"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6,986</w:t>
            </w:r>
          </w:p>
        </w:tc>
        <w:tc>
          <w:tcPr>
            <w:tcW w:w="769" w:type="pct"/>
            <w:tcBorders>
              <w:top w:val="nil"/>
              <w:left w:val="nil"/>
              <w:bottom w:val="single" w:sz="4" w:space="0" w:color="auto"/>
              <w:right w:val="single" w:sz="4" w:space="0" w:color="auto"/>
            </w:tcBorders>
            <w:shd w:val="clear" w:color="auto" w:fill="auto"/>
            <w:vAlign w:val="center"/>
            <w:hideMark/>
          </w:tcPr>
          <w:p w14:paraId="779455E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6.4</w:t>
            </w:r>
          </w:p>
        </w:tc>
        <w:tc>
          <w:tcPr>
            <w:tcW w:w="768" w:type="pct"/>
            <w:tcBorders>
              <w:top w:val="nil"/>
              <w:left w:val="nil"/>
              <w:bottom w:val="single" w:sz="4" w:space="0" w:color="auto"/>
              <w:right w:val="single" w:sz="4" w:space="0" w:color="auto"/>
            </w:tcBorders>
            <w:shd w:val="clear" w:color="auto" w:fill="auto"/>
            <w:vAlign w:val="center"/>
            <w:hideMark/>
          </w:tcPr>
          <w:p w14:paraId="10AFA21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27,694</w:t>
            </w:r>
          </w:p>
        </w:tc>
        <w:tc>
          <w:tcPr>
            <w:tcW w:w="769" w:type="pct"/>
            <w:tcBorders>
              <w:top w:val="nil"/>
              <w:left w:val="nil"/>
              <w:bottom w:val="single" w:sz="4" w:space="0" w:color="auto"/>
              <w:right w:val="single" w:sz="4" w:space="0" w:color="auto"/>
            </w:tcBorders>
            <w:shd w:val="clear" w:color="auto" w:fill="auto"/>
            <w:vAlign w:val="center"/>
            <w:hideMark/>
          </w:tcPr>
          <w:p w14:paraId="3CE9D78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7.1</w:t>
            </w:r>
          </w:p>
        </w:tc>
      </w:tr>
      <w:tr w:rsidR="00185A09" w:rsidRPr="00185A09" w14:paraId="6C8F1EF2"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345F22F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0CC15BF"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Mathematics</w:t>
            </w:r>
          </w:p>
        </w:tc>
        <w:tc>
          <w:tcPr>
            <w:tcW w:w="768" w:type="pct"/>
            <w:tcBorders>
              <w:top w:val="nil"/>
              <w:left w:val="nil"/>
              <w:bottom w:val="single" w:sz="4" w:space="0" w:color="auto"/>
              <w:right w:val="single" w:sz="4" w:space="0" w:color="auto"/>
            </w:tcBorders>
            <w:shd w:val="clear" w:color="auto" w:fill="auto"/>
            <w:vAlign w:val="center"/>
            <w:hideMark/>
          </w:tcPr>
          <w:p w14:paraId="706B21F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414</w:t>
            </w:r>
          </w:p>
        </w:tc>
        <w:tc>
          <w:tcPr>
            <w:tcW w:w="769" w:type="pct"/>
            <w:tcBorders>
              <w:top w:val="nil"/>
              <w:left w:val="nil"/>
              <w:bottom w:val="single" w:sz="4" w:space="0" w:color="auto"/>
              <w:right w:val="single" w:sz="4" w:space="0" w:color="auto"/>
            </w:tcBorders>
            <w:shd w:val="clear" w:color="auto" w:fill="auto"/>
            <w:vAlign w:val="center"/>
            <w:hideMark/>
          </w:tcPr>
          <w:p w14:paraId="5902076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0.4</w:t>
            </w:r>
          </w:p>
        </w:tc>
        <w:tc>
          <w:tcPr>
            <w:tcW w:w="768" w:type="pct"/>
            <w:tcBorders>
              <w:top w:val="nil"/>
              <w:left w:val="nil"/>
              <w:bottom w:val="single" w:sz="4" w:space="0" w:color="auto"/>
              <w:right w:val="single" w:sz="4" w:space="0" w:color="auto"/>
            </w:tcBorders>
            <w:shd w:val="clear" w:color="auto" w:fill="auto"/>
            <w:vAlign w:val="center"/>
            <w:hideMark/>
          </w:tcPr>
          <w:p w14:paraId="3DE3913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1,092</w:t>
            </w:r>
          </w:p>
        </w:tc>
        <w:tc>
          <w:tcPr>
            <w:tcW w:w="769" w:type="pct"/>
            <w:tcBorders>
              <w:top w:val="nil"/>
              <w:left w:val="nil"/>
              <w:bottom w:val="single" w:sz="4" w:space="0" w:color="auto"/>
              <w:right w:val="single" w:sz="4" w:space="0" w:color="auto"/>
            </w:tcBorders>
            <w:shd w:val="clear" w:color="auto" w:fill="auto"/>
            <w:vAlign w:val="center"/>
            <w:hideMark/>
          </w:tcPr>
          <w:p w14:paraId="5E47337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0.3</w:t>
            </w:r>
          </w:p>
        </w:tc>
      </w:tr>
      <w:tr w:rsidR="00185A09" w:rsidRPr="00185A09" w14:paraId="6DD88DFF"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49A3104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0FB3DF57"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Biological Sciences</w:t>
            </w:r>
          </w:p>
        </w:tc>
        <w:tc>
          <w:tcPr>
            <w:tcW w:w="768" w:type="pct"/>
            <w:tcBorders>
              <w:top w:val="nil"/>
              <w:left w:val="nil"/>
              <w:bottom w:val="single" w:sz="4" w:space="0" w:color="auto"/>
              <w:right w:val="single" w:sz="4" w:space="0" w:color="auto"/>
            </w:tcBorders>
            <w:shd w:val="clear" w:color="auto" w:fill="auto"/>
            <w:vAlign w:val="center"/>
            <w:hideMark/>
          </w:tcPr>
          <w:p w14:paraId="028BCFE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1,993</w:t>
            </w:r>
          </w:p>
        </w:tc>
        <w:tc>
          <w:tcPr>
            <w:tcW w:w="769" w:type="pct"/>
            <w:tcBorders>
              <w:top w:val="nil"/>
              <w:left w:val="nil"/>
              <w:bottom w:val="single" w:sz="4" w:space="0" w:color="auto"/>
              <w:right w:val="single" w:sz="4" w:space="0" w:color="auto"/>
            </w:tcBorders>
            <w:shd w:val="clear" w:color="auto" w:fill="auto"/>
            <w:vAlign w:val="center"/>
            <w:hideMark/>
          </w:tcPr>
          <w:p w14:paraId="48B33C0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1.8</w:t>
            </w:r>
          </w:p>
        </w:tc>
        <w:tc>
          <w:tcPr>
            <w:tcW w:w="768" w:type="pct"/>
            <w:tcBorders>
              <w:top w:val="nil"/>
              <w:left w:val="nil"/>
              <w:bottom w:val="single" w:sz="4" w:space="0" w:color="auto"/>
              <w:right w:val="single" w:sz="4" w:space="0" w:color="auto"/>
            </w:tcBorders>
            <w:shd w:val="clear" w:color="auto" w:fill="auto"/>
            <w:vAlign w:val="center"/>
            <w:hideMark/>
          </w:tcPr>
          <w:p w14:paraId="1F12254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5,561</w:t>
            </w:r>
          </w:p>
        </w:tc>
        <w:tc>
          <w:tcPr>
            <w:tcW w:w="769" w:type="pct"/>
            <w:tcBorders>
              <w:top w:val="nil"/>
              <w:left w:val="nil"/>
              <w:bottom w:val="single" w:sz="4" w:space="0" w:color="auto"/>
              <w:right w:val="single" w:sz="4" w:space="0" w:color="auto"/>
            </w:tcBorders>
            <w:shd w:val="clear" w:color="auto" w:fill="auto"/>
            <w:vAlign w:val="center"/>
            <w:hideMark/>
          </w:tcPr>
          <w:p w14:paraId="162D95C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1.4</w:t>
            </w:r>
          </w:p>
        </w:tc>
      </w:tr>
      <w:tr w:rsidR="00185A09" w:rsidRPr="00185A09" w14:paraId="2F8E2F44"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27CC562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65116922"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Medical Science &amp; Technology</w:t>
            </w:r>
          </w:p>
        </w:tc>
        <w:tc>
          <w:tcPr>
            <w:tcW w:w="768" w:type="pct"/>
            <w:tcBorders>
              <w:top w:val="nil"/>
              <w:left w:val="nil"/>
              <w:bottom w:val="single" w:sz="4" w:space="0" w:color="auto"/>
              <w:right w:val="single" w:sz="4" w:space="0" w:color="auto"/>
            </w:tcBorders>
            <w:shd w:val="clear" w:color="auto" w:fill="auto"/>
            <w:vAlign w:val="center"/>
            <w:hideMark/>
          </w:tcPr>
          <w:p w14:paraId="67FB372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3,024</w:t>
            </w:r>
          </w:p>
        </w:tc>
        <w:tc>
          <w:tcPr>
            <w:tcW w:w="769" w:type="pct"/>
            <w:tcBorders>
              <w:top w:val="nil"/>
              <w:left w:val="nil"/>
              <w:bottom w:val="single" w:sz="4" w:space="0" w:color="auto"/>
              <w:right w:val="single" w:sz="4" w:space="0" w:color="auto"/>
            </w:tcBorders>
            <w:shd w:val="clear" w:color="auto" w:fill="auto"/>
            <w:vAlign w:val="center"/>
            <w:hideMark/>
          </w:tcPr>
          <w:p w14:paraId="2B80ED4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2.8</w:t>
            </w:r>
          </w:p>
        </w:tc>
        <w:tc>
          <w:tcPr>
            <w:tcW w:w="768" w:type="pct"/>
            <w:tcBorders>
              <w:top w:val="nil"/>
              <w:left w:val="nil"/>
              <w:bottom w:val="single" w:sz="4" w:space="0" w:color="auto"/>
              <w:right w:val="single" w:sz="4" w:space="0" w:color="auto"/>
            </w:tcBorders>
            <w:shd w:val="clear" w:color="auto" w:fill="auto"/>
            <w:vAlign w:val="center"/>
            <w:hideMark/>
          </w:tcPr>
          <w:p w14:paraId="0C1A8EA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8,417</w:t>
            </w:r>
          </w:p>
        </w:tc>
        <w:tc>
          <w:tcPr>
            <w:tcW w:w="769" w:type="pct"/>
            <w:tcBorders>
              <w:top w:val="nil"/>
              <w:left w:val="nil"/>
              <w:bottom w:val="single" w:sz="4" w:space="0" w:color="auto"/>
              <w:right w:val="single" w:sz="4" w:space="0" w:color="auto"/>
            </w:tcBorders>
            <w:shd w:val="clear" w:color="auto" w:fill="auto"/>
            <w:vAlign w:val="center"/>
            <w:hideMark/>
          </w:tcPr>
          <w:p w14:paraId="71DFBE2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2.2</w:t>
            </w:r>
          </w:p>
        </w:tc>
      </w:tr>
      <w:tr w:rsidR="00185A09" w:rsidRPr="00185A09" w14:paraId="071951F5" w14:textId="77777777" w:rsidTr="00185A09">
        <w:tc>
          <w:tcPr>
            <w:tcW w:w="850" w:type="pct"/>
            <w:tcBorders>
              <w:top w:val="nil"/>
              <w:left w:val="single" w:sz="4" w:space="0" w:color="auto"/>
              <w:bottom w:val="single" w:sz="4" w:space="0" w:color="auto"/>
              <w:right w:val="single" w:sz="4" w:space="0" w:color="auto"/>
            </w:tcBorders>
            <w:shd w:val="clear" w:color="auto" w:fill="auto"/>
            <w:vAlign w:val="center"/>
            <w:hideMark/>
          </w:tcPr>
          <w:p w14:paraId="7CB80291"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IT</w:t>
            </w:r>
          </w:p>
        </w:tc>
        <w:tc>
          <w:tcPr>
            <w:tcW w:w="1076" w:type="pct"/>
            <w:tcBorders>
              <w:top w:val="nil"/>
              <w:left w:val="nil"/>
              <w:bottom w:val="single" w:sz="4" w:space="0" w:color="auto"/>
              <w:right w:val="single" w:sz="4" w:space="0" w:color="auto"/>
            </w:tcBorders>
            <w:shd w:val="clear" w:color="auto" w:fill="auto"/>
            <w:vAlign w:val="center"/>
            <w:hideMark/>
          </w:tcPr>
          <w:p w14:paraId="3A475DBA"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Computing &amp; Information Systems</w:t>
            </w:r>
          </w:p>
        </w:tc>
        <w:tc>
          <w:tcPr>
            <w:tcW w:w="768" w:type="pct"/>
            <w:tcBorders>
              <w:top w:val="nil"/>
              <w:left w:val="nil"/>
              <w:bottom w:val="single" w:sz="4" w:space="0" w:color="auto"/>
              <w:right w:val="single" w:sz="4" w:space="0" w:color="auto"/>
            </w:tcBorders>
            <w:shd w:val="clear" w:color="auto" w:fill="auto"/>
            <w:vAlign w:val="center"/>
            <w:hideMark/>
          </w:tcPr>
          <w:p w14:paraId="5EE3758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3,390</w:t>
            </w:r>
          </w:p>
        </w:tc>
        <w:tc>
          <w:tcPr>
            <w:tcW w:w="769" w:type="pct"/>
            <w:tcBorders>
              <w:top w:val="nil"/>
              <w:left w:val="nil"/>
              <w:bottom w:val="single" w:sz="4" w:space="0" w:color="auto"/>
              <w:right w:val="single" w:sz="4" w:space="0" w:color="auto"/>
            </w:tcBorders>
            <w:shd w:val="clear" w:color="auto" w:fill="auto"/>
            <w:vAlign w:val="center"/>
            <w:hideMark/>
          </w:tcPr>
          <w:p w14:paraId="57205E0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3.1</w:t>
            </w:r>
          </w:p>
        </w:tc>
        <w:tc>
          <w:tcPr>
            <w:tcW w:w="768" w:type="pct"/>
            <w:tcBorders>
              <w:top w:val="nil"/>
              <w:left w:val="nil"/>
              <w:bottom w:val="single" w:sz="4" w:space="0" w:color="auto"/>
              <w:right w:val="single" w:sz="4" w:space="0" w:color="auto"/>
            </w:tcBorders>
            <w:shd w:val="clear" w:color="auto" w:fill="auto"/>
            <w:vAlign w:val="center"/>
            <w:hideMark/>
          </w:tcPr>
          <w:p w14:paraId="0FC5512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12,470</w:t>
            </w:r>
          </w:p>
        </w:tc>
        <w:tc>
          <w:tcPr>
            <w:tcW w:w="769" w:type="pct"/>
            <w:tcBorders>
              <w:top w:val="nil"/>
              <w:left w:val="nil"/>
              <w:bottom w:val="single" w:sz="4" w:space="0" w:color="auto"/>
              <w:right w:val="single" w:sz="4" w:space="0" w:color="auto"/>
            </w:tcBorders>
            <w:shd w:val="clear" w:color="auto" w:fill="auto"/>
            <w:vAlign w:val="center"/>
            <w:hideMark/>
          </w:tcPr>
          <w:p w14:paraId="1FC5ECC7"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3.2</w:t>
            </w:r>
          </w:p>
        </w:tc>
      </w:tr>
      <w:tr w:rsidR="00185A09" w:rsidRPr="00185A09" w14:paraId="05A91C54"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7169D84D"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Engineering and Related Technologies</w:t>
            </w:r>
          </w:p>
        </w:tc>
        <w:tc>
          <w:tcPr>
            <w:tcW w:w="1076" w:type="pct"/>
            <w:tcBorders>
              <w:top w:val="nil"/>
              <w:left w:val="nil"/>
              <w:bottom w:val="single" w:sz="4" w:space="0" w:color="auto"/>
              <w:right w:val="single" w:sz="4" w:space="0" w:color="auto"/>
            </w:tcBorders>
            <w:shd w:val="clear" w:color="auto" w:fill="auto"/>
            <w:vAlign w:val="center"/>
            <w:hideMark/>
          </w:tcPr>
          <w:p w14:paraId="049BF9F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Engineering – Other</w:t>
            </w:r>
          </w:p>
        </w:tc>
        <w:tc>
          <w:tcPr>
            <w:tcW w:w="768" w:type="pct"/>
            <w:tcBorders>
              <w:top w:val="nil"/>
              <w:left w:val="nil"/>
              <w:bottom w:val="single" w:sz="4" w:space="0" w:color="auto"/>
              <w:right w:val="single" w:sz="4" w:space="0" w:color="auto"/>
            </w:tcBorders>
            <w:shd w:val="clear" w:color="auto" w:fill="auto"/>
            <w:vAlign w:val="center"/>
            <w:hideMark/>
          </w:tcPr>
          <w:p w14:paraId="6ED0185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3,771</w:t>
            </w:r>
          </w:p>
        </w:tc>
        <w:tc>
          <w:tcPr>
            <w:tcW w:w="769" w:type="pct"/>
            <w:tcBorders>
              <w:top w:val="nil"/>
              <w:left w:val="nil"/>
              <w:bottom w:val="single" w:sz="4" w:space="0" w:color="auto"/>
              <w:right w:val="single" w:sz="4" w:space="0" w:color="auto"/>
            </w:tcBorders>
            <w:shd w:val="clear" w:color="auto" w:fill="auto"/>
            <w:vAlign w:val="center"/>
            <w:hideMark/>
          </w:tcPr>
          <w:p w14:paraId="4041DB1B"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3.5</w:t>
            </w:r>
          </w:p>
        </w:tc>
        <w:tc>
          <w:tcPr>
            <w:tcW w:w="768" w:type="pct"/>
            <w:tcBorders>
              <w:top w:val="nil"/>
              <w:left w:val="nil"/>
              <w:bottom w:val="single" w:sz="4" w:space="0" w:color="auto"/>
              <w:right w:val="single" w:sz="4" w:space="0" w:color="auto"/>
            </w:tcBorders>
            <w:shd w:val="clear" w:color="auto" w:fill="auto"/>
            <w:vAlign w:val="center"/>
            <w:hideMark/>
          </w:tcPr>
          <w:p w14:paraId="397F621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14,289</w:t>
            </w:r>
          </w:p>
        </w:tc>
        <w:tc>
          <w:tcPr>
            <w:tcW w:w="769" w:type="pct"/>
            <w:tcBorders>
              <w:top w:val="nil"/>
              <w:left w:val="nil"/>
              <w:bottom w:val="single" w:sz="4" w:space="0" w:color="auto"/>
              <w:right w:val="single" w:sz="4" w:space="0" w:color="auto"/>
            </w:tcBorders>
            <w:shd w:val="clear" w:color="auto" w:fill="auto"/>
            <w:vAlign w:val="center"/>
            <w:hideMark/>
          </w:tcPr>
          <w:p w14:paraId="66E1F60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3.7</w:t>
            </w:r>
          </w:p>
        </w:tc>
      </w:tr>
      <w:tr w:rsidR="00185A09" w:rsidRPr="00185A09" w14:paraId="159A0D98"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43B0808E"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6540B0B5"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Engineering – Process &amp; Resources</w:t>
            </w:r>
          </w:p>
        </w:tc>
        <w:tc>
          <w:tcPr>
            <w:tcW w:w="768" w:type="pct"/>
            <w:tcBorders>
              <w:top w:val="nil"/>
              <w:left w:val="nil"/>
              <w:bottom w:val="single" w:sz="4" w:space="0" w:color="auto"/>
              <w:right w:val="single" w:sz="4" w:space="0" w:color="auto"/>
            </w:tcBorders>
            <w:shd w:val="clear" w:color="auto" w:fill="auto"/>
            <w:vAlign w:val="center"/>
            <w:hideMark/>
          </w:tcPr>
          <w:p w14:paraId="7DC809E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572</w:t>
            </w:r>
          </w:p>
        </w:tc>
        <w:tc>
          <w:tcPr>
            <w:tcW w:w="769" w:type="pct"/>
            <w:tcBorders>
              <w:top w:val="nil"/>
              <w:left w:val="nil"/>
              <w:bottom w:val="single" w:sz="4" w:space="0" w:color="auto"/>
              <w:right w:val="single" w:sz="4" w:space="0" w:color="auto"/>
            </w:tcBorders>
            <w:shd w:val="clear" w:color="auto" w:fill="auto"/>
            <w:vAlign w:val="center"/>
            <w:hideMark/>
          </w:tcPr>
          <w:p w14:paraId="7E30262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0.5</w:t>
            </w:r>
          </w:p>
        </w:tc>
        <w:tc>
          <w:tcPr>
            <w:tcW w:w="768" w:type="pct"/>
            <w:tcBorders>
              <w:top w:val="nil"/>
              <w:left w:val="nil"/>
              <w:bottom w:val="single" w:sz="4" w:space="0" w:color="auto"/>
              <w:right w:val="single" w:sz="4" w:space="0" w:color="auto"/>
            </w:tcBorders>
            <w:shd w:val="clear" w:color="auto" w:fill="auto"/>
            <w:vAlign w:val="center"/>
            <w:hideMark/>
          </w:tcPr>
          <w:p w14:paraId="1834742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1,930</w:t>
            </w:r>
          </w:p>
        </w:tc>
        <w:tc>
          <w:tcPr>
            <w:tcW w:w="769" w:type="pct"/>
            <w:tcBorders>
              <w:top w:val="nil"/>
              <w:left w:val="nil"/>
              <w:bottom w:val="single" w:sz="4" w:space="0" w:color="auto"/>
              <w:right w:val="single" w:sz="4" w:space="0" w:color="auto"/>
            </w:tcBorders>
            <w:shd w:val="clear" w:color="auto" w:fill="auto"/>
            <w:vAlign w:val="center"/>
            <w:hideMark/>
          </w:tcPr>
          <w:p w14:paraId="2F5972E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0.5</w:t>
            </w:r>
          </w:p>
        </w:tc>
      </w:tr>
    </w:tbl>
    <w:p w14:paraId="5F21D2E8" w14:textId="73EAB5D4" w:rsidR="00185A09" w:rsidRPr="00185A09" w:rsidRDefault="00185A09" w:rsidP="00185A09">
      <w:pPr>
        <w:pStyle w:val="Body"/>
        <w:rPr>
          <w:b/>
        </w:rPr>
      </w:pPr>
      <w:proofErr w:type="gramStart"/>
      <w:r w:rsidRPr="00185A09">
        <w:rPr>
          <w:b/>
        </w:rPr>
        <w:lastRenderedPageBreak/>
        <w:t>Table 6.</w:t>
      </w:r>
      <w:proofErr w:type="gramEnd"/>
      <w:r w:rsidRPr="00185A09">
        <w:rPr>
          <w:b/>
        </w:rPr>
        <w:t xml:space="preserve"> (</w:t>
      </w:r>
      <w:proofErr w:type="gramStart"/>
      <w:r w:rsidRPr="00185A09">
        <w:rPr>
          <w:b/>
        </w:rPr>
        <w:t>continued</w:t>
      </w:r>
      <w:proofErr w:type="gramEnd"/>
      <w:r w:rsidRPr="00185A09">
        <w:rPr>
          <w:b/>
        </w:rPr>
        <w:t>)</w:t>
      </w:r>
    </w:p>
    <w:tbl>
      <w:tblPr>
        <w:tblW w:w="5000" w:type="pct"/>
        <w:tblLook w:val="04A0" w:firstRow="1" w:lastRow="0" w:firstColumn="1" w:lastColumn="0" w:noHBand="0" w:noVBand="1"/>
      </w:tblPr>
      <w:tblGrid>
        <w:gridCol w:w="1571"/>
        <w:gridCol w:w="1989"/>
        <w:gridCol w:w="1420"/>
        <w:gridCol w:w="1421"/>
        <w:gridCol w:w="1420"/>
        <w:gridCol w:w="1421"/>
      </w:tblGrid>
      <w:tr w:rsidR="00231AA1" w:rsidRPr="00185A09" w14:paraId="33CB5FC5" w14:textId="77777777" w:rsidTr="009C3138">
        <w:trPr>
          <w:tblHeader/>
        </w:trPr>
        <w:tc>
          <w:tcPr>
            <w:tcW w:w="850" w:type="pct"/>
            <w:vMerge w:val="restart"/>
            <w:tcBorders>
              <w:top w:val="single" w:sz="4" w:space="0" w:color="auto"/>
              <w:left w:val="single" w:sz="4" w:space="0" w:color="auto"/>
              <w:right w:val="single" w:sz="4" w:space="0" w:color="auto"/>
            </w:tcBorders>
            <w:vAlign w:val="center"/>
          </w:tcPr>
          <w:p w14:paraId="48597F9C" w14:textId="477584A4"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Group</w:t>
            </w:r>
          </w:p>
        </w:tc>
        <w:tc>
          <w:tcPr>
            <w:tcW w:w="1076" w:type="pct"/>
            <w:vMerge w:val="restart"/>
            <w:tcBorders>
              <w:top w:val="single" w:sz="4" w:space="0" w:color="auto"/>
              <w:left w:val="nil"/>
              <w:right w:val="single" w:sz="4" w:space="0" w:color="auto"/>
            </w:tcBorders>
            <w:shd w:val="clear" w:color="auto" w:fill="auto"/>
            <w:vAlign w:val="center"/>
          </w:tcPr>
          <w:p w14:paraId="2C8151D3" w14:textId="026E5E33"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Subgroup</w:t>
            </w:r>
          </w:p>
        </w:tc>
        <w:tc>
          <w:tcPr>
            <w:tcW w:w="1537" w:type="pct"/>
            <w:gridSpan w:val="2"/>
            <w:tcBorders>
              <w:top w:val="single" w:sz="4" w:space="0" w:color="auto"/>
              <w:left w:val="nil"/>
              <w:bottom w:val="single" w:sz="4" w:space="0" w:color="auto"/>
              <w:right w:val="single" w:sz="4" w:space="0" w:color="auto"/>
            </w:tcBorders>
            <w:shd w:val="clear" w:color="auto" w:fill="auto"/>
            <w:vAlign w:val="center"/>
          </w:tcPr>
          <w:p w14:paraId="6A4528C9" w14:textId="2B1A6B54"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UES sample</w:t>
            </w:r>
          </w:p>
        </w:tc>
        <w:tc>
          <w:tcPr>
            <w:tcW w:w="1537" w:type="pct"/>
            <w:gridSpan w:val="2"/>
            <w:tcBorders>
              <w:top w:val="single" w:sz="4" w:space="0" w:color="auto"/>
              <w:left w:val="nil"/>
              <w:bottom w:val="single" w:sz="4" w:space="0" w:color="auto"/>
              <w:right w:val="single" w:sz="4" w:space="0" w:color="auto"/>
            </w:tcBorders>
            <w:shd w:val="clear" w:color="auto" w:fill="auto"/>
            <w:vAlign w:val="center"/>
          </w:tcPr>
          <w:p w14:paraId="3270FDF5" w14:textId="4C3B8E20"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In-scope population</w:t>
            </w:r>
          </w:p>
        </w:tc>
      </w:tr>
      <w:tr w:rsidR="00231AA1" w:rsidRPr="00185A09" w14:paraId="57DF9683" w14:textId="77777777" w:rsidTr="0033624E">
        <w:tc>
          <w:tcPr>
            <w:tcW w:w="850" w:type="pct"/>
            <w:vMerge/>
            <w:tcBorders>
              <w:left w:val="single" w:sz="4" w:space="0" w:color="auto"/>
              <w:bottom w:val="single" w:sz="4" w:space="0" w:color="000000"/>
              <w:right w:val="single" w:sz="4" w:space="0" w:color="auto"/>
            </w:tcBorders>
            <w:vAlign w:val="center"/>
          </w:tcPr>
          <w:p w14:paraId="56E87491" w14:textId="77777777"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p>
        </w:tc>
        <w:tc>
          <w:tcPr>
            <w:tcW w:w="1076" w:type="pct"/>
            <w:vMerge/>
            <w:tcBorders>
              <w:left w:val="nil"/>
              <w:bottom w:val="single" w:sz="4" w:space="0" w:color="auto"/>
              <w:right w:val="single" w:sz="4" w:space="0" w:color="auto"/>
            </w:tcBorders>
            <w:shd w:val="clear" w:color="auto" w:fill="auto"/>
            <w:vAlign w:val="center"/>
          </w:tcPr>
          <w:p w14:paraId="2ECCB7FE" w14:textId="77777777"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p>
        </w:tc>
        <w:tc>
          <w:tcPr>
            <w:tcW w:w="768" w:type="pct"/>
            <w:tcBorders>
              <w:top w:val="single" w:sz="4" w:space="0" w:color="auto"/>
              <w:left w:val="nil"/>
              <w:bottom w:val="single" w:sz="4" w:space="0" w:color="auto"/>
              <w:right w:val="single" w:sz="4" w:space="0" w:color="auto"/>
            </w:tcBorders>
            <w:shd w:val="clear" w:color="auto" w:fill="auto"/>
            <w:vAlign w:val="center"/>
          </w:tcPr>
          <w:p w14:paraId="7EBB5287" w14:textId="3FAEDFB1"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n</w:t>
            </w:r>
          </w:p>
        </w:tc>
        <w:tc>
          <w:tcPr>
            <w:tcW w:w="769" w:type="pct"/>
            <w:tcBorders>
              <w:top w:val="single" w:sz="4" w:space="0" w:color="auto"/>
              <w:left w:val="nil"/>
              <w:bottom w:val="single" w:sz="4" w:space="0" w:color="auto"/>
              <w:right w:val="single" w:sz="4" w:space="0" w:color="auto"/>
            </w:tcBorders>
            <w:shd w:val="clear" w:color="auto" w:fill="auto"/>
            <w:vAlign w:val="center"/>
          </w:tcPr>
          <w:p w14:paraId="7359FB47" w14:textId="32C85AC0"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w:t>
            </w:r>
          </w:p>
        </w:tc>
        <w:tc>
          <w:tcPr>
            <w:tcW w:w="768" w:type="pct"/>
            <w:tcBorders>
              <w:top w:val="single" w:sz="4" w:space="0" w:color="auto"/>
              <w:left w:val="nil"/>
              <w:bottom w:val="single" w:sz="4" w:space="0" w:color="auto"/>
              <w:right w:val="single" w:sz="4" w:space="0" w:color="auto"/>
            </w:tcBorders>
            <w:shd w:val="clear" w:color="auto" w:fill="auto"/>
            <w:vAlign w:val="center"/>
          </w:tcPr>
          <w:p w14:paraId="5E09C4E8" w14:textId="4B4E3C3C"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n</w:t>
            </w:r>
          </w:p>
        </w:tc>
        <w:tc>
          <w:tcPr>
            <w:tcW w:w="769" w:type="pct"/>
            <w:tcBorders>
              <w:top w:val="single" w:sz="4" w:space="0" w:color="auto"/>
              <w:left w:val="nil"/>
              <w:bottom w:val="single" w:sz="4" w:space="0" w:color="auto"/>
              <w:right w:val="single" w:sz="4" w:space="0" w:color="auto"/>
            </w:tcBorders>
            <w:shd w:val="clear" w:color="auto" w:fill="auto"/>
            <w:vAlign w:val="center"/>
          </w:tcPr>
          <w:p w14:paraId="37D3EAB3" w14:textId="1369A463" w:rsidR="00231AA1" w:rsidRPr="00185A09"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b/>
                <w:bCs/>
                <w:color w:val="000000"/>
                <w:sz w:val="18"/>
                <w:szCs w:val="18"/>
                <w:lang w:eastAsia="en-AU"/>
              </w:rPr>
              <w:t>%</w:t>
            </w:r>
          </w:p>
        </w:tc>
      </w:tr>
      <w:tr w:rsidR="00231AA1" w:rsidRPr="00185A09" w14:paraId="160CB857" w14:textId="77777777" w:rsidTr="00185A09">
        <w:tc>
          <w:tcPr>
            <w:tcW w:w="850" w:type="pct"/>
            <w:vMerge w:val="restart"/>
            <w:tcBorders>
              <w:top w:val="single" w:sz="4" w:space="0" w:color="auto"/>
              <w:left w:val="single" w:sz="4" w:space="0" w:color="auto"/>
              <w:bottom w:val="single" w:sz="4" w:space="0" w:color="000000"/>
              <w:right w:val="single" w:sz="4" w:space="0" w:color="auto"/>
            </w:tcBorders>
            <w:vAlign w:val="center"/>
            <w:hideMark/>
          </w:tcPr>
          <w:p w14:paraId="5208357E" w14:textId="18C881A2"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single" w:sz="4" w:space="0" w:color="auto"/>
              <w:left w:val="nil"/>
              <w:bottom w:val="single" w:sz="4" w:space="0" w:color="auto"/>
              <w:right w:val="single" w:sz="4" w:space="0" w:color="auto"/>
            </w:tcBorders>
            <w:shd w:val="clear" w:color="auto" w:fill="auto"/>
            <w:vAlign w:val="center"/>
            <w:hideMark/>
          </w:tcPr>
          <w:p w14:paraId="1FF9023C"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 xml:space="preserve">Engineering – Mechanical </w:t>
            </w:r>
          </w:p>
        </w:tc>
        <w:tc>
          <w:tcPr>
            <w:tcW w:w="768" w:type="pct"/>
            <w:tcBorders>
              <w:top w:val="single" w:sz="4" w:space="0" w:color="auto"/>
              <w:left w:val="nil"/>
              <w:bottom w:val="single" w:sz="4" w:space="0" w:color="auto"/>
              <w:right w:val="single" w:sz="4" w:space="0" w:color="auto"/>
            </w:tcBorders>
            <w:shd w:val="clear" w:color="auto" w:fill="auto"/>
            <w:vAlign w:val="center"/>
            <w:hideMark/>
          </w:tcPr>
          <w:p w14:paraId="2ED77B0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707</w:t>
            </w:r>
          </w:p>
        </w:tc>
        <w:tc>
          <w:tcPr>
            <w:tcW w:w="769" w:type="pct"/>
            <w:tcBorders>
              <w:top w:val="single" w:sz="4" w:space="0" w:color="auto"/>
              <w:left w:val="nil"/>
              <w:bottom w:val="single" w:sz="4" w:space="0" w:color="auto"/>
              <w:right w:val="single" w:sz="4" w:space="0" w:color="auto"/>
            </w:tcBorders>
            <w:shd w:val="clear" w:color="auto" w:fill="auto"/>
            <w:vAlign w:val="center"/>
            <w:hideMark/>
          </w:tcPr>
          <w:p w14:paraId="1B96D2F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0.7</w:t>
            </w:r>
          </w:p>
        </w:tc>
        <w:tc>
          <w:tcPr>
            <w:tcW w:w="768" w:type="pct"/>
            <w:tcBorders>
              <w:top w:val="single" w:sz="4" w:space="0" w:color="auto"/>
              <w:left w:val="nil"/>
              <w:bottom w:val="single" w:sz="4" w:space="0" w:color="auto"/>
              <w:right w:val="single" w:sz="4" w:space="0" w:color="auto"/>
            </w:tcBorders>
            <w:shd w:val="clear" w:color="auto" w:fill="auto"/>
            <w:vAlign w:val="center"/>
            <w:hideMark/>
          </w:tcPr>
          <w:p w14:paraId="042751E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2,466</w:t>
            </w:r>
          </w:p>
        </w:tc>
        <w:tc>
          <w:tcPr>
            <w:tcW w:w="769" w:type="pct"/>
            <w:tcBorders>
              <w:top w:val="single" w:sz="4" w:space="0" w:color="auto"/>
              <w:left w:val="nil"/>
              <w:bottom w:val="single" w:sz="4" w:space="0" w:color="auto"/>
              <w:right w:val="single" w:sz="4" w:space="0" w:color="auto"/>
            </w:tcBorders>
            <w:shd w:val="clear" w:color="auto" w:fill="auto"/>
            <w:vAlign w:val="center"/>
            <w:hideMark/>
          </w:tcPr>
          <w:p w14:paraId="737CCE8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0.6</w:t>
            </w:r>
          </w:p>
        </w:tc>
      </w:tr>
      <w:tr w:rsidR="00231AA1" w:rsidRPr="00185A09" w14:paraId="6702CA03"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01088F3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06BE263"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Engineering – Civil</w:t>
            </w:r>
          </w:p>
        </w:tc>
        <w:tc>
          <w:tcPr>
            <w:tcW w:w="768" w:type="pct"/>
            <w:tcBorders>
              <w:top w:val="nil"/>
              <w:left w:val="nil"/>
              <w:bottom w:val="single" w:sz="4" w:space="0" w:color="auto"/>
              <w:right w:val="single" w:sz="4" w:space="0" w:color="auto"/>
            </w:tcBorders>
            <w:shd w:val="clear" w:color="auto" w:fill="auto"/>
            <w:vAlign w:val="center"/>
            <w:hideMark/>
          </w:tcPr>
          <w:p w14:paraId="05D8D7E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947</w:t>
            </w:r>
          </w:p>
        </w:tc>
        <w:tc>
          <w:tcPr>
            <w:tcW w:w="769" w:type="pct"/>
            <w:tcBorders>
              <w:top w:val="nil"/>
              <w:left w:val="nil"/>
              <w:bottom w:val="single" w:sz="4" w:space="0" w:color="auto"/>
              <w:right w:val="single" w:sz="4" w:space="0" w:color="auto"/>
            </w:tcBorders>
            <w:shd w:val="clear" w:color="auto" w:fill="auto"/>
            <w:vAlign w:val="center"/>
            <w:hideMark/>
          </w:tcPr>
          <w:p w14:paraId="6ADF28A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0.9</w:t>
            </w:r>
          </w:p>
        </w:tc>
        <w:tc>
          <w:tcPr>
            <w:tcW w:w="768" w:type="pct"/>
            <w:tcBorders>
              <w:top w:val="nil"/>
              <w:left w:val="nil"/>
              <w:bottom w:val="single" w:sz="4" w:space="0" w:color="auto"/>
              <w:right w:val="single" w:sz="4" w:space="0" w:color="auto"/>
            </w:tcBorders>
            <w:shd w:val="clear" w:color="auto" w:fill="auto"/>
            <w:vAlign w:val="center"/>
            <w:hideMark/>
          </w:tcPr>
          <w:p w14:paraId="0E27A54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3,452</w:t>
            </w:r>
          </w:p>
        </w:tc>
        <w:tc>
          <w:tcPr>
            <w:tcW w:w="769" w:type="pct"/>
            <w:tcBorders>
              <w:top w:val="nil"/>
              <w:left w:val="nil"/>
              <w:bottom w:val="single" w:sz="4" w:space="0" w:color="auto"/>
              <w:right w:val="single" w:sz="4" w:space="0" w:color="auto"/>
            </w:tcBorders>
            <w:shd w:val="clear" w:color="auto" w:fill="auto"/>
            <w:vAlign w:val="center"/>
            <w:hideMark/>
          </w:tcPr>
          <w:p w14:paraId="21FC4C2B"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0.9</w:t>
            </w:r>
          </w:p>
        </w:tc>
      </w:tr>
      <w:tr w:rsidR="00231AA1" w:rsidRPr="00185A09" w14:paraId="188CFD2E"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710CBE5D"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10EFD77F"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Engineering – Electrical &amp; Electronic</w:t>
            </w:r>
          </w:p>
        </w:tc>
        <w:tc>
          <w:tcPr>
            <w:tcW w:w="768" w:type="pct"/>
            <w:tcBorders>
              <w:top w:val="nil"/>
              <w:left w:val="nil"/>
              <w:bottom w:val="single" w:sz="4" w:space="0" w:color="auto"/>
              <w:right w:val="single" w:sz="4" w:space="0" w:color="auto"/>
            </w:tcBorders>
            <w:shd w:val="clear" w:color="auto" w:fill="auto"/>
            <w:vAlign w:val="center"/>
            <w:hideMark/>
          </w:tcPr>
          <w:p w14:paraId="5C2AD13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814</w:t>
            </w:r>
          </w:p>
        </w:tc>
        <w:tc>
          <w:tcPr>
            <w:tcW w:w="769" w:type="pct"/>
            <w:tcBorders>
              <w:top w:val="nil"/>
              <w:left w:val="nil"/>
              <w:bottom w:val="single" w:sz="4" w:space="0" w:color="auto"/>
              <w:right w:val="single" w:sz="4" w:space="0" w:color="auto"/>
            </w:tcBorders>
            <w:shd w:val="clear" w:color="auto" w:fill="auto"/>
            <w:vAlign w:val="center"/>
            <w:hideMark/>
          </w:tcPr>
          <w:p w14:paraId="71A92004"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0.8</w:t>
            </w:r>
          </w:p>
        </w:tc>
        <w:tc>
          <w:tcPr>
            <w:tcW w:w="768" w:type="pct"/>
            <w:tcBorders>
              <w:top w:val="nil"/>
              <w:left w:val="nil"/>
              <w:bottom w:val="single" w:sz="4" w:space="0" w:color="auto"/>
              <w:right w:val="single" w:sz="4" w:space="0" w:color="auto"/>
            </w:tcBorders>
            <w:shd w:val="clear" w:color="auto" w:fill="auto"/>
            <w:vAlign w:val="center"/>
            <w:hideMark/>
          </w:tcPr>
          <w:p w14:paraId="003E2F0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2,582</w:t>
            </w:r>
          </w:p>
        </w:tc>
        <w:tc>
          <w:tcPr>
            <w:tcW w:w="769" w:type="pct"/>
            <w:tcBorders>
              <w:top w:val="nil"/>
              <w:left w:val="nil"/>
              <w:bottom w:val="single" w:sz="4" w:space="0" w:color="auto"/>
              <w:right w:val="single" w:sz="4" w:space="0" w:color="auto"/>
            </w:tcBorders>
            <w:shd w:val="clear" w:color="auto" w:fill="auto"/>
            <w:vAlign w:val="center"/>
            <w:hideMark/>
          </w:tcPr>
          <w:p w14:paraId="6C9E8624"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0.7</w:t>
            </w:r>
          </w:p>
        </w:tc>
      </w:tr>
      <w:tr w:rsidR="00231AA1" w:rsidRPr="00185A09" w14:paraId="7383D2AA"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73D9975D"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7D90B9D3"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 xml:space="preserve">Engineering – Aerospace </w:t>
            </w:r>
          </w:p>
        </w:tc>
        <w:tc>
          <w:tcPr>
            <w:tcW w:w="768" w:type="pct"/>
            <w:tcBorders>
              <w:top w:val="nil"/>
              <w:left w:val="nil"/>
              <w:bottom w:val="single" w:sz="4" w:space="0" w:color="auto"/>
              <w:right w:val="single" w:sz="4" w:space="0" w:color="auto"/>
            </w:tcBorders>
            <w:shd w:val="clear" w:color="auto" w:fill="auto"/>
            <w:vAlign w:val="center"/>
            <w:hideMark/>
          </w:tcPr>
          <w:p w14:paraId="3435DB5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477</w:t>
            </w:r>
          </w:p>
        </w:tc>
        <w:tc>
          <w:tcPr>
            <w:tcW w:w="769" w:type="pct"/>
            <w:tcBorders>
              <w:top w:val="nil"/>
              <w:left w:val="nil"/>
              <w:bottom w:val="single" w:sz="4" w:space="0" w:color="auto"/>
              <w:right w:val="single" w:sz="4" w:space="0" w:color="auto"/>
            </w:tcBorders>
            <w:shd w:val="clear" w:color="auto" w:fill="auto"/>
            <w:vAlign w:val="center"/>
            <w:hideMark/>
          </w:tcPr>
          <w:p w14:paraId="112CBD60"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0.4</w:t>
            </w:r>
          </w:p>
        </w:tc>
        <w:tc>
          <w:tcPr>
            <w:tcW w:w="768" w:type="pct"/>
            <w:tcBorders>
              <w:top w:val="nil"/>
              <w:left w:val="nil"/>
              <w:bottom w:val="single" w:sz="4" w:space="0" w:color="auto"/>
              <w:right w:val="single" w:sz="4" w:space="0" w:color="auto"/>
            </w:tcBorders>
            <w:shd w:val="clear" w:color="auto" w:fill="auto"/>
            <w:vAlign w:val="center"/>
            <w:hideMark/>
          </w:tcPr>
          <w:p w14:paraId="7C69CFC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1,454</w:t>
            </w:r>
          </w:p>
        </w:tc>
        <w:tc>
          <w:tcPr>
            <w:tcW w:w="769" w:type="pct"/>
            <w:tcBorders>
              <w:top w:val="nil"/>
              <w:left w:val="nil"/>
              <w:bottom w:val="single" w:sz="4" w:space="0" w:color="auto"/>
              <w:right w:val="single" w:sz="4" w:space="0" w:color="auto"/>
            </w:tcBorders>
            <w:shd w:val="clear" w:color="auto" w:fill="auto"/>
            <w:vAlign w:val="center"/>
            <w:hideMark/>
          </w:tcPr>
          <w:p w14:paraId="0254350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0.4</w:t>
            </w:r>
          </w:p>
        </w:tc>
      </w:tr>
      <w:tr w:rsidR="00231AA1" w:rsidRPr="00185A09" w14:paraId="10DC4BD9"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2335C4A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Architecture and Building</w:t>
            </w:r>
          </w:p>
        </w:tc>
        <w:tc>
          <w:tcPr>
            <w:tcW w:w="1076" w:type="pct"/>
            <w:tcBorders>
              <w:top w:val="nil"/>
              <w:left w:val="nil"/>
              <w:bottom w:val="single" w:sz="4" w:space="0" w:color="auto"/>
              <w:right w:val="single" w:sz="4" w:space="0" w:color="auto"/>
            </w:tcBorders>
            <w:shd w:val="clear" w:color="auto" w:fill="auto"/>
            <w:vAlign w:val="center"/>
            <w:hideMark/>
          </w:tcPr>
          <w:p w14:paraId="60C57BF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Architecture &amp; Urban Environments</w:t>
            </w:r>
          </w:p>
        </w:tc>
        <w:tc>
          <w:tcPr>
            <w:tcW w:w="768" w:type="pct"/>
            <w:tcBorders>
              <w:top w:val="nil"/>
              <w:left w:val="nil"/>
              <w:bottom w:val="single" w:sz="4" w:space="0" w:color="auto"/>
              <w:right w:val="single" w:sz="4" w:space="0" w:color="auto"/>
            </w:tcBorders>
            <w:shd w:val="clear" w:color="auto" w:fill="auto"/>
            <w:vAlign w:val="center"/>
            <w:hideMark/>
          </w:tcPr>
          <w:p w14:paraId="1331183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1,984</w:t>
            </w:r>
          </w:p>
        </w:tc>
        <w:tc>
          <w:tcPr>
            <w:tcW w:w="769" w:type="pct"/>
            <w:tcBorders>
              <w:top w:val="nil"/>
              <w:left w:val="nil"/>
              <w:bottom w:val="single" w:sz="4" w:space="0" w:color="auto"/>
              <w:right w:val="single" w:sz="4" w:space="0" w:color="auto"/>
            </w:tcBorders>
            <w:shd w:val="clear" w:color="auto" w:fill="auto"/>
            <w:vAlign w:val="center"/>
            <w:hideMark/>
          </w:tcPr>
          <w:p w14:paraId="5D7A778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1.8</w:t>
            </w:r>
          </w:p>
        </w:tc>
        <w:tc>
          <w:tcPr>
            <w:tcW w:w="768" w:type="pct"/>
            <w:tcBorders>
              <w:top w:val="nil"/>
              <w:left w:val="nil"/>
              <w:bottom w:val="single" w:sz="4" w:space="0" w:color="auto"/>
              <w:right w:val="single" w:sz="4" w:space="0" w:color="auto"/>
            </w:tcBorders>
            <w:shd w:val="clear" w:color="auto" w:fill="auto"/>
            <w:vAlign w:val="center"/>
            <w:hideMark/>
          </w:tcPr>
          <w:p w14:paraId="3E49554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7,074</w:t>
            </w:r>
          </w:p>
        </w:tc>
        <w:tc>
          <w:tcPr>
            <w:tcW w:w="769" w:type="pct"/>
            <w:tcBorders>
              <w:top w:val="nil"/>
              <w:left w:val="nil"/>
              <w:bottom w:val="single" w:sz="4" w:space="0" w:color="auto"/>
              <w:right w:val="single" w:sz="4" w:space="0" w:color="auto"/>
            </w:tcBorders>
            <w:shd w:val="clear" w:color="auto" w:fill="auto"/>
            <w:vAlign w:val="center"/>
            <w:hideMark/>
          </w:tcPr>
          <w:p w14:paraId="1E5A7F8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1.8</w:t>
            </w:r>
          </w:p>
        </w:tc>
      </w:tr>
      <w:tr w:rsidR="00231AA1" w:rsidRPr="00185A09" w14:paraId="67AF4CBB"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6E566E77"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04D8B2A3"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Building &amp; Construction</w:t>
            </w:r>
          </w:p>
        </w:tc>
        <w:tc>
          <w:tcPr>
            <w:tcW w:w="768" w:type="pct"/>
            <w:tcBorders>
              <w:top w:val="nil"/>
              <w:left w:val="nil"/>
              <w:bottom w:val="single" w:sz="4" w:space="0" w:color="auto"/>
              <w:right w:val="single" w:sz="4" w:space="0" w:color="auto"/>
            </w:tcBorders>
            <w:shd w:val="clear" w:color="auto" w:fill="auto"/>
            <w:vAlign w:val="center"/>
            <w:hideMark/>
          </w:tcPr>
          <w:p w14:paraId="0849BDC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491</w:t>
            </w:r>
          </w:p>
        </w:tc>
        <w:tc>
          <w:tcPr>
            <w:tcW w:w="769" w:type="pct"/>
            <w:tcBorders>
              <w:top w:val="nil"/>
              <w:left w:val="nil"/>
              <w:bottom w:val="single" w:sz="4" w:space="0" w:color="auto"/>
              <w:right w:val="single" w:sz="4" w:space="0" w:color="auto"/>
            </w:tcBorders>
            <w:shd w:val="clear" w:color="auto" w:fill="auto"/>
            <w:vAlign w:val="center"/>
            <w:hideMark/>
          </w:tcPr>
          <w:p w14:paraId="1003503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0.5</w:t>
            </w:r>
          </w:p>
        </w:tc>
        <w:tc>
          <w:tcPr>
            <w:tcW w:w="768" w:type="pct"/>
            <w:tcBorders>
              <w:top w:val="nil"/>
              <w:left w:val="nil"/>
              <w:bottom w:val="single" w:sz="4" w:space="0" w:color="auto"/>
              <w:right w:val="single" w:sz="4" w:space="0" w:color="auto"/>
            </w:tcBorders>
            <w:shd w:val="clear" w:color="auto" w:fill="auto"/>
            <w:vAlign w:val="center"/>
            <w:hideMark/>
          </w:tcPr>
          <w:p w14:paraId="6A2939A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2,524</w:t>
            </w:r>
          </w:p>
        </w:tc>
        <w:tc>
          <w:tcPr>
            <w:tcW w:w="769" w:type="pct"/>
            <w:tcBorders>
              <w:top w:val="nil"/>
              <w:left w:val="nil"/>
              <w:bottom w:val="single" w:sz="4" w:space="0" w:color="auto"/>
              <w:right w:val="single" w:sz="4" w:space="0" w:color="auto"/>
            </w:tcBorders>
            <w:shd w:val="clear" w:color="auto" w:fill="auto"/>
            <w:vAlign w:val="center"/>
            <w:hideMark/>
          </w:tcPr>
          <w:p w14:paraId="4A95962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0.6</w:t>
            </w:r>
          </w:p>
        </w:tc>
      </w:tr>
      <w:tr w:rsidR="00231AA1" w:rsidRPr="00185A09" w14:paraId="1FBF4F1B"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4B1FA2F6"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Agriculture and Environmental Studies</w:t>
            </w:r>
          </w:p>
        </w:tc>
        <w:tc>
          <w:tcPr>
            <w:tcW w:w="1076" w:type="pct"/>
            <w:tcBorders>
              <w:top w:val="nil"/>
              <w:left w:val="nil"/>
              <w:bottom w:val="single" w:sz="4" w:space="0" w:color="auto"/>
              <w:right w:val="single" w:sz="4" w:space="0" w:color="auto"/>
            </w:tcBorders>
            <w:shd w:val="clear" w:color="auto" w:fill="auto"/>
            <w:vAlign w:val="center"/>
            <w:hideMark/>
          </w:tcPr>
          <w:p w14:paraId="17BB88F8"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Agriculture &amp; Forestry</w:t>
            </w:r>
          </w:p>
        </w:tc>
        <w:tc>
          <w:tcPr>
            <w:tcW w:w="768" w:type="pct"/>
            <w:tcBorders>
              <w:top w:val="nil"/>
              <w:left w:val="nil"/>
              <w:bottom w:val="single" w:sz="4" w:space="0" w:color="auto"/>
              <w:right w:val="single" w:sz="4" w:space="0" w:color="auto"/>
            </w:tcBorders>
            <w:shd w:val="clear" w:color="auto" w:fill="auto"/>
            <w:vAlign w:val="center"/>
            <w:hideMark/>
          </w:tcPr>
          <w:p w14:paraId="10823E2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680</w:t>
            </w:r>
          </w:p>
        </w:tc>
        <w:tc>
          <w:tcPr>
            <w:tcW w:w="769" w:type="pct"/>
            <w:tcBorders>
              <w:top w:val="nil"/>
              <w:left w:val="nil"/>
              <w:bottom w:val="single" w:sz="4" w:space="0" w:color="auto"/>
              <w:right w:val="single" w:sz="4" w:space="0" w:color="auto"/>
            </w:tcBorders>
            <w:shd w:val="clear" w:color="auto" w:fill="auto"/>
            <w:vAlign w:val="center"/>
            <w:hideMark/>
          </w:tcPr>
          <w:p w14:paraId="6F97308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0.6</w:t>
            </w:r>
          </w:p>
        </w:tc>
        <w:tc>
          <w:tcPr>
            <w:tcW w:w="768" w:type="pct"/>
            <w:tcBorders>
              <w:top w:val="nil"/>
              <w:left w:val="nil"/>
              <w:bottom w:val="single" w:sz="4" w:space="0" w:color="auto"/>
              <w:right w:val="single" w:sz="4" w:space="0" w:color="auto"/>
            </w:tcBorders>
            <w:shd w:val="clear" w:color="auto" w:fill="auto"/>
            <w:vAlign w:val="center"/>
            <w:hideMark/>
          </w:tcPr>
          <w:p w14:paraId="162D035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1,820</w:t>
            </w:r>
          </w:p>
        </w:tc>
        <w:tc>
          <w:tcPr>
            <w:tcW w:w="769" w:type="pct"/>
            <w:tcBorders>
              <w:top w:val="nil"/>
              <w:left w:val="nil"/>
              <w:bottom w:val="single" w:sz="4" w:space="0" w:color="auto"/>
              <w:right w:val="single" w:sz="4" w:space="0" w:color="auto"/>
            </w:tcBorders>
            <w:shd w:val="clear" w:color="auto" w:fill="auto"/>
            <w:vAlign w:val="center"/>
            <w:hideMark/>
          </w:tcPr>
          <w:p w14:paraId="57E5A38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0.5</w:t>
            </w:r>
          </w:p>
        </w:tc>
      </w:tr>
      <w:tr w:rsidR="00231AA1" w:rsidRPr="00185A09" w14:paraId="3BAE30A4"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094A8937"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0B7EC49F"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Environmental Studies</w:t>
            </w:r>
          </w:p>
        </w:tc>
        <w:tc>
          <w:tcPr>
            <w:tcW w:w="768" w:type="pct"/>
            <w:tcBorders>
              <w:top w:val="nil"/>
              <w:left w:val="nil"/>
              <w:bottom w:val="single" w:sz="4" w:space="0" w:color="auto"/>
              <w:right w:val="single" w:sz="4" w:space="0" w:color="auto"/>
            </w:tcBorders>
            <w:shd w:val="clear" w:color="auto" w:fill="auto"/>
            <w:vAlign w:val="center"/>
            <w:hideMark/>
          </w:tcPr>
          <w:p w14:paraId="1949BFB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1,113</w:t>
            </w:r>
          </w:p>
        </w:tc>
        <w:tc>
          <w:tcPr>
            <w:tcW w:w="769" w:type="pct"/>
            <w:tcBorders>
              <w:top w:val="nil"/>
              <w:left w:val="nil"/>
              <w:bottom w:val="single" w:sz="4" w:space="0" w:color="auto"/>
              <w:right w:val="single" w:sz="4" w:space="0" w:color="auto"/>
            </w:tcBorders>
            <w:shd w:val="clear" w:color="auto" w:fill="auto"/>
            <w:vAlign w:val="center"/>
            <w:hideMark/>
          </w:tcPr>
          <w:p w14:paraId="3D4D5D1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w:t>
            </w:r>
          </w:p>
        </w:tc>
        <w:tc>
          <w:tcPr>
            <w:tcW w:w="768" w:type="pct"/>
            <w:tcBorders>
              <w:top w:val="nil"/>
              <w:left w:val="nil"/>
              <w:bottom w:val="single" w:sz="4" w:space="0" w:color="auto"/>
              <w:right w:val="single" w:sz="4" w:space="0" w:color="auto"/>
            </w:tcBorders>
            <w:shd w:val="clear" w:color="auto" w:fill="auto"/>
            <w:vAlign w:val="center"/>
            <w:hideMark/>
          </w:tcPr>
          <w:p w14:paraId="5BF86A3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3,271</w:t>
            </w:r>
          </w:p>
        </w:tc>
        <w:tc>
          <w:tcPr>
            <w:tcW w:w="769" w:type="pct"/>
            <w:tcBorders>
              <w:top w:val="nil"/>
              <w:left w:val="nil"/>
              <w:bottom w:val="single" w:sz="4" w:space="0" w:color="auto"/>
              <w:right w:val="single" w:sz="4" w:space="0" w:color="auto"/>
            </w:tcBorders>
            <w:shd w:val="clear" w:color="auto" w:fill="auto"/>
            <w:vAlign w:val="center"/>
            <w:hideMark/>
          </w:tcPr>
          <w:p w14:paraId="640F57F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0.8</w:t>
            </w:r>
          </w:p>
        </w:tc>
      </w:tr>
      <w:tr w:rsidR="00231AA1" w:rsidRPr="00185A09" w14:paraId="46ACA934"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248CC6D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Health</w:t>
            </w:r>
          </w:p>
        </w:tc>
        <w:tc>
          <w:tcPr>
            <w:tcW w:w="1076" w:type="pct"/>
            <w:tcBorders>
              <w:top w:val="nil"/>
              <w:left w:val="nil"/>
              <w:bottom w:val="single" w:sz="4" w:space="0" w:color="auto"/>
              <w:right w:val="single" w:sz="4" w:space="0" w:color="auto"/>
            </w:tcBorders>
            <w:shd w:val="clear" w:color="auto" w:fill="auto"/>
            <w:vAlign w:val="center"/>
            <w:hideMark/>
          </w:tcPr>
          <w:p w14:paraId="47B5EA78"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Health Services &amp; Support</w:t>
            </w:r>
          </w:p>
        </w:tc>
        <w:tc>
          <w:tcPr>
            <w:tcW w:w="768" w:type="pct"/>
            <w:tcBorders>
              <w:top w:val="nil"/>
              <w:left w:val="nil"/>
              <w:bottom w:val="single" w:sz="4" w:space="0" w:color="auto"/>
              <w:right w:val="single" w:sz="4" w:space="0" w:color="auto"/>
            </w:tcBorders>
            <w:shd w:val="clear" w:color="auto" w:fill="auto"/>
            <w:vAlign w:val="center"/>
            <w:hideMark/>
          </w:tcPr>
          <w:p w14:paraId="28F0E3C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5,861</w:t>
            </w:r>
          </w:p>
        </w:tc>
        <w:tc>
          <w:tcPr>
            <w:tcW w:w="769" w:type="pct"/>
            <w:tcBorders>
              <w:top w:val="nil"/>
              <w:left w:val="nil"/>
              <w:bottom w:val="single" w:sz="4" w:space="0" w:color="auto"/>
              <w:right w:val="single" w:sz="4" w:space="0" w:color="auto"/>
            </w:tcBorders>
            <w:shd w:val="clear" w:color="auto" w:fill="auto"/>
            <w:vAlign w:val="center"/>
            <w:hideMark/>
          </w:tcPr>
          <w:p w14:paraId="3C5FD9A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5.4</w:t>
            </w:r>
          </w:p>
        </w:tc>
        <w:tc>
          <w:tcPr>
            <w:tcW w:w="768" w:type="pct"/>
            <w:tcBorders>
              <w:top w:val="nil"/>
              <w:left w:val="nil"/>
              <w:bottom w:val="single" w:sz="4" w:space="0" w:color="auto"/>
              <w:right w:val="single" w:sz="4" w:space="0" w:color="auto"/>
            </w:tcBorders>
            <w:shd w:val="clear" w:color="auto" w:fill="auto"/>
            <w:vAlign w:val="center"/>
            <w:hideMark/>
          </w:tcPr>
          <w:p w14:paraId="442DE5F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22,064</w:t>
            </w:r>
          </w:p>
        </w:tc>
        <w:tc>
          <w:tcPr>
            <w:tcW w:w="769" w:type="pct"/>
            <w:tcBorders>
              <w:top w:val="nil"/>
              <w:left w:val="nil"/>
              <w:bottom w:val="single" w:sz="4" w:space="0" w:color="auto"/>
              <w:right w:val="single" w:sz="4" w:space="0" w:color="auto"/>
            </w:tcBorders>
            <w:shd w:val="clear" w:color="auto" w:fill="auto"/>
            <w:vAlign w:val="center"/>
            <w:hideMark/>
          </w:tcPr>
          <w:p w14:paraId="2FDCDA3A"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5.7</w:t>
            </w:r>
          </w:p>
        </w:tc>
      </w:tr>
      <w:tr w:rsidR="00231AA1" w:rsidRPr="00185A09" w14:paraId="1CCFCC9E"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68E40A5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0F6D1B93"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Public Health</w:t>
            </w:r>
          </w:p>
        </w:tc>
        <w:tc>
          <w:tcPr>
            <w:tcW w:w="768" w:type="pct"/>
            <w:tcBorders>
              <w:top w:val="nil"/>
              <w:left w:val="nil"/>
              <w:bottom w:val="single" w:sz="4" w:space="0" w:color="auto"/>
              <w:right w:val="single" w:sz="4" w:space="0" w:color="auto"/>
            </w:tcBorders>
            <w:shd w:val="clear" w:color="auto" w:fill="auto"/>
            <w:vAlign w:val="center"/>
            <w:hideMark/>
          </w:tcPr>
          <w:p w14:paraId="67C78ED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1,311</w:t>
            </w:r>
          </w:p>
        </w:tc>
        <w:tc>
          <w:tcPr>
            <w:tcW w:w="769" w:type="pct"/>
            <w:tcBorders>
              <w:top w:val="nil"/>
              <w:left w:val="nil"/>
              <w:bottom w:val="single" w:sz="4" w:space="0" w:color="auto"/>
              <w:right w:val="single" w:sz="4" w:space="0" w:color="auto"/>
            </w:tcBorders>
            <w:shd w:val="clear" w:color="auto" w:fill="auto"/>
            <w:vAlign w:val="center"/>
            <w:hideMark/>
          </w:tcPr>
          <w:p w14:paraId="6DBF05D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w:t>
            </w:r>
          </w:p>
        </w:tc>
        <w:tc>
          <w:tcPr>
            <w:tcW w:w="768" w:type="pct"/>
            <w:tcBorders>
              <w:top w:val="nil"/>
              <w:left w:val="nil"/>
              <w:bottom w:val="single" w:sz="4" w:space="0" w:color="auto"/>
              <w:right w:val="single" w:sz="4" w:space="0" w:color="auto"/>
            </w:tcBorders>
            <w:shd w:val="clear" w:color="auto" w:fill="auto"/>
            <w:vAlign w:val="center"/>
            <w:hideMark/>
          </w:tcPr>
          <w:p w14:paraId="5451385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4,170</w:t>
            </w:r>
          </w:p>
        </w:tc>
        <w:tc>
          <w:tcPr>
            <w:tcW w:w="769" w:type="pct"/>
            <w:tcBorders>
              <w:top w:val="nil"/>
              <w:left w:val="nil"/>
              <w:bottom w:val="single" w:sz="4" w:space="0" w:color="auto"/>
              <w:right w:val="single" w:sz="4" w:space="0" w:color="auto"/>
            </w:tcBorders>
            <w:shd w:val="clear" w:color="auto" w:fill="auto"/>
            <w:vAlign w:val="center"/>
            <w:hideMark/>
          </w:tcPr>
          <w:p w14:paraId="4AEA6274"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1.1</w:t>
            </w:r>
          </w:p>
        </w:tc>
      </w:tr>
      <w:tr w:rsidR="00231AA1" w:rsidRPr="00185A09" w14:paraId="63DDC09B"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6AE98005"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1AE1299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Medicine</w:t>
            </w:r>
          </w:p>
        </w:tc>
        <w:tc>
          <w:tcPr>
            <w:tcW w:w="768" w:type="pct"/>
            <w:tcBorders>
              <w:top w:val="nil"/>
              <w:left w:val="nil"/>
              <w:bottom w:val="single" w:sz="4" w:space="0" w:color="auto"/>
              <w:right w:val="single" w:sz="4" w:space="0" w:color="auto"/>
            </w:tcBorders>
            <w:shd w:val="clear" w:color="auto" w:fill="auto"/>
            <w:vAlign w:val="center"/>
            <w:hideMark/>
          </w:tcPr>
          <w:p w14:paraId="4B06582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1,988</w:t>
            </w:r>
          </w:p>
        </w:tc>
        <w:tc>
          <w:tcPr>
            <w:tcW w:w="769" w:type="pct"/>
            <w:tcBorders>
              <w:top w:val="nil"/>
              <w:left w:val="nil"/>
              <w:bottom w:val="single" w:sz="4" w:space="0" w:color="auto"/>
              <w:right w:val="single" w:sz="4" w:space="0" w:color="auto"/>
            </w:tcBorders>
            <w:shd w:val="clear" w:color="auto" w:fill="auto"/>
            <w:vAlign w:val="center"/>
            <w:hideMark/>
          </w:tcPr>
          <w:p w14:paraId="4D70D47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1.8</w:t>
            </w:r>
          </w:p>
        </w:tc>
        <w:tc>
          <w:tcPr>
            <w:tcW w:w="768" w:type="pct"/>
            <w:tcBorders>
              <w:top w:val="nil"/>
              <w:left w:val="nil"/>
              <w:bottom w:val="single" w:sz="4" w:space="0" w:color="auto"/>
              <w:right w:val="single" w:sz="4" w:space="0" w:color="auto"/>
            </w:tcBorders>
            <w:shd w:val="clear" w:color="auto" w:fill="auto"/>
            <w:vAlign w:val="center"/>
            <w:hideMark/>
          </w:tcPr>
          <w:p w14:paraId="7C94B71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5,821</w:t>
            </w:r>
          </w:p>
        </w:tc>
        <w:tc>
          <w:tcPr>
            <w:tcW w:w="769" w:type="pct"/>
            <w:tcBorders>
              <w:top w:val="nil"/>
              <w:left w:val="nil"/>
              <w:bottom w:val="single" w:sz="4" w:space="0" w:color="auto"/>
              <w:right w:val="single" w:sz="4" w:space="0" w:color="auto"/>
            </w:tcBorders>
            <w:shd w:val="clear" w:color="auto" w:fill="auto"/>
            <w:vAlign w:val="center"/>
            <w:hideMark/>
          </w:tcPr>
          <w:p w14:paraId="70400A7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1.5</w:t>
            </w:r>
          </w:p>
        </w:tc>
      </w:tr>
      <w:tr w:rsidR="00231AA1" w:rsidRPr="00185A09" w14:paraId="3E37CE4B"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4D32EAA0"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355FE0A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Nursing</w:t>
            </w:r>
          </w:p>
        </w:tc>
        <w:tc>
          <w:tcPr>
            <w:tcW w:w="768" w:type="pct"/>
            <w:tcBorders>
              <w:top w:val="nil"/>
              <w:left w:val="nil"/>
              <w:bottom w:val="single" w:sz="4" w:space="0" w:color="auto"/>
              <w:right w:val="single" w:sz="4" w:space="0" w:color="auto"/>
            </w:tcBorders>
            <w:shd w:val="clear" w:color="auto" w:fill="auto"/>
            <w:vAlign w:val="center"/>
            <w:hideMark/>
          </w:tcPr>
          <w:p w14:paraId="3A3B43E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7,621</w:t>
            </w:r>
          </w:p>
        </w:tc>
        <w:tc>
          <w:tcPr>
            <w:tcW w:w="769" w:type="pct"/>
            <w:tcBorders>
              <w:top w:val="nil"/>
              <w:left w:val="nil"/>
              <w:bottom w:val="single" w:sz="4" w:space="0" w:color="auto"/>
              <w:right w:val="single" w:sz="4" w:space="0" w:color="auto"/>
            </w:tcBorders>
            <w:shd w:val="clear" w:color="auto" w:fill="auto"/>
            <w:vAlign w:val="center"/>
            <w:hideMark/>
          </w:tcPr>
          <w:p w14:paraId="0EA90D2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7.0</w:t>
            </w:r>
          </w:p>
        </w:tc>
        <w:tc>
          <w:tcPr>
            <w:tcW w:w="768" w:type="pct"/>
            <w:tcBorders>
              <w:top w:val="nil"/>
              <w:left w:val="nil"/>
              <w:bottom w:val="single" w:sz="4" w:space="0" w:color="auto"/>
              <w:right w:val="single" w:sz="4" w:space="0" w:color="auto"/>
            </w:tcBorders>
            <w:shd w:val="clear" w:color="auto" w:fill="auto"/>
            <w:vAlign w:val="center"/>
            <w:hideMark/>
          </w:tcPr>
          <w:p w14:paraId="066B2E6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29,045</w:t>
            </w:r>
          </w:p>
        </w:tc>
        <w:tc>
          <w:tcPr>
            <w:tcW w:w="769" w:type="pct"/>
            <w:tcBorders>
              <w:top w:val="nil"/>
              <w:left w:val="nil"/>
              <w:bottom w:val="single" w:sz="4" w:space="0" w:color="auto"/>
              <w:right w:val="single" w:sz="4" w:space="0" w:color="auto"/>
            </w:tcBorders>
            <w:shd w:val="clear" w:color="auto" w:fill="auto"/>
            <w:vAlign w:val="center"/>
            <w:hideMark/>
          </w:tcPr>
          <w:p w14:paraId="58E0AC1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7.4</w:t>
            </w:r>
          </w:p>
        </w:tc>
      </w:tr>
      <w:tr w:rsidR="00231AA1" w:rsidRPr="00185A09" w14:paraId="2207B3E5"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7DF1F373"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6158BAC"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Pharmacy</w:t>
            </w:r>
          </w:p>
        </w:tc>
        <w:tc>
          <w:tcPr>
            <w:tcW w:w="768" w:type="pct"/>
            <w:tcBorders>
              <w:top w:val="nil"/>
              <w:left w:val="nil"/>
              <w:bottom w:val="single" w:sz="4" w:space="0" w:color="auto"/>
              <w:right w:val="single" w:sz="4" w:space="0" w:color="auto"/>
            </w:tcBorders>
            <w:shd w:val="clear" w:color="auto" w:fill="auto"/>
            <w:vAlign w:val="center"/>
            <w:hideMark/>
          </w:tcPr>
          <w:p w14:paraId="439C19E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1,096</w:t>
            </w:r>
          </w:p>
        </w:tc>
        <w:tc>
          <w:tcPr>
            <w:tcW w:w="769" w:type="pct"/>
            <w:tcBorders>
              <w:top w:val="nil"/>
              <w:left w:val="nil"/>
              <w:bottom w:val="single" w:sz="4" w:space="0" w:color="auto"/>
              <w:right w:val="single" w:sz="4" w:space="0" w:color="auto"/>
            </w:tcBorders>
            <w:shd w:val="clear" w:color="auto" w:fill="auto"/>
            <w:vAlign w:val="center"/>
            <w:hideMark/>
          </w:tcPr>
          <w:p w14:paraId="569B8E2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w:t>
            </w:r>
          </w:p>
        </w:tc>
        <w:tc>
          <w:tcPr>
            <w:tcW w:w="768" w:type="pct"/>
            <w:tcBorders>
              <w:top w:val="nil"/>
              <w:left w:val="nil"/>
              <w:bottom w:val="single" w:sz="4" w:space="0" w:color="auto"/>
              <w:right w:val="single" w:sz="4" w:space="0" w:color="auto"/>
            </w:tcBorders>
            <w:shd w:val="clear" w:color="auto" w:fill="auto"/>
            <w:vAlign w:val="center"/>
            <w:hideMark/>
          </w:tcPr>
          <w:p w14:paraId="28A8A3EA"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2,812</w:t>
            </w:r>
          </w:p>
        </w:tc>
        <w:tc>
          <w:tcPr>
            <w:tcW w:w="769" w:type="pct"/>
            <w:tcBorders>
              <w:top w:val="nil"/>
              <w:left w:val="nil"/>
              <w:bottom w:val="single" w:sz="4" w:space="0" w:color="auto"/>
              <w:right w:val="single" w:sz="4" w:space="0" w:color="auto"/>
            </w:tcBorders>
            <w:shd w:val="clear" w:color="auto" w:fill="auto"/>
            <w:vAlign w:val="center"/>
            <w:hideMark/>
          </w:tcPr>
          <w:p w14:paraId="68A5219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0.7</w:t>
            </w:r>
          </w:p>
        </w:tc>
      </w:tr>
      <w:tr w:rsidR="00231AA1" w:rsidRPr="00185A09" w14:paraId="4314DE65"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1C8D1795"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6BCE7C3A"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Dentistry</w:t>
            </w:r>
          </w:p>
        </w:tc>
        <w:tc>
          <w:tcPr>
            <w:tcW w:w="768" w:type="pct"/>
            <w:tcBorders>
              <w:top w:val="nil"/>
              <w:left w:val="nil"/>
              <w:bottom w:val="single" w:sz="4" w:space="0" w:color="auto"/>
              <w:right w:val="single" w:sz="4" w:space="0" w:color="auto"/>
            </w:tcBorders>
            <w:shd w:val="clear" w:color="auto" w:fill="auto"/>
            <w:vAlign w:val="center"/>
            <w:hideMark/>
          </w:tcPr>
          <w:p w14:paraId="6B80B9C0"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542</w:t>
            </w:r>
          </w:p>
        </w:tc>
        <w:tc>
          <w:tcPr>
            <w:tcW w:w="769" w:type="pct"/>
            <w:tcBorders>
              <w:top w:val="nil"/>
              <w:left w:val="nil"/>
              <w:bottom w:val="single" w:sz="4" w:space="0" w:color="auto"/>
              <w:right w:val="single" w:sz="4" w:space="0" w:color="auto"/>
            </w:tcBorders>
            <w:shd w:val="clear" w:color="auto" w:fill="auto"/>
            <w:vAlign w:val="center"/>
            <w:hideMark/>
          </w:tcPr>
          <w:p w14:paraId="4462DE2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0.5</w:t>
            </w:r>
          </w:p>
        </w:tc>
        <w:tc>
          <w:tcPr>
            <w:tcW w:w="768" w:type="pct"/>
            <w:tcBorders>
              <w:top w:val="nil"/>
              <w:left w:val="nil"/>
              <w:bottom w:val="single" w:sz="4" w:space="0" w:color="auto"/>
              <w:right w:val="single" w:sz="4" w:space="0" w:color="auto"/>
            </w:tcBorders>
            <w:shd w:val="clear" w:color="auto" w:fill="auto"/>
            <w:vAlign w:val="center"/>
            <w:hideMark/>
          </w:tcPr>
          <w:p w14:paraId="1FF2660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1,383</w:t>
            </w:r>
          </w:p>
        </w:tc>
        <w:tc>
          <w:tcPr>
            <w:tcW w:w="769" w:type="pct"/>
            <w:tcBorders>
              <w:top w:val="nil"/>
              <w:left w:val="nil"/>
              <w:bottom w:val="single" w:sz="4" w:space="0" w:color="auto"/>
              <w:right w:val="single" w:sz="4" w:space="0" w:color="auto"/>
            </w:tcBorders>
            <w:shd w:val="clear" w:color="auto" w:fill="auto"/>
            <w:vAlign w:val="center"/>
            <w:hideMark/>
          </w:tcPr>
          <w:p w14:paraId="3141C44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0.4</w:t>
            </w:r>
          </w:p>
        </w:tc>
      </w:tr>
      <w:tr w:rsidR="00231AA1" w:rsidRPr="00185A09" w14:paraId="21281F1C"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12A49E6A"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05DF431"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Veterinary Science</w:t>
            </w:r>
          </w:p>
        </w:tc>
        <w:tc>
          <w:tcPr>
            <w:tcW w:w="768" w:type="pct"/>
            <w:tcBorders>
              <w:top w:val="nil"/>
              <w:left w:val="nil"/>
              <w:bottom w:val="single" w:sz="4" w:space="0" w:color="auto"/>
              <w:right w:val="single" w:sz="4" w:space="0" w:color="auto"/>
            </w:tcBorders>
            <w:shd w:val="clear" w:color="auto" w:fill="auto"/>
            <w:vAlign w:val="center"/>
            <w:hideMark/>
          </w:tcPr>
          <w:p w14:paraId="3F6DD1AB"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526</w:t>
            </w:r>
          </w:p>
        </w:tc>
        <w:tc>
          <w:tcPr>
            <w:tcW w:w="769" w:type="pct"/>
            <w:tcBorders>
              <w:top w:val="nil"/>
              <w:left w:val="nil"/>
              <w:bottom w:val="single" w:sz="4" w:space="0" w:color="auto"/>
              <w:right w:val="single" w:sz="4" w:space="0" w:color="auto"/>
            </w:tcBorders>
            <w:shd w:val="clear" w:color="auto" w:fill="auto"/>
            <w:vAlign w:val="center"/>
            <w:hideMark/>
          </w:tcPr>
          <w:p w14:paraId="73116D1A"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0.5</w:t>
            </w:r>
          </w:p>
        </w:tc>
        <w:tc>
          <w:tcPr>
            <w:tcW w:w="768" w:type="pct"/>
            <w:tcBorders>
              <w:top w:val="nil"/>
              <w:left w:val="nil"/>
              <w:bottom w:val="single" w:sz="4" w:space="0" w:color="auto"/>
              <w:right w:val="single" w:sz="4" w:space="0" w:color="auto"/>
            </w:tcBorders>
            <w:shd w:val="clear" w:color="auto" w:fill="auto"/>
            <w:vAlign w:val="center"/>
            <w:hideMark/>
          </w:tcPr>
          <w:p w14:paraId="7E93726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1,482</w:t>
            </w:r>
          </w:p>
        </w:tc>
        <w:tc>
          <w:tcPr>
            <w:tcW w:w="769" w:type="pct"/>
            <w:tcBorders>
              <w:top w:val="nil"/>
              <w:left w:val="nil"/>
              <w:bottom w:val="single" w:sz="4" w:space="0" w:color="auto"/>
              <w:right w:val="single" w:sz="4" w:space="0" w:color="auto"/>
            </w:tcBorders>
            <w:shd w:val="clear" w:color="auto" w:fill="auto"/>
            <w:vAlign w:val="center"/>
            <w:hideMark/>
          </w:tcPr>
          <w:p w14:paraId="7999ED0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0.4</w:t>
            </w:r>
          </w:p>
        </w:tc>
      </w:tr>
      <w:tr w:rsidR="00231AA1" w:rsidRPr="00185A09" w14:paraId="6428F750"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1B3E33BD"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3C53A6D6"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Physiotherapy</w:t>
            </w:r>
          </w:p>
        </w:tc>
        <w:tc>
          <w:tcPr>
            <w:tcW w:w="768" w:type="pct"/>
            <w:tcBorders>
              <w:top w:val="nil"/>
              <w:left w:val="nil"/>
              <w:bottom w:val="single" w:sz="4" w:space="0" w:color="auto"/>
              <w:right w:val="single" w:sz="4" w:space="0" w:color="auto"/>
            </w:tcBorders>
            <w:shd w:val="clear" w:color="auto" w:fill="auto"/>
            <w:vAlign w:val="center"/>
            <w:hideMark/>
          </w:tcPr>
          <w:p w14:paraId="70343D0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870</w:t>
            </w:r>
          </w:p>
        </w:tc>
        <w:tc>
          <w:tcPr>
            <w:tcW w:w="769" w:type="pct"/>
            <w:tcBorders>
              <w:top w:val="nil"/>
              <w:left w:val="nil"/>
              <w:bottom w:val="single" w:sz="4" w:space="0" w:color="auto"/>
              <w:right w:val="single" w:sz="4" w:space="0" w:color="auto"/>
            </w:tcBorders>
            <w:shd w:val="clear" w:color="auto" w:fill="auto"/>
            <w:vAlign w:val="center"/>
            <w:hideMark/>
          </w:tcPr>
          <w:p w14:paraId="1F1614DB"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0.8</w:t>
            </w:r>
          </w:p>
        </w:tc>
        <w:tc>
          <w:tcPr>
            <w:tcW w:w="768" w:type="pct"/>
            <w:tcBorders>
              <w:top w:val="nil"/>
              <w:left w:val="nil"/>
              <w:bottom w:val="single" w:sz="4" w:space="0" w:color="auto"/>
              <w:right w:val="single" w:sz="4" w:space="0" w:color="auto"/>
            </w:tcBorders>
            <w:shd w:val="clear" w:color="auto" w:fill="auto"/>
            <w:vAlign w:val="center"/>
            <w:hideMark/>
          </w:tcPr>
          <w:p w14:paraId="2D2ACAD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2,672</w:t>
            </w:r>
          </w:p>
        </w:tc>
        <w:tc>
          <w:tcPr>
            <w:tcW w:w="769" w:type="pct"/>
            <w:tcBorders>
              <w:top w:val="nil"/>
              <w:left w:val="nil"/>
              <w:bottom w:val="single" w:sz="4" w:space="0" w:color="auto"/>
              <w:right w:val="single" w:sz="4" w:space="0" w:color="auto"/>
            </w:tcBorders>
            <w:shd w:val="clear" w:color="auto" w:fill="auto"/>
            <w:vAlign w:val="center"/>
            <w:hideMark/>
          </w:tcPr>
          <w:p w14:paraId="5DB42CD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0.7</w:t>
            </w:r>
          </w:p>
        </w:tc>
      </w:tr>
      <w:tr w:rsidR="00231AA1" w:rsidRPr="00185A09" w14:paraId="6B1E017A"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12A4B5A5"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3D93EE7"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Occupational Therapy</w:t>
            </w:r>
          </w:p>
        </w:tc>
        <w:tc>
          <w:tcPr>
            <w:tcW w:w="768" w:type="pct"/>
            <w:tcBorders>
              <w:top w:val="nil"/>
              <w:left w:val="nil"/>
              <w:bottom w:val="single" w:sz="4" w:space="0" w:color="auto"/>
              <w:right w:val="single" w:sz="4" w:space="0" w:color="auto"/>
            </w:tcBorders>
            <w:shd w:val="clear" w:color="auto" w:fill="auto"/>
            <w:vAlign w:val="center"/>
            <w:hideMark/>
          </w:tcPr>
          <w:p w14:paraId="504EF41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1,056</w:t>
            </w:r>
          </w:p>
        </w:tc>
        <w:tc>
          <w:tcPr>
            <w:tcW w:w="769" w:type="pct"/>
            <w:tcBorders>
              <w:top w:val="nil"/>
              <w:left w:val="nil"/>
              <w:bottom w:val="single" w:sz="4" w:space="0" w:color="auto"/>
              <w:right w:val="single" w:sz="4" w:space="0" w:color="auto"/>
            </w:tcBorders>
            <w:shd w:val="clear" w:color="auto" w:fill="auto"/>
            <w:vAlign w:val="center"/>
            <w:hideMark/>
          </w:tcPr>
          <w:p w14:paraId="7FF6FDD4"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w:t>
            </w:r>
          </w:p>
        </w:tc>
        <w:tc>
          <w:tcPr>
            <w:tcW w:w="768" w:type="pct"/>
            <w:tcBorders>
              <w:top w:val="nil"/>
              <w:left w:val="nil"/>
              <w:bottom w:val="single" w:sz="4" w:space="0" w:color="auto"/>
              <w:right w:val="single" w:sz="4" w:space="0" w:color="auto"/>
            </w:tcBorders>
            <w:shd w:val="clear" w:color="auto" w:fill="auto"/>
            <w:vAlign w:val="center"/>
            <w:hideMark/>
          </w:tcPr>
          <w:p w14:paraId="4174A84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2,814</w:t>
            </w:r>
          </w:p>
        </w:tc>
        <w:tc>
          <w:tcPr>
            <w:tcW w:w="769" w:type="pct"/>
            <w:tcBorders>
              <w:top w:val="nil"/>
              <w:left w:val="nil"/>
              <w:bottom w:val="single" w:sz="4" w:space="0" w:color="auto"/>
              <w:right w:val="single" w:sz="4" w:space="0" w:color="auto"/>
            </w:tcBorders>
            <w:shd w:val="clear" w:color="auto" w:fill="auto"/>
            <w:vAlign w:val="center"/>
            <w:hideMark/>
          </w:tcPr>
          <w:p w14:paraId="3369563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0.7</w:t>
            </w:r>
          </w:p>
        </w:tc>
      </w:tr>
      <w:tr w:rsidR="00231AA1" w:rsidRPr="00185A09" w14:paraId="4826869C"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792BA2AC"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Education</w:t>
            </w:r>
          </w:p>
        </w:tc>
        <w:tc>
          <w:tcPr>
            <w:tcW w:w="1076" w:type="pct"/>
            <w:tcBorders>
              <w:top w:val="nil"/>
              <w:left w:val="nil"/>
              <w:bottom w:val="single" w:sz="4" w:space="0" w:color="auto"/>
              <w:right w:val="single" w:sz="4" w:space="0" w:color="auto"/>
            </w:tcBorders>
            <w:shd w:val="clear" w:color="auto" w:fill="auto"/>
            <w:vAlign w:val="center"/>
            <w:hideMark/>
          </w:tcPr>
          <w:p w14:paraId="1A0C9C58"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Teacher Education – Other</w:t>
            </w:r>
          </w:p>
        </w:tc>
        <w:tc>
          <w:tcPr>
            <w:tcW w:w="768" w:type="pct"/>
            <w:tcBorders>
              <w:top w:val="nil"/>
              <w:left w:val="nil"/>
              <w:bottom w:val="single" w:sz="4" w:space="0" w:color="auto"/>
              <w:right w:val="single" w:sz="4" w:space="0" w:color="auto"/>
            </w:tcBorders>
            <w:shd w:val="clear" w:color="auto" w:fill="auto"/>
            <w:vAlign w:val="center"/>
            <w:hideMark/>
          </w:tcPr>
          <w:p w14:paraId="70D6992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2,192</w:t>
            </w:r>
          </w:p>
        </w:tc>
        <w:tc>
          <w:tcPr>
            <w:tcW w:w="769" w:type="pct"/>
            <w:tcBorders>
              <w:top w:val="nil"/>
              <w:left w:val="nil"/>
              <w:bottom w:val="single" w:sz="4" w:space="0" w:color="auto"/>
              <w:right w:val="single" w:sz="4" w:space="0" w:color="auto"/>
            </w:tcBorders>
            <w:shd w:val="clear" w:color="auto" w:fill="auto"/>
            <w:vAlign w:val="center"/>
            <w:hideMark/>
          </w:tcPr>
          <w:p w14:paraId="73BF894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2.0</w:t>
            </w:r>
          </w:p>
        </w:tc>
        <w:tc>
          <w:tcPr>
            <w:tcW w:w="768" w:type="pct"/>
            <w:tcBorders>
              <w:top w:val="nil"/>
              <w:left w:val="nil"/>
              <w:bottom w:val="single" w:sz="4" w:space="0" w:color="auto"/>
              <w:right w:val="single" w:sz="4" w:space="0" w:color="auto"/>
            </w:tcBorders>
            <w:shd w:val="clear" w:color="auto" w:fill="auto"/>
            <w:vAlign w:val="center"/>
            <w:hideMark/>
          </w:tcPr>
          <w:p w14:paraId="16021D2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6,835</w:t>
            </w:r>
          </w:p>
        </w:tc>
        <w:tc>
          <w:tcPr>
            <w:tcW w:w="769" w:type="pct"/>
            <w:tcBorders>
              <w:top w:val="nil"/>
              <w:left w:val="nil"/>
              <w:bottom w:val="single" w:sz="4" w:space="0" w:color="auto"/>
              <w:right w:val="single" w:sz="4" w:space="0" w:color="auto"/>
            </w:tcBorders>
            <w:shd w:val="clear" w:color="auto" w:fill="auto"/>
            <w:vAlign w:val="center"/>
            <w:hideMark/>
          </w:tcPr>
          <w:p w14:paraId="6A25D34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1.8</w:t>
            </w:r>
          </w:p>
        </w:tc>
      </w:tr>
      <w:tr w:rsidR="00231AA1" w:rsidRPr="00185A09" w14:paraId="18DD69CE"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0906DD46"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67638EA9"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Teacher Education – Early Childhood</w:t>
            </w:r>
          </w:p>
        </w:tc>
        <w:tc>
          <w:tcPr>
            <w:tcW w:w="768" w:type="pct"/>
            <w:tcBorders>
              <w:top w:val="nil"/>
              <w:left w:val="nil"/>
              <w:bottom w:val="single" w:sz="4" w:space="0" w:color="auto"/>
              <w:right w:val="single" w:sz="4" w:space="0" w:color="auto"/>
            </w:tcBorders>
            <w:shd w:val="clear" w:color="auto" w:fill="auto"/>
            <w:vAlign w:val="center"/>
            <w:hideMark/>
          </w:tcPr>
          <w:p w14:paraId="7164C72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2,025</w:t>
            </w:r>
          </w:p>
        </w:tc>
        <w:tc>
          <w:tcPr>
            <w:tcW w:w="769" w:type="pct"/>
            <w:tcBorders>
              <w:top w:val="nil"/>
              <w:left w:val="nil"/>
              <w:bottom w:val="single" w:sz="4" w:space="0" w:color="auto"/>
              <w:right w:val="single" w:sz="4" w:space="0" w:color="auto"/>
            </w:tcBorders>
            <w:shd w:val="clear" w:color="auto" w:fill="auto"/>
            <w:vAlign w:val="center"/>
            <w:hideMark/>
          </w:tcPr>
          <w:p w14:paraId="42381FB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1.9</w:t>
            </w:r>
          </w:p>
        </w:tc>
        <w:tc>
          <w:tcPr>
            <w:tcW w:w="768" w:type="pct"/>
            <w:tcBorders>
              <w:top w:val="nil"/>
              <w:left w:val="nil"/>
              <w:bottom w:val="single" w:sz="4" w:space="0" w:color="auto"/>
              <w:right w:val="single" w:sz="4" w:space="0" w:color="auto"/>
            </w:tcBorders>
            <w:shd w:val="clear" w:color="auto" w:fill="auto"/>
            <w:vAlign w:val="center"/>
            <w:hideMark/>
          </w:tcPr>
          <w:p w14:paraId="7E26A57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5,942</w:t>
            </w:r>
          </w:p>
        </w:tc>
        <w:tc>
          <w:tcPr>
            <w:tcW w:w="769" w:type="pct"/>
            <w:tcBorders>
              <w:top w:val="nil"/>
              <w:left w:val="nil"/>
              <w:bottom w:val="single" w:sz="4" w:space="0" w:color="auto"/>
              <w:right w:val="single" w:sz="4" w:space="0" w:color="auto"/>
            </w:tcBorders>
            <w:shd w:val="clear" w:color="auto" w:fill="auto"/>
            <w:vAlign w:val="center"/>
            <w:hideMark/>
          </w:tcPr>
          <w:p w14:paraId="2BA5F60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1.5</w:t>
            </w:r>
          </w:p>
        </w:tc>
      </w:tr>
      <w:tr w:rsidR="00231AA1" w:rsidRPr="00185A09" w14:paraId="6C81257D"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0130BAD6"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57C63A8"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Teacher Education – Primary &amp; Secondary</w:t>
            </w:r>
          </w:p>
        </w:tc>
        <w:tc>
          <w:tcPr>
            <w:tcW w:w="768" w:type="pct"/>
            <w:tcBorders>
              <w:top w:val="nil"/>
              <w:left w:val="nil"/>
              <w:bottom w:val="single" w:sz="4" w:space="0" w:color="auto"/>
              <w:right w:val="single" w:sz="4" w:space="0" w:color="auto"/>
            </w:tcBorders>
            <w:shd w:val="clear" w:color="auto" w:fill="auto"/>
            <w:vAlign w:val="center"/>
            <w:hideMark/>
          </w:tcPr>
          <w:p w14:paraId="5007FB8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5,203</w:t>
            </w:r>
          </w:p>
        </w:tc>
        <w:tc>
          <w:tcPr>
            <w:tcW w:w="769" w:type="pct"/>
            <w:tcBorders>
              <w:top w:val="nil"/>
              <w:left w:val="nil"/>
              <w:bottom w:val="single" w:sz="4" w:space="0" w:color="auto"/>
              <w:right w:val="single" w:sz="4" w:space="0" w:color="auto"/>
            </w:tcBorders>
            <w:shd w:val="clear" w:color="auto" w:fill="auto"/>
            <w:vAlign w:val="center"/>
            <w:hideMark/>
          </w:tcPr>
          <w:p w14:paraId="5D4A152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4.8</w:t>
            </w:r>
          </w:p>
        </w:tc>
        <w:tc>
          <w:tcPr>
            <w:tcW w:w="768" w:type="pct"/>
            <w:tcBorders>
              <w:top w:val="nil"/>
              <w:left w:val="nil"/>
              <w:bottom w:val="single" w:sz="4" w:space="0" w:color="auto"/>
              <w:right w:val="single" w:sz="4" w:space="0" w:color="auto"/>
            </w:tcBorders>
            <w:shd w:val="clear" w:color="auto" w:fill="auto"/>
            <w:vAlign w:val="center"/>
            <w:hideMark/>
          </w:tcPr>
          <w:p w14:paraId="7E1A7D90"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18,480</w:t>
            </w:r>
          </w:p>
        </w:tc>
        <w:tc>
          <w:tcPr>
            <w:tcW w:w="769" w:type="pct"/>
            <w:tcBorders>
              <w:top w:val="nil"/>
              <w:left w:val="nil"/>
              <w:bottom w:val="single" w:sz="4" w:space="0" w:color="auto"/>
              <w:right w:val="single" w:sz="4" w:space="0" w:color="auto"/>
            </w:tcBorders>
            <w:shd w:val="clear" w:color="auto" w:fill="auto"/>
            <w:vAlign w:val="center"/>
            <w:hideMark/>
          </w:tcPr>
          <w:p w14:paraId="594FFBF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4.7</w:t>
            </w:r>
          </w:p>
        </w:tc>
      </w:tr>
      <w:tr w:rsidR="00231AA1" w:rsidRPr="00185A09" w14:paraId="5D719A58"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31881D8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Management and Commerce</w:t>
            </w:r>
          </w:p>
        </w:tc>
        <w:tc>
          <w:tcPr>
            <w:tcW w:w="1076" w:type="pct"/>
            <w:tcBorders>
              <w:top w:val="nil"/>
              <w:left w:val="nil"/>
              <w:bottom w:val="single" w:sz="4" w:space="0" w:color="auto"/>
              <w:right w:val="single" w:sz="4" w:space="0" w:color="auto"/>
            </w:tcBorders>
            <w:shd w:val="clear" w:color="auto" w:fill="auto"/>
            <w:vAlign w:val="center"/>
            <w:hideMark/>
          </w:tcPr>
          <w:p w14:paraId="4DE28EDA"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Accounting</w:t>
            </w:r>
          </w:p>
        </w:tc>
        <w:tc>
          <w:tcPr>
            <w:tcW w:w="768" w:type="pct"/>
            <w:tcBorders>
              <w:top w:val="nil"/>
              <w:left w:val="nil"/>
              <w:bottom w:val="single" w:sz="4" w:space="0" w:color="auto"/>
              <w:right w:val="single" w:sz="4" w:space="0" w:color="auto"/>
            </w:tcBorders>
            <w:shd w:val="clear" w:color="auto" w:fill="auto"/>
            <w:vAlign w:val="center"/>
            <w:hideMark/>
          </w:tcPr>
          <w:p w14:paraId="078F18D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1,667</w:t>
            </w:r>
          </w:p>
        </w:tc>
        <w:tc>
          <w:tcPr>
            <w:tcW w:w="769" w:type="pct"/>
            <w:tcBorders>
              <w:top w:val="nil"/>
              <w:left w:val="nil"/>
              <w:bottom w:val="single" w:sz="4" w:space="0" w:color="auto"/>
              <w:right w:val="single" w:sz="4" w:space="0" w:color="auto"/>
            </w:tcBorders>
            <w:shd w:val="clear" w:color="auto" w:fill="auto"/>
            <w:vAlign w:val="center"/>
            <w:hideMark/>
          </w:tcPr>
          <w:p w14:paraId="17B99DB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1.5</w:t>
            </w:r>
          </w:p>
        </w:tc>
        <w:tc>
          <w:tcPr>
            <w:tcW w:w="768" w:type="pct"/>
            <w:tcBorders>
              <w:top w:val="nil"/>
              <w:left w:val="nil"/>
              <w:bottom w:val="single" w:sz="4" w:space="0" w:color="auto"/>
              <w:right w:val="single" w:sz="4" w:space="0" w:color="auto"/>
            </w:tcBorders>
            <w:shd w:val="clear" w:color="auto" w:fill="auto"/>
            <w:vAlign w:val="center"/>
            <w:hideMark/>
          </w:tcPr>
          <w:p w14:paraId="46E36D1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6,278</w:t>
            </w:r>
          </w:p>
        </w:tc>
        <w:tc>
          <w:tcPr>
            <w:tcW w:w="769" w:type="pct"/>
            <w:tcBorders>
              <w:top w:val="nil"/>
              <w:left w:val="nil"/>
              <w:bottom w:val="single" w:sz="4" w:space="0" w:color="auto"/>
              <w:right w:val="single" w:sz="4" w:space="0" w:color="auto"/>
            </w:tcBorders>
            <w:shd w:val="clear" w:color="auto" w:fill="auto"/>
            <w:vAlign w:val="center"/>
            <w:hideMark/>
          </w:tcPr>
          <w:p w14:paraId="1DDDB4E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1.6</w:t>
            </w:r>
          </w:p>
        </w:tc>
      </w:tr>
      <w:tr w:rsidR="00231AA1" w:rsidRPr="00185A09" w14:paraId="24EFB0A8"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6A3B040C"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751737A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Business Management</w:t>
            </w:r>
          </w:p>
        </w:tc>
        <w:tc>
          <w:tcPr>
            <w:tcW w:w="768" w:type="pct"/>
            <w:tcBorders>
              <w:top w:val="nil"/>
              <w:left w:val="nil"/>
              <w:bottom w:val="single" w:sz="4" w:space="0" w:color="auto"/>
              <w:right w:val="single" w:sz="4" w:space="0" w:color="auto"/>
            </w:tcBorders>
            <w:shd w:val="clear" w:color="auto" w:fill="auto"/>
            <w:vAlign w:val="center"/>
            <w:hideMark/>
          </w:tcPr>
          <w:p w14:paraId="16BE956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8,152</w:t>
            </w:r>
          </w:p>
        </w:tc>
        <w:tc>
          <w:tcPr>
            <w:tcW w:w="769" w:type="pct"/>
            <w:tcBorders>
              <w:top w:val="nil"/>
              <w:left w:val="nil"/>
              <w:bottom w:val="single" w:sz="4" w:space="0" w:color="auto"/>
              <w:right w:val="single" w:sz="4" w:space="0" w:color="auto"/>
            </w:tcBorders>
            <w:shd w:val="clear" w:color="auto" w:fill="auto"/>
            <w:vAlign w:val="center"/>
            <w:hideMark/>
          </w:tcPr>
          <w:p w14:paraId="2875550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7.5</w:t>
            </w:r>
          </w:p>
        </w:tc>
        <w:tc>
          <w:tcPr>
            <w:tcW w:w="768" w:type="pct"/>
            <w:tcBorders>
              <w:top w:val="nil"/>
              <w:left w:val="nil"/>
              <w:bottom w:val="single" w:sz="4" w:space="0" w:color="auto"/>
              <w:right w:val="single" w:sz="4" w:space="0" w:color="auto"/>
            </w:tcBorders>
            <w:shd w:val="clear" w:color="auto" w:fill="auto"/>
            <w:vAlign w:val="center"/>
            <w:hideMark/>
          </w:tcPr>
          <w:p w14:paraId="384B962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39,734</w:t>
            </w:r>
          </w:p>
        </w:tc>
        <w:tc>
          <w:tcPr>
            <w:tcW w:w="769" w:type="pct"/>
            <w:tcBorders>
              <w:top w:val="nil"/>
              <w:left w:val="nil"/>
              <w:bottom w:val="single" w:sz="4" w:space="0" w:color="auto"/>
              <w:right w:val="single" w:sz="4" w:space="0" w:color="auto"/>
            </w:tcBorders>
            <w:shd w:val="clear" w:color="auto" w:fill="auto"/>
            <w:vAlign w:val="center"/>
            <w:hideMark/>
          </w:tcPr>
          <w:p w14:paraId="46CC413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10.2</w:t>
            </w:r>
          </w:p>
        </w:tc>
      </w:tr>
      <w:tr w:rsidR="00231AA1" w:rsidRPr="00185A09" w14:paraId="0F1F1B30"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1A58DB4D"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DE1CA46"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Sales &amp; Marketing</w:t>
            </w:r>
          </w:p>
        </w:tc>
        <w:tc>
          <w:tcPr>
            <w:tcW w:w="768" w:type="pct"/>
            <w:tcBorders>
              <w:top w:val="nil"/>
              <w:left w:val="nil"/>
              <w:bottom w:val="single" w:sz="4" w:space="0" w:color="auto"/>
              <w:right w:val="single" w:sz="4" w:space="0" w:color="auto"/>
            </w:tcBorders>
            <w:shd w:val="clear" w:color="auto" w:fill="auto"/>
            <w:vAlign w:val="center"/>
            <w:hideMark/>
          </w:tcPr>
          <w:p w14:paraId="3A19CD3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875</w:t>
            </w:r>
          </w:p>
        </w:tc>
        <w:tc>
          <w:tcPr>
            <w:tcW w:w="769" w:type="pct"/>
            <w:tcBorders>
              <w:top w:val="nil"/>
              <w:left w:val="nil"/>
              <w:bottom w:val="single" w:sz="4" w:space="0" w:color="auto"/>
              <w:right w:val="single" w:sz="4" w:space="0" w:color="auto"/>
            </w:tcBorders>
            <w:shd w:val="clear" w:color="auto" w:fill="auto"/>
            <w:vAlign w:val="center"/>
            <w:hideMark/>
          </w:tcPr>
          <w:p w14:paraId="0AE1FB5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0.8</w:t>
            </w:r>
          </w:p>
        </w:tc>
        <w:tc>
          <w:tcPr>
            <w:tcW w:w="768" w:type="pct"/>
            <w:tcBorders>
              <w:top w:val="nil"/>
              <w:left w:val="nil"/>
              <w:bottom w:val="single" w:sz="4" w:space="0" w:color="auto"/>
              <w:right w:val="single" w:sz="4" w:space="0" w:color="auto"/>
            </w:tcBorders>
            <w:shd w:val="clear" w:color="auto" w:fill="auto"/>
            <w:vAlign w:val="center"/>
            <w:hideMark/>
          </w:tcPr>
          <w:p w14:paraId="1A73FBF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3,688</w:t>
            </w:r>
          </w:p>
        </w:tc>
        <w:tc>
          <w:tcPr>
            <w:tcW w:w="769" w:type="pct"/>
            <w:tcBorders>
              <w:top w:val="nil"/>
              <w:left w:val="nil"/>
              <w:bottom w:val="single" w:sz="4" w:space="0" w:color="auto"/>
              <w:right w:val="single" w:sz="4" w:space="0" w:color="auto"/>
            </w:tcBorders>
            <w:shd w:val="clear" w:color="auto" w:fill="auto"/>
            <w:vAlign w:val="center"/>
            <w:hideMark/>
          </w:tcPr>
          <w:p w14:paraId="6E9617E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0.9</w:t>
            </w:r>
          </w:p>
        </w:tc>
      </w:tr>
      <w:tr w:rsidR="00231AA1" w:rsidRPr="00185A09" w14:paraId="7BA627DE"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3762AB13"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F49B8F0"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Management &amp; Commerce – Other</w:t>
            </w:r>
          </w:p>
        </w:tc>
        <w:tc>
          <w:tcPr>
            <w:tcW w:w="768" w:type="pct"/>
            <w:tcBorders>
              <w:top w:val="nil"/>
              <w:left w:val="nil"/>
              <w:bottom w:val="single" w:sz="4" w:space="0" w:color="auto"/>
              <w:right w:val="single" w:sz="4" w:space="0" w:color="auto"/>
            </w:tcBorders>
            <w:shd w:val="clear" w:color="auto" w:fill="auto"/>
            <w:vAlign w:val="center"/>
            <w:hideMark/>
          </w:tcPr>
          <w:p w14:paraId="2A48C28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4,677</w:t>
            </w:r>
          </w:p>
        </w:tc>
        <w:tc>
          <w:tcPr>
            <w:tcW w:w="769" w:type="pct"/>
            <w:tcBorders>
              <w:top w:val="nil"/>
              <w:left w:val="nil"/>
              <w:bottom w:val="single" w:sz="4" w:space="0" w:color="auto"/>
              <w:right w:val="single" w:sz="4" w:space="0" w:color="auto"/>
            </w:tcBorders>
            <w:shd w:val="clear" w:color="auto" w:fill="auto"/>
            <w:vAlign w:val="center"/>
            <w:hideMark/>
          </w:tcPr>
          <w:p w14:paraId="445A973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4.3</w:t>
            </w:r>
          </w:p>
        </w:tc>
        <w:tc>
          <w:tcPr>
            <w:tcW w:w="768" w:type="pct"/>
            <w:tcBorders>
              <w:top w:val="nil"/>
              <w:left w:val="nil"/>
              <w:bottom w:val="single" w:sz="4" w:space="0" w:color="auto"/>
              <w:right w:val="single" w:sz="4" w:space="0" w:color="auto"/>
            </w:tcBorders>
            <w:shd w:val="clear" w:color="auto" w:fill="auto"/>
            <w:vAlign w:val="center"/>
            <w:hideMark/>
          </w:tcPr>
          <w:p w14:paraId="6269113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19,039</w:t>
            </w:r>
          </w:p>
        </w:tc>
        <w:tc>
          <w:tcPr>
            <w:tcW w:w="769" w:type="pct"/>
            <w:tcBorders>
              <w:top w:val="nil"/>
              <w:left w:val="nil"/>
              <w:bottom w:val="single" w:sz="4" w:space="0" w:color="auto"/>
              <w:right w:val="single" w:sz="4" w:space="0" w:color="auto"/>
            </w:tcBorders>
            <w:shd w:val="clear" w:color="auto" w:fill="auto"/>
            <w:vAlign w:val="center"/>
            <w:hideMark/>
          </w:tcPr>
          <w:p w14:paraId="73C585A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4.9</w:t>
            </w:r>
          </w:p>
        </w:tc>
      </w:tr>
      <w:tr w:rsidR="00231AA1" w:rsidRPr="00185A09" w14:paraId="4EDAC32F"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305470C0"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32764E6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Banking &amp; Finance</w:t>
            </w:r>
          </w:p>
        </w:tc>
        <w:tc>
          <w:tcPr>
            <w:tcW w:w="768" w:type="pct"/>
            <w:tcBorders>
              <w:top w:val="nil"/>
              <w:left w:val="nil"/>
              <w:bottom w:val="single" w:sz="4" w:space="0" w:color="auto"/>
              <w:right w:val="single" w:sz="4" w:space="0" w:color="auto"/>
            </w:tcBorders>
            <w:shd w:val="clear" w:color="auto" w:fill="auto"/>
            <w:vAlign w:val="center"/>
            <w:hideMark/>
          </w:tcPr>
          <w:p w14:paraId="7FAA279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922</w:t>
            </w:r>
          </w:p>
        </w:tc>
        <w:tc>
          <w:tcPr>
            <w:tcW w:w="769" w:type="pct"/>
            <w:tcBorders>
              <w:top w:val="nil"/>
              <w:left w:val="nil"/>
              <w:bottom w:val="single" w:sz="4" w:space="0" w:color="auto"/>
              <w:right w:val="single" w:sz="4" w:space="0" w:color="auto"/>
            </w:tcBorders>
            <w:shd w:val="clear" w:color="auto" w:fill="auto"/>
            <w:vAlign w:val="center"/>
            <w:hideMark/>
          </w:tcPr>
          <w:p w14:paraId="3DBDE72F"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0.9</w:t>
            </w:r>
          </w:p>
        </w:tc>
        <w:tc>
          <w:tcPr>
            <w:tcW w:w="768" w:type="pct"/>
            <w:tcBorders>
              <w:top w:val="nil"/>
              <w:left w:val="nil"/>
              <w:bottom w:val="single" w:sz="4" w:space="0" w:color="auto"/>
              <w:right w:val="single" w:sz="4" w:space="0" w:color="auto"/>
            </w:tcBorders>
            <w:shd w:val="clear" w:color="auto" w:fill="auto"/>
            <w:vAlign w:val="center"/>
            <w:hideMark/>
          </w:tcPr>
          <w:p w14:paraId="395ABE6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3,731</w:t>
            </w:r>
          </w:p>
        </w:tc>
        <w:tc>
          <w:tcPr>
            <w:tcW w:w="769" w:type="pct"/>
            <w:tcBorders>
              <w:top w:val="nil"/>
              <w:left w:val="nil"/>
              <w:bottom w:val="single" w:sz="4" w:space="0" w:color="auto"/>
              <w:right w:val="single" w:sz="4" w:space="0" w:color="auto"/>
            </w:tcBorders>
            <w:shd w:val="clear" w:color="auto" w:fill="auto"/>
            <w:vAlign w:val="center"/>
            <w:hideMark/>
          </w:tcPr>
          <w:p w14:paraId="694673F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w:t>
            </w:r>
          </w:p>
        </w:tc>
      </w:tr>
      <w:tr w:rsidR="00231AA1" w:rsidRPr="00185A09" w14:paraId="4C8DE2B0"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397ECBB9"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Society and Culture</w:t>
            </w:r>
          </w:p>
        </w:tc>
        <w:tc>
          <w:tcPr>
            <w:tcW w:w="1076" w:type="pct"/>
            <w:tcBorders>
              <w:top w:val="nil"/>
              <w:left w:val="nil"/>
              <w:bottom w:val="single" w:sz="4" w:space="0" w:color="auto"/>
              <w:right w:val="single" w:sz="4" w:space="0" w:color="auto"/>
            </w:tcBorders>
            <w:shd w:val="clear" w:color="auto" w:fill="auto"/>
            <w:vAlign w:val="center"/>
            <w:hideMark/>
          </w:tcPr>
          <w:p w14:paraId="505A566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Political Science</w:t>
            </w:r>
          </w:p>
        </w:tc>
        <w:tc>
          <w:tcPr>
            <w:tcW w:w="768" w:type="pct"/>
            <w:tcBorders>
              <w:top w:val="nil"/>
              <w:left w:val="nil"/>
              <w:bottom w:val="single" w:sz="4" w:space="0" w:color="auto"/>
              <w:right w:val="single" w:sz="4" w:space="0" w:color="auto"/>
            </w:tcBorders>
            <w:shd w:val="clear" w:color="auto" w:fill="auto"/>
            <w:vAlign w:val="center"/>
            <w:hideMark/>
          </w:tcPr>
          <w:p w14:paraId="34B1208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651</w:t>
            </w:r>
          </w:p>
        </w:tc>
        <w:tc>
          <w:tcPr>
            <w:tcW w:w="769" w:type="pct"/>
            <w:tcBorders>
              <w:top w:val="nil"/>
              <w:left w:val="nil"/>
              <w:bottom w:val="single" w:sz="4" w:space="0" w:color="auto"/>
              <w:right w:val="single" w:sz="4" w:space="0" w:color="auto"/>
            </w:tcBorders>
            <w:shd w:val="clear" w:color="auto" w:fill="auto"/>
            <w:vAlign w:val="center"/>
            <w:hideMark/>
          </w:tcPr>
          <w:p w14:paraId="0A39D1F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0.6</w:t>
            </w:r>
          </w:p>
        </w:tc>
        <w:tc>
          <w:tcPr>
            <w:tcW w:w="768" w:type="pct"/>
            <w:tcBorders>
              <w:top w:val="nil"/>
              <w:left w:val="nil"/>
              <w:bottom w:val="single" w:sz="4" w:space="0" w:color="auto"/>
              <w:right w:val="single" w:sz="4" w:space="0" w:color="auto"/>
            </w:tcBorders>
            <w:shd w:val="clear" w:color="auto" w:fill="auto"/>
            <w:vAlign w:val="center"/>
            <w:hideMark/>
          </w:tcPr>
          <w:p w14:paraId="6738619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1,963</w:t>
            </w:r>
          </w:p>
        </w:tc>
        <w:tc>
          <w:tcPr>
            <w:tcW w:w="769" w:type="pct"/>
            <w:tcBorders>
              <w:top w:val="nil"/>
              <w:left w:val="nil"/>
              <w:bottom w:val="single" w:sz="4" w:space="0" w:color="auto"/>
              <w:right w:val="single" w:sz="4" w:space="0" w:color="auto"/>
            </w:tcBorders>
            <w:shd w:val="clear" w:color="auto" w:fill="auto"/>
            <w:vAlign w:val="center"/>
            <w:hideMark/>
          </w:tcPr>
          <w:p w14:paraId="7904E9E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0.5</w:t>
            </w:r>
          </w:p>
        </w:tc>
      </w:tr>
      <w:tr w:rsidR="00231AA1" w:rsidRPr="00185A09" w14:paraId="404596A7"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7A3E545F"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437C9E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Humanities inc History &amp; Geography</w:t>
            </w:r>
          </w:p>
        </w:tc>
        <w:tc>
          <w:tcPr>
            <w:tcW w:w="768" w:type="pct"/>
            <w:tcBorders>
              <w:top w:val="nil"/>
              <w:left w:val="nil"/>
              <w:bottom w:val="single" w:sz="4" w:space="0" w:color="auto"/>
              <w:right w:val="single" w:sz="4" w:space="0" w:color="auto"/>
            </w:tcBorders>
            <w:shd w:val="clear" w:color="auto" w:fill="auto"/>
            <w:vAlign w:val="center"/>
            <w:hideMark/>
          </w:tcPr>
          <w:p w14:paraId="2B4A8E6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11,105</w:t>
            </w:r>
          </w:p>
        </w:tc>
        <w:tc>
          <w:tcPr>
            <w:tcW w:w="769" w:type="pct"/>
            <w:tcBorders>
              <w:top w:val="nil"/>
              <w:left w:val="nil"/>
              <w:bottom w:val="single" w:sz="4" w:space="0" w:color="auto"/>
              <w:right w:val="single" w:sz="4" w:space="0" w:color="auto"/>
            </w:tcBorders>
            <w:shd w:val="clear" w:color="auto" w:fill="auto"/>
            <w:vAlign w:val="center"/>
            <w:hideMark/>
          </w:tcPr>
          <w:p w14:paraId="664597D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10.3</w:t>
            </w:r>
          </w:p>
        </w:tc>
        <w:tc>
          <w:tcPr>
            <w:tcW w:w="768" w:type="pct"/>
            <w:tcBorders>
              <w:top w:val="nil"/>
              <w:left w:val="nil"/>
              <w:bottom w:val="single" w:sz="4" w:space="0" w:color="auto"/>
              <w:right w:val="single" w:sz="4" w:space="0" w:color="auto"/>
            </w:tcBorders>
            <w:shd w:val="clear" w:color="auto" w:fill="auto"/>
            <w:vAlign w:val="center"/>
            <w:hideMark/>
          </w:tcPr>
          <w:p w14:paraId="16DF53E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41,500</w:t>
            </w:r>
          </w:p>
        </w:tc>
        <w:tc>
          <w:tcPr>
            <w:tcW w:w="769" w:type="pct"/>
            <w:tcBorders>
              <w:top w:val="nil"/>
              <w:left w:val="nil"/>
              <w:bottom w:val="single" w:sz="4" w:space="0" w:color="auto"/>
              <w:right w:val="single" w:sz="4" w:space="0" w:color="auto"/>
            </w:tcBorders>
            <w:shd w:val="clear" w:color="auto" w:fill="auto"/>
            <w:vAlign w:val="center"/>
            <w:hideMark/>
          </w:tcPr>
          <w:p w14:paraId="10A25FE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10.6</w:t>
            </w:r>
          </w:p>
        </w:tc>
      </w:tr>
      <w:tr w:rsidR="00231AA1" w:rsidRPr="00185A09" w14:paraId="71412C0D"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48B162ED"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82D0B4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Language &amp; Literature</w:t>
            </w:r>
          </w:p>
        </w:tc>
        <w:tc>
          <w:tcPr>
            <w:tcW w:w="768" w:type="pct"/>
            <w:tcBorders>
              <w:top w:val="nil"/>
              <w:left w:val="nil"/>
              <w:bottom w:val="single" w:sz="4" w:space="0" w:color="auto"/>
              <w:right w:val="single" w:sz="4" w:space="0" w:color="auto"/>
            </w:tcBorders>
            <w:shd w:val="clear" w:color="auto" w:fill="auto"/>
            <w:vAlign w:val="center"/>
            <w:hideMark/>
          </w:tcPr>
          <w:p w14:paraId="5316227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599</w:t>
            </w:r>
          </w:p>
        </w:tc>
        <w:tc>
          <w:tcPr>
            <w:tcW w:w="769" w:type="pct"/>
            <w:tcBorders>
              <w:top w:val="nil"/>
              <w:left w:val="nil"/>
              <w:bottom w:val="single" w:sz="4" w:space="0" w:color="auto"/>
              <w:right w:val="single" w:sz="4" w:space="0" w:color="auto"/>
            </w:tcBorders>
            <w:shd w:val="clear" w:color="auto" w:fill="auto"/>
            <w:vAlign w:val="center"/>
            <w:hideMark/>
          </w:tcPr>
          <w:p w14:paraId="1336201B"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0.6</w:t>
            </w:r>
          </w:p>
        </w:tc>
        <w:tc>
          <w:tcPr>
            <w:tcW w:w="768" w:type="pct"/>
            <w:tcBorders>
              <w:top w:val="nil"/>
              <w:left w:val="nil"/>
              <w:bottom w:val="single" w:sz="4" w:space="0" w:color="auto"/>
              <w:right w:val="single" w:sz="4" w:space="0" w:color="auto"/>
            </w:tcBorders>
            <w:shd w:val="clear" w:color="auto" w:fill="auto"/>
            <w:vAlign w:val="center"/>
            <w:hideMark/>
          </w:tcPr>
          <w:p w14:paraId="1E7A679B"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1,550</w:t>
            </w:r>
          </w:p>
        </w:tc>
        <w:tc>
          <w:tcPr>
            <w:tcW w:w="769" w:type="pct"/>
            <w:tcBorders>
              <w:top w:val="nil"/>
              <w:left w:val="nil"/>
              <w:bottom w:val="single" w:sz="4" w:space="0" w:color="auto"/>
              <w:right w:val="single" w:sz="4" w:space="0" w:color="auto"/>
            </w:tcBorders>
            <w:shd w:val="clear" w:color="auto" w:fill="auto"/>
            <w:vAlign w:val="center"/>
            <w:hideMark/>
          </w:tcPr>
          <w:p w14:paraId="58E556D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0.4</w:t>
            </w:r>
          </w:p>
        </w:tc>
      </w:tr>
      <w:tr w:rsidR="00231AA1" w:rsidRPr="00185A09" w14:paraId="63A9F65D"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6C43E688"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03EFDA55"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Social Work</w:t>
            </w:r>
          </w:p>
        </w:tc>
        <w:tc>
          <w:tcPr>
            <w:tcW w:w="768" w:type="pct"/>
            <w:tcBorders>
              <w:top w:val="nil"/>
              <w:left w:val="nil"/>
              <w:bottom w:val="single" w:sz="4" w:space="0" w:color="auto"/>
              <w:right w:val="single" w:sz="4" w:space="0" w:color="auto"/>
            </w:tcBorders>
            <w:shd w:val="clear" w:color="auto" w:fill="auto"/>
            <w:vAlign w:val="center"/>
            <w:hideMark/>
          </w:tcPr>
          <w:p w14:paraId="2397AA2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2,377</w:t>
            </w:r>
          </w:p>
        </w:tc>
        <w:tc>
          <w:tcPr>
            <w:tcW w:w="769" w:type="pct"/>
            <w:tcBorders>
              <w:top w:val="nil"/>
              <w:left w:val="nil"/>
              <w:bottom w:val="single" w:sz="4" w:space="0" w:color="auto"/>
              <w:right w:val="single" w:sz="4" w:space="0" w:color="auto"/>
            </w:tcBorders>
            <w:shd w:val="clear" w:color="auto" w:fill="auto"/>
            <w:vAlign w:val="center"/>
            <w:hideMark/>
          </w:tcPr>
          <w:p w14:paraId="0C67414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2.2</w:t>
            </w:r>
          </w:p>
        </w:tc>
        <w:tc>
          <w:tcPr>
            <w:tcW w:w="768" w:type="pct"/>
            <w:tcBorders>
              <w:top w:val="nil"/>
              <w:left w:val="nil"/>
              <w:bottom w:val="single" w:sz="4" w:space="0" w:color="auto"/>
              <w:right w:val="single" w:sz="4" w:space="0" w:color="auto"/>
            </w:tcBorders>
            <w:shd w:val="clear" w:color="auto" w:fill="auto"/>
            <w:vAlign w:val="center"/>
            <w:hideMark/>
          </w:tcPr>
          <w:p w14:paraId="704039F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6,266</w:t>
            </w:r>
          </w:p>
        </w:tc>
        <w:tc>
          <w:tcPr>
            <w:tcW w:w="769" w:type="pct"/>
            <w:tcBorders>
              <w:top w:val="nil"/>
              <w:left w:val="nil"/>
              <w:bottom w:val="single" w:sz="4" w:space="0" w:color="auto"/>
              <w:right w:val="single" w:sz="4" w:space="0" w:color="auto"/>
            </w:tcBorders>
            <w:shd w:val="clear" w:color="auto" w:fill="auto"/>
            <w:vAlign w:val="center"/>
            <w:hideMark/>
          </w:tcPr>
          <w:p w14:paraId="6AFC147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1.6</w:t>
            </w:r>
          </w:p>
        </w:tc>
      </w:tr>
      <w:tr w:rsidR="00231AA1" w:rsidRPr="00185A09" w14:paraId="45AA24A7"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0A5D4599"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3743C311"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Psychology</w:t>
            </w:r>
          </w:p>
        </w:tc>
        <w:tc>
          <w:tcPr>
            <w:tcW w:w="768" w:type="pct"/>
            <w:tcBorders>
              <w:top w:val="nil"/>
              <w:left w:val="nil"/>
              <w:bottom w:val="single" w:sz="4" w:space="0" w:color="auto"/>
              <w:right w:val="single" w:sz="4" w:space="0" w:color="auto"/>
            </w:tcBorders>
            <w:shd w:val="clear" w:color="auto" w:fill="auto"/>
            <w:vAlign w:val="center"/>
            <w:hideMark/>
          </w:tcPr>
          <w:p w14:paraId="3D9F3DC4"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4,757</w:t>
            </w:r>
          </w:p>
        </w:tc>
        <w:tc>
          <w:tcPr>
            <w:tcW w:w="769" w:type="pct"/>
            <w:tcBorders>
              <w:top w:val="nil"/>
              <w:left w:val="nil"/>
              <w:bottom w:val="single" w:sz="4" w:space="0" w:color="auto"/>
              <w:right w:val="single" w:sz="4" w:space="0" w:color="auto"/>
            </w:tcBorders>
            <w:shd w:val="clear" w:color="auto" w:fill="auto"/>
            <w:vAlign w:val="center"/>
            <w:hideMark/>
          </w:tcPr>
          <w:p w14:paraId="211152D5"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4.4</w:t>
            </w:r>
          </w:p>
        </w:tc>
        <w:tc>
          <w:tcPr>
            <w:tcW w:w="768" w:type="pct"/>
            <w:tcBorders>
              <w:top w:val="nil"/>
              <w:left w:val="nil"/>
              <w:bottom w:val="single" w:sz="4" w:space="0" w:color="auto"/>
              <w:right w:val="single" w:sz="4" w:space="0" w:color="auto"/>
            </w:tcBorders>
            <w:shd w:val="clear" w:color="auto" w:fill="auto"/>
            <w:vAlign w:val="center"/>
            <w:hideMark/>
          </w:tcPr>
          <w:p w14:paraId="30A38BE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13,579</w:t>
            </w:r>
          </w:p>
        </w:tc>
        <w:tc>
          <w:tcPr>
            <w:tcW w:w="769" w:type="pct"/>
            <w:tcBorders>
              <w:top w:val="nil"/>
              <w:left w:val="nil"/>
              <w:bottom w:val="single" w:sz="4" w:space="0" w:color="auto"/>
              <w:right w:val="single" w:sz="4" w:space="0" w:color="auto"/>
            </w:tcBorders>
            <w:shd w:val="clear" w:color="auto" w:fill="auto"/>
            <w:vAlign w:val="center"/>
            <w:hideMark/>
          </w:tcPr>
          <w:p w14:paraId="0D3BAEB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3.5</w:t>
            </w:r>
          </w:p>
        </w:tc>
      </w:tr>
      <w:tr w:rsidR="00231AA1" w:rsidRPr="00185A09" w14:paraId="6AA55E2D"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2B4CFEC6"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3D6BF2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Law</w:t>
            </w:r>
          </w:p>
        </w:tc>
        <w:tc>
          <w:tcPr>
            <w:tcW w:w="768" w:type="pct"/>
            <w:tcBorders>
              <w:top w:val="nil"/>
              <w:left w:val="nil"/>
              <w:bottom w:val="single" w:sz="4" w:space="0" w:color="auto"/>
              <w:right w:val="single" w:sz="4" w:space="0" w:color="auto"/>
            </w:tcBorders>
            <w:shd w:val="clear" w:color="auto" w:fill="auto"/>
            <w:vAlign w:val="center"/>
            <w:hideMark/>
          </w:tcPr>
          <w:p w14:paraId="20712BF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4,049</w:t>
            </w:r>
          </w:p>
        </w:tc>
        <w:tc>
          <w:tcPr>
            <w:tcW w:w="769" w:type="pct"/>
            <w:tcBorders>
              <w:top w:val="nil"/>
              <w:left w:val="nil"/>
              <w:bottom w:val="single" w:sz="4" w:space="0" w:color="auto"/>
              <w:right w:val="single" w:sz="4" w:space="0" w:color="auto"/>
            </w:tcBorders>
            <w:shd w:val="clear" w:color="auto" w:fill="auto"/>
            <w:vAlign w:val="center"/>
            <w:hideMark/>
          </w:tcPr>
          <w:p w14:paraId="30B07DEB"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3.7</w:t>
            </w:r>
          </w:p>
        </w:tc>
        <w:tc>
          <w:tcPr>
            <w:tcW w:w="768" w:type="pct"/>
            <w:tcBorders>
              <w:top w:val="nil"/>
              <w:left w:val="nil"/>
              <w:bottom w:val="single" w:sz="4" w:space="0" w:color="auto"/>
              <w:right w:val="single" w:sz="4" w:space="0" w:color="auto"/>
            </w:tcBorders>
            <w:shd w:val="clear" w:color="auto" w:fill="auto"/>
            <w:vAlign w:val="center"/>
            <w:hideMark/>
          </w:tcPr>
          <w:p w14:paraId="7DDB7C6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13,501</w:t>
            </w:r>
          </w:p>
        </w:tc>
        <w:tc>
          <w:tcPr>
            <w:tcW w:w="769" w:type="pct"/>
            <w:tcBorders>
              <w:top w:val="nil"/>
              <w:left w:val="nil"/>
              <w:bottom w:val="single" w:sz="4" w:space="0" w:color="auto"/>
              <w:right w:val="single" w:sz="4" w:space="0" w:color="auto"/>
            </w:tcBorders>
            <w:shd w:val="clear" w:color="auto" w:fill="auto"/>
            <w:vAlign w:val="center"/>
            <w:hideMark/>
          </w:tcPr>
          <w:p w14:paraId="683F978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3.5</w:t>
            </w:r>
          </w:p>
        </w:tc>
      </w:tr>
      <w:tr w:rsidR="00231AA1" w:rsidRPr="00185A09" w14:paraId="3CA0E7D4"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651AC467"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4EED9E60"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Justice Studies &amp; Policing</w:t>
            </w:r>
          </w:p>
        </w:tc>
        <w:tc>
          <w:tcPr>
            <w:tcW w:w="768" w:type="pct"/>
            <w:tcBorders>
              <w:top w:val="nil"/>
              <w:left w:val="nil"/>
              <w:bottom w:val="single" w:sz="4" w:space="0" w:color="auto"/>
              <w:right w:val="single" w:sz="4" w:space="0" w:color="auto"/>
            </w:tcBorders>
            <w:shd w:val="clear" w:color="auto" w:fill="auto"/>
            <w:vAlign w:val="center"/>
            <w:hideMark/>
          </w:tcPr>
          <w:p w14:paraId="0CE1A57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965</w:t>
            </w:r>
          </w:p>
        </w:tc>
        <w:tc>
          <w:tcPr>
            <w:tcW w:w="769" w:type="pct"/>
            <w:tcBorders>
              <w:top w:val="nil"/>
              <w:left w:val="nil"/>
              <w:bottom w:val="single" w:sz="4" w:space="0" w:color="auto"/>
              <w:right w:val="single" w:sz="4" w:space="0" w:color="auto"/>
            </w:tcBorders>
            <w:shd w:val="clear" w:color="auto" w:fill="auto"/>
            <w:vAlign w:val="center"/>
            <w:hideMark/>
          </w:tcPr>
          <w:p w14:paraId="4796735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0.9</w:t>
            </w:r>
          </w:p>
        </w:tc>
        <w:tc>
          <w:tcPr>
            <w:tcW w:w="768" w:type="pct"/>
            <w:tcBorders>
              <w:top w:val="nil"/>
              <w:left w:val="nil"/>
              <w:bottom w:val="single" w:sz="4" w:space="0" w:color="auto"/>
              <w:right w:val="single" w:sz="4" w:space="0" w:color="auto"/>
            </w:tcBorders>
            <w:shd w:val="clear" w:color="auto" w:fill="auto"/>
            <w:vAlign w:val="center"/>
            <w:hideMark/>
          </w:tcPr>
          <w:p w14:paraId="71D4B782"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3,713</w:t>
            </w:r>
          </w:p>
        </w:tc>
        <w:tc>
          <w:tcPr>
            <w:tcW w:w="769" w:type="pct"/>
            <w:tcBorders>
              <w:top w:val="nil"/>
              <w:left w:val="nil"/>
              <w:bottom w:val="single" w:sz="4" w:space="0" w:color="auto"/>
              <w:right w:val="single" w:sz="4" w:space="0" w:color="auto"/>
            </w:tcBorders>
            <w:shd w:val="clear" w:color="auto" w:fill="auto"/>
            <w:vAlign w:val="center"/>
            <w:hideMark/>
          </w:tcPr>
          <w:p w14:paraId="0890F8A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1.0</w:t>
            </w:r>
          </w:p>
        </w:tc>
      </w:tr>
      <w:tr w:rsidR="00231AA1" w:rsidRPr="00185A09" w14:paraId="45532A76"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03EA87D6"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769CBB9"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Economics</w:t>
            </w:r>
          </w:p>
        </w:tc>
        <w:tc>
          <w:tcPr>
            <w:tcW w:w="768" w:type="pct"/>
            <w:tcBorders>
              <w:top w:val="nil"/>
              <w:left w:val="nil"/>
              <w:bottom w:val="single" w:sz="4" w:space="0" w:color="auto"/>
              <w:right w:val="single" w:sz="4" w:space="0" w:color="auto"/>
            </w:tcBorders>
            <w:shd w:val="clear" w:color="auto" w:fill="auto"/>
            <w:vAlign w:val="center"/>
            <w:hideMark/>
          </w:tcPr>
          <w:p w14:paraId="10B94DC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1,222</w:t>
            </w:r>
          </w:p>
        </w:tc>
        <w:tc>
          <w:tcPr>
            <w:tcW w:w="769" w:type="pct"/>
            <w:tcBorders>
              <w:top w:val="nil"/>
              <w:left w:val="nil"/>
              <w:bottom w:val="single" w:sz="4" w:space="0" w:color="auto"/>
              <w:right w:val="single" w:sz="4" w:space="0" w:color="auto"/>
            </w:tcBorders>
            <w:shd w:val="clear" w:color="auto" w:fill="auto"/>
            <w:vAlign w:val="center"/>
            <w:hideMark/>
          </w:tcPr>
          <w:p w14:paraId="2FE98F67"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1.1</w:t>
            </w:r>
          </w:p>
        </w:tc>
        <w:tc>
          <w:tcPr>
            <w:tcW w:w="768" w:type="pct"/>
            <w:tcBorders>
              <w:top w:val="nil"/>
              <w:left w:val="nil"/>
              <w:bottom w:val="single" w:sz="4" w:space="0" w:color="auto"/>
              <w:right w:val="single" w:sz="4" w:space="0" w:color="auto"/>
            </w:tcBorders>
            <w:shd w:val="clear" w:color="auto" w:fill="auto"/>
            <w:vAlign w:val="center"/>
            <w:hideMark/>
          </w:tcPr>
          <w:p w14:paraId="2E2F408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4,990</w:t>
            </w:r>
          </w:p>
        </w:tc>
        <w:tc>
          <w:tcPr>
            <w:tcW w:w="769" w:type="pct"/>
            <w:tcBorders>
              <w:top w:val="nil"/>
              <w:left w:val="nil"/>
              <w:bottom w:val="single" w:sz="4" w:space="0" w:color="auto"/>
              <w:right w:val="single" w:sz="4" w:space="0" w:color="auto"/>
            </w:tcBorders>
            <w:shd w:val="clear" w:color="auto" w:fill="auto"/>
            <w:vAlign w:val="center"/>
            <w:hideMark/>
          </w:tcPr>
          <w:p w14:paraId="65CB5A4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1.3</w:t>
            </w:r>
          </w:p>
        </w:tc>
      </w:tr>
      <w:tr w:rsidR="00231AA1" w:rsidRPr="00185A09" w14:paraId="3D3C7800"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2290D473"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2933029D"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Sport &amp; Recreation</w:t>
            </w:r>
          </w:p>
        </w:tc>
        <w:tc>
          <w:tcPr>
            <w:tcW w:w="768" w:type="pct"/>
            <w:tcBorders>
              <w:top w:val="nil"/>
              <w:left w:val="nil"/>
              <w:bottom w:val="single" w:sz="4" w:space="0" w:color="auto"/>
              <w:right w:val="single" w:sz="4" w:space="0" w:color="auto"/>
            </w:tcBorders>
            <w:shd w:val="clear" w:color="auto" w:fill="auto"/>
            <w:vAlign w:val="center"/>
            <w:hideMark/>
          </w:tcPr>
          <w:p w14:paraId="24F81BC6"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225</w:t>
            </w:r>
          </w:p>
        </w:tc>
        <w:tc>
          <w:tcPr>
            <w:tcW w:w="769" w:type="pct"/>
            <w:tcBorders>
              <w:top w:val="nil"/>
              <w:left w:val="nil"/>
              <w:bottom w:val="single" w:sz="4" w:space="0" w:color="auto"/>
              <w:right w:val="single" w:sz="4" w:space="0" w:color="auto"/>
            </w:tcBorders>
            <w:shd w:val="clear" w:color="auto" w:fill="auto"/>
            <w:vAlign w:val="center"/>
            <w:hideMark/>
          </w:tcPr>
          <w:p w14:paraId="5D4E537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0.2</w:t>
            </w:r>
          </w:p>
        </w:tc>
        <w:tc>
          <w:tcPr>
            <w:tcW w:w="768" w:type="pct"/>
            <w:tcBorders>
              <w:top w:val="nil"/>
              <w:left w:val="nil"/>
              <w:bottom w:val="single" w:sz="4" w:space="0" w:color="auto"/>
              <w:right w:val="single" w:sz="4" w:space="0" w:color="auto"/>
            </w:tcBorders>
            <w:shd w:val="clear" w:color="auto" w:fill="auto"/>
            <w:vAlign w:val="center"/>
            <w:hideMark/>
          </w:tcPr>
          <w:p w14:paraId="20E5FD70"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965</w:t>
            </w:r>
          </w:p>
        </w:tc>
        <w:tc>
          <w:tcPr>
            <w:tcW w:w="769" w:type="pct"/>
            <w:tcBorders>
              <w:top w:val="nil"/>
              <w:left w:val="nil"/>
              <w:bottom w:val="single" w:sz="4" w:space="0" w:color="auto"/>
              <w:right w:val="single" w:sz="4" w:space="0" w:color="auto"/>
            </w:tcBorders>
            <w:shd w:val="clear" w:color="auto" w:fill="auto"/>
            <w:vAlign w:val="center"/>
            <w:hideMark/>
          </w:tcPr>
          <w:p w14:paraId="3238846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0.2</w:t>
            </w:r>
          </w:p>
        </w:tc>
      </w:tr>
      <w:tr w:rsidR="00231AA1" w:rsidRPr="00185A09" w14:paraId="09CA2589" w14:textId="77777777" w:rsidTr="00185A09">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53D47942"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Creative Arts</w:t>
            </w:r>
          </w:p>
        </w:tc>
        <w:tc>
          <w:tcPr>
            <w:tcW w:w="1076" w:type="pct"/>
            <w:tcBorders>
              <w:top w:val="nil"/>
              <w:left w:val="nil"/>
              <w:bottom w:val="single" w:sz="4" w:space="0" w:color="auto"/>
              <w:right w:val="single" w:sz="4" w:space="0" w:color="auto"/>
            </w:tcBorders>
            <w:shd w:val="clear" w:color="auto" w:fill="auto"/>
            <w:vAlign w:val="center"/>
            <w:hideMark/>
          </w:tcPr>
          <w:p w14:paraId="193CA9FA"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Art &amp; Design</w:t>
            </w:r>
          </w:p>
        </w:tc>
        <w:tc>
          <w:tcPr>
            <w:tcW w:w="768" w:type="pct"/>
            <w:tcBorders>
              <w:top w:val="nil"/>
              <w:left w:val="nil"/>
              <w:bottom w:val="single" w:sz="4" w:space="0" w:color="auto"/>
              <w:right w:val="single" w:sz="4" w:space="0" w:color="auto"/>
            </w:tcBorders>
            <w:shd w:val="clear" w:color="auto" w:fill="auto"/>
            <w:vAlign w:val="center"/>
            <w:hideMark/>
          </w:tcPr>
          <w:p w14:paraId="47519CD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3,192</w:t>
            </w:r>
          </w:p>
        </w:tc>
        <w:tc>
          <w:tcPr>
            <w:tcW w:w="769" w:type="pct"/>
            <w:tcBorders>
              <w:top w:val="nil"/>
              <w:left w:val="nil"/>
              <w:bottom w:val="single" w:sz="4" w:space="0" w:color="auto"/>
              <w:right w:val="single" w:sz="4" w:space="0" w:color="auto"/>
            </w:tcBorders>
            <w:shd w:val="clear" w:color="auto" w:fill="auto"/>
            <w:vAlign w:val="center"/>
            <w:hideMark/>
          </w:tcPr>
          <w:p w14:paraId="20FB70E0"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2.9</w:t>
            </w:r>
          </w:p>
        </w:tc>
        <w:tc>
          <w:tcPr>
            <w:tcW w:w="768" w:type="pct"/>
            <w:tcBorders>
              <w:top w:val="nil"/>
              <w:left w:val="nil"/>
              <w:bottom w:val="single" w:sz="4" w:space="0" w:color="auto"/>
              <w:right w:val="single" w:sz="4" w:space="0" w:color="auto"/>
            </w:tcBorders>
            <w:shd w:val="clear" w:color="auto" w:fill="auto"/>
            <w:vAlign w:val="center"/>
            <w:hideMark/>
          </w:tcPr>
          <w:p w14:paraId="692609C1"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12,270</w:t>
            </w:r>
          </w:p>
        </w:tc>
        <w:tc>
          <w:tcPr>
            <w:tcW w:w="769" w:type="pct"/>
            <w:tcBorders>
              <w:top w:val="nil"/>
              <w:left w:val="nil"/>
              <w:bottom w:val="single" w:sz="4" w:space="0" w:color="auto"/>
              <w:right w:val="single" w:sz="4" w:space="0" w:color="auto"/>
            </w:tcBorders>
            <w:shd w:val="clear" w:color="auto" w:fill="auto"/>
            <w:vAlign w:val="center"/>
            <w:hideMark/>
          </w:tcPr>
          <w:p w14:paraId="73511CC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3.1</w:t>
            </w:r>
          </w:p>
        </w:tc>
      </w:tr>
      <w:tr w:rsidR="00231AA1" w:rsidRPr="00185A09" w14:paraId="59BE7BF6"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2B0EBC6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6F5FA29F"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Music &amp; Performing Arts</w:t>
            </w:r>
          </w:p>
        </w:tc>
        <w:tc>
          <w:tcPr>
            <w:tcW w:w="768" w:type="pct"/>
            <w:tcBorders>
              <w:top w:val="nil"/>
              <w:left w:val="nil"/>
              <w:bottom w:val="single" w:sz="4" w:space="0" w:color="auto"/>
              <w:right w:val="single" w:sz="4" w:space="0" w:color="auto"/>
            </w:tcBorders>
            <w:shd w:val="clear" w:color="auto" w:fill="auto"/>
            <w:vAlign w:val="center"/>
            <w:hideMark/>
          </w:tcPr>
          <w:p w14:paraId="42EEA5B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1,405</w:t>
            </w:r>
          </w:p>
        </w:tc>
        <w:tc>
          <w:tcPr>
            <w:tcW w:w="769" w:type="pct"/>
            <w:tcBorders>
              <w:top w:val="nil"/>
              <w:left w:val="nil"/>
              <w:bottom w:val="single" w:sz="4" w:space="0" w:color="auto"/>
              <w:right w:val="single" w:sz="4" w:space="0" w:color="auto"/>
            </w:tcBorders>
            <w:shd w:val="clear" w:color="auto" w:fill="auto"/>
            <w:vAlign w:val="center"/>
            <w:hideMark/>
          </w:tcPr>
          <w:p w14:paraId="58587CB4"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1.3</w:t>
            </w:r>
          </w:p>
        </w:tc>
        <w:tc>
          <w:tcPr>
            <w:tcW w:w="768" w:type="pct"/>
            <w:tcBorders>
              <w:top w:val="nil"/>
              <w:left w:val="nil"/>
              <w:bottom w:val="single" w:sz="4" w:space="0" w:color="auto"/>
              <w:right w:val="single" w:sz="4" w:space="0" w:color="auto"/>
            </w:tcBorders>
            <w:shd w:val="clear" w:color="auto" w:fill="auto"/>
            <w:vAlign w:val="center"/>
            <w:hideMark/>
          </w:tcPr>
          <w:p w14:paraId="55B4DEB4"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4,274</w:t>
            </w:r>
          </w:p>
        </w:tc>
        <w:tc>
          <w:tcPr>
            <w:tcW w:w="769" w:type="pct"/>
            <w:tcBorders>
              <w:top w:val="nil"/>
              <w:left w:val="nil"/>
              <w:bottom w:val="single" w:sz="4" w:space="0" w:color="auto"/>
              <w:right w:val="single" w:sz="4" w:space="0" w:color="auto"/>
            </w:tcBorders>
            <w:shd w:val="clear" w:color="auto" w:fill="auto"/>
            <w:vAlign w:val="center"/>
            <w:hideMark/>
          </w:tcPr>
          <w:p w14:paraId="16D08D0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1.1</w:t>
            </w:r>
          </w:p>
        </w:tc>
      </w:tr>
      <w:tr w:rsidR="00231AA1" w:rsidRPr="00185A09" w14:paraId="17C0C529" w14:textId="77777777" w:rsidTr="00185A09">
        <w:tc>
          <w:tcPr>
            <w:tcW w:w="850" w:type="pct"/>
            <w:vMerge/>
            <w:tcBorders>
              <w:top w:val="nil"/>
              <w:left w:val="single" w:sz="4" w:space="0" w:color="auto"/>
              <w:bottom w:val="single" w:sz="4" w:space="0" w:color="000000"/>
              <w:right w:val="single" w:sz="4" w:space="0" w:color="auto"/>
            </w:tcBorders>
            <w:vAlign w:val="center"/>
            <w:hideMark/>
          </w:tcPr>
          <w:p w14:paraId="7BA67E54"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3D496749"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Communication, Media &amp; Journalism</w:t>
            </w:r>
          </w:p>
        </w:tc>
        <w:tc>
          <w:tcPr>
            <w:tcW w:w="768" w:type="pct"/>
            <w:tcBorders>
              <w:top w:val="nil"/>
              <w:left w:val="nil"/>
              <w:bottom w:val="single" w:sz="4" w:space="0" w:color="auto"/>
              <w:right w:val="single" w:sz="4" w:space="0" w:color="auto"/>
            </w:tcBorders>
            <w:shd w:val="clear" w:color="auto" w:fill="auto"/>
            <w:vAlign w:val="center"/>
            <w:hideMark/>
          </w:tcPr>
          <w:p w14:paraId="440C1E48"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3,733</w:t>
            </w:r>
          </w:p>
        </w:tc>
        <w:tc>
          <w:tcPr>
            <w:tcW w:w="769" w:type="pct"/>
            <w:tcBorders>
              <w:top w:val="nil"/>
              <w:left w:val="nil"/>
              <w:bottom w:val="single" w:sz="4" w:space="0" w:color="auto"/>
              <w:right w:val="single" w:sz="4" w:space="0" w:color="auto"/>
            </w:tcBorders>
            <w:shd w:val="clear" w:color="auto" w:fill="auto"/>
            <w:vAlign w:val="center"/>
            <w:hideMark/>
          </w:tcPr>
          <w:p w14:paraId="1FF283E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3.4</w:t>
            </w:r>
          </w:p>
        </w:tc>
        <w:tc>
          <w:tcPr>
            <w:tcW w:w="768" w:type="pct"/>
            <w:tcBorders>
              <w:top w:val="nil"/>
              <w:left w:val="nil"/>
              <w:bottom w:val="single" w:sz="4" w:space="0" w:color="auto"/>
              <w:right w:val="single" w:sz="4" w:space="0" w:color="auto"/>
            </w:tcBorders>
            <w:shd w:val="clear" w:color="auto" w:fill="auto"/>
            <w:vAlign w:val="center"/>
            <w:hideMark/>
          </w:tcPr>
          <w:p w14:paraId="35BBF7C9"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13,084</w:t>
            </w:r>
          </w:p>
        </w:tc>
        <w:tc>
          <w:tcPr>
            <w:tcW w:w="769" w:type="pct"/>
            <w:tcBorders>
              <w:top w:val="nil"/>
              <w:left w:val="nil"/>
              <w:bottom w:val="single" w:sz="4" w:space="0" w:color="auto"/>
              <w:right w:val="single" w:sz="4" w:space="0" w:color="auto"/>
            </w:tcBorders>
            <w:shd w:val="clear" w:color="auto" w:fill="auto"/>
            <w:vAlign w:val="center"/>
            <w:hideMark/>
          </w:tcPr>
          <w:p w14:paraId="071DA7F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3.4</w:t>
            </w:r>
          </w:p>
        </w:tc>
      </w:tr>
      <w:tr w:rsidR="00231AA1" w:rsidRPr="00185A09" w14:paraId="0143C7EF" w14:textId="77777777" w:rsidTr="00185A09">
        <w:tc>
          <w:tcPr>
            <w:tcW w:w="850" w:type="pct"/>
            <w:tcBorders>
              <w:top w:val="nil"/>
              <w:left w:val="single" w:sz="4" w:space="0" w:color="auto"/>
              <w:bottom w:val="single" w:sz="4" w:space="0" w:color="auto"/>
              <w:right w:val="single" w:sz="4" w:space="0" w:color="auto"/>
            </w:tcBorders>
            <w:shd w:val="clear" w:color="auto" w:fill="auto"/>
            <w:vAlign w:val="center"/>
            <w:hideMark/>
          </w:tcPr>
          <w:p w14:paraId="59586BFE"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Food, Hospitality and Personal Services</w:t>
            </w:r>
          </w:p>
        </w:tc>
        <w:tc>
          <w:tcPr>
            <w:tcW w:w="1076" w:type="pct"/>
            <w:tcBorders>
              <w:top w:val="nil"/>
              <w:left w:val="nil"/>
              <w:bottom w:val="single" w:sz="4" w:space="0" w:color="auto"/>
              <w:right w:val="single" w:sz="4" w:space="0" w:color="auto"/>
            </w:tcBorders>
            <w:shd w:val="clear" w:color="auto" w:fill="auto"/>
            <w:vAlign w:val="center"/>
            <w:hideMark/>
          </w:tcPr>
          <w:p w14:paraId="3033CEA9" w14:textId="77777777" w:rsidR="00231AA1" w:rsidRPr="00185A09" w:rsidRDefault="00231AA1" w:rsidP="00231AA1">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Tourism, Hospitality &amp; Personal Services</w:t>
            </w:r>
          </w:p>
        </w:tc>
        <w:tc>
          <w:tcPr>
            <w:tcW w:w="768" w:type="pct"/>
            <w:tcBorders>
              <w:top w:val="nil"/>
              <w:left w:val="nil"/>
              <w:bottom w:val="single" w:sz="4" w:space="0" w:color="auto"/>
              <w:right w:val="single" w:sz="4" w:space="0" w:color="auto"/>
            </w:tcBorders>
            <w:shd w:val="clear" w:color="auto" w:fill="auto"/>
            <w:vAlign w:val="center"/>
            <w:hideMark/>
          </w:tcPr>
          <w:p w14:paraId="4E8BE5A3"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95</w:t>
            </w:r>
          </w:p>
        </w:tc>
        <w:tc>
          <w:tcPr>
            <w:tcW w:w="769" w:type="pct"/>
            <w:tcBorders>
              <w:top w:val="nil"/>
              <w:left w:val="nil"/>
              <w:bottom w:val="single" w:sz="4" w:space="0" w:color="auto"/>
              <w:right w:val="single" w:sz="4" w:space="0" w:color="auto"/>
            </w:tcBorders>
            <w:shd w:val="clear" w:color="auto" w:fill="auto"/>
            <w:vAlign w:val="center"/>
            <w:hideMark/>
          </w:tcPr>
          <w:p w14:paraId="67F5798D"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0.1</w:t>
            </w:r>
          </w:p>
        </w:tc>
        <w:tc>
          <w:tcPr>
            <w:tcW w:w="768" w:type="pct"/>
            <w:tcBorders>
              <w:top w:val="nil"/>
              <w:left w:val="nil"/>
              <w:bottom w:val="single" w:sz="4" w:space="0" w:color="auto"/>
              <w:right w:val="single" w:sz="4" w:space="0" w:color="auto"/>
            </w:tcBorders>
            <w:shd w:val="clear" w:color="auto" w:fill="auto"/>
            <w:vAlign w:val="center"/>
            <w:hideMark/>
          </w:tcPr>
          <w:p w14:paraId="4F45002C"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308</w:t>
            </w:r>
          </w:p>
        </w:tc>
        <w:tc>
          <w:tcPr>
            <w:tcW w:w="769" w:type="pct"/>
            <w:tcBorders>
              <w:top w:val="nil"/>
              <w:left w:val="nil"/>
              <w:bottom w:val="single" w:sz="4" w:space="0" w:color="auto"/>
              <w:right w:val="single" w:sz="4" w:space="0" w:color="auto"/>
            </w:tcBorders>
            <w:shd w:val="clear" w:color="auto" w:fill="auto"/>
            <w:vAlign w:val="center"/>
            <w:hideMark/>
          </w:tcPr>
          <w:p w14:paraId="25246BAE" w14:textId="77777777" w:rsidR="00231AA1" w:rsidRPr="00185A09"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0.1</w:t>
            </w:r>
          </w:p>
        </w:tc>
      </w:tr>
      <w:tr w:rsidR="00231AA1" w:rsidRPr="00185A09" w14:paraId="08C8E437" w14:textId="77777777" w:rsidTr="00185A09">
        <w:tc>
          <w:tcPr>
            <w:tcW w:w="192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59C782" w14:textId="77777777" w:rsidR="00231AA1" w:rsidRPr="00185A09" w:rsidRDefault="00231AA1" w:rsidP="00231AA1">
            <w:pPr>
              <w:spacing w:after="0" w:line="240" w:lineRule="auto"/>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Total</w:t>
            </w:r>
          </w:p>
        </w:tc>
        <w:tc>
          <w:tcPr>
            <w:tcW w:w="768" w:type="pct"/>
            <w:tcBorders>
              <w:top w:val="nil"/>
              <w:left w:val="nil"/>
              <w:bottom w:val="single" w:sz="4" w:space="0" w:color="auto"/>
              <w:right w:val="single" w:sz="4" w:space="0" w:color="auto"/>
            </w:tcBorders>
            <w:shd w:val="clear" w:color="auto" w:fill="auto"/>
            <w:vAlign w:val="center"/>
            <w:hideMark/>
          </w:tcPr>
          <w:p w14:paraId="2F479C19" w14:textId="77777777" w:rsidR="00231AA1" w:rsidRPr="00185A09" w:rsidRDefault="00231AA1" w:rsidP="00231AA1">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108,322</w:t>
            </w:r>
          </w:p>
        </w:tc>
        <w:tc>
          <w:tcPr>
            <w:tcW w:w="769" w:type="pct"/>
            <w:tcBorders>
              <w:top w:val="nil"/>
              <w:left w:val="nil"/>
              <w:bottom w:val="single" w:sz="4" w:space="0" w:color="auto"/>
              <w:right w:val="single" w:sz="4" w:space="0" w:color="auto"/>
            </w:tcBorders>
            <w:shd w:val="clear" w:color="auto" w:fill="auto"/>
            <w:vAlign w:val="center"/>
            <w:hideMark/>
          </w:tcPr>
          <w:p w14:paraId="693C3034" w14:textId="77777777" w:rsidR="00231AA1" w:rsidRPr="00185A09" w:rsidRDefault="00231AA1" w:rsidP="00231AA1">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100</w:t>
            </w:r>
          </w:p>
        </w:tc>
        <w:tc>
          <w:tcPr>
            <w:tcW w:w="768" w:type="pct"/>
            <w:tcBorders>
              <w:top w:val="nil"/>
              <w:left w:val="nil"/>
              <w:bottom w:val="single" w:sz="4" w:space="0" w:color="auto"/>
              <w:right w:val="single" w:sz="4" w:space="0" w:color="auto"/>
            </w:tcBorders>
            <w:shd w:val="clear" w:color="auto" w:fill="auto"/>
            <w:vAlign w:val="center"/>
            <w:hideMark/>
          </w:tcPr>
          <w:p w14:paraId="4512172A" w14:textId="77777777" w:rsidR="00231AA1" w:rsidRPr="00185A09" w:rsidRDefault="00231AA1" w:rsidP="00231AA1">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390,049</w:t>
            </w:r>
          </w:p>
        </w:tc>
        <w:tc>
          <w:tcPr>
            <w:tcW w:w="769" w:type="pct"/>
            <w:tcBorders>
              <w:top w:val="nil"/>
              <w:left w:val="nil"/>
              <w:bottom w:val="single" w:sz="4" w:space="0" w:color="auto"/>
              <w:right w:val="single" w:sz="4" w:space="0" w:color="auto"/>
            </w:tcBorders>
            <w:shd w:val="clear" w:color="auto" w:fill="auto"/>
            <w:vAlign w:val="center"/>
            <w:hideMark/>
          </w:tcPr>
          <w:p w14:paraId="620F875D" w14:textId="77777777" w:rsidR="00231AA1" w:rsidRPr="00185A09" w:rsidRDefault="00231AA1" w:rsidP="00231AA1">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100</w:t>
            </w:r>
          </w:p>
        </w:tc>
      </w:tr>
    </w:tbl>
    <w:p w14:paraId="33AE9E94" w14:textId="77777777" w:rsidR="00185A09" w:rsidRDefault="00185A09" w:rsidP="006F1A0F">
      <w:pPr>
        <w:pStyle w:val="Body"/>
        <w:jc w:val="both"/>
      </w:pPr>
    </w:p>
    <w:p w14:paraId="7C1666E6" w14:textId="77777777" w:rsidR="009C0CF6" w:rsidRDefault="00E92F24" w:rsidP="006F1A0F">
      <w:pPr>
        <w:pStyle w:val="Body"/>
        <w:jc w:val="both"/>
      </w:pPr>
      <w:r>
        <w:t xml:space="preserve"> </w:t>
      </w:r>
    </w:p>
    <w:p w14:paraId="3ACD1A2E" w14:textId="77777777" w:rsidR="00185A09" w:rsidRDefault="00185A09">
      <w:pPr>
        <w:rPr>
          <w:rFonts w:ascii="Times New Roman" w:hAnsi="Times New Roman" w:cs="Times New Roman"/>
          <w:b/>
        </w:rPr>
      </w:pPr>
      <w:bookmarkStart w:id="77" w:name="_Toc380587142"/>
      <w:r>
        <w:br w:type="page"/>
      </w:r>
    </w:p>
    <w:p w14:paraId="02768576" w14:textId="6A8CE8D5" w:rsidR="00C81B91" w:rsidRDefault="00C81B91" w:rsidP="006F1A0F">
      <w:pPr>
        <w:pStyle w:val="Heading2"/>
        <w:spacing w:line="276" w:lineRule="auto"/>
      </w:pPr>
      <w:bookmarkStart w:id="78" w:name="_Toc410909615"/>
      <w:r w:rsidRPr="003C66FE">
        <w:lastRenderedPageBreak/>
        <w:t>3.3</w:t>
      </w:r>
      <w:r w:rsidRPr="003C66FE">
        <w:tab/>
        <w:t>Weighting</w:t>
      </w:r>
      <w:bookmarkEnd w:id="77"/>
      <w:bookmarkEnd w:id="78"/>
    </w:p>
    <w:p w14:paraId="17EAB5BE" w14:textId="364A012C" w:rsidR="00FA7C33" w:rsidRDefault="00C81B91" w:rsidP="006F1A0F">
      <w:pPr>
        <w:pStyle w:val="Body"/>
        <w:jc w:val="both"/>
      </w:pPr>
      <w:r w:rsidRPr="00AC7718">
        <w:t>In the 2012</w:t>
      </w:r>
      <w:r w:rsidRPr="005B7691">
        <w:t xml:space="preserve"> UES</w:t>
      </w:r>
      <w:r w:rsidRPr="00C26DB3">
        <w:t xml:space="preserve">, weighting was undertaken to ensure that reported results were representative of the overall population. </w:t>
      </w:r>
      <w:r>
        <w:t xml:space="preserve">In 2013, weighting was trialled to correct the serious gender imbalance in the sample of secured responses, but was found to have </w:t>
      </w:r>
      <w:r w:rsidR="008E177B">
        <w:t xml:space="preserve">no substantial impact on the results at a national level. </w:t>
      </w:r>
      <w:r w:rsidRPr="00C26DB3">
        <w:t>Given the serious under-representation of males in the 201</w:t>
      </w:r>
      <w:r w:rsidR="008E177B">
        <w:t>4</w:t>
      </w:r>
      <w:r w:rsidRPr="00C26DB3">
        <w:t xml:space="preserve"> UES sample</w:t>
      </w:r>
      <w:r w:rsidR="008E177B">
        <w:t xml:space="preserve"> (see Table 5)</w:t>
      </w:r>
      <w:r w:rsidRPr="00C26DB3">
        <w:t xml:space="preserve">, </w:t>
      </w:r>
      <w:r w:rsidR="008E177B">
        <w:t xml:space="preserve">corrective weighting was again trialled. To facilitate this, </w:t>
      </w:r>
      <w:r w:rsidRPr="00C26DB3">
        <w:t xml:space="preserve">post-stratification weights </w:t>
      </w:r>
      <w:r>
        <w:t xml:space="preserve">by gender, subject area and stage of studies </w:t>
      </w:r>
      <w:r w:rsidRPr="00C26DB3">
        <w:t>were computed</w:t>
      </w:r>
      <w:r w:rsidRPr="000B2B5B">
        <w:t xml:space="preserve"> separately for each institution.</w:t>
      </w:r>
      <w:r w:rsidRPr="000B2B5B">
        <w:rPr>
          <w:rStyle w:val="FootnoteReference"/>
        </w:rPr>
        <w:footnoteReference w:id="10"/>
      </w:r>
      <w:r w:rsidRPr="000B2B5B">
        <w:t xml:space="preserve"> This resulted in a total of </w:t>
      </w:r>
      <w:r>
        <w:t>3,7</w:t>
      </w:r>
      <w:r w:rsidR="008E177B">
        <w:t>54</w:t>
      </w:r>
      <w:r w:rsidRPr="000B2B5B">
        <w:t xml:space="preserve"> </w:t>
      </w:r>
      <w:r>
        <w:t xml:space="preserve">non-zero </w:t>
      </w:r>
      <w:r w:rsidRPr="000B2B5B">
        <w:t xml:space="preserve">weighting </w:t>
      </w:r>
      <w:r>
        <w:t>strata</w:t>
      </w:r>
      <w:r w:rsidRPr="000B2B5B">
        <w:t>.</w:t>
      </w:r>
      <w:r>
        <w:rPr>
          <w:rStyle w:val="FootnoteReference"/>
        </w:rPr>
        <w:footnoteReference w:id="11"/>
      </w:r>
      <w:r w:rsidRPr="000B2B5B">
        <w:t xml:space="preserve"> Weights ranged in </w:t>
      </w:r>
      <w:r>
        <w:t xml:space="preserve">size </w:t>
      </w:r>
      <w:r w:rsidRPr="000B2B5B">
        <w:t xml:space="preserve">from </w:t>
      </w:r>
      <w:r w:rsidR="008E177B">
        <w:t>0.7</w:t>
      </w:r>
      <w:r w:rsidRPr="000B2B5B">
        <w:t xml:space="preserve"> to </w:t>
      </w:r>
      <w:r w:rsidR="008E177B">
        <w:t>56.0</w:t>
      </w:r>
      <w:r w:rsidR="00BB4D7E">
        <w:t>. The mean weight was 3.7 and the median 3.1.</w:t>
      </w:r>
    </w:p>
    <w:p w14:paraId="224B0482" w14:textId="77777777" w:rsidR="00BB4D7E" w:rsidRDefault="00BB4D7E" w:rsidP="006F1A0F">
      <w:pPr>
        <w:pStyle w:val="Body"/>
        <w:jc w:val="both"/>
      </w:pPr>
    </w:p>
    <w:p w14:paraId="697238A4" w14:textId="1FBF2C41" w:rsidR="00185A09" w:rsidRDefault="00185A09" w:rsidP="00185A09">
      <w:pPr>
        <w:pStyle w:val="Table"/>
      </w:pPr>
      <w:bookmarkStart w:id="79" w:name="_Toc410909681"/>
      <w:bookmarkStart w:id="80" w:name="_Toc410910098"/>
      <w:bookmarkStart w:id="81" w:name="_Toc410910364"/>
      <w:proofErr w:type="gramStart"/>
      <w:r w:rsidRPr="00185A09">
        <w:t>Table 7.</w:t>
      </w:r>
      <w:proofErr w:type="gramEnd"/>
      <w:r w:rsidRPr="00185A09">
        <w:t xml:space="preserve"> Comparison of raw and weighted percentage satisfied scores by subgroup</w:t>
      </w:r>
      <w:bookmarkEnd w:id="79"/>
      <w:bookmarkEnd w:id="80"/>
      <w:bookmarkEnd w:id="81"/>
    </w:p>
    <w:tbl>
      <w:tblPr>
        <w:tblW w:w="5000" w:type="pct"/>
        <w:tblLook w:val="04A0" w:firstRow="1" w:lastRow="0" w:firstColumn="1" w:lastColumn="0" w:noHBand="0" w:noVBand="1"/>
      </w:tblPr>
      <w:tblGrid>
        <w:gridCol w:w="1547"/>
        <w:gridCol w:w="2112"/>
        <w:gridCol w:w="905"/>
        <w:gridCol w:w="956"/>
        <w:gridCol w:w="905"/>
        <w:gridCol w:w="956"/>
        <w:gridCol w:w="905"/>
        <w:gridCol w:w="956"/>
      </w:tblGrid>
      <w:tr w:rsidR="00185A09" w:rsidRPr="00185A09" w14:paraId="670E6921" w14:textId="77777777" w:rsidTr="009C3138">
        <w:trPr>
          <w:tblHeader/>
        </w:trPr>
        <w:tc>
          <w:tcPr>
            <w:tcW w:w="8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D96FEB"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Group</w:t>
            </w:r>
          </w:p>
        </w:tc>
        <w:tc>
          <w:tcPr>
            <w:tcW w:w="11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A73F1F"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Subgroup</w:t>
            </w:r>
          </w:p>
        </w:tc>
        <w:tc>
          <w:tcPr>
            <w:tcW w:w="1000" w:type="pct"/>
            <w:gridSpan w:val="2"/>
            <w:tcBorders>
              <w:top w:val="single" w:sz="4" w:space="0" w:color="auto"/>
              <w:left w:val="nil"/>
              <w:bottom w:val="single" w:sz="4" w:space="0" w:color="auto"/>
              <w:right w:val="single" w:sz="4" w:space="0" w:color="000000"/>
            </w:tcBorders>
            <w:shd w:val="clear" w:color="auto" w:fill="auto"/>
            <w:vAlign w:val="center"/>
            <w:hideMark/>
          </w:tcPr>
          <w:p w14:paraId="5F2D5D4E"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Quality of entire educational experience</w:t>
            </w:r>
          </w:p>
        </w:tc>
        <w:tc>
          <w:tcPr>
            <w:tcW w:w="1000" w:type="pct"/>
            <w:gridSpan w:val="2"/>
            <w:tcBorders>
              <w:top w:val="single" w:sz="4" w:space="0" w:color="auto"/>
              <w:left w:val="nil"/>
              <w:bottom w:val="single" w:sz="4" w:space="0" w:color="auto"/>
              <w:right w:val="single" w:sz="4" w:space="0" w:color="000000"/>
            </w:tcBorders>
            <w:shd w:val="clear" w:color="auto" w:fill="auto"/>
            <w:vAlign w:val="center"/>
            <w:hideMark/>
          </w:tcPr>
          <w:p w14:paraId="6A615964"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Quality of teaching</w:t>
            </w:r>
          </w:p>
        </w:tc>
        <w:tc>
          <w:tcPr>
            <w:tcW w:w="1000" w:type="pct"/>
            <w:gridSpan w:val="2"/>
            <w:tcBorders>
              <w:top w:val="single" w:sz="4" w:space="0" w:color="auto"/>
              <w:left w:val="nil"/>
              <w:bottom w:val="single" w:sz="4" w:space="0" w:color="auto"/>
              <w:right w:val="single" w:sz="4" w:space="0" w:color="000000"/>
            </w:tcBorders>
            <w:shd w:val="clear" w:color="auto" w:fill="auto"/>
            <w:vAlign w:val="center"/>
            <w:hideMark/>
          </w:tcPr>
          <w:p w14:paraId="33AF4C49"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Teaching Quality</w:t>
            </w:r>
          </w:p>
        </w:tc>
      </w:tr>
      <w:tr w:rsidR="00185A09" w:rsidRPr="00185A09" w14:paraId="2B0BC019" w14:textId="77777777" w:rsidTr="00185A09">
        <w:tc>
          <w:tcPr>
            <w:tcW w:w="847" w:type="pct"/>
            <w:vMerge/>
            <w:tcBorders>
              <w:top w:val="single" w:sz="4" w:space="0" w:color="auto"/>
              <w:left w:val="single" w:sz="4" w:space="0" w:color="auto"/>
              <w:bottom w:val="single" w:sz="4" w:space="0" w:color="000000"/>
              <w:right w:val="single" w:sz="4" w:space="0" w:color="auto"/>
            </w:tcBorders>
            <w:vAlign w:val="center"/>
            <w:hideMark/>
          </w:tcPr>
          <w:p w14:paraId="2EE4044F"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p>
        </w:tc>
        <w:tc>
          <w:tcPr>
            <w:tcW w:w="1153" w:type="pct"/>
            <w:vMerge/>
            <w:tcBorders>
              <w:top w:val="single" w:sz="4" w:space="0" w:color="auto"/>
              <w:left w:val="single" w:sz="4" w:space="0" w:color="auto"/>
              <w:bottom w:val="single" w:sz="4" w:space="0" w:color="000000"/>
              <w:right w:val="single" w:sz="4" w:space="0" w:color="auto"/>
            </w:tcBorders>
            <w:vAlign w:val="center"/>
            <w:hideMark/>
          </w:tcPr>
          <w:p w14:paraId="7C86250F"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p>
        </w:tc>
        <w:tc>
          <w:tcPr>
            <w:tcW w:w="500" w:type="pct"/>
            <w:tcBorders>
              <w:top w:val="nil"/>
              <w:left w:val="nil"/>
              <w:bottom w:val="single" w:sz="4" w:space="0" w:color="auto"/>
              <w:right w:val="single" w:sz="4" w:space="0" w:color="auto"/>
            </w:tcBorders>
            <w:shd w:val="clear" w:color="auto" w:fill="auto"/>
            <w:vAlign w:val="center"/>
            <w:hideMark/>
          </w:tcPr>
          <w:p w14:paraId="4148B2E6"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Raw</w:t>
            </w:r>
          </w:p>
        </w:tc>
        <w:tc>
          <w:tcPr>
            <w:tcW w:w="500" w:type="pct"/>
            <w:tcBorders>
              <w:top w:val="nil"/>
              <w:left w:val="nil"/>
              <w:bottom w:val="single" w:sz="4" w:space="0" w:color="auto"/>
              <w:right w:val="single" w:sz="4" w:space="0" w:color="auto"/>
            </w:tcBorders>
            <w:shd w:val="clear" w:color="auto" w:fill="auto"/>
            <w:vAlign w:val="center"/>
            <w:hideMark/>
          </w:tcPr>
          <w:p w14:paraId="1D04048A"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Weighted</w:t>
            </w:r>
          </w:p>
        </w:tc>
        <w:tc>
          <w:tcPr>
            <w:tcW w:w="500" w:type="pct"/>
            <w:tcBorders>
              <w:top w:val="nil"/>
              <w:left w:val="nil"/>
              <w:bottom w:val="single" w:sz="4" w:space="0" w:color="auto"/>
              <w:right w:val="single" w:sz="4" w:space="0" w:color="auto"/>
            </w:tcBorders>
            <w:shd w:val="clear" w:color="auto" w:fill="auto"/>
            <w:vAlign w:val="center"/>
            <w:hideMark/>
          </w:tcPr>
          <w:p w14:paraId="3E2ED396"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Raw</w:t>
            </w:r>
          </w:p>
        </w:tc>
        <w:tc>
          <w:tcPr>
            <w:tcW w:w="500" w:type="pct"/>
            <w:tcBorders>
              <w:top w:val="nil"/>
              <w:left w:val="nil"/>
              <w:bottom w:val="single" w:sz="4" w:space="0" w:color="auto"/>
              <w:right w:val="single" w:sz="4" w:space="0" w:color="auto"/>
            </w:tcBorders>
            <w:shd w:val="clear" w:color="auto" w:fill="auto"/>
            <w:vAlign w:val="center"/>
            <w:hideMark/>
          </w:tcPr>
          <w:p w14:paraId="2577F6D6"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Weighted</w:t>
            </w:r>
          </w:p>
        </w:tc>
        <w:tc>
          <w:tcPr>
            <w:tcW w:w="500" w:type="pct"/>
            <w:tcBorders>
              <w:top w:val="nil"/>
              <w:left w:val="nil"/>
              <w:bottom w:val="single" w:sz="4" w:space="0" w:color="auto"/>
              <w:right w:val="single" w:sz="4" w:space="0" w:color="auto"/>
            </w:tcBorders>
            <w:shd w:val="clear" w:color="auto" w:fill="auto"/>
            <w:vAlign w:val="center"/>
            <w:hideMark/>
          </w:tcPr>
          <w:p w14:paraId="06454550"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Raw</w:t>
            </w:r>
          </w:p>
        </w:tc>
        <w:tc>
          <w:tcPr>
            <w:tcW w:w="500" w:type="pct"/>
            <w:tcBorders>
              <w:top w:val="nil"/>
              <w:left w:val="nil"/>
              <w:bottom w:val="single" w:sz="4" w:space="0" w:color="auto"/>
              <w:right w:val="single" w:sz="4" w:space="0" w:color="auto"/>
            </w:tcBorders>
            <w:shd w:val="clear" w:color="auto" w:fill="auto"/>
            <w:vAlign w:val="center"/>
            <w:hideMark/>
          </w:tcPr>
          <w:p w14:paraId="2A80D22D"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Weighted</w:t>
            </w:r>
          </w:p>
        </w:tc>
      </w:tr>
      <w:tr w:rsidR="00185A09" w:rsidRPr="00185A09" w14:paraId="07C95A44" w14:textId="77777777" w:rsidTr="00185A09">
        <w:tc>
          <w:tcPr>
            <w:tcW w:w="847" w:type="pct"/>
            <w:vMerge w:val="restart"/>
            <w:tcBorders>
              <w:top w:val="nil"/>
              <w:left w:val="single" w:sz="4" w:space="0" w:color="auto"/>
              <w:bottom w:val="single" w:sz="4" w:space="0" w:color="000000"/>
              <w:right w:val="single" w:sz="4" w:space="0" w:color="auto"/>
            </w:tcBorders>
            <w:shd w:val="clear" w:color="auto" w:fill="auto"/>
            <w:vAlign w:val="center"/>
            <w:hideMark/>
          </w:tcPr>
          <w:p w14:paraId="7CD537F3"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Stage of studies</w:t>
            </w:r>
          </w:p>
        </w:tc>
        <w:tc>
          <w:tcPr>
            <w:tcW w:w="1153" w:type="pct"/>
            <w:tcBorders>
              <w:top w:val="nil"/>
              <w:left w:val="nil"/>
              <w:bottom w:val="single" w:sz="4" w:space="0" w:color="auto"/>
              <w:right w:val="single" w:sz="4" w:space="0" w:color="auto"/>
            </w:tcBorders>
            <w:shd w:val="clear" w:color="auto" w:fill="auto"/>
            <w:vAlign w:val="center"/>
            <w:hideMark/>
          </w:tcPr>
          <w:p w14:paraId="1AD0605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Commencing</w:t>
            </w:r>
          </w:p>
        </w:tc>
        <w:tc>
          <w:tcPr>
            <w:tcW w:w="500" w:type="pct"/>
            <w:tcBorders>
              <w:top w:val="nil"/>
              <w:left w:val="nil"/>
              <w:bottom w:val="single" w:sz="4" w:space="0" w:color="auto"/>
              <w:right w:val="single" w:sz="4" w:space="0" w:color="auto"/>
            </w:tcBorders>
            <w:shd w:val="clear" w:color="auto" w:fill="auto"/>
            <w:vAlign w:val="center"/>
            <w:hideMark/>
          </w:tcPr>
          <w:p w14:paraId="470B9A6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23303EB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0CE384C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0F6A391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791BE21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84</w:t>
            </w:r>
          </w:p>
        </w:tc>
        <w:tc>
          <w:tcPr>
            <w:tcW w:w="500" w:type="pct"/>
            <w:tcBorders>
              <w:top w:val="nil"/>
              <w:left w:val="nil"/>
              <w:bottom w:val="single" w:sz="4" w:space="0" w:color="auto"/>
              <w:right w:val="single" w:sz="4" w:space="0" w:color="auto"/>
            </w:tcBorders>
            <w:shd w:val="clear" w:color="auto" w:fill="auto"/>
            <w:vAlign w:val="center"/>
            <w:hideMark/>
          </w:tcPr>
          <w:p w14:paraId="3DBC9C6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r>
      <w:tr w:rsidR="00185A09" w:rsidRPr="00185A09" w14:paraId="4B93F6D5" w14:textId="77777777" w:rsidTr="00185A09">
        <w:tc>
          <w:tcPr>
            <w:tcW w:w="847" w:type="pct"/>
            <w:vMerge/>
            <w:tcBorders>
              <w:top w:val="nil"/>
              <w:left w:val="single" w:sz="4" w:space="0" w:color="auto"/>
              <w:bottom w:val="single" w:sz="4" w:space="0" w:color="000000"/>
              <w:right w:val="single" w:sz="4" w:space="0" w:color="auto"/>
            </w:tcBorders>
            <w:vAlign w:val="center"/>
            <w:hideMark/>
          </w:tcPr>
          <w:p w14:paraId="52988851"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40B26C4F"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Later year</w:t>
            </w:r>
          </w:p>
        </w:tc>
        <w:tc>
          <w:tcPr>
            <w:tcW w:w="500" w:type="pct"/>
            <w:tcBorders>
              <w:top w:val="nil"/>
              <w:left w:val="nil"/>
              <w:bottom w:val="single" w:sz="4" w:space="0" w:color="auto"/>
              <w:right w:val="single" w:sz="4" w:space="0" w:color="auto"/>
            </w:tcBorders>
            <w:shd w:val="clear" w:color="auto" w:fill="auto"/>
            <w:vAlign w:val="center"/>
            <w:hideMark/>
          </w:tcPr>
          <w:p w14:paraId="17F1E73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77</w:t>
            </w:r>
          </w:p>
        </w:tc>
        <w:tc>
          <w:tcPr>
            <w:tcW w:w="500" w:type="pct"/>
            <w:tcBorders>
              <w:top w:val="nil"/>
              <w:left w:val="nil"/>
              <w:bottom w:val="single" w:sz="4" w:space="0" w:color="auto"/>
              <w:right w:val="single" w:sz="4" w:space="0" w:color="auto"/>
            </w:tcBorders>
            <w:shd w:val="clear" w:color="auto" w:fill="auto"/>
            <w:vAlign w:val="center"/>
            <w:hideMark/>
          </w:tcPr>
          <w:p w14:paraId="364024F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76</w:t>
            </w:r>
          </w:p>
        </w:tc>
        <w:tc>
          <w:tcPr>
            <w:tcW w:w="500" w:type="pct"/>
            <w:tcBorders>
              <w:top w:val="nil"/>
              <w:left w:val="nil"/>
              <w:bottom w:val="single" w:sz="4" w:space="0" w:color="auto"/>
              <w:right w:val="single" w:sz="4" w:space="0" w:color="auto"/>
            </w:tcBorders>
            <w:shd w:val="clear" w:color="auto" w:fill="auto"/>
            <w:vAlign w:val="center"/>
            <w:hideMark/>
          </w:tcPr>
          <w:p w14:paraId="55D7C8F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77</w:t>
            </w:r>
          </w:p>
        </w:tc>
        <w:tc>
          <w:tcPr>
            <w:tcW w:w="500" w:type="pct"/>
            <w:tcBorders>
              <w:top w:val="nil"/>
              <w:left w:val="nil"/>
              <w:bottom w:val="single" w:sz="4" w:space="0" w:color="auto"/>
              <w:right w:val="single" w:sz="4" w:space="0" w:color="auto"/>
            </w:tcBorders>
            <w:shd w:val="clear" w:color="auto" w:fill="auto"/>
            <w:vAlign w:val="center"/>
            <w:hideMark/>
          </w:tcPr>
          <w:p w14:paraId="52466BE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76</w:t>
            </w:r>
          </w:p>
        </w:tc>
        <w:tc>
          <w:tcPr>
            <w:tcW w:w="500" w:type="pct"/>
            <w:tcBorders>
              <w:top w:val="nil"/>
              <w:left w:val="nil"/>
              <w:bottom w:val="single" w:sz="4" w:space="0" w:color="auto"/>
              <w:right w:val="single" w:sz="4" w:space="0" w:color="auto"/>
            </w:tcBorders>
            <w:shd w:val="clear" w:color="auto" w:fill="auto"/>
            <w:vAlign w:val="center"/>
            <w:hideMark/>
          </w:tcPr>
          <w:p w14:paraId="72A6362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c>
          <w:tcPr>
            <w:tcW w:w="500" w:type="pct"/>
            <w:tcBorders>
              <w:top w:val="nil"/>
              <w:left w:val="nil"/>
              <w:bottom w:val="single" w:sz="4" w:space="0" w:color="auto"/>
              <w:right w:val="single" w:sz="4" w:space="0" w:color="auto"/>
            </w:tcBorders>
            <w:shd w:val="clear" w:color="auto" w:fill="auto"/>
            <w:vAlign w:val="center"/>
            <w:hideMark/>
          </w:tcPr>
          <w:p w14:paraId="6D78BA67"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r>
      <w:tr w:rsidR="00185A09" w:rsidRPr="00185A09" w14:paraId="132868A8" w14:textId="77777777" w:rsidTr="00185A09">
        <w:tc>
          <w:tcPr>
            <w:tcW w:w="847" w:type="pct"/>
            <w:vMerge w:val="restart"/>
            <w:tcBorders>
              <w:top w:val="nil"/>
              <w:left w:val="single" w:sz="4" w:space="0" w:color="auto"/>
              <w:bottom w:val="single" w:sz="4" w:space="0" w:color="auto"/>
              <w:right w:val="single" w:sz="4" w:space="0" w:color="auto"/>
            </w:tcBorders>
            <w:shd w:val="clear" w:color="auto" w:fill="auto"/>
            <w:vAlign w:val="center"/>
            <w:hideMark/>
          </w:tcPr>
          <w:p w14:paraId="06711523"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Gender</w:t>
            </w:r>
          </w:p>
        </w:tc>
        <w:tc>
          <w:tcPr>
            <w:tcW w:w="1153" w:type="pct"/>
            <w:tcBorders>
              <w:top w:val="nil"/>
              <w:left w:val="nil"/>
              <w:bottom w:val="single" w:sz="4" w:space="0" w:color="auto"/>
              <w:right w:val="single" w:sz="4" w:space="0" w:color="auto"/>
            </w:tcBorders>
            <w:shd w:val="clear" w:color="auto" w:fill="auto"/>
            <w:vAlign w:val="center"/>
            <w:hideMark/>
          </w:tcPr>
          <w:p w14:paraId="3B44855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Male</w:t>
            </w:r>
          </w:p>
        </w:tc>
        <w:tc>
          <w:tcPr>
            <w:tcW w:w="500" w:type="pct"/>
            <w:tcBorders>
              <w:top w:val="nil"/>
              <w:left w:val="nil"/>
              <w:bottom w:val="single" w:sz="4" w:space="0" w:color="auto"/>
              <w:right w:val="single" w:sz="4" w:space="0" w:color="auto"/>
            </w:tcBorders>
            <w:shd w:val="clear" w:color="auto" w:fill="auto"/>
            <w:vAlign w:val="center"/>
            <w:hideMark/>
          </w:tcPr>
          <w:p w14:paraId="4EBBC86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c>
          <w:tcPr>
            <w:tcW w:w="500" w:type="pct"/>
            <w:tcBorders>
              <w:top w:val="nil"/>
              <w:left w:val="nil"/>
              <w:bottom w:val="single" w:sz="4" w:space="0" w:color="auto"/>
              <w:right w:val="single" w:sz="4" w:space="0" w:color="auto"/>
            </w:tcBorders>
            <w:shd w:val="clear" w:color="auto" w:fill="auto"/>
            <w:vAlign w:val="center"/>
            <w:hideMark/>
          </w:tcPr>
          <w:p w14:paraId="1503C59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c>
          <w:tcPr>
            <w:tcW w:w="500" w:type="pct"/>
            <w:tcBorders>
              <w:top w:val="nil"/>
              <w:left w:val="nil"/>
              <w:bottom w:val="single" w:sz="4" w:space="0" w:color="auto"/>
              <w:right w:val="single" w:sz="4" w:space="0" w:color="auto"/>
            </w:tcBorders>
            <w:shd w:val="clear" w:color="auto" w:fill="auto"/>
            <w:vAlign w:val="center"/>
            <w:hideMark/>
          </w:tcPr>
          <w:p w14:paraId="4CBF6E0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c>
          <w:tcPr>
            <w:tcW w:w="500" w:type="pct"/>
            <w:tcBorders>
              <w:top w:val="nil"/>
              <w:left w:val="nil"/>
              <w:bottom w:val="single" w:sz="4" w:space="0" w:color="auto"/>
              <w:right w:val="single" w:sz="4" w:space="0" w:color="auto"/>
            </w:tcBorders>
            <w:shd w:val="clear" w:color="auto" w:fill="auto"/>
            <w:vAlign w:val="center"/>
            <w:hideMark/>
          </w:tcPr>
          <w:p w14:paraId="66ED8D6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77</w:t>
            </w:r>
          </w:p>
        </w:tc>
        <w:tc>
          <w:tcPr>
            <w:tcW w:w="500" w:type="pct"/>
            <w:tcBorders>
              <w:top w:val="nil"/>
              <w:left w:val="nil"/>
              <w:bottom w:val="single" w:sz="4" w:space="0" w:color="auto"/>
              <w:right w:val="single" w:sz="4" w:space="0" w:color="auto"/>
            </w:tcBorders>
            <w:shd w:val="clear" w:color="auto" w:fill="auto"/>
            <w:vAlign w:val="center"/>
            <w:hideMark/>
          </w:tcPr>
          <w:p w14:paraId="4257DBA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3F935B7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r>
      <w:tr w:rsidR="00185A09" w:rsidRPr="00185A09" w14:paraId="4559457F" w14:textId="77777777" w:rsidTr="00185A09">
        <w:tc>
          <w:tcPr>
            <w:tcW w:w="847" w:type="pct"/>
            <w:vMerge/>
            <w:tcBorders>
              <w:top w:val="nil"/>
              <w:left w:val="single" w:sz="4" w:space="0" w:color="auto"/>
              <w:bottom w:val="single" w:sz="4" w:space="0" w:color="auto"/>
              <w:right w:val="single" w:sz="4" w:space="0" w:color="auto"/>
            </w:tcBorders>
            <w:vAlign w:val="center"/>
            <w:hideMark/>
          </w:tcPr>
          <w:p w14:paraId="10439DA5"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0D0387A7"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Female</w:t>
            </w:r>
          </w:p>
        </w:tc>
        <w:tc>
          <w:tcPr>
            <w:tcW w:w="500" w:type="pct"/>
            <w:tcBorders>
              <w:top w:val="nil"/>
              <w:left w:val="nil"/>
              <w:bottom w:val="single" w:sz="4" w:space="0" w:color="auto"/>
              <w:right w:val="single" w:sz="4" w:space="0" w:color="auto"/>
            </w:tcBorders>
            <w:shd w:val="clear" w:color="auto" w:fill="auto"/>
            <w:vAlign w:val="center"/>
            <w:hideMark/>
          </w:tcPr>
          <w:p w14:paraId="5B77DAC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2011A8B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6083325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242E87E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2821468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1F9C2C3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r>
      <w:tr w:rsidR="00185A09" w:rsidRPr="00185A09" w14:paraId="3EC23083" w14:textId="77777777" w:rsidTr="00185A09">
        <w:tc>
          <w:tcPr>
            <w:tcW w:w="847" w:type="pct"/>
            <w:vMerge w:val="restart"/>
            <w:tcBorders>
              <w:top w:val="nil"/>
              <w:left w:val="single" w:sz="4" w:space="0" w:color="auto"/>
              <w:bottom w:val="single" w:sz="4" w:space="0" w:color="auto"/>
              <w:right w:val="single" w:sz="4" w:space="0" w:color="auto"/>
            </w:tcBorders>
            <w:shd w:val="clear" w:color="auto" w:fill="auto"/>
            <w:vAlign w:val="center"/>
            <w:hideMark/>
          </w:tcPr>
          <w:p w14:paraId="0CCBFB39"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Indigenous</w:t>
            </w:r>
          </w:p>
        </w:tc>
        <w:tc>
          <w:tcPr>
            <w:tcW w:w="1153" w:type="pct"/>
            <w:tcBorders>
              <w:top w:val="nil"/>
              <w:left w:val="nil"/>
              <w:bottom w:val="single" w:sz="4" w:space="0" w:color="auto"/>
              <w:right w:val="single" w:sz="4" w:space="0" w:color="auto"/>
            </w:tcBorders>
            <w:shd w:val="clear" w:color="auto" w:fill="auto"/>
            <w:vAlign w:val="center"/>
            <w:hideMark/>
          </w:tcPr>
          <w:p w14:paraId="08716445"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Aboriginal or Torres Strait Islander</w:t>
            </w:r>
          </w:p>
        </w:tc>
        <w:tc>
          <w:tcPr>
            <w:tcW w:w="500" w:type="pct"/>
            <w:tcBorders>
              <w:top w:val="nil"/>
              <w:left w:val="nil"/>
              <w:bottom w:val="single" w:sz="4" w:space="0" w:color="auto"/>
              <w:right w:val="single" w:sz="4" w:space="0" w:color="auto"/>
            </w:tcBorders>
            <w:shd w:val="clear" w:color="auto" w:fill="auto"/>
            <w:vAlign w:val="center"/>
            <w:hideMark/>
          </w:tcPr>
          <w:p w14:paraId="0120652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52D4C0C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46F4CD6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387849A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79AD3FD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0677D8BB"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r>
      <w:tr w:rsidR="00185A09" w:rsidRPr="00185A09" w14:paraId="6F82A121" w14:textId="77777777" w:rsidTr="00185A09">
        <w:tc>
          <w:tcPr>
            <w:tcW w:w="847" w:type="pct"/>
            <w:vMerge/>
            <w:tcBorders>
              <w:top w:val="nil"/>
              <w:left w:val="single" w:sz="4" w:space="0" w:color="auto"/>
              <w:bottom w:val="single" w:sz="4" w:space="0" w:color="auto"/>
              <w:right w:val="single" w:sz="4" w:space="0" w:color="auto"/>
            </w:tcBorders>
            <w:vAlign w:val="center"/>
            <w:hideMark/>
          </w:tcPr>
          <w:p w14:paraId="3ACBDC5E"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39D1E6A1"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Not Aboriginal or Torres Strait Islander</w:t>
            </w:r>
          </w:p>
        </w:tc>
        <w:tc>
          <w:tcPr>
            <w:tcW w:w="500" w:type="pct"/>
            <w:tcBorders>
              <w:top w:val="nil"/>
              <w:left w:val="nil"/>
              <w:bottom w:val="single" w:sz="4" w:space="0" w:color="auto"/>
              <w:right w:val="single" w:sz="4" w:space="0" w:color="auto"/>
            </w:tcBorders>
            <w:shd w:val="clear" w:color="auto" w:fill="auto"/>
            <w:vAlign w:val="center"/>
            <w:hideMark/>
          </w:tcPr>
          <w:p w14:paraId="4489783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68D5CBF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6CFFAC5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278329A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6DE1870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000589C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r>
      <w:tr w:rsidR="00185A09" w:rsidRPr="00185A09" w14:paraId="01491D74" w14:textId="77777777" w:rsidTr="00185A09">
        <w:tc>
          <w:tcPr>
            <w:tcW w:w="847" w:type="pct"/>
            <w:vMerge w:val="restart"/>
            <w:tcBorders>
              <w:top w:val="nil"/>
              <w:left w:val="single" w:sz="4" w:space="0" w:color="auto"/>
              <w:bottom w:val="single" w:sz="4" w:space="0" w:color="auto"/>
              <w:right w:val="single" w:sz="4" w:space="0" w:color="auto"/>
            </w:tcBorders>
            <w:shd w:val="clear" w:color="auto" w:fill="auto"/>
            <w:vAlign w:val="center"/>
            <w:hideMark/>
          </w:tcPr>
          <w:p w14:paraId="016C5E0A"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Home language</w:t>
            </w:r>
          </w:p>
        </w:tc>
        <w:tc>
          <w:tcPr>
            <w:tcW w:w="1153" w:type="pct"/>
            <w:tcBorders>
              <w:top w:val="nil"/>
              <w:left w:val="nil"/>
              <w:bottom w:val="single" w:sz="4" w:space="0" w:color="auto"/>
              <w:right w:val="single" w:sz="4" w:space="0" w:color="auto"/>
            </w:tcBorders>
            <w:shd w:val="clear" w:color="auto" w:fill="auto"/>
            <w:vAlign w:val="center"/>
            <w:hideMark/>
          </w:tcPr>
          <w:p w14:paraId="35604807"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English</w:t>
            </w:r>
          </w:p>
        </w:tc>
        <w:tc>
          <w:tcPr>
            <w:tcW w:w="500" w:type="pct"/>
            <w:tcBorders>
              <w:top w:val="nil"/>
              <w:left w:val="nil"/>
              <w:bottom w:val="single" w:sz="4" w:space="0" w:color="auto"/>
              <w:right w:val="single" w:sz="4" w:space="0" w:color="auto"/>
            </w:tcBorders>
            <w:shd w:val="clear" w:color="auto" w:fill="auto"/>
            <w:vAlign w:val="center"/>
            <w:hideMark/>
          </w:tcPr>
          <w:p w14:paraId="49B7F65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3171EC4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7A82A71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0151709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2C58B96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62CD83E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r>
      <w:tr w:rsidR="00185A09" w:rsidRPr="00185A09" w14:paraId="650C9320" w14:textId="77777777" w:rsidTr="00185A09">
        <w:tc>
          <w:tcPr>
            <w:tcW w:w="847" w:type="pct"/>
            <w:vMerge/>
            <w:tcBorders>
              <w:top w:val="nil"/>
              <w:left w:val="single" w:sz="4" w:space="0" w:color="auto"/>
              <w:bottom w:val="single" w:sz="4" w:space="0" w:color="auto"/>
              <w:right w:val="single" w:sz="4" w:space="0" w:color="auto"/>
            </w:tcBorders>
            <w:vAlign w:val="center"/>
            <w:hideMark/>
          </w:tcPr>
          <w:p w14:paraId="6CFBAAAD"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0DCFB041"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Other</w:t>
            </w:r>
          </w:p>
        </w:tc>
        <w:tc>
          <w:tcPr>
            <w:tcW w:w="500" w:type="pct"/>
            <w:tcBorders>
              <w:top w:val="nil"/>
              <w:left w:val="nil"/>
              <w:bottom w:val="single" w:sz="4" w:space="0" w:color="auto"/>
              <w:right w:val="single" w:sz="4" w:space="0" w:color="auto"/>
            </w:tcBorders>
            <w:shd w:val="clear" w:color="auto" w:fill="auto"/>
            <w:vAlign w:val="center"/>
            <w:hideMark/>
          </w:tcPr>
          <w:p w14:paraId="73A960F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76</w:t>
            </w:r>
          </w:p>
        </w:tc>
        <w:tc>
          <w:tcPr>
            <w:tcW w:w="500" w:type="pct"/>
            <w:tcBorders>
              <w:top w:val="nil"/>
              <w:left w:val="nil"/>
              <w:bottom w:val="single" w:sz="4" w:space="0" w:color="auto"/>
              <w:right w:val="single" w:sz="4" w:space="0" w:color="auto"/>
            </w:tcBorders>
            <w:shd w:val="clear" w:color="auto" w:fill="auto"/>
            <w:vAlign w:val="center"/>
            <w:hideMark/>
          </w:tcPr>
          <w:p w14:paraId="43F8C14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75</w:t>
            </w:r>
          </w:p>
        </w:tc>
        <w:tc>
          <w:tcPr>
            <w:tcW w:w="500" w:type="pct"/>
            <w:tcBorders>
              <w:top w:val="nil"/>
              <w:left w:val="nil"/>
              <w:bottom w:val="single" w:sz="4" w:space="0" w:color="auto"/>
              <w:right w:val="single" w:sz="4" w:space="0" w:color="auto"/>
            </w:tcBorders>
            <w:shd w:val="clear" w:color="auto" w:fill="auto"/>
            <w:vAlign w:val="center"/>
            <w:hideMark/>
          </w:tcPr>
          <w:p w14:paraId="391BEF27"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77</w:t>
            </w:r>
          </w:p>
        </w:tc>
        <w:tc>
          <w:tcPr>
            <w:tcW w:w="500" w:type="pct"/>
            <w:tcBorders>
              <w:top w:val="nil"/>
              <w:left w:val="nil"/>
              <w:bottom w:val="single" w:sz="4" w:space="0" w:color="auto"/>
              <w:right w:val="single" w:sz="4" w:space="0" w:color="auto"/>
            </w:tcBorders>
            <w:shd w:val="clear" w:color="auto" w:fill="auto"/>
            <w:vAlign w:val="center"/>
            <w:hideMark/>
          </w:tcPr>
          <w:p w14:paraId="7FB278A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76</w:t>
            </w:r>
          </w:p>
        </w:tc>
        <w:tc>
          <w:tcPr>
            <w:tcW w:w="500" w:type="pct"/>
            <w:tcBorders>
              <w:top w:val="nil"/>
              <w:left w:val="nil"/>
              <w:bottom w:val="single" w:sz="4" w:space="0" w:color="auto"/>
              <w:right w:val="single" w:sz="4" w:space="0" w:color="auto"/>
            </w:tcBorders>
            <w:shd w:val="clear" w:color="auto" w:fill="auto"/>
            <w:vAlign w:val="center"/>
            <w:hideMark/>
          </w:tcPr>
          <w:p w14:paraId="7CCB24B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c>
          <w:tcPr>
            <w:tcW w:w="500" w:type="pct"/>
            <w:tcBorders>
              <w:top w:val="nil"/>
              <w:left w:val="nil"/>
              <w:bottom w:val="single" w:sz="4" w:space="0" w:color="auto"/>
              <w:right w:val="single" w:sz="4" w:space="0" w:color="auto"/>
            </w:tcBorders>
            <w:shd w:val="clear" w:color="auto" w:fill="auto"/>
            <w:vAlign w:val="center"/>
            <w:hideMark/>
          </w:tcPr>
          <w:p w14:paraId="184D359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r>
      <w:tr w:rsidR="00185A09" w:rsidRPr="00185A09" w14:paraId="3D1F48EA" w14:textId="77777777" w:rsidTr="00185A09">
        <w:tc>
          <w:tcPr>
            <w:tcW w:w="847" w:type="pct"/>
            <w:vMerge w:val="restart"/>
            <w:tcBorders>
              <w:top w:val="nil"/>
              <w:left w:val="single" w:sz="4" w:space="0" w:color="auto"/>
              <w:bottom w:val="single" w:sz="4" w:space="0" w:color="auto"/>
              <w:right w:val="single" w:sz="4" w:space="0" w:color="auto"/>
            </w:tcBorders>
            <w:shd w:val="clear" w:color="auto" w:fill="auto"/>
            <w:vAlign w:val="center"/>
            <w:hideMark/>
          </w:tcPr>
          <w:p w14:paraId="2E752D36"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Disability</w:t>
            </w:r>
          </w:p>
        </w:tc>
        <w:tc>
          <w:tcPr>
            <w:tcW w:w="1153" w:type="pct"/>
            <w:tcBorders>
              <w:top w:val="nil"/>
              <w:left w:val="nil"/>
              <w:bottom w:val="single" w:sz="4" w:space="0" w:color="auto"/>
              <w:right w:val="single" w:sz="4" w:space="0" w:color="auto"/>
            </w:tcBorders>
            <w:shd w:val="clear" w:color="auto" w:fill="auto"/>
            <w:vAlign w:val="center"/>
            <w:hideMark/>
          </w:tcPr>
          <w:p w14:paraId="60542A63"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Disability reported</w:t>
            </w:r>
          </w:p>
        </w:tc>
        <w:tc>
          <w:tcPr>
            <w:tcW w:w="500" w:type="pct"/>
            <w:tcBorders>
              <w:top w:val="nil"/>
              <w:left w:val="nil"/>
              <w:bottom w:val="single" w:sz="4" w:space="0" w:color="auto"/>
              <w:right w:val="single" w:sz="4" w:space="0" w:color="auto"/>
            </w:tcBorders>
            <w:shd w:val="clear" w:color="auto" w:fill="auto"/>
            <w:vAlign w:val="center"/>
            <w:hideMark/>
          </w:tcPr>
          <w:p w14:paraId="17EAF38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c>
          <w:tcPr>
            <w:tcW w:w="500" w:type="pct"/>
            <w:tcBorders>
              <w:top w:val="nil"/>
              <w:left w:val="nil"/>
              <w:bottom w:val="single" w:sz="4" w:space="0" w:color="auto"/>
              <w:right w:val="single" w:sz="4" w:space="0" w:color="auto"/>
            </w:tcBorders>
            <w:shd w:val="clear" w:color="auto" w:fill="auto"/>
            <w:vAlign w:val="center"/>
            <w:hideMark/>
          </w:tcPr>
          <w:p w14:paraId="2B8D5A8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c>
          <w:tcPr>
            <w:tcW w:w="500" w:type="pct"/>
            <w:tcBorders>
              <w:top w:val="nil"/>
              <w:left w:val="nil"/>
              <w:bottom w:val="single" w:sz="4" w:space="0" w:color="auto"/>
              <w:right w:val="single" w:sz="4" w:space="0" w:color="auto"/>
            </w:tcBorders>
            <w:shd w:val="clear" w:color="auto" w:fill="auto"/>
            <w:vAlign w:val="center"/>
            <w:hideMark/>
          </w:tcPr>
          <w:p w14:paraId="68D7011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c>
          <w:tcPr>
            <w:tcW w:w="500" w:type="pct"/>
            <w:tcBorders>
              <w:top w:val="nil"/>
              <w:left w:val="nil"/>
              <w:bottom w:val="single" w:sz="4" w:space="0" w:color="auto"/>
              <w:right w:val="single" w:sz="4" w:space="0" w:color="auto"/>
            </w:tcBorders>
            <w:shd w:val="clear" w:color="auto" w:fill="auto"/>
            <w:vAlign w:val="center"/>
            <w:hideMark/>
          </w:tcPr>
          <w:p w14:paraId="1B52194A"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c>
          <w:tcPr>
            <w:tcW w:w="500" w:type="pct"/>
            <w:tcBorders>
              <w:top w:val="nil"/>
              <w:left w:val="nil"/>
              <w:bottom w:val="single" w:sz="4" w:space="0" w:color="auto"/>
              <w:right w:val="single" w:sz="4" w:space="0" w:color="auto"/>
            </w:tcBorders>
            <w:shd w:val="clear" w:color="auto" w:fill="auto"/>
            <w:vAlign w:val="center"/>
            <w:hideMark/>
          </w:tcPr>
          <w:p w14:paraId="37A0F35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34A51B9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r>
      <w:tr w:rsidR="00185A09" w:rsidRPr="00185A09" w14:paraId="33913FAB" w14:textId="77777777" w:rsidTr="00185A09">
        <w:tc>
          <w:tcPr>
            <w:tcW w:w="847" w:type="pct"/>
            <w:vMerge/>
            <w:tcBorders>
              <w:top w:val="nil"/>
              <w:left w:val="single" w:sz="4" w:space="0" w:color="auto"/>
              <w:bottom w:val="single" w:sz="4" w:space="0" w:color="auto"/>
              <w:right w:val="single" w:sz="4" w:space="0" w:color="auto"/>
            </w:tcBorders>
            <w:vAlign w:val="center"/>
            <w:hideMark/>
          </w:tcPr>
          <w:p w14:paraId="743D1E88"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67C94C5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No disability reported</w:t>
            </w:r>
          </w:p>
        </w:tc>
        <w:tc>
          <w:tcPr>
            <w:tcW w:w="500" w:type="pct"/>
            <w:tcBorders>
              <w:top w:val="nil"/>
              <w:left w:val="nil"/>
              <w:bottom w:val="single" w:sz="4" w:space="0" w:color="auto"/>
              <w:right w:val="single" w:sz="4" w:space="0" w:color="auto"/>
            </w:tcBorders>
            <w:shd w:val="clear" w:color="auto" w:fill="auto"/>
            <w:vAlign w:val="center"/>
            <w:hideMark/>
          </w:tcPr>
          <w:p w14:paraId="3082155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0979C137"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1EF6123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612529B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69BDF64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379D960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r>
      <w:tr w:rsidR="00185A09" w:rsidRPr="00185A09" w14:paraId="02A44F27" w14:textId="77777777" w:rsidTr="00185A09">
        <w:tc>
          <w:tcPr>
            <w:tcW w:w="847" w:type="pct"/>
            <w:vMerge w:val="restart"/>
            <w:tcBorders>
              <w:top w:val="nil"/>
              <w:left w:val="single" w:sz="4" w:space="0" w:color="auto"/>
              <w:bottom w:val="single" w:sz="4" w:space="0" w:color="auto"/>
              <w:right w:val="single" w:sz="4" w:space="0" w:color="auto"/>
            </w:tcBorders>
            <w:shd w:val="clear" w:color="auto" w:fill="auto"/>
            <w:vAlign w:val="center"/>
            <w:hideMark/>
          </w:tcPr>
          <w:p w14:paraId="664454A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Study mode</w:t>
            </w:r>
          </w:p>
        </w:tc>
        <w:tc>
          <w:tcPr>
            <w:tcW w:w="1153" w:type="pct"/>
            <w:tcBorders>
              <w:top w:val="nil"/>
              <w:left w:val="nil"/>
              <w:bottom w:val="single" w:sz="4" w:space="0" w:color="auto"/>
              <w:right w:val="single" w:sz="4" w:space="0" w:color="auto"/>
            </w:tcBorders>
            <w:shd w:val="clear" w:color="auto" w:fill="auto"/>
            <w:vAlign w:val="center"/>
            <w:hideMark/>
          </w:tcPr>
          <w:p w14:paraId="66700964"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Internal</w:t>
            </w:r>
          </w:p>
        </w:tc>
        <w:tc>
          <w:tcPr>
            <w:tcW w:w="500" w:type="pct"/>
            <w:tcBorders>
              <w:top w:val="nil"/>
              <w:left w:val="nil"/>
              <w:bottom w:val="single" w:sz="4" w:space="0" w:color="auto"/>
              <w:right w:val="single" w:sz="4" w:space="0" w:color="auto"/>
            </w:tcBorders>
            <w:shd w:val="clear" w:color="auto" w:fill="auto"/>
            <w:vAlign w:val="center"/>
            <w:hideMark/>
          </w:tcPr>
          <w:p w14:paraId="73253E2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76CE75E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698DCBA6"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7FCA8A1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181FF4E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1D02773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r>
      <w:tr w:rsidR="00185A09" w:rsidRPr="00185A09" w14:paraId="22D4C7C7" w14:textId="77777777" w:rsidTr="00185A09">
        <w:tc>
          <w:tcPr>
            <w:tcW w:w="847" w:type="pct"/>
            <w:vMerge/>
            <w:tcBorders>
              <w:top w:val="nil"/>
              <w:left w:val="single" w:sz="4" w:space="0" w:color="auto"/>
              <w:bottom w:val="single" w:sz="4" w:space="0" w:color="auto"/>
              <w:right w:val="single" w:sz="4" w:space="0" w:color="auto"/>
            </w:tcBorders>
            <w:vAlign w:val="center"/>
            <w:hideMark/>
          </w:tcPr>
          <w:p w14:paraId="747D3A4C"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0332591F"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External/multi-modal</w:t>
            </w:r>
          </w:p>
        </w:tc>
        <w:tc>
          <w:tcPr>
            <w:tcW w:w="500" w:type="pct"/>
            <w:tcBorders>
              <w:top w:val="nil"/>
              <w:left w:val="nil"/>
              <w:bottom w:val="single" w:sz="4" w:space="0" w:color="auto"/>
              <w:right w:val="single" w:sz="4" w:space="0" w:color="auto"/>
            </w:tcBorders>
            <w:shd w:val="clear" w:color="auto" w:fill="auto"/>
            <w:vAlign w:val="center"/>
            <w:hideMark/>
          </w:tcPr>
          <w:p w14:paraId="3D91A6D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c>
          <w:tcPr>
            <w:tcW w:w="500" w:type="pct"/>
            <w:tcBorders>
              <w:top w:val="nil"/>
              <w:left w:val="nil"/>
              <w:bottom w:val="single" w:sz="4" w:space="0" w:color="auto"/>
              <w:right w:val="single" w:sz="4" w:space="0" w:color="auto"/>
            </w:tcBorders>
            <w:shd w:val="clear" w:color="auto" w:fill="auto"/>
            <w:vAlign w:val="center"/>
            <w:hideMark/>
          </w:tcPr>
          <w:p w14:paraId="17BA893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c>
          <w:tcPr>
            <w:tcW w:w="500" w:type="pct"/>
            <w:tcBorders>
              <w:top w:val="nil"/>
              <w:left w:val="nil"/>
              <w:bottom w:val="single" w:sz="4" w:space="0" w:color="auto"/>
              <w:right w:val="single" w:sz="4" w:space="0" w:color="auto"/>
            </w:tcBorders>
            <w:shd w:val="clear" w:color="auto" w:fill="auto"/>
            <w:vAlign w:val="center"/>
            <w:hideMark/>
          </w:tcPr>
          <w:p w14:paraId="6A2F885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3C8DEDEF"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79</w:t>
            </w:r>
          </w:p>
        </w:tc>
        <w:tc>
          <w:tcPr>
            <w:tcW w:w="500" w:type="pct"/>
            <w:tcBorders>
              <w:top w:val="nil"/>
              <w:left w:val="nil"/>
              <w:bottom w:val="single" w:sz="4" w:space="0" w:color="auto"/>
              <w:right w:val="single" w:sz="4" w:space="0" w:color="auto"/>
            </w:tcBorders>
            <w:shd w:val="clear" w:color="auto" w:fill="auto"/>
            <w:vAlign w:val="center"/>
            <w:hideMark/>
          </w:tcPr>
          <w:p w14:paraId="2BEDC77C"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5C0ABBD5"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r>
      <w:tr w:rsidR="00185A09" w:rsidRPr="00185A09" w14:paraId="6A7B0C19" w14:textId="77777777" w:rsidTr="00185A09">
        <w:tc>
          <w:tcPr>
            <w:tcW w:w="847" w:type="pct"/>
            <w:vMerge w:val="restart"/>
            <w:tcBorders>
              <w:top w:val="nil"/>
              <w:left w:val="single" w:sz="4" w:space="0" w:color="auto"/>
              <w:bottom w:val="single" w:sz="4" w:space="0" w:color="auto"/>
              <w:right w:val="single" w:sz="4" w:space="0" w:color="auto"/>
            </w:tcBorders>
            <w:shd w:val="clear" w:color="auto" w:fill="auto"/>
            <w:vAlign w:val="center"/>
            <w:hideMark/>
          </w:tcPr>
          <w:p w14:paraId="5800D843"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International</w:t>
            </w:r>
          </w:p>
        </w:tc>
        <w:tc>
          <w:tcPr>
            <w:tcW w:w="1153" w:type="pct"/>
            <w:tcBorders>
              <w:top w:val="nil"/>
              <w:left w:val="nil"/>
              <w:bottom w:val="single" w:sz="4" w:space="0" w:color="auto"/>
              <w:right w:val="single" w:sz="4" w:space="0" w:color="auto"/>
            </w:tcBorders>
            <w:shd w:val="clear" w:color="auto" w:fill="auto"/>
            <w:vAlign w:val="center"/>
            <w:hideMark/>
          </w:tcPr>
          <w:p w14:paraId="33755A4F"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Domestic student</w:t>
            </w:r>
          </w:p>
        </w:tc>
        <w:tc>
          <w:tcPr>
            <w:tcW w:w="500" w:type="pct"/>
            <w:tcBorders>
              <w:top w:val="nil"/>
              <w:left w:val="nil"/>
              <w:bottom w:val="single" w:sz="4" w:space="0" w:color="auto"/>
              <w:right w:val="single" w:sz="4" w:space="0" w:color="auto"/>
            </w:tcBorders>
            <w:shd w:val="clear" w:color="auto" w:fill="auto"/>
            <w:vAlign w:val="center"/>
            <w:hideMark/>
          </w:tcPr>
          <w:p w14:paraId="3816459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49798BB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56F2236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22460A08"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73FB8AE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140DA4E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r>
      <w:tr w:rsidR="00185A09" w:rsidRPr="00185A09" w14:paraId="6AFFFC4D" w14:textId="77777777" w:rsidTr="00185A09">
        <w:tc>
          <w:tcPr>
            <w:tcW w:w="847" w:type="pct"/>
            <w:vMerge/>
            <w:tcBorders>
              <w:top w:val="nil"/>
              <w:left w:val="single" w:sz="4" w:space="0" w:color="auto"/>
              <w:bottom w:val="single" w:sz="4" w:space="0" w:color="auto"/>
              <w:right w:val="single" w:sz="4" w:space="0" w:color="auto"/>
            </w:tcBorders>
            <w:vAlign w:val="center"/>
            <w:hideMark/>
          </w:tcPr>
          <w:p w14:paraId="0D8C1C69"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532AAF4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International student</w:t>
            </w:r>
          </w:p>
        </w:tc>
        <w:tc>
          <w:tcPr>
            <w:tcW w:w="500" w:type="pct"/>
            <w:tcBorders>
              <w:top w:val="nil"/>
              <w:left w:val="nil"/>
              <w:bottom w:val="single" w:sz="4" w:space="0" w:color="auto"/>
              <w:right w:val="single" w:sz="4" w:space="0" w:color="auto"/>
            </w:tcBorders>
            <w:shd w:val="clear" w:color="auto" w:fill="auto"/>
            <w:vAlign w:val="center"/>
            <w:hideMark/>
          </w:tcPr>
          <w:p w14:paraId="2792128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74</w:t>
            </w:r>
          </w:p>
        </w:tc>
        <w:tc>
          <w:tcPr>
            <w:tcW w:w="500" w:type="pct"/>
            <w:tcBorders>
              <w:top w:val="nil"/>
              <w:left w:val="nil"/>
              <w:bottom w:val="single" w:sz="4" w:space="0" w:color="auto"/>
              <w:right w:val="single" w:sz="4" w:space="0" w:color="auto"/>
            </w:tcBorders>
            <w:shd w:val="clear" w:color="auto" w:fill="auto"/>
            <w:vAlign w:val="center"/>
            <w:hideMark/>
          </w:tcPr>
          <w:p w14:paraId="29DE7F1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74</w:t>
            </w:r>
          </w:p>
        </w:tc>
        <w:tc>
          <w:tcPr>
            <w:tcW w:w="500" w:type="pct"/>
            <w:tcBorders>
              <w:top w:val="nil"/>
              <w:left w:val="nil"/>
              <w:bottom w:val="single" w:sz="4" w:space="0" w:color="auto"/>
              <w:right w:val="single" w:sz="4" w:space="0" w:color="auto"/>
            </w:tcBorders>
            <w:shd w:val="clear" w:color="auto" w:fill="auto"/>
            <w:vAlign w:val="center"/>
            <w:hideMark/>
          </w:tcPr>
          <w:p w14:paraId="57BD92D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76</w:t>
            </w:r>
          </w:p>
        </w:tc>
        <w:tc>
          <w:tcPr>
            <w:tcW w:w="500" w:type="pct"/>
            <w:tcBorders>
              <w:top w:val="nil"/>
              <w:left w:val="nil"/>
              <w:bottom w:val="single" w:sz="4" w:space="0" w:color="auto"/>
              <w:right w:val="single" w:sz="4" w:space="0" w:color="auto"/>
            </w:tcBorders>
            <w:shd w:val="clear" w:color="auto" w:fill="auto"/>
            <w:vAlign w:val="center"/>
            <w:hideMark/>
          </w:tcPr>
          <w:p w14:paraId="1EB6BF3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75</w:t>
            </w:r>
          </w:p>
        </w:tc>
        <w:tc>
          <w:tcPr>
            <w:tcW w:w="500" w:type="pct"/>
            <w:tcBorders>
              <w:top w:val="nil"/>
              <w:left w:val="nil"/>
              <w:bottom w:val="single" w:sz="4" w:space="0" w:color="auto"/>
              <w:right w:val="single" w:sz="4" w:space="0" w:color="auto"/>
            </w:tcBorders>
            <w:shd w:val="clear" w:color="auto" w:fill="auto"/>
            <w:vAlign w:val="center"/>
            <w:hideMark/>
          </w:tcPr>
          <w:p w14:paraId="63D144B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c>
          <w:tcPr>
            <w:tcW w:w="500" w:type="pct"/>
            <w:tcBorders>
              <w:top w:val="nil"/>
              <w:left w:val="nil"/>
              <w:bottom w:val="single" w:sz="4" w:space="0" w:color="auto"/>
              <w:right w:val="single" w:sz="4" w:space="0" w:color="auto"/>
            </w:tcBorders>
            <w:shd w:val="clear" w:color="auto" w:fill="auto"/>
            <w:vAlign w:val="center"/>
            <w:hideMark/>
          </w:tcPr>
          <w:p w14:paraId="6E45133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78</w:t>
            </w:r>
          </w:p>
        </w:tc>
      </w:tr>
      <w:tr w:rsidR="00185A09" w:rsidRPr="00185A09" w14:paraId="64BB48B8" w14:textId="77777777" w:rsidTr="00185A09">
        <w:tc>
          <w:tcPr>
            <w:tcW w:w="847" w:type="pct"/>
            <w:vMerge w:val="restart"/>
            <w:tcBorders>
              <w:top w:val="nil"/>
              <w:left w:val="single" w:sz="4" w:space="0" w:color="auto"/>
              <w:bottom w:val="single" w:sz="4" w:space="0" w:color="auto"/>
              <w:right w:val="single" w:sz="4" w:space="0" w:color="auto"/>
            </w:tcBorders>
            <w:shd w:val="clear" w:color="auto" w:fill="auto"/>
            <w:vAlign w:val="center"/>
            <w:hideMark/>
          </w:tcPr>
          <w:p w14:paraId="797EFA99"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First in family</w:t>
            </w:r>
          </w:p>
        </w:tc>
        <w:tc>
          <w:tcPr>
            <w:tcW w:w="1153" w:type="pct"/>
            <w:tcBorders>
              <w:top w:val="nil"/>
              <w:left w:val="nil"/>
              <w:bottom w:val="single" w:sz="4" w:space="0" w:color="auto"/>
              <w:right w:val="single" w:sz="4" w:space="0" w:color="auto"/>
            </w:tcBorders>
            <w:shd w:val="clear" w:color="auto" w:fill="auto"/>
            <w:vAlign w:val="center"/>
            <w:hideMark/>
          </w:tcPr>
          <w:p w14:paraId="1760BDB0"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First in family</w:t>
            </w:r>
          </w:p>
        </w:tc>
        <w:tc>
          <w:tcPr>
            <w:tcW w:w="500" w:type="pct"/>
            <w:tcBorders>
              <w:top w:val="nil"/>
              <w:left w:val="nil"/>
              <w:bottom w:val="single" w:sz="4" w:space="0" w:color="auto"/>
              <w:right w:val="single" w:sz="4" w:space="0" w:color="auto"/>
            </w:tcBorders>
            <w:shd w:val="clear" w:color="auto" w:fill="auto"/>
            <w:vAlign w:val="center"/>
            <w:hideMark/>
          </w:tcPr>
          <w:p w14:paraId="7559D762"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12A8D1A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717EA6E3"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22D54269"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6A617801"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85</w:t>
            </w:r>
          </w:p>
        </w:tc>
        <w:tc>
          <w:tcPr>
            <w:tcW w:w="500" w:type="pct"/>
            <w:tcBorders>
              <w:top w:val="nil"/>
              <w:left w:val="nil"/>
              <w:bottom w:val="single" w:sz="4" w:space="0" w:color="auto"/>
              <w:right w:val="single" w:sz="4" w:space="0" w:color="auto"/>
            </w:tcBorders>
            <w:shd w:val="clear" w:color="auto" w:fill="auto"/>
            <w:vAlign w:val="center"/>
            <w:hideMark/>
          </w:tcPr>
          <w:p w14:paraId="3845B19B"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84</w:t>
            </w:r>
          </w:p>
        </w:tc>
      </w:tr>
      <w:tr w:rsidR="00185A09" w:rsidRPr="00185A09" w14:paraId="6F9BB166" w14:textId="77777777" w:rsidTr="00185A09">
        <w:tc>
          <w:tcPr>
            <w:tcW w:w="847" w:type="pct"/>
            <w:vMerge/>
            <w:tcBorders>
              <w:top w:val="nil"/>
              <w:left w:val="single" w:sz="4" w:space="0" w:color="auto"/>
              <w:bottom w:val="single" w:sz="4" w:space="0" w:color="auto"/>
              <w:right w:val="single" w:sz="4" w:space="0" w:color="auto"/>
            </w:tcBorders>
            <w:vAlign w:val="center"/>
            <w:hideMark/>
          </w:tcPr>
          <w:p w14:paraId="7FE1AAA2"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p>
        </w:tc>
        <w:tc>
          <w:tcPr>
            <w:tcW w:w="1153" w:type="pct"/>
            <w:tcBorders>
              <w:top w:val="nil"/>
              <w:left w:val="nil"/>
              <w:bottom w:val="single" w:sz="4" w:space="0" w:color="auto"/>
              <w:right w:val="single" w:sz="4" w:space="0" w:color="auto"/>
            </w:tcBorders>
            <w:shd w:val="clear" w:color="auto" w:fill="auto"/>
            <w:vAlign w:val="center"/>
            <w:hideMark/>
          </w:tcPr>
          <w:p w14:paraId="0F5C095B" w14:textId="77777777" w:rsidR="00185A09" w:rsidRPr="00185A09" w:rsidRDefault="00185A09" w:rsidP="00185A09">
            <w:pPr>
              <w:spacing w:after="0" w:line="240" w:lineRule="auto"/>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Not first in family</w:t>
            </w:r>
          </w:p>
        </w:tc>
        <w:tc>
          <w:tcPr>
            <w:tcW w:w="500" w:type="pct"/>
            <w:tcBorders>
              <w:top w:val="nil"/>
              <w:left w:val="nil"/>
              <w:bottom w:val="single" w:sz="4" w:space="0" w:color="auto"/>
              <w:right w:val="single" w:sz="4" w:space="0" w:color="auto"/>
            </w:tcBorders>
            <w:shd w:val="clear" w:color="auto" w:fill="auto"/>
            <w:vAlign w:val="center"/>
            <w:hideMark/>
          </w:tcPr>
          <w:p w14:paraId="58DFAF50"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1855864D"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c>
          <w:tcPr>
            <w:tcW w:w="500" w:type="pct"/>
            <w:tcBorders>
              <w:top w:val="nil"/>
              <w:left w:val="nil"/>
              <w:bottom w:val="single" w:sz="4" w:space="0" w:color="auto"/>
              <w:right w:val="single" w:sz="4" w:space="0" w:color="auto"/>
            </w:tcBorders>
            <w:shd w:val="clear" w:color="auto" w:fill="auto"/>
            <w:vAlign w:val="center"/>
            <w:hideMark/>
          </w:tcPr>
          <w:p w14:paraId="240E039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48AC02CE"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09F481F7"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84</w:t>
            </w:r>
          </w:p>
        </w:tc>
        <w:tc>
          <w:tcPr>
            <w:tcW w:w="500" w:type="pct"/>
            <w:tcBorders>
              <w:top w:val="nil"/>
              <w:left w:val="nil"/>
              <w:bottom w:val="single" w:sz="4" w:space="0" w:color="auto"/>
              <w:right w:val="single" w:sz="4" w:space="0" w:color="auto"/>
            </w:tcBorders>
            <w:shd w:val="clear" w:color="auto" w:fill="auto"/>
            <w:vAlign w:val="center"/>
            <w:hideMark/>
          </w:tcPr>
          <w:p w14:paraId="042A8E24" w14:textId="77777777" w:rsidR="00185A09" w:rsidRPr="00185A09" w:rsidRDefault="00185A09" w:rsidP="00185A09">
            <w:pPr>
              <w:spacing w:after="0" w:line="240" w:lineRule="auto"/>
              <w:jc w:val="center"/>
              <w:rPr>
                <w:rFonts w:ascii="Times New Roman" w:eastAsia="Times New Roman" w:hAnsi="Times New Roman" w:cs="Times New Roman"/>
                <w:color w:val="000000"/>
                <w:sz w:val="18"/>
                <w:szCs w:val="18"/>
                <w:lang w:eastAsia="en-AU"/>
              </w:rPr>
            </w:pPr>
            <w:r w:rsidRPr="00185A09">
              <w:rPr>
                <w:rFonts w:ascii="Times New Roman" w:eastAsia="Times New Roman" w:hAnsi="Times New Roman" w:cs="Times New Roman"/>
                <w:color w:val="000000"/>
                <w:sz w:val="18"/>
                <w:szCs w:val="18"/>
                <w:lang w:eastAsia="en-AU"/>
              </w:rPr>
              <w:t>83</w:t>
            </w:r>
          </w:p>
        </w:tc>
      </w:tr>
      <w:tr w:rsidR="00185A09" w:rsidRPr="00185A09" w14:paraId="796657EA" w14:textId="77777777" w:rsidTr="00185A09">
        <w:tc>
          <w:tcPr>
            <w:tcW w:w="2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2F18A58" w14:textId="77777777" w:rsidR="00185A09" w:rsidRPr="00185A09" w:rsidRDefault="00185A09" w:rsidP="00185A09">
            <w:pPr>
              <w:spacing w:after="0" w:line="240" w:lineRule="auto"/>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Total</w:t>
            </w:r>
          </w:p>
        </w:tc>
        <w:tc>
          <w:tcPr>
            <w:tcW w:w="500" w:type="pct"/>
            <w:tcBorders>
              <w:top w:val="nil"/>
              <w:left w:val="nil"/>
              <w:bottom w:val="single" w:sz="4" w:space="0" w:color="auto"/>
              <w:right w:val="single" w:sz="4" w:space="0" w:color="auto"/>
            </w:tcBorders>
            <w:shd w:val="clear" w:color="auto" w:fill="auto"/>
            <w:vAlign w:val="center"/>
            <w:hideMark/>
          </w:tcPr>
          <w:p w14:paraId="47552836"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28F47C15"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4648EAA6"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81</w:t>
            </w:r>
          </w:p>
        </w:tc>
        <w:tc>
          <w:tcPr>
            <w:tcW w:w="500" w:type="pct"/>
            <w:tcBorders>
              <w:top w:val="nil"/>
              <w:left w:val="nil"/>
              <w:bottom w:val="single" w:sz="4" w:space="0" w:color="auto"/>
              <w:right w:val="single" w:sz="4" w:space="0" w:color="auto"/>
            </w:tcBorders>
            <w:shd w:val="clear" w:color="auto" w:fill="auto"/>
            <w:vAlign w:val="center"/>
            <w:hideMark/>
          </w:tcPr>
          <w:p w14:paraId="765EC4E8"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80</w:t>
            </w:r>
          </w:p>
        </w:tc>
        <w:tc>
          <w:tcPr>
            <w:tcW w:w="500" w:type="pct"/>
            <w:tcBorders>
              <w:top w:val="nil"/>
              <w:left w:val="nil"/>
              <w:bottom w:val="single" w:sz="4" w:space="0" w:color="auto"/>
              <w:right w:val="single" w:sz="4" w:space="0" w:color="auto"/>
            </w:tcBorders>
            <w:shd w:val="clear" w:color="auto" w:fill="auto"/>
            <w:vAlign w:val="center"/>
            <w:hideMark/>
          </w:tcPr>
          <w:p w14:paraId="2CB4F9FC"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82</w:t>
            </w:r>
          </w:p>
        </w:tc>
        <w:tc>
          <w:tcPr>
            <w:tcW w:w="500" w:type="pct"/>
            <w:tcBorders>
              <w:top w:val="nil"/>
              <w:left w:val="nil"/>
              <w:bottom w:val="single" w:sz="4" w:space="0" w:color="auto"/>
              <w:right w:val="single" w:sz="4" w:space="0" w:color="auto"/>
            </w:tcBorders>
            <w:shd w:val="clear" w:color="auto" w:fill="auto"/>
            <w:vAlign w:val="center"/>
            <w:hideMark/>
          </w:tcPr>
          <w:p w14:paraId="35E6FC35" w14:textId="77777777" w:rsidR="00185A09" w:rsidRPr="00185A09" w:rsidRDefault="00185A09" w:rsidP="00185A09">
            <w:pPr>
              <w:spacing w:after="0" w:line="240" w:lineRule="auto"/>
              <w:jc w:val="center"/>
              <w:rPr>
                <w:rFonts w:ascii="Times New Roman" w:eastAsia="Times New Roman" w:hAnsi="Times New Roman" w:cs="Times New Roman"/>
                <w:b/>
                <w:bCs/>
                <w:color w:val="000000"/>
                <w:sz w:val="18"/>
                <w:szCs w:val="18"/>
                <w:lang w:eastAsia="en-AU"/>
              </w:rPr>
            </w:pPr>
            <w:r w:rsidRPr="00185A09">
              <w:rPr>
                <w:rFonts w:ascii="Times New Roman" w:eastAsia="Times New Roman" w:hAnsi="Times New Roman" w:cs="Times New Roman"/>
                <w:b/>
                <w:bCs/>
                <w:color w:val="000000"/>
                <w:sz w:val="18"/>
                <w:szCs w:val="18"/>
                <w:lang w:eastAsia="en-AU"/>
              </w:rPr>
              <w:t>81</w:t>
            </w:r>
          </w:p>
        </w:tc>
      </w:tr>
    </w:tbl>
    <w:p w14:paraId="041188AB" w14:textId="77777777" w:rsidR="00185A09" w:rsidRDefault="00185A09" w:rsidP="006F1A0F">
      <w:pPr>
        <w:pStyle w:val="Body"/>
        <w:jc w:val="both"/>
      </w:pPr>
    </w:p>
    <w:p w14:paraId="32F8A879" w14:textId="068F0FB6" w:rsidR="00BB4D7E" w:rsidRDefault="00BB4D7E" w:rsidP="006F1A0F">
      <w:pPr>
        <w:spacing w:line="276" w:lineRule="auto"/>
        <w:contextualSpacing/>
        <w:jc w:val="both"/>
        <w:rPr>
          <w:rFonts w:ascii="Times New Roman" w:hAnsi="Times New Roman" w:cs="Times New Roman"/>
        </w:rPr>
      </w:pPr>
      <w:r w:rsidRPr="00393638">
        <w:rPr>
          <w:rFonts w:ascii="Times New Roman" w:hAnsi="Times New Roman" w:cs="Times New Roman"/>
        </w:rPr>
        <w:t xml:space="preserve">Because the costs of weighting can include increased variance </w:t>
      </w:r>
      <w:r>
        <w:rPr>
          <w:rFonts w:ascii="Times New Roman" w:hAnsi="Times New Roman" w:cs="Times New Roman"/>
        </w:rPr>
        <w:t>in estimates, difficulty in the calculation of standard errors</w:t>
      </w:r>
      <w:r w:rsidRPr="00393638">
        <w:rPr>
          <w:rFonts w:ascii="Times New Roman" w:hAnsi="Times New Roman" w:cs="Times New Roman"/>
        </w:rPr>
        <w:t xml:space="preserve"> </w:t>
      </w:r>
      <w:r>
        <w:rPr>
          <w:rFonts w:ascii="Times New Roman" w:hAnsi="Times New Roman" w:cs="Times New Roman"/>
        </w:rPr>
        <w:t xml:space="preserve">and additional complexity when analysing the data, </w:t>
      </w:r>
      <w:r w:rsidRPr="00393638">
        <w:rPr>
          <w:rFonts w:ascii="Times New Roman" w:hAnsi="Times New Roman" w:cs="Times New Roman"/>
        </w:rPr>
        <w:t xml:space="preserve">raw (unweighted) and weighted </w:t>
      </w:r>
      <w:r>
        <w:rPr>
          <w:rFonts w:ascii="Times New Roman" w:hAnsi="Times New Roman" w:cs="Times New Roman"/>
        </w:rPr>
        <w:t>percentage satisfied results</w:t>
      </w:r>
      <w:r w:rsidRPr="00393638">
        <w:rPr>
          <w:rFonts w:ascii="Times New Roman" w:hAnsi="Times New Roman" w:cs="Times New Roman"/>
        </w:rPr>
        <w:t xml:space="preserve"> were compared to establish the utility of weighting the UES data. </w:t>
      </w:r>
      <w:r>
        <w:rPr>
          <w:rFonts w:ascii="Times New Roman" w:hAnsi="Times New Roman" w:cs="Times New Roman"/>
        </w:rPr>
        <w:t>As in 2013, t</w:t>
      </w:r>
      <w:r w:rsidRPr="00393638">
        <w:rPr>
          <w:rFonts w:ascii="Times New Roman" w:hAnsi="Times New Roman" w:cs="Times New Roman"/>
        </w:rPr>
        <w:t xml:space="preserve">wo </w:t>
      </w:r>
      <w:r>
        <w:rPr>
          <w:rFonts w:ascii="Times New Roman" w:hAnsi="Times New Roman" w:cs="Times New Roman"/>
        </w:rPr>
        <w:t xml:space="preserve">questionnaire </w:t>
      </w:r>
      <w:r w:rsidRPr="00393638">
        <w:rPr>
          <w:rFonts w:ascii="Times New Roman" w:hAnsi="Times New Roman" w:cs="Times New Roman"/>
        </w:rPr>
        <w:t>items and one focus area were selected for this analysis: the quality of the entire educational experience and quality of teaching items, and the teaching quality focus area. These were selected because they relate to what is arguably the core focus of the UES</w:t>
      </w:r>
      <w:r w:rsidR="008F4500">
        <w:rPr>
          <w:rFonts w:ascii="Times New Roman" w:hAnsi="Times New Roman" w:cs="Times New Roman"/>
        </w:rPr>
        <w:t>—</w:t>
      </w:r>
      <w:r w:rsidRPr="00393638">
        <w:rPr>
          <w:rFonts w:ascii="Times New Roman" w:hAnsi="Times New Roman" w:cs="Times New Roman"/>
        </w:rPr>
        <w:t>the quality of teaching and the entire educational experience. The results</w:t>
      </w:r>
      <w:r>
        <w:rPr>
          <w:rFonts w:ascii="Times New Roman" w:hAnsi="Times New Roman" w:cs="Times New Roman"/>
        </w:rPr>
        <w:t xml:space="preserve"> are</w:t>
      </w:r>
      <w:r w:rsidRPr="00393638">
        <w:rPr>
          <w:rFonts w:ascii="Times New Roman" w:hAnsi="Times New Roman" w:cs="Times New Roman"/>
        </w:rPr>
        <w:t xml:space="preserve"> presented in Table </w:t>
      </w:r>
      <w:r>
        <w:rPr>
          <w:rFonts w:ascii="Times New Roman" w:hAnsi="Times New Roman" w:cs="Times New Roman"/>
        </w:rPr>
        <w:t>7</w:t>
      </w:r>
      <w:r w:rsidRPr="00393638">
        <w:rPr>
          <w:rFonts w:ascii="Times New Roman" w:hAnsi="Times New Roman" w:cs="Times New Roman"/>
        </w:rPr>
        <w:t xml:space="preserve"> (subgroup) and Table </w:t>
      </w:r>
      <w:r>
        <w:rPr>
          <w:rFonts w:ascii="Times New Roman" w:hAnsi="Times New Roman" w:cs="Times New Roman"/>
        </w:rPr>
        <w:t>8</w:t>
      </w:r>
      <w:r w:rsidRPr="00393638">
        <w:rPr>
          <w:rFonts w:ascii="Times New Roman" w:hAnsi="Times New Roman" w:cs="Times New Roman"/>
        </w:rPr>
        <w:t xml:space="preserve"> (subject area).</w:t>
      </w:r>
      <w:r>
        <w:rPr>
          <w:rStyle w:val="FootnoteReference"/>
          <w:rFonts w:ascii="Times New Roman" w:hAnsi="Times New Roman" w:cs="Times New Roman"/>
        </w:rPr>
        <w:footnoteReference w:id="12"/>
      </w:r>
    </w:p>
    <w:p w14:paraId="0863FB1C" w14:textId="77777777" w:rsidR="00BB4D7E" w:rsidRDefault="00BB4D7E" w:rsidP="006F1A0F">
      <w:pPr>
        <w:spacing w:line="276" w:lineRule="auto"/>
        <w:contextualSpacing/>
        <w:jc w:val="both"/>
        <w:rPr>
          <w:rFonts w:ascii="Times New Roman" w:hAnsi="Times New Roman" w:cs="Times New Roman"/>
        </w:rPr>
      </w:pPr>
    </w:p>
    <w:p w14:paraId="53116665" w14:textId="65418F07" w:rsidR="00466569" w:rsidRDefault="00466569" w:rsidP="00466569">
      <w:pPr>
        <w:pStyle w:val="Table"/>
      </w:pPr>
      <w:bookmarkStart w:id="82" w:name="_Toc410909682"/>
      <w:bookmarkStart w:id="83" w:name="_Toc410910099"/>
      <w:bookmarkStart w:id="84" w:name="_Toc410910365"/>
      <w:proofErr w:type="gramStart"/>
      <w:r w:rsidRPr="00466569">
        <w:lastRenderedPageBreak/>
        <w:t>Table 8.</w:t>
      </w:r>
      <w:proofErr w:type="gramEnd"/>
      <w:r w:rsidRPr="00466569">
        <w:t xml:space="preserve"> Comparison of raw and weighted percentage satisfied scores by subject area</w:t>
      </w:r>
      <w:bookmarkEnd w:id="82"/>
      <w:bookmarkEnd w:id="83"/>
      <w:bookmarkEnd w:id="84"/>
      <w:r w:rsidRPr="00466569">
        <w:tab/>
      </w:r>
    </w:p>
    <w:tbl>
      <w:tblPr>
        <w:tblW w:w="5000" w:type="pct"/>
        <w:tblLook w:val="04A0" w:firstRow="1" w:lastRow="0" w:firstColumn="1" w:lastColumn="0" w:noHBand="0" w:noVBand="1"/>
      </w:tblPr>
      <w:tblGrid>
        <w:gridCol w:w="1546"/>
        <w:gridCol w:w="2112"/>
        <w:gridCol w:w="905"/>
        <w:gridCol w:w="956"/>
        <w:gridCol w:w="905"/>
        <w:gridCol w:w="956"/>
        <w:gridCol w:w="906"/>
        <w:gridCol w:w="956"/>
      </w:tblGrid>
      <w:tr w:rsidR="00B830A4" w:rsidRPr="00B830A4" w14:paraId="0A9EFC50" w14:textId="77777777" w:rsidTr="009C3138">
        <w:trPr>
          <w:tblHeader/>
        </w:trPr>
        <w:tc>
          <w:tcPr>
            <w:tcW w:w="8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0599A4"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Group</w:t>
            </w:r>
          </w:p>
        </w:tc>
        <w:tc>
          <w:tcPr>
            <w:tcW w:w="11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E40EDB"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Subgroup</w:t>
            </w:r>
          </w:p>
        </w:tc>
        <w:tc>
          <w:tcPr>
            <w:tcW w:w="1007" w:type="pct"/>
            <w:gridSpan w:val="2"/>
            <w:tcBorders>
              <w:top w:val="single" w:sz="4" w:space="0" w:color="auto"/>
              <w:left w:val="nil"/>
              <w:bottom w:val="single" w:sz="4" w:space="0" w:color="auto"/>
              <w:right w:val="single" w:sz="4" w:space="0" w:color="000000"/>
            </w:tcBorders>
            <w:shd w:val="clear" w:color="auto" w:fill="auto"/>
            <w:vAlign w:val="center"/>
            <w:hideMark/>
          </w:tcPr>
          <w:p w14:paraId="341ABF13"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Quality of entire educational experience</w:t>
            </w:r>
          </w:p>
        </w:tc>
        <w:tc>
          <w:tcPr>
            <w:tcW w:w="1007" w:type="pct"/>
            <w:gridSpan w:val="2"/>
            <w:tcBorders>
              <w:top w:val="single" w:sz="4" w:space="0" w:color="auto"/>
              <w:left w:val="nil"/>
              <w:bottom w:val="single" w:sz="4" w:space="0" w:color="auto"/>
              <w:right w:val="single" w:sz="4" w:space="0" w:color="000000"/>
            </w:tcBorders>
            <w:shd w:val="clear" w:color="auto" w:fill="auto"/>
            <w:vAlign w:val="center"/>
            <w:hideMark/>
          </w:tcPr>
          <w:p w14:paraId="01211BBD"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Quality of teaching</w:t>
            </w:r>
          </w:p>
        </w:tc>
        <w:tc>
          <w:tcPr>
            <w:tcW w:w="1007" w:type="pct"/>
            <w:gridSpan w:val="2"/>
            <w:tcBorders>
              <w:top w:val="single" w:sz="4" w:space="0" w:color="auto"/>
              <w:left w:val="nil"/>
              <w:bottom w:val="single" w:sz="4" w:space="0" w:color="auto"/>
              <w:right w:val="single" w:sz="4" w:space="0" w:color="000000"/>
            </w:tcBorders>
            <w:shd w:val="clear" w:color="auto" w:fill="auto"/>
            <w:vAlign w:val="center"/>
            <w:hideMark/>
          </w:tcPr>
          <w:p w14:paraId="6E31E159"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Teaching Quality</w:t>
            </w:r>
          </w:p>
        </w:tc>
      </w:tr>
      <w:tr w:rsidR="00B830A4" w:rsidRPr="00B830A4" w14:paraId="00A991A4" w14:textId="77777777" w:rsidTr="00B830A4">
        <w:tc>
          <w:tcPr>
            <w:tcW w:w="837" w:type="pct"/>
            <w:vMerge/>
            <w:tcBorders>
              <w:top w:val="single" w:sz="4" w:space="0" w:color="auto"/>
              <w:left w:val="single" w:sz="4" w:space="0" w:color="auto"/>
              <w:bottom w:val="single" w:sz="4" w:space="0" w:color="000000"/>
              <w:right w:val="single" w:sz="4" w:space="0" w:color="auto"/>
            </w:tcBorders>
            <w:vAlign w:val="center"/>
            <w:hideMark/>
          </w:tcPr>
          <w:p w14:paraId="10423426" w14:textId="77777777" w:rsidR="00B830A4" w:rsidRPr="00B830A4" w:rsidRDefault="00B830A4" w:rsidP="00B830A4">
            <w:pPr>
              <w:spacing w:after="0" w:line="240" w:lineRule="auto"/>
              <w:rPr>
                <w:rFonts w:ascii="Times New Roman" w:eastAsia="Times New Roman" w:hAnsi="Times New Roman" w:cs="Times New Roman"/>
                <w:b/>
                <w:bCs/>
                <w:color w:val="000000"/>
                <w:sz w:val="18"/>
                <w:szCs w:val="18"/>
                <w:lang w:eastAsia="en-AU"/>
              </w:rPr>
            </w:pPr>
          </w:p>
        </w:tc>
        <w:tc>
          <w:tcPr>
            <w:tcW w:w="1143" w:type="pct"/>
            <w:vMerge/>
            <w:tcBorders>
              <w:top w:val="single" w:sz="4" w:space="0" w:color="auto"/>
              <w:left w:val="single" w:sz="4" w:space="0" w:color="auto"/>
              <w:bottom w:val="single" w:sz="4" w:space="0" w:color="000000"/>
              <w:right w:val="single" w:sz="4" w:space="0" w:color="auto"/>
            </w:tcBorders>
            <w:vAlign w:val="center"/>
            <w:hideMark/>
          </w:tcPr>
          <w:p w14:paraId="56D75A4A" w14:textId="77777777" w:rsidR="00B830A4" w:rsidRPr="00B830A4" w:rsidRDefault="00B830A4" w:rsidP="00B830A4">
            <w:pPr>
              <w:spacing w:after="0" w:line="240" w:lineRule="auto"/>
              <w:rPr>
                <w:rFonts w:ascii="Times New Roman" w:eastAsia="Times New Roman" w:hAnsi="Times New Roman" w:cs="Times New Roman"/>
                <w:b/>
                <w:bCs/>
                <w:color w:val="000000"/>
                <w:sz w:val="18"/>
                <w:szCs w:val="18"/>
                <w:lang w:eastAsia="en-AU"/>
              </w:rPr>
            </w:pPr>
          </w:p>
        </w:tc>
        <w:tc>
          <w:tcPr>
            <w:tcW w:w="490" w:type="pct"/>
            <w:tcBorders>
              <w:top w:val="nil"/>
              <w:left w:val="nil"/>
              <w:bottom w:val="single" w:sz="4" w:space="0" w:color="auto"/>
              <w:right w:val="single" w:sz="4" w:space="0" w:color="auto"/>
            </w:tcBorders>
            <w:shd w:val="clear" w:color="auto" w:fill="auto"/>
            <w:vAlign w:val="center"/>
            <w:hideMark/>
          </w:tcPr>
          <w:p w14:paraId="1EAFA379"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Raw</w:t>
            </w:r>
          </w:p>
        </w:tc>
        <w:tc>
          <w:tcPr>
            <w:tcW w:w="517" w:type="pct"/>
            <w:tcBorders>
              <w:top w:val="nil"/>
              <w:left w:val="nil"/>
              <w:bottom w:val="single" w:sz="4" w:space="0" w:color="auto"/>
              <w:right w:val="single" w:sz="4" w:space="0" w:color="auto"/>
            </w:tcBorders>
            <w:shd w:val="clear" w:color="auto" w:fill="auto"/>
            <w:vAlign w:val="center"/>
            <w:hideMark/>
          </w:tcPr>
          <w:p w14:paraId="531F2396"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Weighted</w:t>
            </w:r>
          </w:p>
        </w:tc>
        <w:tc>
          <w:tcPr>
            <w:tcW w:w="490" w:type="pct"/>
            <w:tcBorders>
              <w:top w:val="nil"/>
              <w:left w:val="nil"/>
              <w:bottom w:val="single" w:sz="4" w:space="0" w:color="auto"/>
              <w:right w:val="single" w:sz="4" w:space="0" w:color="auto"/>
            </w:tcBorders>
            <w:shd w:val="clear" w:color="auto" w:fill="auto"/>
            <w:vAlign w:val="center"/>
            <w:hideMark/>
          </w:tcPr>
          <w:p w14:paraId="6CA50808"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Raw</w:t>
            </w:r>
          </w:p>
        </w:tc>
        <w:tc>
          <w:tcPr>
            <w:tcW w:w="517" w:type="pct"/>
            <w:tcBorders>
              <w:top w:val="nil"/>
              <w:left w:val="nil"/>
              <w:bottom w:val="single" w:sz="4" w:space="0" w:color="auto"/>
              <w:right w:val="single" w:sz="4" w:space="0" w:color="auto"/>
            </w:tcBorders>
            <w:shd w:val="clear" w:color="auto" w:fill="auto"/>
            <w:vAlign w:val="center"/>
            <w:hideMark/>
          </w:tcPr>
          <w:p w14:paraId="1232133F"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Weighted</w:t>
            </w:r>
          </w:p>
        </w:tc>
        <w:tc>
          <w:tcPr>
            <w:tcW w:w="490" w:type="pct"/>
            <w:tcBorders>
              <w:top w:val="nil"/>
              <w:left w:val="nil"/>
              <w:bottom w:val="single" w:sz="4" w:space="0" w:color="auto"/>
              <w:right w:val="single" w:sz="4" w:space="0" w:color="auto"/>
            </w:tcBorders>
            <w:shd w:val="clear" w:color="auto" w:fill="auto"/>
            <w:vAlign w:val="center"/>
            <w:hideMark/>
          </w:tcPr>
          <w:p w14:paraId="26190093"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Raw</w:t>
            </w:r>
          </w:p>
        </w:tc>
        <w:tc>
          <w:tcPr>
            <w:tcW w:w="517" w:type="pct"/>
            <w:tcBorders>
              <w:top w:val="nil"/>
              <w:left w:val="nil"/>
              <w:bottom w:val="single" w:sz="4" w:space="0" w:color="auto"/>
              <w:right w:val="single" w:sz="4" w:space="0" w:color="auto"/>
            </w:tcBorders>
            <w:shd w:val="clear" w:color="auto" w:fill="auto"/>
            <w:vAlign w:val="center"/>
            <w:hideMark/>
          </w:tcPr>
          <w:p w14:paraId="2837D315"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Weighted</w:t>
            </w:r>
          </w:p>
        </w:tc>
      </w:tr>
      <w:tr w:rsidR="00B830A4" w:rsidRPr="00B830A4" w14:paraId="5023B1B6"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0444FF39"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Natural and Physical Sciences</w:t>
            </w:r>
          </w:p>
        </w:tc>
        <w:tc>
          <w:tcPr>
            <w:tcW w:w="1143" w:type="pct"/>
            <w:tcBorders>
              <w:top w:val="nil"/>
              <w:left w:val="nil"/>
              <w:bottom w:val="single" w:sz="4" w:space="0" w:color="auto"/>
              <w:right w:val="single" w:sz="4" w:space="0" w:color="auto"/>
            </w:tcBorders>
            <w:shd w:val="clear" w:color="auto" w:fill="auto"/>
            <w:vAlign w:val="center"/>
            <w:hideMark/>
          </w:tcPr>
          <w:p w14:paraId="65FFDB7D"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Natural &amp; Physical Sciences</w:t>
            </w:r>
          </w:p>
        </w:tc>
        <w:tc>
          <w:tcPr>
            <w:tcW w:w="490" w:type="pct"/>
            <w:tcBorders>
              <w:top w:val="nil"/>
              <w:left w:val="nil"/>
              <w:bottom w:val="single" w:sz="4" w:space="0" w:color="auto"/>
              <w:right w:val="single" w:sz="4" w:space="0" w:color="auto"/>
            </w:tcBorders>
            <w:shd w:val="clear" w:color="auto" w:fill="auto"/>
            <w:vAlign w:val="center"/>
            <w:hideMark/>
          </w:tcPr>
          <w:p w14:paraId="23942F1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7" w:type="pct"/>
            <w:tcBorders>
              <w:top w:val="nil"/>
              <w:left w:val="nil"/>
              <w:bottom w:val="single" w:sz="4" w:space="0" w:color="auto"/>
              <w:right w:val="single" w:sz="4" w:space="0" w:color="auto"/>
            </w:tcBorders>
            <w:shd w:val="clear" w:color="auto" w:fill="auto"/>
            <w:vAlign w:val="center"/>
            <w:hideMark/>
          </w:tcPr>
          <w:p w14:paraId="06DEAC4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278387A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7BF8723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490" w:type="pct"/>
            <w:tcBorders>
              <w:top w:val="nil"/>
              <w:left w:val="nil"/>
              <w:bottom w:val="single" w:sz="4" w:space="0" w:color="auto"/>
              <w:right w:val="single" w:sz="4" w:space="0" w:color="auto"/>
            </w:tcBorders>
            <w:shd w:val="clear" w:color="auto" w:fill="auto"/>
            <w:vAlign w:val="center"/>
            <w:hideMark/>
          </w:tcPr>
          <w:p w14:paraId="0543036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76E5275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r>
      <w:tr w:rsidR="00B830A4" w:rsidRPr="00B830A4" w14:paraId="5ECD4DDA"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04658370"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45701DE1"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Mathematics</w:t>
            </w:r>
          </w:p>
        </w:tc>
        <w:tc>
          <w:tcPr>
            <w:tcW w:w="490" w:type="pct"/>
            <w:tcBorders>
              <w:top w:val="nil"/>
              <w:left w:val="nil"/>
              <w:bottom w:val="single" w:sz="4" w:space="0" w:color="auto"/>
              <w:right w:val="single" w:sz="4" w:space="0" w:color="auto"/>
            </w:tcBorders>
            <w:shd w:val="clear" w:color="auto" w:fill="auto"/>
            <w:vAlign w:val="center"/>
            <w:hideMark/>
          </w:tcPr>
          <w:p w14:paraId="7937116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50A4C13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5B95386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06A227C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15DBEA8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30C05D7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r>
      <w:tr w:rsidR="00B830A4" w:rsidRPr="00B830A4" w14:paraId="4B50B155"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05309EE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354DD82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Biological Sciences</w:t>
            </w:r>
          </w:p>
        </w:tc>
        <w:tc>
          <w:tcPr>
            <w:tcW w:w="490" w:type="pct"/>
            <w:tcBorders>
              <w:top w:val="nil"/>
              <w:left w:val="nil"/>
              <w:bottom w:val="single" w:sz="4" w:space="0" w:color="auto"/>
              <w:right w:val="single" w:sz="4" w:space="0" w:color="auto"/>
            </w:tcBorders>
            <w:shd w:val="clear" w:color="auto" w:fill="auto"/>
            <w:vAlign w:val="center"/>
            <w:hideMark/>
          </w:tcPr>
          <w:p w14:paraId="066ABCF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47DF42C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490" w:type="pct"/>
            <w:tcBorders>
              <w:top w:val="nil"/>
              <w:left w:val="nil"/>
              <w:bottom w:val="single" w:sz="4" w:space="0" w:color="auto"/>
              <w:right w:val="single" w:sz="4" w:space="0" w:color="auto"/>
            </w:tcBorders>
            <w:shd w:val="clear" w:color="auto" w:fill="auto"/>
            <w:vAlign w:val="center"/>
            <w:hideMark/>
          </w:tcPr>
          <w:p w14:paraId="5B12260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6249FB4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490" w:type="pct"/>
            <w:tcBorders>
              <w:top w:val="nil"/>
              <w:left w:val="nil"/>
              <w:bottom w:val="single" w:sz="4" w:space="0" w:color="auto"/>
              <w:right w:val="single" w:sz="4" w:space="0" w:color="auto"/>
            </w:tcBorders>
            <w:shd w:val="clear" w:color="auto" w:fill="auto"/>
            <w:vAlign w:val="center"/>
            <w:hideMark/>
          </w:tcPr>
          <w:p w14:paraId="4B392AE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6B30D46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r>
      <w:tr w:rsidR="00B830A4" w:rsidRPr="00B830A4" w14:paraId="3A5910A7"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71AFDBEC"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0294E8F8"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Medical Science &amp; Technology</w:t>
            </w:r>
          </w:p>
        </w:tc>
        <w:tc>
          <w:tcPr>
            <w:tcW w:w="490" w:type="pct"/>
            <w:tcBorders>
              <w:top w:val="nil"/>
              <w:left w:val="nil"/>
              <w:bottom w:val="single" w:sz="4" w:space="0" w:color="auto"/>
              <w:right w:val="single" w:sz="4" w:space="0" w:color="auto"/>
            </w:tcBorders>
            <w:shd w:val="clear" w:color="auto" w:fill="auto"/>
            <w:vAlign w:val="center"/>
            <w:hideMark/>
          </w:tcPr>
          <w:p w14:paraId="25BA2BD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723198D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490" w:type="pct"/>
            <w:tcBorders>
              <w:top w:val="nil"/>
              <w:left w:val="nil"/>
              <w:bottom w:val="single" w:sz="4" w:space="0" w:color="auto"/>
              <w:right w:val="single" w:sz="4" w:space="0" w:color="auto"/>
            </w:tcBorders>
            <w:shd w:val="clear" w:color="auto" w:fill="auto"/>
            <w:vAlign w:val="center"/>
            <w:hideMark/>
          </w:tcPr>
          <w:p w14:paraId="73C1AC5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67FCD0C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490" w:type="pct"/>
            <w:tcBorders>
              <w:top w:val="nil"/>
              <w:left w:val="nil"/>
              <w:bottom w:val="single" w:sz="4" w:space="0" w:color="auto"/>
              <w:right w:val="single" w:sz="4" w:space="0" w:color="auto"/>
            </w:tcBorders>
            <w:shd w:val="clear" w:color="auto" w:fill="auto"/>
            <w:vAlign w:val="center"/>
            <w:hideMark/>
          </w:tcPr>
          <w:p w14:paraId="68E2606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517" w:type="pct"/>
            <w:tcBorders>
              <w:top w:val="nil"/>
              <w:left w:val="nil"/>
              <w:bottom w:val="single" w:sz="4" w:space="0" w:color="auto"/>
              <w:right w:val="single" w:sz="4" w:space="0" w:color="auto"/>
            </w:tcBorders>
            <w:shd w:val="clear" w:color="auto" w:fill="auto"/>
            <w:vAlign w:val="center"/>
            <w:hideMark/>
          </w:tcPr>
          <w:p w14:paraId="4F98F76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r>
      <w:tr w:rsidR="00B830A4" w:rsidRPr="00B830A4" w14:paraId="440D7F31" w14:textId="77777777" w:rsidTr="00B830A4">
        <w:tc>
          <w:tcPr>
            <w:tcW w:w="837" w:type="pct"/>
            <w:tcBorders>
              <w:top w:val="nil"/>
              <w:left w:val="single" w:sz="4" w:space="0" w:color="auto"/>
              <w:bottom w:val="single" w:sz="4" w:space="0" w:color="auto"/>
              <w:right w:val="single" w:sz="4" w:space="0" w:color="auto"/>
            </w:tcBorders>
            <w:shd w:val="clear" w:color="auto" w:fill="auto"/>
            <w:vAlign w:val="center"/>
            <w:hideMark/>
          </w:tcPr>
          <w:p w14:paraId="05E09A68"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IT</w:t>
            </w:r>
          </w:p>
        </w:tc>
        <w:tc>
          <w:tcPr>
            <w:tcW w:w="1143" w:type="pct"/>
            <w:tcBorders>
              <w:top w:val="nil"/>
              <w:left w:val="nil"/>
              <w:bottom w:val="single" w:sz="4" w:space="0" w:color="auto"/>
              <w:right w:val="single" w:sz="4" w:space="0" w:color="auto"/>
            </w:tcBorders>
            <w:shd w:val="clear" w:color="auto" w:fill="auto"/>
            <w:vAlign w:val="center"/>
            <w:hideMark/>
          </w:tcPr>
          <w:p w14:paraId="1490430D"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Computing &amp; Information Systems</w:t>
            </w:r>
          </w:p>
        </w:tc>
        <w:tc>
          <w:tcPr>
            <w:tcW w:w="490" w:type="pct"/>
            <w:tcBorders>
              <w:top w:val="nil"/>
              <w:left w:val="nil"/>
              <w:bottom w:val="single" w:sz="4" w:space="0" w:color="auto"/>
              <w:right w:val="single" w:sz="4" w:space="0" w:color="auto"/>
            </w:tcBorders>
            <w:shd w:val="clear" w:color="auto" w:fill="auto"/>
            <w:vAlign w:val="center"/>
            <w:hideMark/>
          </w:tcPr>
          <w:p w14:paraId="7D69173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517" w:type="pct"/>
            <w:tcBorders>
              <w:top w:val="nil"/>
              <w:left w:val="nil"/>
              <w:bottom w:val="single" w:sz="4" w:space="0" w:color="auto"/>
              <w:right w:val="single" w:sz="4" w:space="0" w:color="auto"/>
            </w:tcBorders>
            <w:shd w:val="clear" w:color="auto" w:fill="auto"/>
            <w:vAlign w:val="center"/>
            <w:hideMark/>
          </w:tcPr>
          <w:p w14:paraId="43ABD25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490" w:type="pct"/>
            <w:tcBorders>
              <w:top w:val="nil"/>
              <w:left w:val="nil"/>
              <w:bottom w:val="single" w:sz="4" w:space="0" w:color="auto"/>
              <w:right w:val="single" w:sz="4" w:space="0" w:color="auto"/>
            </w:tcBorders>
            <w:shd w:val="clear" w:color="auto" w:fill="auto"/>
            <w:vAlign w:val="center"/>
            <w:hideMark/>
          </w:tcPr>
          <w:p w14:paraId="31B0890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w:t>
            </w:r>
          </w:p>
        </w:tc>
        <w:tc>
          <w:tcPr>
            <w:tcW w:w="517" w:type="pct"/>
            <w:tcBorders>
              <w:top w:val="nil"/>
              <w:left w:val="nil"/>
              <w:bottom w:val="single" w:sz="4" w:space="0" w:color="auto"/>
              <w:right w:val="single" w:sz="4" w:space="0" w:color="auto"/>
            </w:tcBorders>
            <w:shd w:val="clear" w:color="auto" w:fill="auto"/>
            <w:vAlign w:val="center"/>
            <w:hideMark/>
          </w:tcPr>
          <w:p w14:paraId="5C869BD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71</w:t>
            </w:r>
          </w:p>
        </w:tc>
        <w:tc>
          <w:tcPr>
            <w:tcW w:w="490" w:type="pct"/>
            <w:tcBorders>
              <w:top w:val="nil"/>
              <w:left w:val="nil"/>
              <w:bottom w:val="single" w:sz="4" w:space="0" w:color="auto"/>
              <w:right w:val="single" w:sz="4" w:space="0" w:color="auto"/>
            </w:tcBorders>
            <w:shd w:val="clear" w:color="auto" w:fill="auto"/>
            <w:vAlign w:val="center"/>
            <w:hideMark/>
          </w:tcPr>
          <w:p w14:paraId="3314E14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517" w:type="pct"/>
            <w:tcBorders>
              <w:top w:val="nil"/>
              <w:left w:val="nil"/>
              <w:bottom w:val="single" w:sz="4" w:space="0" w:color="auto"/>
              <w:right w:val="single" w:sz="4" w:space="0" w:color="auto"/>
            </w:tcBorders>
            <w:shd w:val="clear" w:color="auto" w:fill="auto"/>
            <w:vAlign w:val="center"/>
            <w:hideMark/>
          </w:tcPr>
          <w:p w14:paraId="4312D1F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r>
      <w:tr w:rsidR="00B830A4" w:rsidRPr="00B830A4" w14:paraId="532F2771"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54D556D0"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Engineering and Related Technologies</w:t>
            </w:r>
          </w:p>
        </w:tc>
        <w:tc>
          <w:tcPr>
            <w:tcW w:w="1143" w:type="pct"/>
            <w:tcBorders>
              <w:top w:val="nil"/>
              <w:left w:val="nil"/>
              <w:bottom w:val="single" w:sz="4" w:space="0" w:color="auto"/>
              <w:right w:val="single" w:sz="4" w:space="0" w:color="auto"/>
            </w:tcBorders>
            <w:shd w:val="clear" w:color="auto" w:fill="auto"/>
            <w:vAlign w:val="center"/>
            <w:hideMark/>
          </w:tcPr>
          <w:p w14:paraId="17704581"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Engineering – Other</w:t>
            </w:r>
          </w:p>
        </w:tc>
        <w:tc>
          <w:tcPr>
            <w:tcW w:w="490" w:type="pct"/>
            <w:tcBorders>
              <w:top w:val="nil"/>
              <w:left w:val="nil"/>
              <w:bottom w:val="single" w:sz="4" w:space="0" w:color="auto"/>
              <w:right w:val="single" w:sz="4" w:space="0" w:color="auto"/>
            </w:tcBorders>
            <w:shd w:val="clear" w:color="auto" w:fill="auto"/>
            <w:vAlign w:val="center"/>
            <w:hideMark/>
          </w:tcPr>
          <w:p w14:paraId="4927147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517" w:type="pct"/>
            <w:tcBorders>
              <w:top w:val="nil"/>
              <w:left w:val="nil"/>
              <w:bottom w:val="single" w:sz="4" w:space="0" w:color="auto"/>
              <w:right w:val="single" w:sz="4" w:space="0" w:color="auto"/>
            </w:tcBorders>
            <w:shd w:val="clear" w:color="auto" w:fill="auto"/>
            <w:vAlign w:val="center"/>
            <w:hideMark/>
          </w:tcPr>
          <w:p w14:paraId="7B4918A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490" w:type="pct"/>
            <w:tcBorders>
              <w:top w:val="nil"/>
              <w:left w:val="nil"/>
              <w:bottom w:val="single" w:sz="4" w:space="0" w:color="auto"/>
              <w:right w:val="single" w:sz="4" w:space="0" w:color="auto"/>
            </w:tcBorders>
            <w:shd w:val="clear" w:color="auto" w:fill="auto"/>
            <w:vAlign w:val="center"/>
            <w:hideMark/>
          </w:tcPr>
          <w:p w14:paraId="3E44CA4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517" w:type="pct"/>
            <w:tcBorders>
              <w:top w:val="nil"/>
              <w:left w:val="nil"/>
              <w:bottom w:val="single" w:sz="4" w:space="0" w:color="auto"/>
              <w:right w:val="single" w:sz="4" w:space="0" w:color="auto"/>
            </w:tcBorders>
            <w:shd w:val="clear" w:color="auto" w:fill="auto"/>
            <w:vAlign w:val="center"/>
            <w:hideMark/>
          </w:tcPr>
          <w:p w14:paraId="7011551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490" w:type="pct"/>
            <w:tcBorders>
              <w:top w:val="nil"/>
              <w:left w:val="nil"/>
              <w:bottom w:val="single" w:sz="4" w:space="0" w:color="auto"/>
              <w:right w:val="single" w:sz="4" w:space="0" w:color="auto"/>
            </w:tcBorders>
            <w:shd w:val="clear" w:color="auto" w:fill="auto"/>
            <w:vAlign w:val="center"/>
            <w:hideMark/>
          </w:tcPr>
          <w:p w14:paraId="63FB50B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517" w:type="pct"/>
            <w:tcBorders>
              <w:top w:val="nil"/>
              <w:left w:val="nil"/>
              <w:bottom w:val="single" w:sz="4" w:space="0" w:color="auto"/>
              <w:right w:val="single" w:sz="4" w:space="0" w:color="auto"/>
            </w:tcBorders>
            <w:shd w:val="clear" w:color="auto" w:fill="auto"/>
            <w:vAlign w:val="center"/>
            <w:hideMark/>
          </w:tcPr>
          <w:p w14:paraId="3B5551C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r>
      <w:tr w:rsidR="00B830A4" w:rsidRPr="00B830A4" w14:paraId="03FD5916"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53090652"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1C4463B0"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Engineering – Process &amp; Resources</w:t>
            </w:r>
          </w:p>
        </w:tc>
        <w:tc>
          <w:tcPr>
            <w:tcW w:w="490" w:type="pct"/>
            <w:tcBorders>
              <w:top w:val="nil"/>
              <w:left w:val="nil"/>
              <w:bottom w:val="single" w:sz="4" w:space="0" w:color="auto"/>
              <w:right w:val="single" w:sz="4" w:space="0" w:color="auto"/>
            </w:tcBorders>
            <w:shd w:val="clear" w:color="auto" w:fill="auto"/>
            <w:vAlign w:val="center"/>
            <w:hideMark/>
          </w:tcPr>
          <w:p w14:paraId="06B11FF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517" w:type="pct"/>
            <w:tcBorders>
              <w:top w:val="nil"/>
              <w:left w:val="nil"/>
              <w:bottom w:val="single" w:sz="4" w:space="0" w:color="auto"/>
              <w:right w:val="single" w:sz="4" w:space="0" w:color="auto"/>
            </w:tcBorders>
            <w:shd w:val="clear" w:color="auto" w:fill="auto"/>
            <w:vAlign w:val="center"/>
            <w:hideMark/>
          </w:tcPr>
          <w:p w14:paraId="542530E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71</w:t>
            </w:r>
          </w:p>
        </w:tc>
        <w:tc>
          <w:tcPr>
            <w:tcW w:w="490" w:type="pct"/>
            <w:tcBorders>
              <w:top w:val="nil"/>
              <w:left w:val="nil"/>
              <w:bottom w:val="single" w:sz="4" w:space="0" w:color="auto"/>
              <w:right w:val="single" w:sz="4" w:space="0" w:color="auto"/>
            </w:tcBorders>
            <w:shd w:val="clear" w:color="auto" w:fill="auto"/>
            <w:vAlign w:val="center"/>
            <w:hideMark/>
          </w:tcPr>
          <w:p w14:paraId="31D31C9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70</w:t>
            </w:r>
          </w:p>
        </w:tc>
        <w:tc>
          <w:tcPr>
            <w:tcW w:w="517" w:type="pct"/>
            <w:tcBorders>
              <w:top w:val="nil"/>
              <w:left w:val="nil"/>
              <w:bottom w:val="single" w:sz="4" w:space="0" w:color="auto"/>
              <w:right w:val="single" w:sz="4" w:space="0" w:color="auto"/>
            </w:tcBorders>
            <w:shd w:val="clear" w:color="auto" w:fill="auto"/>
            <w:vAlign w:val="center"/>
            <w:hideMark/>
          </w:tcPr>
          <w:p w14:paraId="0AFD7A1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69</w:t>
            </w:r>
          </w:p>
        </w:tc>
        <w:tc>
          <w:tcPr>
            <w:tcW w:w="490" w:type="pct"/>
            <w:tcBorders>
              <w:top w:val="nil"/>
              <w:left w:val="nil"/>
              <w:bottom w:val="single" w:sz="4" w:space="0" w:color="auto"/>
              <w:right w:val="single" w:sz="4" w:space="0" w:color="auto"/>
            </w:tcBorders>
            <w:shd w:val="clear" w:color="auto" w:fill="auto"/>
            <w:vAlign w:val="center"/>
            <w:hideMark/>
          </w:tcPr>
          <w:p w14:paraId="3940BF8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517" w:type="pct"/>
            <w:tcBorders>
              <w:top w:val="nil"/>
              <w:left w:val="nil"/>
              <w:bottom w:val="single" w:sz="4" w:space="0" w:color="auto"/>
              <w:right w:val="single" w:sz="4" w:space="0" w:color="auto"/>
            </w:tcBorders>
            <w:shd w:val="clear" w:color="auto" w:fill="auto"/>
            <w:vAlign w:val="center"/>
            <w:hideMark/>
          </w:tcPr>
          <w:p w14:paraId="03FFB63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r>
      <w:tr w:rsidR="00B830A4" w:rsidRPr="00B830A4" w14:paraId="4798A58C"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294F47F5"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618846DC"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 xml:space="preserve">Engineering – Mechanical </w:t>
            </w:r>
          </w:p>
        </w:tc>
        <w:tc>
          <w:tcPr>
            <w:tcW w:w="490" w:type="pct"/>
            <w:tcBorders>
              <w:top w:val="nil"/>
              <w:left w:val="nil"/>
              <w:bottom w:val="single" w:sz="4" w:space="0" w:color="auto"/>
              <w:right w:val="single" w:sz="4" w:space="0" w:color="auto"/>
            </w:tcBorders>
            <w:shd w:val="clear" w:color="auto" w:fill="auto"/>
            <w:vAlign w:val="center"/>
            <w:hideMark/>
          </w:tcPr>
          <w:p w14:paraId="4413635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517" w:type="pct"/>
            <w:tcBorders>
              <w:top w:val="nil"/>
              <w:left w:val="nil"/>
              <w:bottom w:val="single" w:sz="4" w:space="0" w:color="auto"/>
              <w:right w:val="single" w:sz="4" w:space="0" w:color="auto"/>
            </w:tcBorders>
            <w:shd w:val="clear" w:color="auto" w:fill="auto"/>
            <w:vAlign w:val="center"/>
            <w:hideMark/>
          </w:tcPr>
          <w:p w14:paraId="36D7501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490" w:type="pct"/>
            <w:tcBorders>
              <w:top w:val="nil"/>
              <w:left w:val="nil"/>
              <w:bottom w:val="single" w:sz="4" w:space="0" w:color="auto"/>
              <w:right w:val="single" w:sz="4" w:space="0" w:color="auto"/>
            </w:tcBorders>
            <w:shd w:val="clear" w:color="auto" w:fill="auto"/>
            <w:vAlign w:val="center"/>
            <w:hideMark/>
          </w:tcPr>
          <w:p w14:paraId="7D280E0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68</w:t>
            </w:r>
          </w:p>
        </w:tc>
        <w:tc>
          <w:tcPr>
            <w:tcW w:w="517" w:type="pct"/>
            <w:tcBorders>
              <w:top w:val="nil"/>
              <w:left w:val="nil"/>
              <w:bottom w:val="single" w:sz="4" w:space="0" w:color="auto"/>
              <w:right w:val="single" w:sz="4" w:space="0" w:color="auto"/>
            </w:tcBorders>
            <w:shd w:val="clear" w:color="auto" w:fill="auto"/>
            <w:vAlign w:val="center"/>
            <w:hideMark/>
          </w:tcPr>
          <w:p w14:paraId="04AFA2B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68</w:t>
            </w:r>
          </w:p>
        </w:tc>
        <w:tc>
          <w:tcPr>
            <w:tcW w:w="490" w:type="pct"/>
            <w:tcBorders>
              <w:top w:val="nil"/>
              <w:left w:val="nil"/>
              <w:bottom w:val="single" w:sz="4" w:space="0" w:color="auto"/>
              <w:right w:val="single" w:sz="4" w:space="0" w:color="auto"/>
            </w:tcBorders>
            <w:shd w:val="clear" w:color="auto" w:fill="auto"/>
            <w:vAlign w:val="center"/>
            <w:hideMark/>
          </w:tcPr>
          <w:p w14:paraId="61026E3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w:t>
            </w:r>
          </w:p>
        </w:tc>
        <w:tc>
          <w:tcPr>
            <w:tcW w:w="517" w:type="pct"/>
            <w:tcBorders>
              <w:top w:val="nil"/>
              <w:left w:val="nil"/>
              <w:bottom w:val="single" w:sz="4" w:space="0" w:color="auto"/>
              <w:right w:val="single" w:sz="4" w:space="0" w:color="auto"/>
            </w:tcBorders>
            <w:shd w:val="clear" w:color="auto" w:fill="auto"/>
            <w:vAlign w:val="center"/>
            <w:hideMark/>
          </w:tcPr>
          <w:p w14:paraId="354C34F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w:t>
            </w:r>
          </w:p>
        </w:tc>
      </w:tr>
      <w:tr w:rsidR="00B830A4" w:rsidRPr="00B830A4" w14:paraId="051954FA"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4613C014"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7EBC9F65"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Engineering – Civil</w:t>
            </w:r>
          </w:p>
        </w:tc>
        <w:tc>
          <w:tcPr>
            <w:tcW w:w="490" w:type="pct"/>
            <w:tcBorders>
              <w:top w:val="nil"/>
              <w:left w:val="nil"/>
              <w:bottom w:val="single" w:sz="4" w:space="0" w:color="auto"/>
              <w:right w:val="single" w:sz="4" w:space="0" w:color="auto"/>
            </w:tcBorders>
            <w:shd w:val="clear" w:color="auto" w:fill="auto"/>
            <w:vAlign w:val="center"/>
            <w:hideMark/>
          </w:tcPr>
          <w:p w14:paraId="253BE79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0631710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31CA61E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w:t>
            </w:r>
          </w:p>
        </w:tc>
        <w:tc>
          <w:tcPr>
            <w:tcW w:w="517" w:type="pct"/>
            <w:tcBorders>
              <w:top w:val="nil"/>
              <w:left w:val="nil"/>
              <w:bottom w:val="single" w:sz="4" w:space="0" w:color="auto"/>
              <w:right w:val="single" w:sz="4" w:space="0" w:color="auto"/>
            </w:tcBorders>
            <w:shd w:val="clear" w:color="auto" w:fill="auto"/>
            <w:vAlign w:val="center"/>
            <w:hideMark/>
          </w:tcPr>
          <w:p w14:paraId="3C1AA98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71</w:t>
            </w:r>
          </w:p>
        </w:tc>
        <w:tc>
          <w:tcPr>
            <w:tcW w:w="490" w:type="pct"/>
            <w:tcBorders>
              <w:top w:val="nil"/>
              <w:left w:val="nil"/>
              <w:bottom w:val="single" w:sz="4" w:space="0" w:color="auto"/>
              <w:right w:val="single" w:sz="4" w:space="0" w:color="auto"/>
            </w:tcBorders>
            <w:shd w:val="clear" w:color="auto" w:fill="auto"/>
            <w:vAlign w:val="center"/>
            <w:hideMark/>
          </w:tcPr>
          <w:p w14:paraId="65E61B8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517" w:type="pct"/>
            <w:tcBorders>
              <w:top w:val="nil"/>
              <w:left w:val="nil"/>
              <w:bottom w:val="single" w:sz="4" w:space="0" w:color="auto"/>
              <w:right w:val="single" w:sz="4" w:space="0" w:color="auto"/>
            </w:tcBorders>
            <w:shd w:val="clear" w:color="auto" w:fill="auto"/>
            <w:vAlign w:val="center"/>
            <w:hideMark/>
          </w:tcPr>
          <w:p w14:paraId="47BBA79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r>
      <w:tr w:rsidR="00B830A4" w:rsidRPr="00B830A4" w14:paraId="05FEBCC8"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37DDBDB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50C490A4"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Engineering – Electrical &amp; Electronic</w:t>
            </w:r>
          </w:p>
        </w:tc>
        <w:tc>
          <w:tcPr>
            <w:tcW w:w="490" w:type="pct"/>
            <w:tcBorders>
              <w:top w:val="nil"/>
              <w:left w:val="nil"/>
              <w:bottom w:val="single" w:sz="4" w:space="0" w:color="auto"/>
              <w:right w:val="single" w:sz="4" w:space="0" w:color="auto"/>
            </w:tcBorders>
            <w:shd w:val="clear" w:color="auto" w:fill="auto"/>
            <w:vAlign w:val="center"/>
            <w:hideMark/>
          </w:tcPr>
          <w:p w14:paraId="1FEDB80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7DB98CD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525D7CC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517" w:type="pct"/>
            <w:tcBorders>
              <w:top w:val="nil"/>
              <w:left w:val="nil"/>
              <w:bottom w:val="single" w:sz="4" w:space="0" w:color="auto"/>
              <w:right w:val="single" w:sz="4" w:space="0" w:color="auto"/>
            </w:tcBorders>
            <w:shd w:val="clear" w:color="auto" w:fill="auto"/>
            <w:vAlign w:val="center"/>
            <w:hideMark/>
          </w:tcPr>
          <w:p w14:paraId="6787F82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490" w:type="pct"/>
            <w:tcBorders>
              <w:top w:val="nil"/>
              <w:left w:val="nil"/>
              <w:bottom w:val="single" w:sz="4" w:space="0" w:color="auto"/>
              <w:right w:val="single" w:sz="4" w:space="0" w:color="auto"/>
            </w:tcBorders>
            <w:shd w:val="clear" w:color="auto" w:fill="auto"/>
            <w:vAlign w:val="center"/>
            <w:hideMark/>
          </w:tcPr>
          <w:p w14:paraId="66484D5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7ECC7DB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r>
      <w:tr w:rsidR="00B830A4" w:rsidRPr="00B830A4" w14:paraId="7A8EEC67"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189CF13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57DF8DEC"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 xml:space="preserve">Engineering – Aerospace </w:t>
            </w:r>
          </w:p>
        </w:tc>
        <w:tc>
          <w:tcPr>
            <w:tcW w:w="490" w:type="pct"/>
            <w:tcBorders>
              <w:top w:val="nil"/>
              <w:left w:val="nil"/>
              <w:bottom w:val="single" w:sz="4" w:space="0" w:color="auto"/>
              <w:right w:val="single" w:sz="4" w:space="0" w:color="auto"/>
            </w:tcBorders>
            <w:shd w:val="clear" w:color="auto" w:fill="auto"/>
            <w:vAlign w:val="center"/>
            <w:hideMark/>
          </w:tcPr>
          <w:p w14:paraId="36546BA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517" w:type="pct"/>
            <w:tcBorders>
              <w:top w:val="nil"/>
              <w:left w:val="nil"/>
              <w:bottom w:val="single" w:sz="4" w:space="0" w:color="auto"/>
              <w:right w:val="single" w:sz="4" w:space="0" w:color="auto"/>
            </w:tcBorders>
            <w:shd w:val="clear" w:color="auto" w:fill="auto"/>
            <w:vAlign w:val="center"/>
            <w:hideMark/>
          </w:tcPr>
          <w:p w14:paraId="5FB1D19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490" w:type="pct"/>
            <w:tcBorders>
              <w:top w:val="nil"/>
              <w:left w:val="nil"/>
              <w:bottom w:val="single" w:sz="4" w:space="0" w:color="auto"/>
              <w:right w:val="single" w:sz="4" w:space="0" w:color="auto"/>
            </w:tcBorders>
            <w:shd w:val="clear" w:color="auto" w:fill="auto"/>
            <w:vAlign w:val="center"/>
            <w:hideMark/>
          </w:tcPr>
          <w:p w14:paraId="43C32A8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517" w:type="pct"/>
            <w:tcBorders>
              <w:top w:val="nil"/>
              <w:left w:val="nil"/>
              <w:bottom w:val="single" w:sz="4" w:space="0" w:color="auto"/>
              <w:right w:val="single" w:sz="4" w:space="0" w:color="auto"/>
            </w:tcBorders>
            <w:shd w:val="clear" w:color="auto" w:fill="auto"/>
            <w:vAlign w:val="center"/>
            <w:hideMark/>
          </w:tcPr>
          <w:p w14:paraId="3142991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490" w:type="pct"/>
            <w:tcBorders>
              <w:top w:val="nil"/>
              <w:left w:val="nil"/>
              <w:bottom w:val="single" w:sz="4" w:space="0" w:color="auto"/>
              <w:right w:val="single" w:sz="4" w:space="0" w:color="auto"/>
            </w:tcBorders>
            <w:shd w:val="clear" w:color="auto" w:fill="auto"/>
            <w:vAlign w:val="center"/>
            <w:hideMark/>
          </w:tcPr>
          <w:p w14:paraId="62F7D55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517" w:type="pct"/>
            <w:tcBorders>
              <w:top w:val="nil"/>
              <w:left w:val="nil"/>
              <w:bottom w:val="single" w:sz="4" w:space="0" w:color="auto"/>
              <w:right w:val="single" w:sz="4" w:space="0" w:color="auto"/>
            </w:tcBorders>
            <w:shd w:val="clear" w:color="auto" w:fill="auto"/>
            <w:vAlign w:val="center"/>
            <w:hideMark/>
          </w:tcPr>
          <w:p w14:paraId="58C0E14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r>
      <w:tr w:rsidR="00B830A4" w:rsidRPr="00B830A4" w14:paraId="562E54A1"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5810318A"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Architecture and Building</w:t>
            </w:r>
          </w:p>
        </w:tc>
        <w:tc>
          <w:tcPr>
            <w:tcW w:w="1143" w:type="pct"/>
            <w:tcBorders>
              <w:top w:val="nil"/>
              <w:left w:val="nil"/>
              <w:bottom w:val="single" w:sz="4" w:space="0" w:color="auto"/>
              <w:right w:val="single" w:sz="4" w:space="0" w:color="auto"/>
            </w:tcBorders>
            <w:shd w:val="clear" w:color="auto" w:fill="auto"/>
            <w:vAlign w:val="center"/>
            <w:hideMark/>
          </w:tcPr>
          <w:p w14:paraId="00495A5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Architecture &amp; Urban Environments</w:t>
            </w:r>
          </w:p>
        </w:tc>
        <w:tc>
          <w:tcPr>
            <w:tcW w:w="490" w:type="pct"/>
            <w:tcBorders>
              <w:top w:val="nil"/>
              <w:left w:val="nil"/>
              <w:bottom w:val="single" w:sz="4" w:space="0" w:color="auto"/>
              <w:right w:val="single" w:sz="4" w:space="0" w:color="auto"/>
            </w:tcBorders>
            <w:shd w:val="clear" w:color="auto" w:fill="auto"/>
            <w:vAlign w:val="center"/>
            <w:hideMark/>
          </w:tcPr>
          <w:p w14:paraId="191C9CD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517" w:type="pct"/>
            <w:tcBorders>
              <w:top w:val="nil"/>
              <w:left w:val="nil"/>
              <w:bottom w:val="single" w:sz="4" w:space="0" w:color="auto"/>
              <w:right w:val="single" w:sz="4" w:space="0" w:color="auto"/>
            </w:tcBorders>
            <w:shd w:val="clear" w:color="auto" w:fill="auto"/>
            <w:vAlign w:val="center"/>
            <w:hideMark/>
          </w:tcPr>
          <w:p w14:paraId="79B8E18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490" w:type="pct"/>
            <w:tcBorders>
              <w:top w:val="nil"/>
              <w:left w:val="nil"/>
              <w:bottom w:val="single" w:sz="4" w:space="0" w:color="auto"/>
              <w:right w:val="single" w:sz="4" w:space="0" w:color="auto"/>
            </w:tcBorders>
            <w:shd w:val="clear" w:color="auto" w:fill="auto"/>
            <w:vAlign w:val="center"/>
            <w:hideMark/>
          </w:tcPr>
          <w:p w14:paraId="44B0096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517" w:type="pct"/>
            <w:tcBorders>
              <w:top w:val="nil"/>
              <w:left w:val="nil"/>
              <w:bottom w:val="single" w:sz="4" w:space="0" w:color="auto"/>
              <w:right w:val="single" w:sz="4" w:space="0" w:color="auto"/>
            </w:tcBorders>
            <w:shd w:val="clear" w:color="auto" w:fill="auto"/>
            <w:vAlign w:val="center"/>
            <w:hideMark/>
          </w:tcPr>
          <w:p w14:paraId="30669ED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490" w:type="pct"/>
            <w:tcBorders>
              <w:top w:val="nil"/>
              <w:left w:val="nil"/>
              <w:bottom w:val="single" w:sz="4" w:space="0" w:color="auto"/>
              <w:right w:val="single" w:sz="4" w:space="0" w:color="auto"/>
            </w:tcBorders>
            <w:shd w:val="clear" w:color="auto" w:fill="auto"/>
            <w:vAlign w:val="center"/>
            <w:hideMark/>
          </w:tcPr>
          <w:p w14:paraId="6BE8B52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597AC6E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r>
      <w:tr w:rsidR="00B830A4" w:rsidRPr="00B830A4" w14:paraId="2871CC29"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4A7178D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7E3657A0"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Building &amp; Construction</w:t>
            </w:r>
          </w:p>
        </w:tc>
        <w:tc>
          <w:tcPr>
            <w:tcW w:w="490" w:type="pct"/>
            <w:tcBorders>
              <w:top w:val="nil"/>
              <w:left w:val="nil"/>
              <w:bottom w:val="single" w:sz="4" w:space="0" w:color="auto"/>
              <w:right w:val="single" w:sz="4" w:space="0" w:color="auto"/>
            </w:tcBorders>
            <w:shd w:val="clear" w:color="auto" w:fill="auto"/>
            <w:vAlign w:val="center"/>
            <w:hideMark/>
          </w:tcPr>
          <w:p w14:paraId="05CC8ED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517" w:type="pct"/>
            <w:tcBorders>
              <w:top w:val="nil"/>
              <w:left w:val="nil"/>
              <w:bottom w:val="single" w:sz="4" w:space="0" w:color="auto"/>
              <w:right w:val="single" w:sz="4" w:space="0" w:color="auto"/>
            </w:tcBorders>
            <w:shd w:val="clear" w:color="auto" w:fill="auto"/>
            <w:vAlign w:val="center"/>
            <w:hideMark/>
          </w:tcPr>
          <w:p w14:paraId="138F747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490" w:type="pct"/>
            <w:tcBorders>
              <w:top w:val="nil"/>
              <w:left w:val="nil"/>
              <w:bottom w:val="single" w:sz="4" w:space="0" w:color="auto"/>
              <w:right w:val="single" w:sz="4" w:space="0" w:color="auto"/>
            </w:tcBorders>
            <w:shd w:val="clear" w:color="auto" w:fill="auto"/>
            <w:vAlign w:val="center"/>
            <w:hideMark/>
          </w:tcPr>
          <w:p w14:paraId="0172D35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70</w:t>
            </w:r>
          </w:p>
        </w:tc>
        <w:tc>
          <w:tcPr>
            <w:tcW w:w="517" w:type="pct"/>
            <w:tcBorders>
              <w:top w:val="nil"/>
              <w:left w:val="nil"/>
              <w:bottom w:val="single" w:sz="4" w:space="0" w:color="auto"/>
              <w:right w:val="single" w:sz="4" w:space="0" w:color="auto"/>
            </w:tcBorders>
            <w:shd w:val="clear" w:color="auto" w:fill="auto"/>
            <w:vAlign w:val="center"/>
            <w:hideMark/>
          </w:tcPr>
          <w:p w14:paraId="2D22849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71</w:t>
            </w:r>
          </w:p>
        </w:tc>
        <w:tc>
          <w:tcPr>
            <w:tcW w:w="490" w:type="pct"/>
            <w:tcBorders>
              <w:top w:val="nil"/>
              <w:left w:val="nil"/>
              <w:bottom w:val="single" w:sz="4" w:space="0" w:color="auto"/>
              <w:right w:val="single" w:sz="4" w:space="0" w:color="auto"/>
            </w:tcBorders>
            <w:shd w:val="clear" w:color="auto" w:fill="auto"/>
            <w:vAlign w:val="center"/>
            <w:hideMark/>
          </w:tcPr>
          <w:p w14:paraId="2045D32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517" w:type="pct"/>
            <w:tcBorders>
              <w:top w:val="nil"/>
              <w:left w:val="nil"/>
              <w:bottom w:val="single" w:sz="4" w:space="0" w:color="auto"/>
              <w:right w:val="single" w:sz="4" w:space="0" w:color="auto"/>
            </w:tcBorders>
            <w:shd w:val="clear" w:color="auto" w:fill="auto"/>
            <w:vAlign w:val="center"/>
            <w:hideMark/>
          </w:tcPr>
          <w:p w14:paraId="31C3326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r>
      <w:tr w:rsidR="00B830A4" w:rsidRPr="00B830A4" w14:paraId="77B5FF4C"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30B21334"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Agriculture and Environmental Studies</w:t>
            </w:r>
          </w:p>
        </w:tc>
        <w:tc>
          <w:tcPr>
            <w:tcW w:w="1143" w:type="pct"/>
            <w:tcBorders>
              <w:top w:val="nil"/>
              <w:left w:val="nil"/>
              <w:bottom w:val="single" w:sz="4" w:space="0" w:color="auto"/>
              <w:right w:val="single" w:sz="4" w:space="0" w:color="auto"/>
            </w:tcBorders>
            <w:shd w:val="clear" w:color="auto" w:fill="auto"/>
            <w:vAlign w:val="center"/>
            <w:hideMark/>
          </w:tcPr>
          <w:p w14:paraId="3A978CF7"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Agriculture &amp; Forestry</w:t>
            </w:r>
          </w:p>
        </w:tc>
        <w:tc>
          <w:tcPr>
            <w:tcW w:w="490" w:type="pct"/>
            <w:tcBorders>
              <w:top w:val="nil"/>
              <w:left w:val="nil"/>
              <w:bottom w:val="single" w:sz="4" w:space="0" w:color="auto"/>
              <w:right w:val="single" w:sz="4" w:space="0" w:color="auto"/>
            </w:tcBorders>
            <w:shd w:val="clear" w:color="auto" w:fill="auto"/>
            <w:vAlign w:val="center"/>
            <w:hideMark/>
          </w:tcPr>
          <w:p w14:paraId="6307C47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3C0924E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490" w:type="pct"/>
            <w:tcBorders>
              <w:top w:val="nil"/>
              <w:left w:val="nil"/>
              <w:bottom w:val="single" w:sz="4" w:space="0" w:color="auto"/>
              <w:right w:val="single" w:sz="4" w:space="0" w:color="auto"/>
            </w:tcBorders>
            <w:shd w:val="clear" w:color="auto" w:fill="auto"/>
            <w:vAlign w:val="center"/>
            <w:hideMark/>
          </w:tcPr>
          <w:p w14:paraId="45DAA98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70A6B5E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469D1D2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14756BD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r>
      <w:tr w:rsidR="00B830A4" w:rsidRPr="00B830A4" w14:paraId="492545EF"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1C1006AA"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2DDC6B92"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Environmental Studies</w:t>
            </w:r>
          </w:p>
        </w:tc>
        <w:tc>
          <w:tcPr>
            <w:tcW w:w="490" w:type="pct"/>
            <w:tcBorders>
              <w:top w:val="nil"/>
              <w:left w:val="nil"/>
              <w:bottom w:val="single" w:sz="4" w:space="0" w:color="auto"/>
              <w:right w:val="single" w:sz="4" w:space="0" w:color="auto"/>
            </w:tcBorders>
            <w:shd w:val="clear" w:color="auto" w:fill="auto"/>
            <w:vAlign w:val="center"/>
            <w:hideMark/>
          </w:tcPr>
          <w:p w14:paraId="7C17824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2CEDA72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3432300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7" w:type="pct"/>
            <w:tcBorders>
              <w:top w:val="nil"/>
              <w:left w:val="nil"/>
              <w:bottom w:val="single" w:sz="4" w:space="0" w:color="auto"/>
              <w:right w:val="single" w:sz="4" w:space="0" w:color="auto"/>
            </w:tcBorders>
            <w:shd w:val="clear" w:color="auto" w:fill="auto"/>
            <w:vAlign w:val="center"/>
            <w:hideMark/>
          </w:tcPr>
          <w:p w14:paraId="046A34F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797FDF0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399CA2F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r>
      <w:tr w:rsidR="00B830A4" w:rsidRPr="00B830A4" w14:paraId="68223E51"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35F8B7F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Health</w:t>
            </w:r>
          </w:p>
        </w:tc>
        <w:tc>
          <w:tcPr>
            <w:tcW w:w="1143" w:type="pct"/>
            <w:tcBorders>
              <w:top w:val="nil"/>
              <w:left w:val="nil"/>
              <w:bottom w:val="single" w:sz="4" w:space="0" w:color="auto"/>
              <w:right w:val="single" w:sz="4" w:space="0" w:color="auto"/>
            </w:tcBorders>
            <w:shd w:val="clear" w:color="auto" w:fill="auto"/>
            <w:vAlign w:val="center"/>
            <w:hideMark/>
          </w:tcPr>
          <w:p w14:paraId="21B760C5"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Health Services &amp; Support</w:t>
            </w:r>
          </w:p>
        </w:tc>
        <w:tc>
          <w:tcPr>
            <w:tcW w:w="490" w:type="pct"/>
            <w:tcBorders>
              <w:top w:val="nil"/>
              <w:left w:val="nil"/>
              <w:bottom w:val="single" w:sz="4" w:space="0" w:color="auto"/>
              <w:right w:val="single" w:sz="4" w:space="0" w:color="auto"/>
            </w:tcBorders>
            <w:shd w:val="clear" w:color="auto" w:fill="auto"/>
            <w:vAlign w:val="center"/>
            <w:hideMark/>
          </w:tcPr>
          <w:p w14:paraId="130822B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3A285BF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395DB16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5A6BBAF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71F0B44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7" w:type="pct"/>
            <w:tcBorders>
              <w:top w:val="nil"/>
              <w:left w:val="nil"/>
              <w:bottom w:val="single" w:sz="4" w:space="0" w:color="auto"/>
              <w:right w:val="single" w:sz="4" w:space="0" w:color="auto"/>
            </w:tcBorders>
            <w:shd w:val="clear" w:color="auto" w:fill="auto"/>
            <w:vAlign w:val="center"/>
            <w:hideMark/>
          </w:tcPr>
          <w:p w14:paraId="3A40EF1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r>
      <w:tr w:rsidR="00B830A4" w:rsidRPr="00B830A4" w14:paraId="5192FDDD"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04BDA343"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7A2D022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Public Health</w:t>
            </w:r>
          </w:p>
        </w:tc>
        <w:tc>
          <w:tcPr>
            <w:tcW w:w="490" w:type="pct"/>
            <w:tcBorders>
              <w:top w:val="nil"/>
              <w:left w:val="nil"/>
              <w:bottom w:val="single" w:sz="4" w:space="0" w:color="auto"/>
              <w:right w:val="single" w:sz="4" w:space="0" w:color="auto"/>
            </w:tcBorders>
            <w:shd w:val="clear" w:color="auto" w:fill="auto"/>
            <w:vAlign w:val="center"/>
            <w:hideMark/>
          </w:tcPr>
          <w:p w14:paraId="2BB8709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5DC3B28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37A40FC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2BFE040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4AEC9BD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72235C2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r>
      <w:tr w:rsidR="00B830A4" w:rsidRPr="00B830A4" w14:paraId="33BF4F4C"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0F21DC08"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2102E318"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Medicine</w:t>
            </w:r>
          </w:p>
        </w:tc>
        <w:tc>
          <w:tcPr>
            <w:tcW w:w="490" w:type="pct"/>
            <w:tcBorders>
              <w:top w:val="nil"/>
              <w:left w:val="nil"/>
              <w:bottom w:val="single" w:sz="4" w:space="0" w:color="auto"/>
              <w:right w:val="single" w:sz="4" w:space="0" w:color="auto"/>
            </w:tcBorders>
            <w:shd w:val="clear" w:color="auto" w:fill="auto"/>
            <w:vAlign w:val="center"/>
            <w:hideMark/>
          </w:tcPr>
          <w:p w14:paraId="06CECE7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46D2537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0DD7C4B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517" w:type="pct"/>
            <w:tcBorders>
              <w:top w:val="nil"/>
              <w:left w:val="nil"/>
              <w:bottom w:val="single" w:sz="4" w:space="0" w:color="auto"/>
              <w:right w:val="single" w:sz="4" w:space="0" w:color="auto"/>
            </w:tcBorders>
            <w:shd w:val="clear" w:color="auto" w:fill="auto"/>
            <w:vAlign w:val="center"/>
            <w:hideMark/>
          </w:tcPr>
          <w:p w14:paraId="29A319F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490" w:type="pct"/>
            <w:tcBorders>
              <w:top w:val="nil"/>
              <w:left w:val="nil"/>
              <w:bottom w:val="single" w:sz="4" w:space="0" w:color="auto"/>
              <w:right w:val="single" w:sz="4" w:space="0" w:color="auto"/>
            </w:tcBorders>
            <w:shd w:val="clear" w:color="auto" w:fill="auto"/>
            <w:vAlign w:val="center"/>
            <w:hideMark/>
          </w:tcPr>
          <w:p w14:paraId="7128F9D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4C06964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r>
      <w:tr w:rsidR="00B830A4" w:rsidRPr="00B830A4" w14:paraId="4F3FB739"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4D51F0F9"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5B965C8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Nursing</w:t>
            </w:r>
          </w:p>
        </w:tc>
        <w:tc>
          <w:tcPr>
            <w:tcW w:w="490" w:type="pct"/>
            <w:tcBorders>
              <w:top w:val="nil"/>
              <w:left w:val="nil"/>
              <w:bottom w:val="single" w:sz="4" w:space="0" w:color="auto"/>
              <w:right w:val="single" w:sz="4" w:space="0" w:color="auto"/>
            </w:tcBorders>
            <w:shd w:val="clear" w:color="auto" w:fill="auto"/>
            <w:vAlign w:val="center"/>
            <w:hideMark/>
          </w:tcPr>
          <w:p w14:paraId="3269236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067FF74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490" w:type="pct"/>
            <w:tcBorders>
              <w:top w:val="nil"/>
              <w:left w:val="nil"/>
              <w:bottom w:val="single" w:sz="4" w:space="0" w:color="auto"/>
              <w:right w:val="single" w:sz="4" w:space="0" w:color="auto"/>
            </w:tcBorders>
            <w:shd w:val="clear" w:color="auto" w:fill="auto"/>
            <w:vAlign w:val="center"/>
            <w:hideMark/>
          </w:tcPr>
          <w:p w14:paraId="763DC52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3AC1D7D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398134A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2CCCFE2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r>
      <w:tr w:rsidR="00B830A4" w:rsidRPr="00B830A4" w14:paraId="5FC5E236"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5A64EC5C"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6CCC596A"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Pharmacy</w:t>
            </w:r>
          </w:p>
        </w:tc>
        <w:tc>
          <w:tcPr>
            <w:tcW w:w="490" w:type="pct"/>
            <w:tcBorders>
              <w:top w:val="nil"/>
              <w:left w:val="nil"/>
              <w:bottom w:val="single" w:sz="4" w:space="0" w:color="auto"/>
              <w:right w:val="single" w:sz="4" w:space="0" w:color="auto"/>
            </w:tcBorders>
            <w:shd w:val="clear" w:color="auto" w:fill="auto"/>
            <w:vAlign w:val="center"/>
            <w:hideMark/>
          </w:tcPr>
          <w:p w14:paraId="768F291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6D288C0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4790002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7A634A8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4E30411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2C3DF3F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r>
      <w:tr w:rsidR="00B830A4" w:rsidRPr="00B830A4" w14:paraId="4F5ABA22"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45841F63"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78B4F6C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Dentistry</w:t>
            </w:r>
          </w:p>
        </w:tc>
        <w:tc>
          <w:tcPr>
            <w:tcW w:w="490" w:type="pct"/>
            <w:tcBorders>
              <w:top w:val="nil"/>
              <w:left w:val="nil"/>
              <w:bottom w:val="single" w:sz="4" w:space="0" w:color="auto"/>
              <w:right w:val="single" w:sz="4" w:space="0" w:color="auto"/>
            </w:tcBorders>
            <w:shd w:val="clear" w:color="auto" w:fill="auto"/>
            <w:vAlign w:val="center"/>
            <w:hideMark/>
          </w:tcPr>
          <w:p w14:paraId="516BF3A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517" w:type="pct"/>
            <w:tcBorders>
              <w:top w:val="nil"/>
              <w:left w:val="nil"/>
              <w:bottom w:val="single" w:sz="4" w:space="0" w:color="auto"/>
              <w:right w:val="single" w:sz="4" w:space="0" w:color="auto"/>
            </w:tcBorders>
            <w:shd w:val="clear" w:color="auto" w:fill="auto"/>
            <w:vAlign w:val="center"/>
            <w:hideMark/>
          </w:tcPr>
          <w:p w14:paraId="356F32E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490" w:type="pct"/>
            <w:tcBorders>
              <w:top w:val="nil"/>
              <w:left w:val="nil"/>
              <w:bottom w:val="single" w:sz="4" w:space="0" w:color="auto"/>
              <w:right w:val="single" w:sz="4" w:space="0" w:color="auto"/>
            </w:tcBorders>
            <w:shd w:val="clear" w:color="auto" w:fill="auto"/>
            <w:vAlign w:val="center"/>
            <w:hideMark/>
          </w:tcPr>
          <w:p w14:paraId="0600643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68</w:t>
            </w:r>
          </w:p>
        </w:tc>
        <w:tc>
          <w:tcPr>
            <w:tcW w:w="517" w:type="pct"/>
            <w:tcBorders>
              <w:top w:val="nil"/>
              <w:left w:val="nil"/>
              <w:bottom w:val="single" w:sz="4" w:space="0" w:color="auto"/>
              <w:right w:val="single" w:sz="4" w:space="0" w:color="auto"/>
            </w:tcBorders>
            <w:shd w:val="clear" w:color="auto" w:fill="auto"/>
            <w:vAlign w:val="center"/>
            <w:hideMark/>
          </w:tcPr>
          <w:p w14:paraId="58126B5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68</w:t>
            </w:r>
          </w:p>
        </w:tc>
        <w:tc>
          <w:tcPr>
            <w:tcW w:w="490" w:type="pct"/>
            <w:tcBorders>
              <w:top w:val="nil"/>
              <w:left w:val="nil"/>
              <w:bottom w:val="single" w:sz="4" w:space="0" w:color="auto"/>
              <w:right w:val="single" w:sz="4" w:space="0" w:color="auto"/>
            </w:tcBorders>
            <w:shd w:val="clear" w:color="auto" w:fill="auto"/>
            <w:vAlign w:val="center"/>
            <w:hideMark/>
          </w:tcPr>
          <w:p w14:paraId="55AC2FF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517" w:type="pct"/>
            <w:tcBorders>
              <w:top w:val="nil"/>
              <w:left w:val="nil"/>
              <w:bottom w:val="single" w:sz="4" w:space="0" w:color="auto"/>
              <w:right w:val="single" w:sz="4" w:space="0" w:color="auto"/>
            </w:tcBorders>
            <w:shd w:val="clear" w:color="auto" w:fill="auto"/>
            <w:vAlign w:val="center"/>
            <w:hideMark/>
          </w:tcPr>
          <w:p w14:paraId="49B8BDE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r>
      <w:tr w:rsidR="00B830A4" w:rsidRPr="00B830A4" w14:paraId="56F46470"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66A39B6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2D8E3562"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Veterinary Science</w:t>
            </w:r>
          </w:p>
        </w:tc>
        <w:tc>
          <w:tcPr>
            <w:tcW w:w="490" w:type="pct"/>
            <w:tcBorders>
              <w:top w:val="nil"/>
              <w:left w:val="nil"/>
              <w:bottom w:val="single" w:sz="4" w:space="0" w:color="auto"/>
              <w:right w:val="single" w:sz="4" w:space="0" w:color="auto"/>
            </w:tcBorders>
            <w:shd w:val="clear" w:color="auto" w:fill="auto"/>
            <w:vAlign w:val="center"/>
            <w:hideMark/>
          </w:tcPr>
          <w:p w14:paraId="43A2BE7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5571376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490" w:type="pct"/>
            <w:tcBorders>
              <w:top w:val="nil"/>
              <w:left w:val="nil"/>
              <w:bottom w:val="single" w:sz="4" w:space="0" w:color="auto"/>
              <w:right w:val="single" w:sz="4" w:space="0" w:color="auto"/>
            </w:tcBorders>
            <w:shd w:val="clear" w:color="auto" w:fill="auto"/>
            <w:vAlign w:val="center"/>
            <w:hideMark/>
          </w:tcPr>
          <w:p w14:paraId="7367BE1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6DF4575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490" w:type="pct"/>
            <w:tcBorders>
              <w:top w:val="nil"/>
              <w:left w:val="nil"/>
              <w:bottom w:val="single" w:sz="4" w:space="0" w:color="auto"/>
              <w:right w:val="single" w:sz="4" w:space="0" w:color="auto"/>
            </w:tcBorders>
            <w:shd w:val="clear" w:color="auto" w:fill="auto"/>
            <w:vAlign w:val="center"/>
            <w:hideMark/>
          </w:tcPr>
          <w:p w14:paraId="51C870E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11A08AA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r>
      <w:tr w:rsidR="00B830A4" w:rsidRPr="00B830A4" w14:paraId="0703AF85"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78BDFDD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2BC11E0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Physiotherapy</w:t>
            </w:r>
          </w:p>
        </w:tc>
        <w:tc>
          <w:tcPr>
            <w:tcW w:w="490" w:type="pct"/>
            <w:tcBorders>
              <w:top w:val="nil"/>
              <w:left w:val="nil"/>
              <w:bottom w:val="single" w:sz="4" w:space="0" w:color="auto"/>
              <w:right w:val="single" w:sz="4" w:space="0" w:color="auto"/>
            </w:tcBorders>
            <w:shd w:val="clear" w:color="auto" w:fill="auto"/>
            <w:vAlign w:val="center"/>
            <w:hideMark/>
          </w:tcPr>
          <w:p w14:paraId="2AAA512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88</w:t>
            </w:r>
          </w:p>
        </w:tc>
        <w:tc>
          <w:tcPr>
            <w:tcW w:w="517" w:type="pct"/>
            <w:tcBorders>
              <w:top w:val="nil"/>
              <w:left w:val="nil"/>
              <w:bottom w:val="single" w:sz="4" w:space="0" w:color="auto"/>
              <w:right w:val="single" w:sz="4" w:space="0" w:color="auto"/>
            </w:tcBorders>
            <w:shd w:val="clear" w:color="auto" w:fill="auto"/>
            <w:vAlign w:val="center"/>
            <w:hideMark/>
          </w:tcPr>
          <w:p w14:paraId="62F8381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490" w:type="pct"/>
            <w:tcBorders>
              <w:top w:val="nil"/>
              <w:left w:val="nil"/>
              <w:bottom w:val="single" w:sz="4" w:space="0" w:color="auto"/>
              <w:right w:val="single" w:sz="4" w:space="0" w:color="auto"/>
            </w:tcBorders>
            <w:shd w:val="clear" w:color="auto" w:fill="auto"/>
            <w:vAlign w:val="center"/>
            <w:hideMark/>
          </w:tcPr>
          <w:p w14:paraId="678D561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342BF0D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490" w:type="pct"/>
            <w:tcBorders>
              <w:top w:val="nil"/>
              <w:left w:val="nil"/>
              <w:bottom w:val="single" w:sz="4" w:space="0" w:color="auto"/>
              <w:right w:val="single" w:sz="4" w:space="0" w:color="auto"/>
            </w:tcBorders>
            <w:shd w:val="clear" w:color="auto" w:fill="auto"/>
            <w:vAlign w:val="center"/>
            <w:hideMark/>
          </w:tcPr>
          <w:p w14:paraId="14C25A9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88</w:t>
            </w:r>
          </w:p>
        </w:tc>
        <w:tc>
          <w:tcPr>
            <w:tcW w:w="517" w:type="pct"/>
            <w:tcBorders>
              <w:top w:val="nil"/>
              <w:left w:val="nil"/>
              <w:bottom w:val="single" w:sz="4" w:space="0" w:color="auto"/>
              <w:right w:val="single" w:sz="4" w:space="0" w:color="auto"/>
            </w:tcBorders>
            <w:shd w:val="clear" w:color="auto" w:fill="auto"/>
            <w:vAlign w:val="center"/>
            <w:hideMark/>
          </w:tcPr>
          <w:p w14:paraId="7F1941F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88</w:t>
            </w:r>
          </w:p>
        </w:tc>
      </w:tr>
      <w:tr w:rsidR="00B830A4" w:rsidRPr="00B830A4" w14:paraId="77713366"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33712343"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16627FA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Occupational Therapy</w:t>
            </w:r>
          </w:p>
        </w:tc>
        <w:tc>
          <w:tcPr>
            <w:tcW w:w="490" w:type="pct"/>
            <w:tcBorders>
              <w:top w:val="nil"/>
              <w:left w:val="nil"/>
              <w:bottom w:val="single" w:sz="4" w:space="0" w:color="auto"/>
              <w:right w:val="single" w:sz="4" w:space="0" w:color="auto"/>
            </w:tcBorders>
            <w:shd w:val="clear" w:color="auto" w:fill="auto"/>
            <w:vAlign w:val="center"/>
            <w:hideMark/>
          </w:tcPr>
          <w:p w14:paraId="5BC914D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517" w:type="pct"/>
            <w:tcBorders>
              <w:top w:val="nil"/>
              <w:left w:val="nil"/>
              <w:bottom w:val="single" w:sz="4" w:space="0" w:color="auto"/>
              <w:right w:val="single" w:sz="4" w:space="0" w:color="auto"/>
            </w:tcBorders>
            <w:shd w:val="clear" w:color="auto" w:fill="auto"/>
            <w:vAlign w:val="center"/>
            <w:hideMark/>
          </w:tcPr>
          <w:p w14:paraId="4C318C1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490" w:type="pct"/>
            <w:tcBorders>
              <w:top w:val="nil"/>
              <w:left w:val="nil"/>
              <w:bottom w:val="single" w:sz="4" w:space="0" w:color="auto"/>
              <w:right w:val="single" w:sz="4" w:space="0" w:color="auto"/>
            </w:tcBorders>
            <w:shd w:val="clear" w:color="auto" w:fill="auto"/>
            <w:vAlign w:val="center"/>
            <w:hideMark/>
          </w:tcPr>
          <w:p w14:paraId="23D9391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5F6FC0D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490" w:type="pct"/>
            <w:tcBorders>
              <w:top w:val="nil"/>
              <w:left w:val="nil"/>
              <w:bottom w:val="single" w:sz="4" w:space="0" w:color="auto"/>
              <w:right w:val="single" w:sz="4" w:space="0" w:color="auto"/>
            </w:tcBorders>
            <w:shd w:val="clear" w:color="auto" w:fill="auto"/>
            <w:vAlign w:val="center"/>
            <w:hideMark/>
          </w:tcPr>
          <w:p w14:paraId="5D457BE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88</w:t>
            </w:r>
          </w:p>
        </w:tc>
        <w:tc>
          <w:tcPr>
            <w:tcW w:w="517" w:type="pct"/>
            <w:tcBorders>
              <w:top w:val="nil"/>
              <w:left w:val="nil"/>
              <w:bottom w:val="single" w:sz="4" w:space="0" w:color="auto"/>
              <w:right w:val="single" w:sz="4" w:space="0" w:color="auto"/>
            </w:tcBorders>
            <w:shd w:val="clear" w:color="auto" w:fill="auto"/>
            <w:vAlign w:val="center"/>
            <w:hideMark/>
          </w:tcPr>
          <w:p w14:paraId="4DB0170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r>
      <w:tr w:rsidR="00B830A4" w:rsidRPr="00B830A4" w14:paraId="4AA180AD"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4CCDBC8D"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Education</w:t>
            </w:r>
          </w:p>
        </w:tc>
        <w:tc>
          <w:tcPr>
            <w:tcW w:w="1143" w:type="pct"/>
            <w:tcBorders>
              <w:top w:val="nil"/>
              <w:left w:val="nil"/>
              <w:bottom w:val="single" w:sz="4" w:space="0" w:color="auto"/>
              <w:right w:val="single" w:sz="4" w:space="0" w:color="auto"/>
            </w:tcBorders>
            <w:shd w:val="clear" w:color="auto" w:fill="auto"/>
            <w:vAlign w:val="center"/>
            <w:hideMark/>
          </w:tcPr>
          <w:p w14:paraId="0BC747AA"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Teacher Education – Other</w:t>
            </w:r>
          </w:p>
        </w:tc>
        <w:tc>
          <w:tcPr>
            <w:tcW w:w="490" w:type="pct"/>
            <w:tcBorders>
              <w:top w:val="nil"/>
              <w:left w:val="nil"/>
              <w:bottom w:val="single" w:sz="4" w:space="0" w:color="auto"/>
              <w:right w:val="single" w:sz="4" w:space="0" w:color="auto"/>
            </w:tcBorders>
            <w:shd w:val="clear" w:color="auto" w:fill="auto"/>
            <w:vAlign w:val="center"/>
            <w:hideMark/>
          </w:tcPr>
          <w:p w14:paraId="7715017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7BE5778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2D28A09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0AA65DA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2B63DFD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318EB42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r>
      <w:tr w:rsidR="00B830A4" w:rsidRPr="00B830A4" w14:paraId="2503F2C5"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30D23E25"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0CA6EE5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Teacher Education – Early Childhood</w:t>
            </w:r>
          </w:p>
        </w:tc>
        <w:tc>
          <w:tcPr>
            <w:tcW w:w="490" w:type="pct"/>
            <w:tcBorders>
              <w:top w:val="nil"/>
              <w:left w:val="nil"/>
              <w:bottom w:val="single" w:sz="4" w:space="0" w:color="auto"/>
              <w:right w:val="single" w:sz="4" w:space="0" w:color="auto"/>
            </w:tcBorders>
            <w:shd w:val="clear" w:color="auto" w:fill="auto"/>
            <w:vAlign w:val="center"/>
            <w:hideMark/>
          </w:tcPr>
          <w:p w14:paraId="7B12D58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1C9665E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50D0EC7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7A0C9A5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508A319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609DE91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r>
      <w:tr w:rsidR="00B830A4" w:rsidRPr="00B830A4" w14:paraId="6DEE9012"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23853A1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491386D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Teacher Education – Primary &amp; Secondary</w:t>
            </w:r>
          </w:p>
        </w:tc>
        <w:tc>
          <w:tcPr>
            <w:tcW w:w="490" w:type="pct"/>
            <w:tcBorders>
              <w:top w:val="nil"/>
              <w:left w:val="nil"/>
              <w:bottom w:val="single" w:sz="4" w:space="0" w:color="auto"/>
              <w:right w:val="single" w:sz="4" w:space="0" w:color="auto"/>
            </w:tcBorders>
            <w:shd w:val="clear" w:color="auto" w:fill="auto"/>
            <w:vAlign w:val="center"/>
            <w:hideMark/>
          </w:tcPr>
          <w:p w14:paraId="0D2895D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6909014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1982755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3CDBF95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5DFA93E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71087E9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r>
      <w:tr w:rsidR="00B830A4" w:rsidRPr="00B830A4" w14:paraId="7E15EE45"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7419FB8C"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Management and Commerce</w:t>
            </w:r>
          </w:p>
        </w:tc>
        <w:tc>
          <w:tcPr>
            <w:tcW w:w="1143" w:type="pct"/>
            <w:tcBorders>
              <w:top w:val="nil"/>
              <w:left w:val="nil"/>
              <w:bottom w:val="single" w:sz="4" w:space="0" w:color="auto"/>
              <w:right w:val="single" w:sz="4" w:space="0" w:color="auto"/>
            </w:tcBorders>
            <w:shd w:val="clear" w:color="auto" w:fill="auto"/>
            <w:vAlign w:val="center"/>
            <w:hideMark/>
          </w:tcPr>
          <w:p w14:paraId="23D41130"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Accounting</w:t>
            </w:r>
          </w:p>
        </w:tc>
        <w:tc>
          <w:tcPr>
            <w:tcW w:w="490" w:type="pct"/>
            <w:tcBorders>
              <w:top w:val="nil"/>
              <w:left w:val="nil"/>
              <w:bottom w:val="single" w:sz="4" w:space="0" w:color="auto"/>
              <w:right w:val="single" w:sz="4" w:space="0" w:color="auto"/>
            </w:tcBorders>
            <w:shd w:val="clear" w:color="auto" w:fill="auto"/>
            <w:vAlign w:val="center"/>
            <w:hideMark/>
          </w:tcPr>
          <w:p w14:paraId="19A4248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4918EF9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490" w:type="pct"/>
            <w:tcBorders>
              <w:top w:val="nil"/>
              <w:left w:val="nil"/>
              <w:bottom w:val="single" w:sz="4" w:space="0" w:color="auto"/>
              <w:right w:val="single" w:sz="4" w:space="0" w:color="auto"/>
            </w:tcBorders>
            <w:shd w:val="clear" w:color="auto" w:fill="auto"/>
            <w:vAlign w:val="center"/>
            <w:hideMark/>
          </w:tcPr>
          <w:p w14:paraId="5CACF47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517" w:type="pct"/>
            <w:tcBorders>
              <w:top w:val="nil"/>
              <w:left w:val="nil"/>
              <w:bottom w:val="single" w:sz="4" w:space="0" w:color="auto"/>
              <w:right w:val="single" w:sz="4" w:space="0" w:color="auto"/>
            </w:tcBorders>
            <w:shd w:val="clear" w:color="auto" w:fill="auto"/>
            <w:vAlign w:val="center"/>
            <w:hideMark/>
          </w:tcPr>
          <w:p w14:paraId="722C177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490" w:type="pct"/>
            <w:tcBorders>
              <w:top w:val="nil"/>
              <w:left w:val="nil"/>
              <w:bottom w:val="single" w:sz="4" w:space="0" w:color="auto"/>
              <w:right w:val="single" w:sz="4" w:space="0" w:color="auto"/>
            </w:tcBorders>
            <w:shd w:val="clear" w:color="auto" w:fill="auto"/>
            <w:vAlign w:val="center"/>
            <w:hideMark/>
          </w:tcPr>
          <w:p w14:paraId="208CB84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5185338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r>
      <w:tr w:rsidR="00B830A4" w:rsidRPr="00B830A4" w14:paraId="58A2A56C"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2A62CA6C"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2AFC66B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Business Management</w:t>
            </w:r>
          </w:p>
        </w:tc>
        <w:tc>
          <w:tcPr>
            <w:tcW w:w="490" w:type="pct"/>
            <w:tcBorders>
              <w:top w:val="nil"/>
              <w:left w:val="nil"/>
              <w:bottom w:val="single" w:sz="4" w:space="0" w:color="auto"/>
              <w:right w:val="single" w:sz="4" w:space="0" w:color="auto"/>
            </w:tcBorders>
            <w:shd w:val="clear" w:color="auto" w:fill="auto"/>
            <w:vAlign w:val="center"/>
            <w:hideMark/>
          </w:tcPr>
          <w:p w14:paraId="2FFDD11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374AA82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4620FF3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517" w:type="pct"/>
            <w:tcBorders>
              <w:top w:val="nil"/>
              <w:left w:val="nil"/>
              <w:bottom w:val="single" w:sz="4" w:space="0" w:color="auto"/>
              <w:right w:val="single" w:sz="4" w:space="0" w:color="auto"/>
            </w:tcBorders>
            <w:shd w:val="clear" w:color="auto" w:fill="auto"/>
            <w:vAlign w:val="center"/>
            <w:hideMark/>
          </w:tcPr>
          <w:p w14:paraId="7AEB92C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c>
          <w:tcPr>
            <w:tcW w:w="490" w:type="pct"/>
            <w:tcBorders>
              <w:top w:val="nil"/>
              <w:left w:val="nil"/>
              <w:bottom w:val="single" w:sz="4" w:space="0" w:color="auto"/>
              <w:right w:val="single" w:sz="4" w:space="0" w:color="auto"/>
            </w:tcBorders>
            <w:shd w:val="clear" w:color="auto" w:fill="auto"/>
            <w:vAlign w:val="center"/>
            <w:hideMark/>
          </w:tcPr>
          <w:p w14:paraId="3A6BE10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57A4642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r>
      <w:tr w:rsidR="00B830A4" w:rsidRPr="00B830A4" w14:paraId="6926E2D9"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72B11319"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0E369162"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Sales &amp; Marketing</w:t>
            </w:r>
          </w:p>
        </w:tc>
        <w:tc>
          <w:tcPr>
            <w:tcW w:w="490" w:type="pct"/>
            <w:tcBorders>
              <w:top w:val="nil"/>
              <w:left w:val="nil"/>
              <w:bottom w:val="single" w:sz="4" w:space="0" w:color="auto"/>
              <w:right w:val="single" w:sz="4" w:space="0" w:color="auto"/>
            </w:tcBorders>
            <w:shd w:val="clear" w:color="auto" w:fill="auto"/>
            <w:vAlign w:val="center"/>
            <w:hideMark/>
          </w:tcPr>
          <w:p w14:paraId="5E74144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263A99B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31271A7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442EB75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4F3C97B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62942A4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r>
      <w:tr w:rsidR="00B830A4" w:rsidRPr="00B830A4" w14:paraId="5317E81C"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13D97EB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19E005A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Management &amp; Commerce – Other</w:t>
            </w:r>
          </w:p>
        </w:tc>
        <w:tc>
          <w:tcPr>
            <w:tcW w:w="490" w:type="pct"/>
            <w:tcBorders>
              <w:top w:val="nil"/>
              <w:left w:val="nil"/>
              <w:bottom w:val="single" w:sz="4" w:space="0" w:color="auto"/>
              <w:right w:val="single" w:sz="4" w:space="0" w:color="auto"/>
            </w:tcBorders>
            <w:shd w:val="clear" w:color="auto" w:fill="auto"/>
            <w:vAlign w:val="center"/>
            <w:hideMark/>
          </w:tcPr>
          <w:p w14:paraId="4246C91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517" w:type="pct"/>
            <w:tcBorders>
              <w:top w:val="nil"/>
              <w:left w:val="nil"/>
              <w:bottom w:val="single" w:sz="4" w:space="0" w:color="auto"/>
              <w:right w:val="single" w:sz="4" w:space="0" w:color="auto"/>
            </w:tcBorders>
            <w:shd w:val="clear" w:color="auto" w:fill="auto"/>
            <w:vAlign w:val="center"/>
            <w:hideMark/>
          </w:tcPr>
          <w:p w14:paraId="309C576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c>
          <w:tcPr>
            <w:tcW w:w="490" w:type="pct"/>
            <w:tcBorders>
              <w:top w:val="nil"/>
              <w:left w:val="nil"/>
              <w:bottom w:val="single" w:sz="4" w:space="0" w:color="auto"/>
              <w:right w:val="single" w:sz="4" w:space="0" w:color="auto"/>
            </w:tcBorders>
            <w:shd w:val="clear" w:color="auto" w:fill="auto"/>
            <w:vAlign w:val="center"/>
            <w:hideMark/>
          </w:tcPr>
          <w:p w14:paraId="78D12C0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517" w:type="pct"/>
            <w:tcBorders>
              <w:top w:val="nil"/>
              <w:left w:val="nil"/>
              <w:bottom w:val="single" w:sz="4" w:space="0" w:color="auto"/>
              <w:right w:val="single" w:sz="4" w:space="0" w:color="auto"/>
            </w:tcBorders>
            <w:shd w:val="clear" w:color="auto" w:fill="auto"/>
            <w:vAlign w:val="center"/>
            <w:hideMark/>
          </w:tcPr>
          <w:p w14:paraId="0B9227A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490" w:type="pct"/>
            <w:tcBorders>
              <w:top w:val="nil"/>
              <w:left w:val="nil"/>
              <w:bottom w:val="single" w:sz="4" w:space="0" w:color="auto"/>
              <w:right w:val="single" w:sz="4" w:space="0" w:color="auto"/>
            </w:tcBorders>
            <w:shd w:val="clear" w:color="auto" w:fill="auto"/>
            <w:vAlign w:val="center"/>
            <w:hideMark/>
          </w:tcPr>
          <w:p w14:paraId="01085DA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517" w:type="pct"/>
            <w:tcBorders>
              <w:top w:val="nil"/>
              <w:left w:val="nil"/>
              <w:bottom w:val="single" w:sz="4" w:space="0" w:color="auto"/>
              <w:right w:val="single" w:sz="4" w:space="0" w:color="auto"/>
            </w:tcBorders>
            <w:shd w:val="clear" w:color="auto" w:fill="auto"/>
            <w:vAlign w:val="center"/>
            <w:hideMark/>
          </w:tcPr>
          <w:p w14:paraId="38FCBE2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77</w:t>
            </w:r>
          </w:p>
        </w:tc>
      </w:tr>
      <w:tr w:rsidR="00B830A4" w:rsidRPr="00B830A4" w14:paraId="7D4D9835"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57306ED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7818DA7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Banking &amp; Finance</w:t>
            </w:r>
          </w:p>
        </w:tc>
        <w:tc>
          <w:tcPr>
            <w:tcW w:w="490" w:type="pct"/>
            <w:tcBorders>
              <w:top w:val="nil"/>
              <w:left w:val="nil"/>
              <w:bottom w:val="single" w:sz="4" w:space="0" w:color="auto"/>
              <w:right w:val="single" w:sz="4" w:space="0" w:color="auto"/>
            </w:tcBorders>
            <w:shd w:val="clear" w:color="auto" w:fill="auto"/>
            <w:vAlign w:val="center"/>
            <w:hideMark/>
          </w:tcPr>
          <w:p w14:paraId="6C81CF1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517" w:type="pct"/>
            <w:tcBorders>
              <w:top w:val="nil"/>
              <w:left w:val="nil"/>
              <w:bottom w:val="single" w:sz="4" w:space="0" w:color="auto"/>
              <w:right w:val="single" w:sz="4" w:space="0" w:color="auto"/>
            </w:tcBorders>
            <w:shd w:val="clear" w:color="auto" w:fill="auto"/>
            <w:vAlign w:val="center"/>
            <w:hideMark/>
          </w:tcPr>
          <w:p w14:paraId="4AF2605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490" w:type="pct"/>
            <w:tcBorders>
              <w:top w:val="nil"/>
              <w:left w:val="nil"/>
              <w:bottom w:val="single" w:sz="4" w:space="0" w:color="auto"/>
              <w:right w:val="single" w:sz="4" w:space="0" w:color="auto"/>
            </w:tcBorders>
            <w:shd w:val="clear" w:color="auto" w:fill="auto"/>
            <w:vAlign w:val="center"/>
            <w:hideMark/>
          </w:tcPr>
          <w:p w14:paraId="4F66283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517" w:type="pct"/>
            <w:tcBorders>
              <w:top w:val="nil"/>
              <w:left w:val="nil"/>
              <w:bottom w:val="single" w:sz="4" w:space="0" w:color="auto"/>
              <w:right w:val="single" w:sz="4" w:space="0" w:color="auto"/>
            </w:tcBorders>
            <w:shd w:val="clear" w:color="auto" w:fill="auto"/>
            <w:vAlign w:val="center"/>
            <w:hideMark/>
          </w:tcPr>
          <w:p w14:paraId="1D20CA0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w:t>
            </w:r>
          </w:p>
        </w:tc>
        <w:tc>
          <w:tcPr>
            <w:tcW w:w="490" w:type="pct"/>
            <w:tcBorders>
              <w:top w:val="nil"/>
              <w:left w:val="nil"/>
              <w:bottom w:val="single" w:sz="4" w:space="0" w:color="auto"/>
              <w:right w:val="single" w:sz="4" w:space="0" w:color="auto"/>
            </w:tcBorders>
            <w:shd w:val="clear" w:color="auto" w:fill="auto"/>
            <w:vAlign w:val="center"/>
            <w:hideMark/>
          </w:tcPr>
          <w:p w14:paraId="0DF41DE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517" w:type="pct"/>
            <w:tcBorders>
              <w:top w:val="nil"/>
              <w:left w:val="nil"/>
              <w:bottom w:val="single" w:sz="4" w:space="0" w:color="auto"/>
              <w:right w:val="single" w:sz="4" w:space="0" w:color="auto"/>
            </w:tcBorders>
            <w:shd w:val="clear" w:color="auto" w:fill="auto"/>
            <w:vAlign w:val="center"/>
            <w:hideMark/>
          </w:tcPr>
          <w:p w14:paraId="692CF8B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w:t>
            </w:r>
          </w:p>
        </w:tc>
      </w:tr>
      <w:tr w:rsidR="00B830A4" w:rsidRPr="00B830A4" w14:paraId="2E6C93A7"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24D51767"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Society and Culture</w:t>
            </w:r>
          </w:p>
        </w:tc>
        <w:tc>
          <w:tcPr>
            <w:tcW w:w="1143" w:type="pct"/>
            <w:tcBorders>
              <w:top w:val="nil"/>
              <w:left w:val="nil"/>
              <w:bottom w:val="single" w:sz="4" w:space="0" w:color="auto"/>
              <w:right w:val="single" w:sz="4" w:space="0" w:color="auto"/>
            </w:tcBorders>
            <w:shd w:val="clear" w:color="auto" w:fill="auto"/>
            <w:vAlign w:val="center"/>
            <w:hideMark/>
          </w:tcPr>
          <w:p w14:paraId="1DEF7E7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Political Science</w:t>
            </w:r>
          </w:p>
        </w:tc>
        <w:tc>
          <w:tcPr>
            <w:tcW w:w="490" w:type="pct"/>
            <w:tcBorders>
              <w:top w:val="nil"/>
              <w:left w:val="nil"/>
              <w:bottom w:val="single" w:sz="4" w:space="0" w:color="auto"/>
              <w:right w:val="single" w:sz="4" w:space="0" w:color="auto"/>
            </w:tcBorders>
            <w:shd w:val="clear" w:color="auto" w:fill="auto"/>
            <w:vAlign w:val="center"/>
            <w:hideMark/>
          </w:tcPr>
          <w:p w14:paraId="07D48AD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7FDEC5C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490" w:type="pct"/>
            <w:tcBorders>
              <w:top w:val="nil"/>
              <w:left w:val="nil"/>
              <w:bottom w:val="single" w:sz="4" w:space="0" w:color="auto"/>
              <w:right w:val="single" w:sz="4" w:space="0" w:color="auto"/>
            </w:tcBorders>
            <w:shd w:val="clear" w:color="auto" w:fill="auto"/>
            <w:vAlign w:val="center"/>
            <w:hideMark/>
          </w:tcPr>
          <w:p w14:paraId="20571AB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48A7F49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6E5FC54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7" w:type="pct"/>
            <w:tcBorders>
              <w:top w:val="nil"/>
              <w:left w:val="nil"/>
              <w:bottom w:val="single" w:sz="4" w:space="0" w:color="auto"/>
              <w:right w:val="single" w:sz="4" w:space="0" w:color="auto"/>
            </w:tcBorders>
            <w:shd w:val="clear" w:color="auto" w:fill="auto"/>
            <w:vAlign w:val="center"/>
            <w:hideMark/>
          </w:tcPr>
          <w:p w14:paraId="6B1F64D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r>
      <w:tr w:rsidR="00B830A4" w:rsidRPr="00B830A4" w14:paraId="7893EBA3"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166937C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5D8D730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Humanities inc History &amp; Geography</w:t>
            </w:r>
          </w:p>
        </w:tc>
        <w:tc>
          <w:tcPr>
            <w:tcW w:w="490" w:type="pct"/>
            <w:tcBorders>
              <w:top w:val="nil"/>
              <w:left w:val="nil"/>
              <w:bottom w:val="single" w:sz="4" w:space="0" w:color="auto"/>
              <w:right w:val="single" w:sz="4" w:space="0" w:color="auto"/>
            </w:tcBorders>
            <w:shd w:val="clear" w:color="auto" w:fill="auto"/>
            <w:vAlign w:val="center"/>
            <w:hideMark/>
          </w:tcPr>
          <w:p w14:paraId="1683CEE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59A5668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490" w:type="pct"/>
            <w:tcBorders>
              <w:top w:val="nil"/>
              <w:left w:val="nil"/>
              <w:bottom w:val="single" w:sz="4" w:space="0" w:color="auto"/>
              <w:right w:val="single" w:sz="4" w:space="0" w:color="auto"/>
            </w:tcBorders>
            <w:shd w:val="clear" w:color="auto" w:fill="auto"/>
            <w:vAlign w:val="center"/>
            <w:hideMark/>
          </w:tcPr>
          <w:p w14:paraId="395C525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25CFBE0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490" w:type="pct"/>
            <w:tcBorders>
              <w:top w:val="nil"/>
              <w:left w:val="nil"/>
              <w:bottom w:val="single" w:sz="4" w:space="0" w:color="auto"/>
              <w:right w:val="single" w:sz="4" w:space="0" w:color="auto"/>
            </w:tcBorders>
            <w:shd w:val="clear" w:color="auto" w:fill="auto"/>
            <w:vAlign w:val="center"/>
            <w:hideMark/>
          </w:tcPr>
          <w:p w14:paraId="2DB9038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2DC84F3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r>
      <w:tr w:rsidR="00B830A4" w:rsidRPr="00B830A4" w14:paraId="3F4AE572"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5DC3B351"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37C301D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Language &amp; Literature</w:t>
            </w:r>
          </w:p>
        </w:tc>
        <w:tc>
          <w:tcPr>
            <w:tcW w:w="490" w:type="pct"/>
            <w:tcBorders>
              <w:top w:val="nil"/>
              <w:left w:val="nil"/>
              <w:bottom w:val="single" w:sz="4" w:space="0" w:color="auto"/>
              <w:right w:val="single" w:sz="4" w:space="0" w:color="auto"/>
            </w:tcBorders>
            <w:shd w:val="clear" w:color="auto" w:fill="auto"/>
            <w:vAlign w:val="center"/>
            <w:hideMark/>
          </w:tcPr>
          <w:p w14:paraId="4F2B7A8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nil"/>
              <w:left w:val="nil"/>
              <w:bottom w:val="single" w:sz="4" w:space="0" w:color="auto"/>
              <w:right w:val="single" w:sz="4" w:space="0" w:color="auto"/>
            </w:tcBorders>
            <w:shd w:val="clear" w:color="auto" w:fill="auto"/>
            <w:vAlign w:val="center"/>
            <w:hideMark/>
          </w:tcPr>
          <w:p w14:paraId="5207DDC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490" w:type="pct"/>
            <w:tcBorders>
              <w:top w:val="nil"/>
              <w:left w:val="nil"/>
              <w:bottom w:val="single" w:sz="4" w:space="0" w:color="auto"/>
              <w:right w:val="single" w:sz="4" w:space="0" w:color="auto"/>
            </w:tcBorders>
            <w:shd w:val="clear" w:color="auto" w:fill="auto"/>
            <w:vAlign w:val="center"/>
            <w:hideMark/>
          </w:tcPr>
          <w:p w14:paraId="12D36A71"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517" w:type="pct"/>
            <w:tcBorders>
              <w:top w:val="nil"/>
              <w:left w:val="nil"/>
              <w:bottom w:val="single" w:sz="4" w:space="0" w:color="auto"/>
              <w:right w:val="single" w:sz="4" w:space="0" w:color="auto"/>
            </w:tcBorders>
            <w:shd w:val="clear" w:color="auto" w:fill="auto"/>
            <w:vAlign w:val="center"/>
            <w:hideMark/>
          </w:tcPr>
          <w:p w14:paraId="53A73A6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490" w:type="pct"/>
            <w:tcBorders>
              <w:top w:val="nil"/>
              <w:left w:val="nil"/>
              <w:bottom w:val="single" w:sz="4" w:space="0" w:color="auto"/>
              <w:right w:val="single" w:sz="4" w:space="0" w:color="auto"/>
            </w:tcBorders>
            <w:shd w:val="clear" w:color="auto" w:fill="auto"/>
            <w:vAlign w:val="center"/>
            <w:hideMark/>
          </w:tcPr>
          <w:p w14:paraId="51787AF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89</w:t>
            </w:r>
          </w:p>
        </w:tc>
        <w:tc>
          <w:tcPr>
            <w:tcW w:w="517" w:type="pct"/>
            <w:tcBorders>
              <w:top w:val="nil"/>
              <w:left w:val="nil"/>
              <w:bottom w:val="single" w:sz="4" w:space="0" w:color="auto"/>
              <w:right w:val="single" w:sz="4" w:space="0" w:color="auto"/>
            </w:tcBorders>
            <w:shd w:val="clear" w:color="auto" w:fill="auto"/>
            <w:vAlign w:val="center"/>
            <w:hideMark/>
          </w:tcPr>
          <w:p w14:paraId="1611ADF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88</w:t>
            </w:r>
          </w:p>
        </w:tc>
      </w:tr>
      <w:tr w:rsidR="00B830A4" w:rsidRPr="00B830A4" w14:paraId="60F0E718"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375119A9"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3D523AA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Social Work</w:t>
            </w:r>
          </w:p>
        </w:tc>
        <w:tc>
          <w:tcPr>
            <w:tcW w:w="490" w:type="pct"/>
            <w:tcBorders>
              <w:top w:val="nil"/>
              <w:left w:val="nil"/>
              <w:bottom w:val="single" w:sz="4" w:space="0" w:color="auto"/>
              <w:right w:val="single" w:sz="4" w:space="0" w:color="auto"/>
            </w:tcBorders>
            <w:shd w:val="clear" w:color="auto" w:fill="auto"/>
            <w:vAlign w:val="center"/>
            <w:hideMark/>
          </w:tcPr>
          <w:p w14:paraId="16A1768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4B4D130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66DFC24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312D8D6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490" w:type="pct"/>
            <w:tcBorders>
              <w:top w:val="nil"/>
              <w:left w:val="nil"/>
              <w:bottom w:val="single" w:sz="4" w:space="0" w:color="auto"/>
              <w:right w:val="single" w:sz="4" w:space="0" w:color="auto"/>
            </w:tcBorders>
            <w:shd w:val="clear" w:color="auto" w:fill="auto"/>
            <w:vAlign w:val="center"/>
            <w:hideMark/>
          </w:tcPr>
          <w:p w14:paraId="3B96F10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7" w:type="pct"/>
            <w:tcBorders>
              <w:top w:val="nil"/>
              <w:left w:val="nil"/>
              <w:bottom w:val="single" w:sz="4" w:space="0" w:color="auto"/>
              <w:right w:val="single" w:sz="4" w:space="0" w:color="auto"/>
            </w:tcBorders>
            <w:shd w:val="clear" w:color="auto" w:fill="auto"/>
            <w:vAlign w:val="center"/>
            <w:hideMark/>
          </w:tcPr>
          <w:p w14:paraId="28A8708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r>
      <w:tr w:rsidR="00B830A4" w:rsidRPr="00B830A4" w14:paraId="64DB67CF"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14DE6295"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32789FF5"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Psychology</w:t>
            </w:r>
          </w:p>
        </w:tc>
        <w:tc>
          <w:tcPr>
            <w:tcW w:w="490" w:type="pct"/>
            <w:tcBorders>
              <w:top w:val="nil"/>
              <w:left w:val="nil"/>
              <w:bottom w:val="single" w:sz="4" w:space="0" w:color="auto"/>
              <w:right w:val="single" w:sz="4" w:space="0" w:color="auto"/>
            </w:tcBorders>
            <w:shd w:val="clear" w:color="auto" w:fill="auto"/>
            <w:vAlign w:val="center"/>
            <w:hideMark/>
          </w:tcPr>
          <w:p w14:paraId="589D4BD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7" w:type="pct"/>
            <w:tcBorders>
              <w:top w:val="nil"/>
              <w:left w:val="nil"/>
              <w:bottom w:val="single" w:sz="4" w:space="0" w:color="auto"/>
              <w:right w:val="single" w:sz="4" w:space="0" w:color="auto"/>
            </w:tcBorders>
            <w:shd w:val="clear" w:color="auto" w:fill="auto"/>
            <w:vAlign w:val="center"/>
            <w:hideMark/>
          </w:tcPr>
          <w:p w14:paraId="2572C4F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490" w:type="pct"/>
            <w:tcBorders>
              <w:top w:val="nil"/>
              <w:left w:val="nil"/>
              <w:bottom w:val="single" w:sz="4" w:space="0" w:color="auto"/>
              <w:right w:val="single" w:sz="4" w:space="0" w:color="auto"/>
            </w:tcBorders>
            <w:shd w:val="clear" w:color="auto" w:fill="auto"/>
            <w:vAlign w:val="center"/>
            <w:hideMark/>
          </w:tcPr>
          <w:p w14:paraId="3EFB972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517" w:type="pct"/>
            <w:tcBorders>
              <w:top w:val="nil"/>
              <w:left w:val="nil"/>
              <w:bottom w:val="single" w:sz="4" w:space="0" w:color="auto"/>
              <w:right w:val="single" w:sz="4" w:space="0" w:color="auto"/>
            </w:tcBorders>
            <w:shd w:val="clear" w:color="auto" w:fill="auto"/>
            <w:vAlign w:val="center"/>
            <w:hideMark/>
          </w:tcPr>
          <w:p w14:paraId="54E3191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490" w:type="pct"/>
            <w:tcBorders>
              <w:top w:val="nil"/>
              <w:left w:val="nil"/>
              <w:bottom w:val="single" w:sz="4" w:space="0" w:color="auto"/>
              <w:right w:val="single" w:sz="4" w:space="0" w:color="auto"/>
            </w:tcBorders>
            <w:shd w:val="clear" w:color="auto" w:fill="auto"/>
            <w:vAlign w:val="center"/>
            <w:hideMark/>
          </w:tcPr>
          <w:p w14:paraId="2747A59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517" w:type="pct"/>
            <w:tcBorders>
              <w:top w:val="nil"/>
              <w:left w:val="nil"/>
              <w:bottom w:val="single" w:sz="4" w:space="0" w:color="auto"/>
              <w:right w:val="single" w:sz="4" w:space="0" w:color="auto"/>
            </w:tcBorders>
            <w:shd w:val="clear" w:color="auto" w:fill="auto"/>
            <w:vAlign w:val="center"/>
            <w:hideMark/>
          </w:tcPr>
          <w:p w14:paraId="02A73CF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88</w:t>
            </w:r>
          </w:p>
        </w:tc>
      </w:tr>
      <w:tr w:rsidR="00B830A4" w:rsidRPr="00B830A4" w14:paraId="69BA02F1"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502A6F5B"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06FEC9E8"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Law</w:t>
            </w:r>
          </w:p>
        </w:tc>
        <w:tc>
          <w:tcPr>
            <w:tcW w:w="490" w:type="pct"/>
            <w:tcBorders>
              <w:top w:val="nil"/>
              <w:left w:val="nil"/>
              <w:bottom w:val="single" w:sz="4" w:space="0" w:color="auto"/>
              <w:right w:val="single" w:sz="4" w:space="0" w:color="auto"/>
            </w:tcBorders>
            <w:shd w:val="clear" w:color="auto" w:fill="auto"/>
            <w:vAlign w:val="center"/>
            <w:hideMark/>
          </w:tcPr>
          <w:p w14:paraId="7794869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17FB7F3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264BEAF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498125D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490" w:type="pct"/>
            <w:tcBorders>
              <w:top w:val="nil"/>
              <w:left w:val="nil"/>
              <w:bottom w:val="single" w:sz="4" w:space="0" w:color="auto"/>
              <w:right w:val="single" w:sz="4" w:space="0" w:color="auto"/>
            </w:tcBorders>
            <w:shd w:val="clear" w:color="auto" w:fill="auto"/>
            <w:vAlign w:val="center"/>
            <w:hideMark/>
          </w:tcPr>
          <w:p w14:paraId="7A94D64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3AEE798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r>
      <w:tr w:rsidR="00B830A4" w:rsidRPr="00B830A4" w14:paraId="6D7F544A"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200FC6E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184E15E3"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Justice Studies &amp; Policing</w:t>
            </w:r>
          </w:p>
        </w:tc>
        <w:tc>
          <w:tcPr>
            <w:tcW w:w="490" w:type="pct"/>
            <w:tcBorders>
              <w:top w:val="nil"/>
              <w:left w:val="nil"/>
              <w:bottom w:val="single" w:sz="4" w:space="0" w:color="auto"/>
              <w:right w:val="single" w:sz="4" w:space="0" w:color="auto"/>
            </w:tcBorders>
            <w:shd w:val="clear" w:color="auto" w:fill="auto"/>
            <w:vAlign w:val="center"/>
            <w:hideMark/>
          </w:tcPr>
          <w:p w14:paraId="06AA5F0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510BBCB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490" w:type="pct"/>
            <w:tcBorders>
              <w:top w:val="nil"/>
              <w:left w:val="nil"/>
              <w:bottom w:val="single" w:sz="4" w:space="0" w:color="auto"/>
              <w:right w:val="single" w:sz="4" w:space="0" w:color="auto"/>
            </w:tcBorders>
            <w:shd w:val="clear" w:color="auto" w:fill="auto"/>
            <w:vAlign w:val="center"/>
            <w:hideMark/>
          </w:tcPr>
          <w:p w14:paraId="4A54D03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32C5A0B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490" w:type="pct"/>
            <w:tcBorders>
              <w:top w:val="nil"/>
              <w:left w:val="nil"/>
              <w:bottom w:val="single" w:sz="4" w:space="0" w:color="auto"/>
              <w:right w:val="single" w:sz="4" w:space="0" w:color="auto"/>
            </w:tcBorders>
            <w:shd w:val="clear" w:color="auto" w:fill="auto"/>
            <w:vAlign w:val="center"/>
            <w:hideMark/>
          </w:tcPr>
          <w:p w14:paraId="62B4075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2F8A738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r>
      <w:tr w:rsidR="00B830A4" w:rsidRPr="00B830A4" w14:paraId="09A41EF0"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48D18EF2"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2A65C1B1"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Economics</w:t>
            </w:r>
          </w:p>
        </w:tc>
        <w:tc>
          <w:tcPr>
            <w:tcW w:w="490" w:type="pct"/>
            <w:tcBorders>
              <w:top w:val="nil"/>
              <w:left w:val="nil"/>
              <w:bottom w:val="single" w:sz="4" w:space="0" w:color="auto"/>
              <w:right w:val="single" w:sz="4" w:space="0" w:color="auto"/>
            </w:tcBorders>
            <w:shd w:val="clear" w:color="auto" w:fill="auto"/>
            <w:vAlign w:val="center"/>
            <w:hideMark/>
          </w:tcPr>
          <w:p w14:paraId="1CC46CB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74</w:t>
            </w:r>
          </w:p>
        </w:tc>
        <w:tc>
          <w:tcPr>
            <w:tcW w:w="517" w:type="pct"/>
            <w:tcBorders>
              <w:top w:val="nil"/>
              <w:left w:val="nil"/>
              <w:bottom w:val="single" w:sz="4" w:space="0" w:color="auto"/>
              <w:right w:val="single" w:sz="4" w:space="0" w:color="auto"/>
            </w:tcBorders>
            <w:shd w:val="clear" w:color="auto" w:fill="auto"/>
            <w:vAlign w:val="center"/>
            <w:hideMark/>
          </w:tcPr>
          <w:p w14:paraId="368C1C1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490" w:type="pct"/>
            <w:tcBorders>
              <w:top w:val="nil"/>
              <w:left w:val="nil"/>
              <w:bottom w:val="single" w:sz="4" w:space="0" w:color="auto"/>
              <w:right w:val="single" w:sz="4" w:space="0" w:color="auto"/>
            </w:tcBorders>
            <w:shd w:val="clear" w:color="auto" w:fill="auto"/>
            <w:vAlign w:val="center"/>
            <w:hideMark/>
          </w:tcPr>
          <w:p w14:paraId="381DCC1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w:t>
            </w:r>
          </w:p>
        </w:tc>
        <w:tc>
          <w:tcPr>
            <w:tcW w:w="517" w:type="pct"/>
            <w:tcBorders>
              <w:top w:val="nil"/>
              <w:left w:val="nil"/>
              <w:bottom w:val="single" w:sz="4" w:space="0" w:color="auto"/>
              <w:right w:val="single" w:sz="4" w:space="0" w:color="auto"/>
            </w:tcBorders>
            <w:shd w:val="clear" w:color="auto" w:fill="auto"/>
            <w:vAlign w:val="center"/>
            <w:hideMark/>
          </w:tcPr>
          <w:p w14:paraId="6A2B30E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w:t>
            </w:r>
          </w:p>
        </w:tc>
        <w:tc>
          <w:tcPr>
            <w:tcW w:w="490" w:type="pct"/>
            <w:tcBorders>
              <w:top w:val="nil"/>
              <w:left w:val="nil"/>
              <w:bottom w:val="single" w:sz="4" w:space="0" w:color="auto"/>
              <w:right w:val="single" w:sz="4" w:space="0" w:color="auto"/>
            </w:tcBorders>
            <w:shd w:val="clear" w:color="auto" w:fill="auto"/>
            <w:vAlign w:val="center"/>
            <w:hideMark/>
          </w:tcPr>
          <w:p w14:paraId="15FFB74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c>
          <w:tcPr>
            <w:tcW w:w="517" w:type="pct"/>
            <w:tcBorders>
              <w:top w:val="nil"/>
              <w:left w:val="nil"/>
              <w:bottom w:val="single" w:sz="4" w:space="0" w:color="auto"/>
              <w:right w:val="single" w:sz="4" w:space="0" w:color="auto"/>
            </w:tcBorders>
            <w:shd w:val="clear" w:color="auto" w:fill="auto"/>
            <w:vAlign w:val="center"/>
            <w:hideMark/>
          </w:tcPr>
          <w:p w14:paraId="0E2702D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76</w:t>
            </w:r>
          </w:p>
        </w:tc>
      </w:tr>
      <w:tr w:rsidR="00B830A4" w:rsidRPr="00B830A4" w14:paraId="775A02DA"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78439F32"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553F4257"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Sport &amp; Recreation</w:t>
            </w:r>
          </w:p>
        </w:tc>
        <w:tc>
          <w:tcPr>
            <w:tcW w:w="490" w:type="pct"/>
            <w:tcBorders>
              <w:top w:val="nil"/>
              <w:left w:val="nil"/>
              <w:bottom w:val="single" w:sz="4" w:space="0" w:color="auto"/>
              <w:right w:val="single" w:sz="4" w:space="0" w:color="auto"/>
            </w:tcBorders>
            <w:shd w:val="clear" w:color="auto" w:fill="auto"/>
            <w:vAlign w:val="center"/>
            <w:hideMark/>
          </w:tcPr>
          <w:p w14:paraId="76E0E32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2C76A64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78</w:t>
            </w:r>
          </w:p>
        </w:tc>
        <w:tc>
          <w:tcPr>
            <w:tcW w:w="490" w:type="pct"/>
            <w:tcBorders>
              <w:top w:val="nil"/>
              <w:left w:val="nil"/>
              <w:bottom w:val="single" w:sz="4" w:space="0" w:color="auto"/>
              <w:right w:val="single" w:sz="4" w:space="0" w:color="auto"/>
            </w:tcBorders>
            <w:shd w:val="clear" w:color="auto" w:fill="auto"/>
            <w:vAlign w:val="center"/>
            <w:hideMark/>
          </w:tcPr>
          <w:p w14:paraId="5ED5053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517" w:type="pct"/>
            <w:tcBorders>
              <w:top w:val="nil"/>
              <w:left w:val="nil"/>
              <w:bottom w:val="single" w:sz="4" w:space="0" w:color="auto"/>
              <w:right w:val="single" w:sz="4" w:space="0" w:color="auto"/>
            </w:tcBorders>
            <w:shd w:val="clear" w:color="auto" w:fill="auto"/>
            <w:vAlign w:val="center"/>
            <w:hideMark/>
          </w:tcPr>
          <w:p w14:paraId="2D362DF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490" w:type="pct"/>
            <w:tcBorders>
              <w:top w:val="nil"/>
              <w:left w:val="nil"/>
              <w:bottom w:val="single" w:sz="4" w:space="0" w:color="auto"/>
              <w:right w:val="single" w:sz="4" w:space="0" w:color="auto"/>
            </w:tcBorders>
            <w:shd w:val="clear" w:color="auto" w:fill="auto"/>
            <w:vAlign w:val="center"/>
            <w:hideMark/>
          </w:tcPr>
          <w:p w14:paraId="128EBA9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08992CD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r>
      <w:tr w:rsidR="00B830A4" w:rsidRPr="00B830A4" w14:paraId="3FF5AE91" w14:textId="77777777" w:rsidTr="00B830A4">
        <w:tc>
          <w:tcPr>
            <w:tcW w:w="837" w:type="pct"/>
            <w:vMerge w:val="restart"/>
            <w:tcBorders>
              <w:top w:val="nil"/>
              <w:left w:val="single" w:sz="4" w:space="0" w:color="auto"/>
              <w:bottom w:val="single" w:sz="4" w:space="0" w:color="000000"/>
              <w:right w:val="single" w:sz="4" w:space="0" w:color="auto"/>
            </w:tcBorders>
            <w:shd w:val="clear" w:color="auto" w:fill="auto"/>
            <w:vAlign w:val="center"/>
            <w:hideMark/>
          </w:tcPr>
          <w:p w14:paraId="532C61BA"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Creative Arts</w:t>
            </w:r>
          </w:p>
        </w:tc>
        <w:tc>
          <w:tcPr>
            <w:tcW w:w="1143" w:type="pct"/>
            <w:tcBorders>
              <w:top w:val="nil"/>
              <w:left w:val="nil"/>
              <w:bottom w:val="single" w:sz="4" w:space="0" w:color="auto"/>
              <w:right w:val="single" w:sz="4" w:space="0" w:color="auto"/>
            </w:tcBorders>
            <w:shd w:val="clear" w:color="auto" w:fill="auto"/>
            <w:vAlign w:val="center"/>
            <w:hideMark/>
          </w:tcPr>
          <w:p w14:paraId="68ADF236"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Art &amp; Design</w:t>
            </w:r>
          </w:p>
        </w:tc>
        <w:tc>
          <w:tcPr>
            <w:tcW w:w="490" w:type="pct"/>
            <w:tcBorders>
              <w:top w:val="nil"/>
              <w:left w:val="nil"/>
              <w:bottom w:val="single" w:sz="4" w:space="0" w:color="auto"/>
              <w:right w:val="single" w:sz="4" w:space="0" w:color="auto"/>
            </w:tcBorders>
            <w:shd w:val="clear" w:color="auto" w:fill="auto"/>
            <w:vAlign w:val="center"/>
            <w:hideMark/>
          </w:tcPr>
          <w:p w14:paraId="7431F30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3B46607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15EE886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517" w:type="pct"/>
            <w:tcBorders>
              <w:top w:val="nil"/>
              <w:left w:val="nil"/>
              <w:bottom w:val="single" w:sz="4" w:space="0" w:color="auto"/>
              <w:right w:val="single" w:sz="4" w:space="0" w:color="auto"/>
            </w:tcBorders>
            <w:shd w:val="clear" w:color="auto" w:fill="auto"/>
            <w:vAlign w:val="center"/>
            <w:hideMark/>
          </w:tcPr>
          <w:p w14:paraId="7AF27CA0"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79</w:t>
            </w:r>
          </w:p>
        </w:tc>
        <w:tc>
          <w:tcPr>
            <w:tcW w:w="490" w:type="pct"/>
            <w:tcBorders>
              <w:top w:val="nil"/>
              <w:left w:val="nil"/>
              <w:bottom w:val="single" w:sz="4" w:space="0" w:color="auto"/>
              <w:right w:val="single" w:sz="4" w:space="0" w:color="auto"/>
            </w:tcBorders>
            <w:shd w:val="clear" w:color="auto" w:fill="auto"/>
            <w:vAlign w:val="center"/>
            <w:hideMark/>
          </w:tcPr>
          <w:p w14:paraId="43A3F75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c>
          <w:tcPr>
            <w:tcW w:w="517" w:type="pct"/>
            <w:tcBorders>
              <w:top w:val="nil"/>
              <w:left w:val="nil"/>
              <w:bottom w:val="single" w:sz="4" w:space="0" w:color="auto"/>
              <w:right w:val="single" w:sz="4" w:space="0" w:color="auto"/>
            </w:tcBorders>
            <w:shd w:val="clear" w:color="auto" w:fill="auto"/>
            <w:vAlign w:val="center"/>
            <w:hideMark/>
          </w:tcPr>
          <w:p w14:paraId="0454B02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82</w:t>
            </w:r>
          </w:p>
        </w:tc>
      </w:tr>
      <w:tr w:rsidR="00B830A4" w:rsidRPr="00B830A4" w14:paraId="39DC9939"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4F36BC94"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01ED53A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Music &amp; Performing Arts</w:t>
            </w:r>
          </w:p>
        </w:tc>
        <w:tc>
          <w:tcPr>
            <w:tcW w:w="490" w:type="pct"/>
            <w:tcBorders>
              <w:top w:val="nil"/>
              <w:left w:val="nil"/>
              <w:bottom w:val="single" w:sz="4" w:space="0" w:color="auto"/>
              <w:right w:val="single" w:sz="4" w:space="0" w:color="auto"/>
            </w:tcBorders>
            <w:shd w:val="clear" w:color="auto" w:fill="auto"/>
            <w:vAlign w:val="center"/>
            <w:hideMark/>
          </w:tcPr>
          <w:p w14:paraId="08B012D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65D00A7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80</w:t>
            </w:r>
          </w:p>
        </w:tc>
        <w:tc>
          <w:tcPr>
            <w:tcW w:w="490" w:type="pct"/>
            <w:tcBorders>
              <w:top w:val="nil"/>
              <w:left w:val="nil"/>
              <w:bottom w:val="single" w:sz="4" w:space="0" w:color="auto"/>
              <w:right w:val="single" w:sz="4" w:space="0" w:color="auto"/>
            </w:tcBorders>
            <w:shd w:val="clear" w:color="auto" w:fill="auto"/>
            <w:vAlign w:val="center"/>
            <w:hideMark/>
          </w:tcPr>
          <w:p w14:paraId="792E5CD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02ABE0E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490" w:type="pct"/>
            <w:tcBorders>
              <w:top w:val="nil"/>
              <w:left w:val="nil"/>
              <w:bottom w:val="single" w:sz="4" w:space="0" w:color="auto"/>
              <w:right w:val="single" w:sz="4" w:space="0" w:color="auto"/>
            </w:tcBorders>
            <w:shd w:val="clear" w:color="auto" w:fill="auto"/>
            <w:vAlign w:val="center"/>
            <w:hideMark/>
          </w:tcPr>
          <w:p w14:paraId="16DF8DB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85</w:t>
            </w:r>
          </w:p>
        </w:tc>
        <w:tc>
          <w:tcPr>
            <w:tcW w:w="517" w:type="pct"/>
            <w:tcBorders>
              <w:top w:val="nil"/>
              <w:left w:val="nil"/>
              <w:bottom w:val="single" w:sz="4" w:space="0" w:color="auto"/>
              <w:right w:val="single" w:sz="4" w:space="0" w:color="auto"/>
            </w:tcBorders>
            <w:shd w:val="clear" w:color="auto" w:fill="auto"/>
            <w:vAlign w:val="center"/>
            <w:hideMark/>
          </w:tcPr>
          <w:p w14:paraId="194CFEE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r>
      <w:tr w:rsidR="00B830A4" w:rsidRPr="00B830A4" w14:paraId="57B9A8E1" w14:textId="77777777" w:rsidTr="00B830A4">
        <w:tc>
          <w:tcPr>
            <w:tcW w:w="837" w:type="pct"/>
            <w:vMerge/>
            <w:tcBorders>
              <w:top w:val="nil"/>
              <w:left w:val="single" w:sz="4" w:space="0" w:color="auto"/>
              <w:bottom w:val="single" w:sz="4" w:space="0" w:color="000000"/>
              <w:right w:val="single" w:sz="4" w:space="0" w:color="auto"/>
            </w:tcBorders>
            <w:vAlign w:val="center"/>
            <w:hideMark/>
          </w:tcPr>
          <w:p w14:paraId="5EEEF25A"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p>
        </w:tc>
        <w:tc>
          <w:tcPr>
            <w:tcW w:w="1143" w:type="pct"/>
            <w:tcBorders>
              <w:top w:val="nil"/>
              <w:left w:val="nil"/>
              <w:bottom w:val="single" w:sz="4" w:space="0" w:color="auto"/>
              <w:right w:val="single" w:sz="4" w:space="0" w:color="auto"/>
            </w:tcBorders>
            <w:shd w:val="clear" w:color="auto" w:fill="auto"/>
            <w:vAlign w:val="center"/>
            <w:hideMark/>
          </w:tcPr>
          <w:p w14:paraId="0FD44DF3"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Communication, Media &amp; Journalism</w:t>
            </w:r>
          </w:p>
        </w:tc>
        <w:tc>
          <w:tcPr>
            <w:tcW w:w="490" w:type="pct"/>
            <w:tcBorders>
              <w:top w:val="nil"/>
              <w:left w:val="nil"/>
              <w:bottom w:val="single" w:sz="4" w:space="0" w:color="auto"/>
              <w:right w:val="single" w:sz="4" w:space="0" w:color="auto"/>
            </w:tcBorders>
            <w:shd w:val="clear" w:color="auto" w:fill="auto"/>
            <w:vAlign w:val="center"/>
            <w:hideMark/>
          </w:tcPr>
          <w:p w14:paraId="5EBF224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659367D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490" w:type="pct"/>
            <w:tcBorders>
              <w:top w:val="nil"/>
              <w:left w:val="nil"/>
              <w:bottom w:val="single" w:sz="4" w:space="0" w:color="auto"/>
              <w:right w:val="single" w:sz="4" w:space="0" w:color="auto"/>
            </w:tcBorders>
            <w:shd w:val="clear" w:color="auto" w:fill="auto"/>
            <w:vAlign w:val="center"/>
            <w:hideMark/>
          </w:tcPr>
          <w:p w14:paraId="63049A9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517" w:type="pct"/>
            <w:tcBorders>
              <w:top w:val="nil"/>
              <w:left w:val="nil"/>
              <w:bottom w:val="single" w:sz="4" w:space="0" w:color="auto"/>
              <w:right w:val="single" w:sz="4" w:space="0" w:color="auto"/>
            </w:tcBorders>
            <w:shd w:val="clear" w:color="auto" w:fill="auto"/>
            <w:vAlign w:val="center"/>
            <w:hideMark/>
          </w:tcPr>
          <w:p w14:paraId="42AAB49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83</w:t>
            </w:r>
          </w:p>
        </w:tc>
        <w:tc>
          <w:tcPr>
            <w:tcW w:w="490" w:type="pct"/>
            <w:tcBorders>
              <w:top w:val="nil"/>
              <w:left w:val="nil"/>
              <w:bottom w:val="single" w:sz="4" w:space="0" w:color="auto"/>
              <w:right w:val="single" w:sz="4" w:space="0" w:color="auto"/>
            </w:tcBorders>
            <w:shd w:val="clear" w:color="auto" w:fill="auto"/>
            <w:vAlign w:val="center"/>
            <w:hideMark/>
          </w:tcPr>
          <w:p w14:paraId="29DF181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7" w:type="pct"/>
            <w:tcBorders>
              <w:top w:val="nil"/>
              <w:left w:val="nil"/>
              <w:bottom w:val="single" w:sz="4" w:space="0" w:color="auto"/>
              <w:right w:val="single" w:sz="4" w:space="0" w:color="auto"/>
            </w:tcBorders>
            <w:shd w:val="clear" w:color="auto" w:fill="auto"/>
            <w:vAlign w:val="center"/>
            <w:hideMark/>
          </w:tcPr>
          <w:p w14:paraId="6EAC014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r>
    </w:tbl>
    <w:p w14:paraId="7371F644" w14:textId="5F208891" w:rsidR="00B830A4" w:rsidRPr="00B830A4" w:rsidRDefault="00B830A4" w:rsidP="00B830A4">
      <w:pPr>
        <w:pStyle w:val="Body"/>
        <w:rPr>
          <w:b/>
        </w:rPr>
      </w:pPr>
      <w:proofErr w:type="gramStart"/>
      <w:r w:rsidRPr="00B830A4">
        <w:rPr>
          <w:b/>
        </w:rPr>
        <w:lastRenderedPageBreak/>
        <w:t>Table 8.</w:t>
      </w:r>
      <w:proofErr w:type="gramEnd"/>
      <w:r w:rsidRPr="00B830A4">
        <w:rPr>
          <w:b/>
        </w:rPr>
        <w:t xml:space="preserve"> (</w:t>
      </w:r>
      <w:proofErr w:type="gramStart"/>
      <w:r w:rsidRPr="00B830A4">
        <w:rPr>
          <w:b/>
        </w:rPr>
        <w:t>continued</w:t>
      </w:r>
      <w:proofErr w:type="gramEnd"/>
      <w:r w:rsidRPr="00B830A4">
        <w:rPr>
          <w:b/>
        </w:rPr>
        <w:t>)</w:t>
      </w:r>
    </w:p>
    <w:tbl>
      <w:tblPr>
        <w:tblW w:w="5000" w:type="pct"/>
        <w:tblLook w:val="04A0" w:firstRow="1" w:lastRow="0" w:firstColumn="1" w:lastColumn="0" w:noHBand="0" w:noVBand="1"/>
      </w:tblPr>
      <w:tblGrid>
        <w:gridCol w:w="1544"/>
        <w:gridCol w:w="2112"/>
        <w:gridCol w:w="906"/>
        <w:gridCol w:w="956"/>
        <w:gridCol w:w="906"/>
        <w:gridCol w:w="956"/>
        <w:gridCol w:w="906"/>
        <w:gridCol w:w="956"/>
      </w:tblGrid>
      <w:tr w:rsidR="00231AA1" w:rsidRPr="00B830A4" w14:paraId="1EAA9DAE" w14:textId="77777777" w:rsidTr="009C3138">
        <w:trPr>
          <w:tblHeader/>
        </w:trPr>
        <w:tc>
          <w:tcPr>
            <w:tcW w:w="836" w:type="pct"/>
            <w:vMerge w:val="restart"/>
            <w:tcBorders>
              <w:top w:val="single" w:sz="4" w:space="0" w:color="auto"/>
              <w:left w:val="single" w:sz="4" w:space="0" w:color="auto"/>
              <w:right w:val="single" w:sz="4" w:space="0" w:color="auto"/>
            </w:tcBorders>
            <w:shd w:val="clear" w:color="auto" w:fill="auto"/>
            <w:vAlign w:val="center"/>
          </w:tcPr>
          <w:p w14:paraId="2B150587" w14:textId="04E95410"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Group</w:t>
            </w:r>
          </w:p>
        </w:tc>
        <w:tc>
          <w:tcPr>
            <w:tcW w:w="1143" w:type="pct"/>
            <w:vMerge w:val="restart"/>
            <w:tcBorders>
              <w:top w:val="single" w:sz="4" w:space="0" w:color="auto"/>
              <w:left w:val="nil"/>
              <w:right w:val="single" w:sz="4" w:space="0" w:color="auto"/>
            </w:tcBorders>
            <w:shd w:val="clear" w:color="auto" w:fill="auto"/>
            <w:vAlign w:val="center"/>
          </w:tcPr>
          <w:p w14:paraId="6081D35F" w14:textId="064A8AB6"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Subgroup</w:t>
            </w:r>
          </w:p>
        </w:tc>
        <w:tc>
          <w:tcPr>
            <w:tcW w:w="1007" w:type="pct"/>
            <w:gridSpan w:val="2"/>
            <w:tcBorders>
              <w:top w:val="single" w:sz="4" w:space="0" w:color="auto"/>
              <w:left w:val="nil"/>
              <w:bottom w:val="single" w:sz="4" w:space="0" w:color="auto"/>
              <w:right w:val="single" w:sz="4" w:space="0" w:color="auto"/>
            </w:tcBorders>
            <w:shd w:val="clear" w:color="auto" w:fill="auto"/>
            <w:vAlign w:val="center"/>
          </w:tcPr>
          <w:p w14:paraId="0A37BA54" w14:textId="74B811A0" w:rsidR="00231AA1" w:rsidRPr="00B830A4"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Quality of entire educational experience</w:t>
            </w:r>
          </w:p>
        </w:tc>
        <w:tc>
          <w:tcPr>
            <w:tcW w:w="1007" w:type="pct"/>
            <w:gridSpan w:val="2"/>
            <w:tcBorders>
              <w:top w:val="single" w:sz="4" w:space="0" w:color="auto"/>
              <w:left w:val="nil"/>
              <w:bottom w:val="single" w:sz="4" w:space="0" w:color="auto"/>
              <w:right w:val="single" w:sz="4" w:space="0" w:color="auto"/>
            </w:tcBorders>
            <w:shd w:val="clear" w:color="auto" w:fill="auto"/>
            <w:vAlign w:val="center"/>
          </w:tcPr>
          <w:p w14:paraId="25F4DDCF" w14:textId="54891917"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Quality of teaching</w:t>
            </w:r>
          </w:p>
        </w:tc>
        <w:tc>
          <w:tcPr>
            <w:tcW w:w="1006" w:type="pct"/>
            <w:gridSpan w:val="2"/>
            <w:tcBorders>
              <w:top w:val="single" w:sz="4" w:space="0" w:color="auto"/>
              <w:left w:val="nil"/>
              <w:bottom w:val="single" w:sz="4" w:space="0" w:color="auto"/>
              <w:right w:val="single" w:sz="4" w:space="0" w:color="auto"/>
            </w:tcBorders>
            <w:shd w:val="clear" w:color="auto" w:fill="auto"/>
            <w:vAlign w:val="center"/>
          </w:tcPr>
          <w:p w14:paraId="6F475591" w14:textId="2A946BD6"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Teaching Quality</w:t>
            </w:r>
          </w:p>
        </w:tc>
      </w:tr>
      <w:tr w:rsidR="00231AA1" w:rsidRPr="00B830A4" w14:paraId="4FB4EE15" w14:textId="77777777" w:rsidTr="0033624E">
        <w:tc>
          <w:tcPr>
            <w:tcW w:w="836" w:type="pct"/>
            <w:vMerge/>
            <w:tcBorders>
              <w:left w:val="single" w:sz="4" w:space="0" w:color="auto"/>
              <w:bottom w:val="single" w:sz="4" w:space="0" w:color="auto"/>
              <w:right w:val="single" w:sz="4" w:space="0" w:color="auto"/>
            </w:tcBorders>
            <w:shd w:val="clear" w:color="auto" w:fill="auto"/>
            <w:vAlign w:val="center"/>
          </w:tcPr>
          <w:p w14:paraId="0EEFD4D9" w14:textId="77777777"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p>
        </w:tc>
        <w:tc>
          <w:tcPr>
            <w:tcW w:w="1143" w:type="pct"/>
            <w:vMerge/>
            <w:tcBorders>
              <w:left w:val="nil"/>
              <w:bottom w:val="single" w:sz="4" w:space="0" w:color="auto"/>
              <w:right w:val="single" w:sz="4" w:space="0" w:color="auto"/>
            </w:tcBorders>
            <w:shd w:val="clear" w:color="auto" w:fill="auto"/>
            <w:vAlign w:val="center"/>
          </w:tcPr>
          <w:p w14:paraId="21C53052" w14:textId="77777777"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p>
        </w:tc>
        <w:tc>
          <w:tcPr>
            <w:tcW w:w="490" w:type="pct"/>
            <w:tcBorders>
              <w:top w:val="single" w:sz="4" w:space="0" w:color="auto"/>
              <w:left w:val="nil"/>
              <w:bottom w:val="single" w:sz="4" w:space="0" w:color="auto"/>
              <w:right w:val="single" w:sz="4" w:space="0" w:color="auto"/>
            </w:tcBorders>
            <w:shd w:val="clear" w:color="auto" w:fill="auto"/>
            <w:vAlign w:val="center"/>
          </w:tcPr>
          <w:p w14:paraId="24DB8911" w14:textId="4AC8BF48" w:rsidR="00231AA1" w:rsidRPr="00B830A4"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Raw</w:t>
            </w:r>
          </w:p>
        </w:tc>
        <w:tc>
          <w:tcPr>
            <w:tcW w:w="517" w:type="pct"/>
            <w:tcBorders>
              <w:top w:val="single" w:sz="4" w:space="0" w:color="auto"/>
              <w:left w:val="nil"/>
              <w:bottom w:val="single" w:sz="4" w:space="0" w:color="auto"/>
              <w:right w:val="single" w:sz="4" w:space="0" w:color="auto"/>
            </w:tcBorders>
            <w:shd w:val="clear" w:color="auto" w:fill="auto"/>
            <w:vAlign w:val="center"/>
          </w:tcPr>
          <w:p w14:paraId="15260B66" w14:textId="61E729EB"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Weighted</w:t>
            </w:r>
          </w:p>
        </w:tc>
        <w:tc>
          <w:tcPr>
            <w:tcW w:w="490" w:type="pct"/>
            <w:tcBorders>
              <w:top w:val="single" w:sz="4" w:space="0" w:color="auto"/>
              <w:left w:val="nil"/>
              <w:bottom w:val="single" w:sz="4" w:space="0" w:color="auto"/>
              <w:right w:val="single" w:sz="4" w:space="0" w:color="auto"/>
            </w:tcBorders>
            <w:shd w:val="clear" w:color="auto" w:fill="auto"/>
            <w:vAlign w:val="center"/>
          </w:tcPr>
          <w:p w14:paraId="6F9000B3" w14:textId="3FFA2314"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Raw</w:t>
            </w:r>
          </w:p>
        </w:tc>
        <w:tc>
          <w:tcPr>
            <w:tcW w:w="517" w:type="pct"/>
            <w:tcBorders>
              <w:top w:val="single" w:sz="4" w:space="0" w:color="auto"/>
              <w:left w:val="nil"/>
              <w:bottom w:val="single" w:sz="4" w:space="0" w:color="auto"/>
              <w:right w:val="single" w:sz="4" w:space="0" w:color="auto"/>
            </w:tcBorders>
            <w:shd w:val="clear" w:color="auto" w:fill="auto"/>
            <w:vAlign w:val="center"/>
          </w:tcPr>
          <w:p w14:paraId="0277B929" w14:textId="7A208CCE"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Weighted</w:t>
            </w:r>
          </w:p>
        </w:tc>
        <w:tc>
          <w:tcPr>
            <w:tcW w:w="490" w:type="pct"/>
            <w:tcBorders>
              <w:top w:val="single" w:sz="4" w:space="0" w:color="auto"/>
              <w:left w:val="nil"/>
              <w:bottom w:val="single" w:sz="4" w:space="0" w:color="auto"/>
              <w:right w:val="single" w:sz="4" w:space="0" w:color="auto"/>
            </w:tcBorders>
            <w:shd w:val="clear" w:color="auto" w:fill="auto"/>
            <w:vAlign w:val="center"/>
          </w:tcPr>
          <w:p w14:paraId="4606FD30" w14:textId="4DC6B32C"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Raw</w:t>
            </w:r>
          </w:p>
        </w:tc>
        <w:tc>
          <w:tcPr>
            <w:tcW w:w="516" w:type="pct"/>
            <w:tcBorders>
              <w:top w:val="single" w:sz="4" w:space="0" w:color="auto"/>
              <w:left w:val="nil"/>
              <w:bottom w:val="single" w:sz="4" w:space="0" w:color="auto"/>
              <w:right w:val="single" w:sz="4" w:space="0" w:color="auto"/>
            </w:tcBorders>
            <w:shd w:val="clear" w:color="auto" w:fill="auto"/>
            <w:vAlign w:val="center"/>
          </w:tcPr>
          <w:p w14:paraId="152BE320" w14:textId="228E1AF3" w:rsidR="00231AA1" w:rsidRPr="00B830A4"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b/>
                <w:bCs/>
                <w:color w:val="000000"/>
                <w:sz w:val="18"/>
                <w:szCs w:val="18"/>
                <w:lang w:eastAsia="en-AU"/>
              </w:rPr>
              <w:t>Weighted</w:t>
            </w:r>
          </w:p>
        </w:tc>
      </w:tr>
      <w:tr w:rsidR="00B830A4" w:rsidRPr="00B830A4" w14:paraId="6469AFD9" w14:textId="77777777" w:rsidTr="00B830A4">
        <w:tc>
          <w:tcPr>
            <w:tcW w:w="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0A079" w14:textId="6BB4000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Food, Hospitality and Personal Services</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2F69088A"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Tourism, Hospitality &amp; Personal Services</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6B79740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91</w:t>
            </w:r>
          </w:p>
        </w:tc>
        <w:tc>
          <w:tcPr>
            <w:tcW w:w="517" w:type="pct"/>
            <w:tcBorders>
              <w:top w:val="single" w:sz="4" w:space="0" w:color="auto"/>
              <w:left w:val="nil"/>
              <w:bottom w:val="single" w:sz="4" w:space="0" w:color="auto"/>
              <w:right w:val="single" w:sz="4" w:space="0" w:color="auto"/>
            </w:tcBorders>
            <w:shd w:val="clear" w:color="auto" w:fill="auto"/>
            <w:vAlign w:val="center"/>
            <w:hideMark/>
          </w:tcPr>
          <w:p w14:paraId="2D64AE26"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92</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0A79A27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c>
          <w:tcPr>
            <w:tcW w:w="517" w:type="pct"/>
            <w:tcBorders>
              <w:top w:val="single" w:sz="4" w:space="0" w:color="auto"/>
              <w:left w:val="nil"/>
              <w:bottom w:val="single" w:sz="4" w:space="0" w:color="auto"/>
              <w:right w:val="single" w:sz="4" w:space="0" w:color="auto"/>
            </w:tcBorders>
            <w:shd w:val="clear" w:color="auto" w:fill="auto"/>
            <w:vAlign w:val="center"/>
            <w:hideMark/>
          </w:tcPr>
          <w:p w14:paraId="775ADE6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87</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741355E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84</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4D3978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86</w:t>
            </w:r>
          </w:p>
        </w:tc>
      </w:tr>
      <w:tr w:rsidR="00B830A4" w:rsidRPr="00B830A4" w14:paraId="33B61798" w14:textId="77777777" w:rsidTr="00B830A4">
        <w:tc>
          <w:tcPr>
            <w:tcW w:w="197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58BF771" w14:textId="77777777" w:rsidR="00B830A4" w:rsidRPr="00B830A4" w:rsidRDefault="00B830A4" w:rsidP="00B830A4">
            <w:pPr>
              <w:spacing w:after="0" w:line="240" w:lineRule="auto"/>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Total</w:t>
            </w:r>
          </w:p>
        </w:tc>
        <w:tc>
          <w:tcPr>
            <w:tcW w:w="490" w:type="pct"/>
            <w:tcBorders>
              <w:top w:val="nil"/>
              <w:left w:val="nil"/>
              <w:bottom w:val="single" w:sz="4" w:space="0" w:color="auto"/>
              <w:right w:val="single" w:sz="4" w:space="0" w:color="auto"/>
            </w:tcBorders>
            <w:shd w:val="clear" w:color="auto" w:fill="auto"/>
            <w:vAlign w:val="center"/>
            <w:hideMark/>
          </w:tcPr>
          <w:p w14:paraId="25A07B33"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18A32281"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80</w:t>
            </w:r>
          </w:p>
        </w:tc>
        <w:tc>
          <w:tcPr>
            <w:tcW w:w="490" w:type="pct"/>
            <w:tcBorders>
              <w:top w:val="nil"/>
              <w:left w:val="nil"/>
              <w:bottom w:val="single" w:sz="4" w:space="0" w:color="auto"/>
              <w:right w:val="single" w:sz="4" w:space="0" w:color="auto"/>
            </w:tcBorders>
            <w:shd w:val="clear" w:color="auto" w:fill="auto"/>
            <w:vAlign w:val="center"/>
            <w:hideMark/>
          </w:tcPr>
          <w:p w14:paraId="456F7393"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81</w:t>
            </w:r>
          </w:p>
        </w:tc>
        <w:tc>
          <w:tcPr>
            <w:tcW w:w="517" w:type="pct"/>
            <w:tcBorders>
              <w:top w:val="nil"/>
              <w:left w:val="nil"/>
              <w:bottom w:val="single" w:sz="4" w:space="0" w:color="auto"/>
              <w:right w:val="single" w:sz="4" w:space="0" w:color="auto"/>
            </w:tcBorders>
            <w:shd w:val="clear" w:color="auto" w:fill="auto"/>
            <w:vAlign w:val="center"/>
            <w:hideMark/>
          </w:tcPr>
          <w:p w14:paraId="5FB19788"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80</w:t>
            </w:r>
          </w:p>
        </w:tc>
        <w:tc>
          <w:tcPr>
            <w:tcW w:w="490" w:type="pct"/>
            <w:tcBorders>
              <w:top w:val="nil"/>
              <w:left w:val="nil"/>
              <w:bottom w:val="single" w:sz="4" w:space="0" w:color="auto"/>
              <w:right w:val="single" w:sz="4" w:space="0" w:color="auto"/>
            </w:tcBorders>
            <w:shd w:val="clear" w:color="auto" w:fill="auto"/>
            <w:vAlign w:val="center"/>
            <w:hideMark/>
          </w:tcPr>
          <w:p w14:paraId="3B0F2109"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82</w:t>
            </w:r>
          </w:p>
        </w:tc>
        <w:tc>
          <w:tcPr>
            <w:tcW w:w="516" w:type="pct"/>
            <w:tcBorders>
              <w:top w:val="nil"/>
              <w:left w:val="nil"/>
              <w:bottom w:val="single" w:sz="4" w:space="0" w:color="auto"/>
              <w:right w:val="single" w:sz="4" w:space="0" w:color="auto"/>
            </w:tcBorders>
            <w:shd w:val="clear" w:color="auto" w:fill="auto"/>
            <w:vAlign w:val="center"/>
            <w:hideMark/>
          </w:tcPr>
          <w:p w14:paraId="4E732DEF"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81</w:t>
            </w:r>
          </w:p>
        </w:tc>
      </w:tr>
    </w:tbl>
    <w:p w14:paraId="5D9222A8" w14:textId="77777777" w:rsidR="00466569" w:rsidRDefault="00466569" w:rsidP="006F1A0F">
      <w:pPr>
        <w:spacing w:after="0" w:line="276" w:lineRule="auto"/>
        <w:contextualSpacing/>
        <w:jc w:val="both"/>
        <w:rPr>
          <w:rFonts w:ascii="Times New Roman" w:hAnsi="Times New Roman" w:cs="Times New Roman"/>
        </w:rPr>
      </w:pPr>
    </w:p>
    <w:p w14:paraId="1F18FCC0" w14:textId="77777777" w:rsidR="00466569" w:rsidRDefault="00466569" w:rsidP="006F1A0F">
      <w:pPr>
        <w:spacing w:after="0" w:line="276" w:lineRule="auto"/>
        <w:contextualSpacing/>
        <w:jc w:val="both"/>
        <w:rPr>
          <w:rFonts w:ascii="Times New Roman" w:hAnsi="Times New Roman" w:cs="Times New Roman"/>
        </w:rPr>
      </w:pPr>
    </w:p>
    <w:p w14:paraId="7EA509C8" w14:textId="77777777" w:rsidR="00955612" w:rsidRDefault="00BB4D7E" w:rsidP="006F1A0F">
      <w:pPr>
        <w:spacing w:after="0" w:line="276" w:lineRule="auto"/>
        <w:contextualSpacing/>
        <w:jc w:val="both"/>
        <w:rPr>
          <w:rFonts w:ascii="Times New Roman" w:hAnsi="Times New Roman" w:cs="Times New Roman"/>
        </w:rPr>
      </w:pPr>
      <w:r>
        <w:rPr>
          <w:rFonts w:ascii="Times New Roman" w:hAnsi="Times New Roman" w:cs="Times New Roman"/>
        </w:rPr>
        <w:t>It is evident from Tables 7 and 8 that post-stratification weighting as undertaken does not notably affect the results at a national level, which suggests that the under-representation of males in the sample of secured responses has not introduced any serious bias. This is consistent with the results obtained in 2013 and is presumably related to the fact that the sample of secured responses reflects the in-scope population on most characteristics and subject area in particular.</w:t>
      </w:r>
      <w:r w:rsidR="00955612">
        <w:rPr>
          <w:rFonts w:ascii="Times New Roman" w:hAnsi="Times New Roman" w:cs="Times New Roman"/>
        </w:rPr>
        <w:t xml:space="preserve"> I</w:t>
      </w:r>
      <w:r>
        <w:rPr>
          <w:rFonts w:ascii="Times New Roman" w:hAnsi="Times New Roman" w:cs="Times New Roman"/>
        </w:rPr>
        <w:t>t was</w:t>
      </w:r>
      <w:r w:rsidR="00955612">
        <w:rPr>
          <w:rFonts w:ascii="Times New Roman" w:hAnsi="Times New Roman" w:cs="Times New Roman"/>
        </w:rPr>
        <w:t xml:space="preserve"> </w:t>
      </w:r>
      <w:r>
        <w:rPr>
          <w:rFonts w:ascii="Times New Roman" w:hAnsi="Times New Roman" w:cs="Times New Roman"/>
        </w:rPr>
        <w:t>decided to analyse the data</w:t>
      </w:r>
      <w:r w:rsidR="00955612">
        <w:rPr>
          <w:rFonts w:ascii="Times New Roman" w:hAnsi="Times New Roman" w:cs="Times New Roman"/>
        </w:rPr>
        <w:t xml:space="preserve"> </w:t>
      </w:r>
      <w:r>
        <w:rPr>
          <w:rFonts w:ascii="Times New Roman" w:hAnsi="Times New Roman" w:cs="Times New Roman"/>
        </w:rPr>
        <w:t>without applying weights.</w:t>
      </w:r>
      <w:r w:rsidR="00955612">
        <w:rPr>
          <w:rFonts w:ascii="Times New Roman" w:hAnsi="Times New Roman" w:cs="Times New Roman"/>
        </w:rPr>
        <w:t xml:space="preserve"> A</w:t>
      </w:r>
      <w:r>
        <w:rPr>
          <w:rFonts w:ascii="Times New Roman" w:hAnsi="Times New Roman" w:cs="Times New Roman"/>
        </w:rPr>
        <w:t xml:space="preserve">ll results presented in this report, aside from those in Tables </w:t>
      </w:r>
      <w:r w:rsidR="00276E59">
        <w:rPr>
          <w:rFonts w:ascii="Times New Roman" w:hAnsi="Times New Roman" w:cs="Times New Roman"/>
        </w:rPr>
        <w:t>7</w:t>
      </w:r>
      <w:r>
        <w:rPr>
          <w:rFonts w:ascii="Times New Roman" w:hAnsi="Times New Roman" w:cs="Times New Roman"/>
        </w:rPr>
        <w:t xml:space="preserve"> and 8, are based on unweighted data.</w:t>
      </w:r>
    </w:p>
    <w:p w14:paraId="1C7528BB" w14:textId="77777777" w:rsidR="00955612" w:rsidRDefault="00955612" w:rsidP="006F1A0F">
      <w:pPr>
        <w:spacing w:after="0" w:line="276" w:lineRule="auto"/>
        <w:contextualSpacing/>
        <w:jc w:val="both"/>
        <w:rPr>
          <w:rFonts w:ascii="Times New Roman" w:hAnsi="Times New Roman" w:cs="Times New Roman"/>
        </w:rPr>
      </w:pPr>
    </w:p>
    <w:p w14:paraId="55A85723" w14:textId="0518CD6C" w:rsidR="00955612" w:rsidRDefault="00955612" w:rsidP="006F1A0F">
      <w:pPr>
        <w:pStyle w:val="Heading2"/>
        <w:spacing w:line="276" w:lineRule="auto"/>
      </w:pPr>
      <w:bookmarkStart w:id="85" w:name="_Toc410909616"/>
      <w:r>
        <w:t>3.4</w:t>
      </w:r>
      <w:r>
        <w:tab/>
      </w:r>
      <w:r w:rsidR="00212A0F">
        <w:t>Stratum-level precision</w:t>
      </w:r>
      <w:bookmarkEnd w:id="85"/>
    </w:p>
    <w:p w14:paraId="3623C550" w14:textId="77777777" w:rsidR="00C90FF2" w:rsidRDefault="00955612" w:rsidP="006F1A0F">
      <w:pPr>
        <w:spacing w:after="0" w:line="276" w:lineRule="auto"/>
        <w:contextualSpacing/>
        <w:jc w:val="both"/>
        <w:rPr>
          <w:rFonts w:ascii="Times New Roman" w:hAnsi="Times New Roman" w:cs="Times New Roman"/>
        </w:rPr>
      </w:pPr>
      <w:r>
        <w:rPr>
          <w:rFonts w:ascii="Times New Roman" w:hAnsi="Times New Roman" w:cs="Times New Roman"/>
        </w:rPr>
        <w:t xml:space="preserve">One of the </w:t>
      </w:r>
      <w:r w:rsidR="00076378">
        <w:rPr>
          <w:rFonts w:ascii="Times New Roman" w:hAnsi="Times New Roman" w:cs="Times New Roman"/>
        </w:rPr>
        <w:t xml:space="preserve">major </w:t>
      </w:r>
      <w:r>
        <w:rPr>
          <w:rFonts w:ascii="Times New Roman" w:hAnsi="Times New Roman" w:cs="Times New Roman"/>
        </w:rPr>
        <w:t>methodological improvements for the 201</w:t>
      </w:r>
      <w:r w:rsidR="00076378">
        <w:rPr>
          <w:rFonts w:ascii="Times New Roman" w:hAnsi="Times New Roman" w:cs="Times New Roman"/>
        </w:rPr>
        <w:t>4</w:t>
      </w:r>
      <w:r>
        <w:rPr>
          <w:rFonts w:ascii="Times New Roman" w:hAnsi="Times New Roman" w:cs="Times New Roman"/>
        </w:rPr>
        <w:t xml:space="preserve"> UES was the change in focus from the institution level to the strat</w:t>
      </w:r>
      <w:r w:rsidR="00C90FF2">
        <w:rPr>
          <w:rFonts w:ascii="Times New Roman" w:hAnsi="Times New Roman" w:cs="Times New Roman"/>
        </w:rPr>
        <w:t>um</w:t>
      </w:r>
      <w:r>
        <w:rPr>
          <w:rFonts w:ascii="Times New Roman" w:hAnsi="Times New Roman" w:cs="Times New Roman"/>
        </w:rPr>
        <w:t xml:space="preserve"> level (subject area</w:t>
      </w:r>
      <w:r w:rsidR="00B11DAB">
        <w:rPr>
          <w:rFonts w:ascii="Times New Roman" w:hAnsi="Times New Roman" w:cs="Times New Roman"/>
        </w:rPr>
        <w:t>s</w:t>
      </w:r>
      <w:r>
        <w:rPr>
          <w:rFonts w:ascii="Times New Roman" w:hAnsi="Times New Roman" w:cs="Times New Roman"/>
        </w:rPr>
        <w:t xml:space="preserve"> within</w:t>
      </w:r>
      <w:r w:rsidR="00C90FF2">
        <w:rPr>
          <w:rFonts w:ascii="Times New Roman" w:hAnsi="Times New Roman" w:cs="Times New Roman"/>
        </w:rPr>
        <w:t xml:space="preserve"> </w:t>
      </w:r>
      <w:r>
        <w:rPr>
          <w:rFonts w:ascii="Times New Roman" w:hAnsi="Times New Roman" w:cs="Times New Roman"/>
        </w:rPr>
        <w:t>institution</w:t>
      </w:r>
      <w:r w:rsidR="00B11DAB">
        <w:rPr>
          <w:rFonts w:ascii="Times New Roman" w:hAnsi="Times New Roman" w:cs="Times New Roman"/>
        </w:rPr>
        <w:t>s</w:t>
      </w:r>
      <w:r>
        <w:rPr>
          <w:rFonts w:ascii="Times New Roman" w:hAnsi="Times New Roman" w:cs="Times New Roman"/>
        </w:rPr>
        <w:t>)</w:t>
      </w:r>
      <w:r w:rsidR="00076378">
        <w:rPr>
          <w:rFonts w:ascii="Times New Roman" w:hAnsi="Times New Roman" w:cs="Times New Roman"/>
        </w:rPr>
        <w:t xml:space="preserve"> for both sampling and response maximisation (see Section 2.3.2)</w:t>
      </w:r>
      <w:r w:rsidR="00F11FCA">
        <w:rPr>
          <w:rFonts w:ascii="Times New Roman" w:hAnsi="Times New Roman" w:cs="Times New Roman"/>
        </w:rPr>
        <w:t>. The original intention of these methodological refinements was to reduce gender bias by targeting male-dominated subject areas for more intense and targeted</w:t>
      </w:r>
      <w:r w:rsidR="00C90FF2">
        <w:rPr>
          <w:rFonts w:ascii="Times New Roman" w:hAnsi="Times New Roman" w:cs="Times New Roman"/>
        </w:rPr>
        <w:t xml:space="preserve"> response maximisation activities.</w:t>
      </w:r>
    </w:p>
    <w:p w14:paraId="1555619C" w14:textId="77777777" w:rsidR="00C90FF2" w:rsidRDefault="00C90FF2" w:rsidP="006F1A0F">
      <w:pPr>
        <w:spacing w:after="0" w:line="276" w:lineRule="auto"/>
        <w:contextualSpacing/>
        <w:jc w:val="both"/>
        <w:rPr>
          <w:rFonts w:ascii="Times New Roman" w:hAnsi="Times New Roman" w:cs="Times New Roman"/>
        </w:rPr>
      </w:pPr>
    </w:p>
    <w:p w14:paraId="0BB0A80F" w14:textId="78EF1225" w:rsidR="00B830A4" w:rsidRDefault="00C90FF2" w:rsidP="006F1A0F">
      <w:pPr>
        <w:spacing w:after="0" w:line="276" w:lineRule="auto"/>
        <w:contextualSpacing/>
        <w:jc w:val="both"/>
        <w:rPr>
          <w:rFonts w:ascii="Times New Roman" w:hAnsi="Times New Roman" w:cs="Times New Roman"/>
        </w:rPr>
      </w:pPr>
      <w:r>
        <w:rPr>
          <w:rFonts w:ascii="Times New Roman" w:hAnsi="Times New Roman" w:cs="Times New Roman"/>
        </w:rPr>
        <w:t xml:space="preserve">While the national response rate increased in 2014 relative to 2013, gender bias did not decrease (see Section 3.2). The main positive outcome from the stratum-level response maximisation was a general increase in the number of strata that met the </w:t>
      </w:r>
      <w:r w:rsidR="00C40E7F">
        <w:rPr>
          <w:rFonts w:ascii="Times New Roman" w:hAnsi="Times New Roman" w:cs="Times New Roman"/>
        </w:rPr>
        <w:t xml:space="preserve">desired </w:t>
      </w:r>
      <w:r>
        <w:rPr>
          <w:rFonts w:ascii="Times New Roman" w:hAnsi="Times New Roman" w:cs="Times New Roman"/>
        </w:rPr>
        <w:t>level of precision (see Section 2.3.2). Table 9 shows that</w:t>
      </w:r>
      <w:r w:rsidR="000946D9">
        <w:rPr>
          <w:rFonts w:ascii="Times New Roman" w:hAnsi="Times New Roman" w:cs="Times New Roman"/>
        </w:rPr>
        <w:t xml:space="preserve"> </w:t>
      </w:r>
      <w:r w:rsidR="00DB45FD">
        <w:rPr>
          <w:rFonts w:ascii="Times New Roman" w:hAnsi="Times New Roman" w:cs="Times New Roman"/>
        </w:rPr>
        <w:t>a combined total of</w:t>
      </w:r>
      <w:r w:rsidR="00AA16F2">
        <w:rPr>
          <w:rFonts w:ascii="Times New Roman" w:hAnsi="Times New Roman" w:cs="Times New Roman"/>
        </w:rPr>
        <w:t xml:space="preserve"> 477 </w:t>
      </w:r>
      <w:r w:rsidR="00DB45FD">
        <w:rPr>
          <w:rFonts w:ascii="Times New Roman" w:hAnsi="Times New Roman" w:cs="Times New Roman"/>
        </w:rPr>
        <w:t xml:space="preserve">additional </w:t>
      </w:r>
      <w:r w:rsidR="00AA16F2">
        <w:rPr>
          <w:rFonts w:ascii="Times New Roman" w:hAnsi="Times New Roman" w:cs="Times New Roman"/>
        </w:rPr>
        <w:t xml:space="preserve">strata </w:t>
      </w:r>
      <w:r w:rsidR="00CA07AF">
        <w:rPr>
          <w:rFonts w:ascii="Times New Roman" w:hAnsi="Times New Roman" w:cs="Times New Roman"/>
        </w:rPr>
        <w:t>achieved the desired level of precision</w:t>
      </w:r>
      <w:r w:rsidR="00DB45FD">
        <w:rPr>
          <w:rFonts w:ascii="Times New Roman" w:hAnsi="Times New Roman" w:cs="Times New Roman"/>
        </w:rPr>
        <w:t xml:space="preserve"> </w:t>
      </w:r>
      <w:r w:rsidR="000946D9">
        <w:rPr>
          <w:rFonts w:ascii="Times New Roman" w:hAnsi="Times New Roman" w:cs="Times New Roman"/>
        </w:rPr>
        <w:t xml:space="preserve">across </w:t>
      </w:r>
      <w:r w:rsidR="00723A60">
        <w:rPr>
          <w:rFonts w:ascii="Times New Roman" w:hAnsi="Times New Roman" w:cs="Times New Roman"/>
        </w:rPr>
        <w:t>the</w:t>
      </w:r>
      <w:r w:rsidR="000946D9">
        <w:rPr>
          <w:rFonts w:ascii="Times New Roman" w:hAnsi="Times New Roman" w:cs="Times New Roman"/>
        </w:rPr>
        <w:t xml:space="preserve"> five focus areas </w:t>
      </w:r>
      <w:r w:rsidR="00CA07AF">
        <w:rPr>
          <w:rFonts w:ascii="Times New Roman" w:hAnsi="Times New Roman" w:cs="Times New Roman"/>
        </w:rPr>
        <w:t>in 2014</w:t>
      </w:r>
      <w:r w:rsidR="00AA16F2">
        <w:rPr>
          <w:rFonts w:ascii="Times New Roman" w:hAnsi="Times New Roman" w:cs="Times New Roman"/>
        </w:rPr>
        <w:t xml:space="preserve">, with more than 100 additional </w:t>
      </w:r>
      <w:r w:rsidR="000470DB">
        <w:rPr>
          <w:rFonts w:ascii="Times New Roman" w:hAnsi="Times New Roman" w:cs="Times New Roman"/>
        </w:rPr>
        <w:t>s</w:t>
      </w:r>
      <w:r w:rsidR="00AA16F2">
        <w:rPr>
          <w:rFonts w:ascii="Times New Roman" w:hAnsi="Times New Roman" w:cs="Times New Roman"/>
        </w:rPr>
        <w:t>trata</w:t>
      </w:r>
      <w:r w:rsidR="000470DB">
        <w:rPr>
          <w:rFonts w:ascii="Times New Roman" w:hAnsi="Times New Roman" w:cs="Times New Roman"/>
        </w:rPr>
        <w:t xml:space="preserve"> </w:t>
      </w:r>
      <w:r w:rsidR="00572D78">
        <w:rPr>
          <w:rFonts w:ascii="Times New Roman" w:hAnsi="Times New Roman" w:cs="Times New Roman"/>
        </w:rPr>
        <w:t xml:space="preserve">meeting precision </w:t>
      </w:r>
      <w:r w:rsidR="00923268">
        <w:rPr>
          <w:rFonts w:ascii="Times New Roman" w:hAnsi="Times New Roman" w:cs="Times New Roman"/>
        </w:rPr>
        <w:t>targets</w:t>
      </w:r>
      <w:r w:rsidR="000470DB">
        <w:rPr>
          <w:rFonts w:ascii="Times New Roman" w:hAnsi="Times New Roman" w:cs="Times New Roman"/>
        </w:rPr>
        <w:t xml:space="preserve"> in relation to </w:t>
      </w:r>
      <w:r w:rsidR="00DB45FD">
        <w:rPr>
          <w:rFonts w:ascii="Times New Roman" w:hAnsi="Times New Roman" w:cs="Times New Roman"/>
        </w:rPr>
        <w:t xml:space="preserve">each of </w:t>
      </w:r>
      <w:r w:rsidR="000470DB">
        <w:rPr>
          <w:rFonts w:ascii="Times New Roman" w:hAnsi="Times New Roman" w:cs="Times New Roman"/>
        </w:rPr>
        <w:t>the s</w:t>
      </w:r>
      <w:r w:rsidR="00855EA7">
        <w:rPr>
          <w:rFonts w:ascii="Times New Roman" w:hAnsi="Times New Roman" w:cs="Times New Roman"/>
        </w:rPr>
        <w:t xml:space="preserve">kills </w:t>
      </w:r>
      <w:r w:rsidR="000470DB">
        <w:rPr>
          <w:rFonts w:ascii="Times New Roman" w:hAnsi="Times New Roman" w:cs="Times New Roman"/>
        </w:rPr>
        <w:t>d</w:t>
      </w:r>
      <w:r w:rsidR="00855EA7">
        <w:rPr>
          <w:rFonts w:ascii="Times New Roman" w:hAnsi="Times New Roman" w:cs="Times New Roman"/>
        </w:rPr>
        <w:t xml:space="preserve">evelopment, </w:t>
      </w:r>
      <w:r w:rsidR="000470DB">
        <w:rPr>
          <w:rFonts w:ascii="Times New Roman" w:hAnsi="Times New Roman" w:cs="Times New Roman"/>
        </w:rPr>
        <w:t>t</w:t>
      </w:r>
      <w:r w:rsidR="00AA16F2">
        <w:rPr>
          <w:rFonts w:ascii="Times New Roman" w:hAnsi="Times New Roman" w:cs="Times New Roman"/>
        </w:rPr>
        <w:t xml:space="preserve">eaching </w:t>
      </w:r>
      <w:r w:rsidR="000470DB">
        <w:rPr>
          <w:rFonts w:ascii="Times New Roman" w:hAnsi="Times New Roman" w:cs="Times New Roman"/>
        </w:rPr>
        <w:t>q</w:t>
      </w:r>
      <w:r w:rsidR="00AA16F2">
        <w:rPr>
          <w:rFonts w:ascii="Times New Roman" w:hAnsi="Times New Roman" w:cs="Times New Roman"/>
        </w:rPr>
        <w:t>uality</w:t>
      </w:r>
      <w:r w:rsidR="00855EA7">
        <w:rPr>
          <w:rFonts w:ascii="Times New Roman" w:hAnsi="Times New Roman" w:cs="Times New Roman"/>
        </w:rPr>
        <w:t xml:space="preserve"> and </w:t>
      </w:r>
      <w:r w:rsidR="000470DB">
        <w:rPr>
          <w:rFonts w:ascii="Times New Roman" w:hAnsi="Times New Roman" w:cs="Times New Roman"/>
        </w:rPr>
        <w:t>s</w:t>
      </w:r>
      <w:r w:rsidR="00855EA7">
        <w:rPr>
          <w:rFonts w:ascii="Times New Roman" w:hAnsi="Times New Roman" w:cs="Times New Roman"/>
        </w:rPr>
        <w:t xml:space="preserve">tudent </w:t>
      </w:r>
      <w:r w:rsidR="000470DB">
        <w:rPr>
          <w:rFonts w:ascii="Times New Roman" w:hAnsi="Times New Roman" w:cs="Times New Roman"/>
        </w:rPr>
        <w:t>s</w:t>
      </w:r>
      <w:r w:rsidR="00855EA7">
        <w:rPr>
          <w:rFonts w:ascii="Times New Roman" w:hAnsi="Times New Roman" w:cs="Times New Roman"/>
        </w:rPr>
        <w:t>upport focus areas</w:t>
      </w:r>
      <w:r w:rsidR="00AA16F2">
        <w:rPr>
          <w:rFonts w:ascii="Times New Roman" w:hAnsi="Times New Roman" w:cs="Times New Roman"/>
        </w:rPr>
        <w:t>.</w:t>
      </w:r>
    </w:p>
    <w:p w14:paraId="19C1C236" w14:textId="77777777" w:rsidR="00B830A4" w:rsidRDefault="00B830A4" w:rsidP="006F1A0F">
      <w:pPr>
        <w:spacing w:after="0" w:line="276" w:lineRule="auto"/>
        <w:contextualSpacing/>
        <w:jc w:val="both"/>
        <w:rPr>
          <w:rFonts w:ascii="Times New Roman" w:hAnsi="Times New Roman" w:cs="Times New Roman"/>
        </w:rPr>
      </w:pPr>
    </w:p>
    <w:p w14:paraId="2255B20E" w14:textId="3504999A" w:rsidR="00B830A4" w:rsidRDefault="00B830A4" w:rsidP="00B830A4">
      <w:pPr>
        <w:pStyle w:val="Table"/>
      </w:pPr>
      <w:bookmarkStart w:id="86" w:name="_Toc410909683"/>
      <w:bookmarkStart w:id="87" w:name="_Toc410910100"/>
      <w:bookmarkStart w:id="88" w:name="_Toc410910366"/>
      <w:proofErr w:type="gramStart"/>
      <w:r w:rsidRPr="00B830A4">
        <w:t>Table 9.</w:t>
      </w:r>
      <w:proofErr w:type="gramEnd"/>
      <w:r w:rsidRPr="00B830A4">
        <w:t xml:space="preserve"> </w:t>
      </w:r>
      <w:r>
        <w:t>S</w:t>
      </w:r>
      <w:r w:rsidRPr="00B830A4">
        <w:t>trata</w:t>
      </w:r>
      <w:r>
        <w:t xml:space="preserve"> meeting desired </w:t>
      </w:r>
      <w:r w:rsidR="00D40A35">
        <w:t xml:space="preserve">level of </w:t>
      </w:r>
      <w:r w:rsidRPr="00B830A4">
        <w:t>precision</w:t>
      </w:r>
      <w:proofErr w:type="gramStart"/>
      <w:r w:rsidRPr="00B830A4">
        <w:t>,</w:t>
      </w:r>
      <w:r w:rsidRPr="00B830A4">
        <w:rPr>
          <w:vertAlign w:val="superscript"/>
        </w:rPr>
        <w:t>a</w:t>
      </w:r>
      <w:proofErr w:type="gramEnd"/>
      <w:r w:rsidRPr="00B830A4">
        <w:t xml:space="preserve"> 2013 and 2014</w:t>
      </w:r>
      <w:bookmarkEnd w:id="86"/>
      <w:bookmarkEnd w:id="87"/>
      <w:bookmarkEnd w:id="88"/>
    </w:p>
    <w:tbl>
      <w:tblPr>
        <w:tblW w:w="5000" w:type="pct"/>
        <w:tblLook w:val="04A0" w:firstRow="1" w:lastRow="0" w:firstColumn="1" w:lastColumn="0" w:noHBand="0" w:noVBand="1"/>
      </w:tblPr>
      <w:tblGrid>
        <w:gridCol w:w="2661"/>
        <w:gridCol w:w="1470"/>
        <w:gridCol w:w="1164"/>
        <w:gridCol w:w="1469"/>
        <w:gridCol w:w="1164"/>
        <w:gridCol w:w="1314"/>
      </w:tblGrid>
      <w:tr w:rsidR="00B830A4" w:rsidRPr="00B830A4" w14:paraId="17CB431B" w14:textId="77777777" w:rsidTr="009C3138">
        <w:trPr>
          <w:tblHeader/>
        </w:trPr>
        <w:tc>
          <w:tcPr>
            <w:tcW w:w="143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D43832"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Focus area</w:t>
            </w:r>
          </w:p>
        </w:tc>
        <w:tc>
          <w:tcPr>
            <w:tcW w:w="142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C7CCD60"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2013</w:t>
            </w:r>
          </w:p>
        </w:tc>
        <w:tc>
          <w:tcPr>
            <w:tcW w:w="142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1ADFB558"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2014</w:t>
            </w:r>
          </w:p>
        </w:tc>
        <w:tc>
          <w:tcPr>
            <w:tcW w:w="7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3C9FCD"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Change</w:t>
            </w:r>
          </w:p>
        </w:tc>
      </w:tr>
      <w:tr w:rsidR="00B830A4" w:rsidRPr="00B830A4" w14:paraId="52526764" w14:textId="77777777" w:rsidTr="00B830A4">
        <w:tc>
          <w:tcPr>
            <w:tcW w:w="1439" w:type="pct"/>
            <w:vMerge/>
            <w:tcBorders>
              <w:top w:val="single" w:sz="4" w:space="0" w:color="auto"/>
              <w:left w:val="single" w:sz="4" w:space="0" w:color="auto"/>
              <w:bottom w:val="single" w:sz="4" w:space="0" w:color="000000"/>
              <w:right w:val="single" w:sz="4" w:space="0" w:color="auto"/>
            </w:tcBorders>
            <w:vAlign w:val="center"/>
            <w:hideMark/>
          </w:tcPr>
          <w:p w14:paraId="6BDA2F28" w14:textId="77777777" w:rsidR="00B830A4" w:rsidRPr="00B830A4" w:rsidRDefault="00B830A4" w:rsidP="00B830A4">
            <w:pPr>
              <w:spacing w:after="0" w:line="240" w:lineRule="auto"/>
              <w:rPr>
                <w:rFonts w:ascii="Times New Roman" w:eastAsia="Times New Roman" w:hAnsi="Times New Roman" w:cs="Times New Roman"/>
                <w:b/>
                <w:bCs/>
                <w:color w:val="000000"/>
                <w:sz w:val="18"/>
                <w:szCs w:val="18"/>
                <w:lang w:eastAsia="en-AU"/>
              </w:rPr>
            </w:pPr>
          </w:p>
        </w:tc>
        <w:tc>
          <w:tcPr>
            <w:tcW w:w="795" w:type="pct"/>
            <w:tcBorders>
              <w:top w:val="nil"/>
              <w:left w:val="nil"/>
              <w:bottom w:val="single" w:sz="4" w:space="0" w:color="auto"/>
              <w:right w:val="single" w:sz="4" w:space="0" w:color="auto"/>
            </w:tcBorders>
            <w:shd w:val="clear" w:color="auto" w:fill="auto"/>
            <w:noWrap/>
            <w:vAlign w:val="center"/>
            <w:hideMark/>
          </w:tcPr>
          <w:p w14:paraId="2C501542"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n</w:t>
            </w:r>
          </w:p>
        </w:tc>
        <w:tc>
          <w:tcPr>
            <w:tcW w:w="630" w:type="pct"/>
            <w:tcBorders>
              <w:top w:val="nil"/>
              <w:left w:val="nil"/>
              <w:bottom w:val="single" w:sz="4" w:space="0" w:color="auto"/>
              <w:right w:val="single" w:sz="4" w:space="0" w:color="auto"/>
            </w:tcBorders>
            <w:shd w:val="clear" w:color="auto" w:fill="auto"/>
            <w:noWrap/>
            <w:vAlign w:val="center"/>
            <w:hideMark/>
          </w:tcPr>
          <w:p w14:paraId="174C450B"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w:t>
            </w:r>
          </w:p>
        </w:tc>
        <w:tc>
          <w:tcPr>
            <w:tcW w:w="795" w:type="pct"/>
            <w:tcBorders>
              <w:top w:val="nil"/>
              <w:left w:val="nil"/>
              <w:bottom w:val="single" w:sz="4" w:space="0" w:color="auto"/>
              <w:right w:val="single" w:sz="4" w:space="0" w:color="auto"/>
            </w:tcBorders>
            <w:shd w:val="clear" w:color="auto" w:fill="auto"/>
            <w:noWrap/>
            <w:vAlign w:val="center"/>
            <w:hideMark/>
          </w:tcPr>
          <w:p w14:paraId="64017615"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n</w:t>
            </w:r>
          </w:p>
        </w:tc>
        <w:tc>
          <w:tcPr>
            <w:tcW w:w="630" w:type="pct"/>
            <w:tcBorders>
              <w:top w:val="nil"/>
              <w:left w:val="nil"/>
              <w:bottom w:val="single" w:sz="4" w:space="0" w:color="auto"/>
              <w:right w:val="single" w:sz="4" w:space="0" w:color="auto"/>
            </w:tcBorders>
            <w:shd w:val="clear" w:color="auto" w:fill="auto"/>
            <w:noWrap/>
            <w:vAlign w:val="center"/>
            <w:hideMark/>
          </w:tcPr>
          <w:p w14:paraId="271C0196"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w:t>
            </w: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787597ED" w14:textId="77777777" w:rsidR="00B830A4" w:rsidRPr="00B830A4" w:rsidRDefault="00B830A4" w:rsidP="00B830A4">
            <w:pPr>
              <w:spacing w:after="0" w:line="240" w:lineRule="auto"/>
              <w:rPr>
                <w:rFonts w:ascii="Times New Roman" w:eastAsia="Times New Roman" w:hAnsi="Times New Roman" w:cs="Times New Roman"/>
                <w:b/>
                <w:bCs/>
                <w:color w:val="000000"/>
                <w:sz w:val="18"/>
                <w:szCs w:val="18"/>
                <w:lang w:eastAsia="en-AU"/>
              </w:rPr>
            </w:pPr>
          </w:p>
        </w:tc>
      </w:tr>
      <w:tr w:rsidR="00B830A4" w:rsidRPr="00B830A4" w14:paraId="274C75B9" w14:textId="77777777" w:rsidTr="00B830A4">
        <w:tc>
          <w:tcPr>
            <w:tcW w:w="1439" w:type="pct"/>
            <w:tcBorders>
              <w:top w:val="nil"/>
              <w:left w:val="single" w:sz="4" w:space="0" w:color="auto"/>
              <w:bottom w:val="single" w:sz="4" w:space="0" w:color="auto"/>
              <w:right w:val="single" w:sz="4" w:space="0" w:color="auto"/>
            </w:tcBorders>
            <w:shd w:val="clear" w:color="auto" w:fill="auto"/>
            <w:noWrap/>
            <w:vAlign w:val="bottom"/>
            <w:hideMark/>
          </w:tcPr>
          <w:p w14:paraId="3E5550C1"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Skills Development</w:t>
            </w:r>
          </w:p>
        </w:tc>
        <w:tc>
          <w:tcPr>
            <w:tcW w:w="795" w:type="pct"/>
            <w:tcBorders>
              <w:top w:val="nil"/>
              <w:left w:val="nil"/>
              <w:bottom w:val="single" w:sz="4" w:space="0" w:color="auto"/>
              <w:right w:val="single" w:sz="4" w:space="0" w:color="auto"/>
            </w:tcBorders>
            <w:shd w:val="clear" w:color="auto" w:fill="auto"/>
            <w:noWrap/>
            <w:vAlign w:val="bottom"/>
            <w:hideMark/>
          </w:tcPr>
          <w:p w14:paraId="6A07C56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614</w:t>
            </w:r>
          </w:p>
        </w:tc>
        <w:tc>
          <w:tcPr>
            <w:tcW w:w="630" w:type="pct"/>
            <w:tcBorders>
              <w:top w:val="nil"/>
              <w:left w:val="nil"/>
              <w:bottom w:val="single" w:sz="4" w:space="0" w:color="auto"/>
              <w:right w:val="single" w:sz="4" w:space="0" w:color="auto"/>
            </w:tcBorders>
            <w:shd w:val="clear" w:color="auto" w:fill="auto"/>
            <w:noWrap/>
            <w:vAlign w:val="bottom"/>
            <w:hideMark/>
          </w:tcPr>
          <w:p w14:paraId="472C7FE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59.0</w:t>
            </w:r>
          </w:p>
        </w:tc>
        <w:tc>
          <w:tcPr>
            <w:tcW w:w="795" w:type="pct"/>
            <w:tcBorders>
              <w:top w:val="nil"/>
              <w:left w:val="nil"/>
              <w:bottom w:val="single" w:sz="4" w:space="0" w:color="auto"/>
              <w:right w:val="single" w:sz="4" w:space="0" w:color="auto"/>
            </w:tcBorders>
            <w:shd w:val="clear" w:color="auto" w:fill="auto"/>
            <w:noWrap/>
            <w:vAlign w:val="bottom"/>
            <w:hideMark/>
          </w:tcPr>
          <w:p w14:paraId="1133439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715</w:t>
            </w:r>
          </w:p>
        </w:tc>
        <w:tc>
          <w:tcPr>
            <w:tcW w:w="630" w:type="pct"/>
            <w:tcBorders>
              <w:top w:val="nil"/>
              <w:left w:val="nil"/>
              <w:bottom w:val="single" w:sz="4" w:space="0" w:color="auto"/>
              <w:right w:val="single" w:sz="4" w:space="0" w:color="auto"/>
            </w:tcBorders>
            <w:shd w:val="clear" w:color="auto" w:fill="auto"/>
            <w:noWrap/>
            <w:vAlign w:val="bottom"/>
            <w:hideMark/>
          </w:tcPr>
          <w:p w14:paraId="76B5CC8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68.0</w:t>
            </w:r>
          </w:p>
        </w:tc>
        <w:tc>
          <w:tcPr>
            <w:tcW w:w="712" w:type="pct"/>
            <w:tcBorders>
              <w:top w:val="nil"/>
              <w:left w:val="nil"/>
              <w:bottom w:val="single" w:sz="4" w:space="0" w:color="auto"/>
              <w:right w:val="single" w:sz="4" w:space="0" w:color="auto"/>
            </w:tcBorders>
            <w:shd w:val="clear" w:color="auto" w:fill="auto"/>
            <w:noWrap/>
            <w:vAlign w:val="bottom"/>
            <w:hideMark/>
          </w:tcPr>
          <w:p w14:paraId="37753A5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9.0</w:t>
            </w:r>
          </w:p>
        </w:tc>
      </w:tr>
      <w:tr w:rsidR="00B830A4" w:rsidRPr="00B830A4" w14:paraId="77BDEA2F" w14:textId="77777777" w:rsidTr="00B830A4">
        <w:tc>
          <w:tcPr>
            <w:tcW w:w="1439" w:type="pct"/>
            <w:tcBorders>
              <w:top w:val="nil"/>
              <w:left w:val="single" w:sz="4" w:space="0" w:color="auto"/>
              <w:bottom w:val="single" w:sz="4" w:space="0" w:color="auto"/>
              <w:right w:val="single" w:sz="4" w:space="0" w:color="auto"/>
            </w:tcBorders>
            <w:shd w:val="clear" w:color="auto" w:fill="auto"/>
            <w:noWrap/>
            <w:vAlign w:val="bottom"/>
            <w:hideMark/>
          </w:tcPr>
          <w:p w14:paraId="3B4D0AA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Learner Engagement</w:t>
            </w:r>
          </w:p>
        </w:tc>
        <w:tc>
          <w:tcPr>
            <w:tcW w:w="795" w:type="pct"/>
            <w:tcBorders>
              <w:top w:val="nil"/>
              <w:left w:val="nil"/>
              <w:bottom w:val="single" w:sz="4" w:space="0" w:color="auto"/>
              <w:right w:val="single" w:sz="4" w:space="0" w:color="auto"/>
            </w:tcBorders>
            <w:shd w:val="clear" w:color="auto" w:fill="auto"/>
            <w:noWrap/>
            <w:vAlign w:val="bottom"/>
            <w:hideMark/>
          </w:tcPr>
          <w:p w14:paraId="159F923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479</w:t>
            </w:r>
          </w:p>
        </w:tc>
        <w:tc>
          <w:tcPr>
            <w:tcW w:w="630" w:type="pct"/>
            <w:tcBorders>
              <w:top w:val="nil"/>
              <w:left w:val="nil"/>
              <w:bottom w:val="single" w:sz="4" w:space="0" w:color="auto"/>
              <w:right w:val="single" w:sz="4" w:space="0" w:color="auto"/>
            </w:tcBorders>
            <w:shd w:val="clear" w:color="auto" w:fill="auto"/>
            <w:noWrap/>
            <w:vAlign w:val="bottom"/>
            <w:hideMark/>
          </w:tcPr>
          <w:p w14:paraId="25B871F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46.0</w:t>
            </w:r>
          </w:p>
        </w:tc>
        <w:tc>
          <w:tcPr>
            <w:tcW w:w="795" w:type="pct"/>
            <w:tcBorders>
              <w:top w:val="nil"/>
              <w:left w:val="nil"/>
              <w:bottom w:val="single" w:sz="4" w:space="0" w:color="auto"/>
              <w:right w:val="single" w:sz="4" w:space="0" w:color="auto"/>
            </w:tcBorders>
            <w:shd w:val="clear" w:color="auto" w:fill="auto"/>
            <w:noWrap/>
            <w:vAlign w:val="bottom"/>
            <w:hideMark/>
          </w:tcPr>
          <w:p w14:paraId="2FF8D67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551</w:t>
            </w:r>
          </w:p>
        </w:tc>
        <w:tc>
          <w:tcPr>
            <w:tcW w:w="630" w:type="pct"/>
            <w:tcBorders>
              <w:top w:val="nil"/>
              <w:left w:val="nil"/>
              <w:bottom w:val="single" w:sz="4" w:space="0" w:color="auto"/>
              <w:right w:val="single" w:sz="4" w:space="0" w:color="auto"/>
            </w:tcBorders>
            <w:shd w:val="clear" w:color="auto" w:fill="auto"/>
            <w:noWrap/>
            <w:vAlign w:val="bottom"/>
            <w:hideMark/>
          </w:tcPr>
          <w:p w14:paraId="7849575E"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52.4</w:t>
            </w:r>
          </w:p>
        </w:tc>
        <w:tc>
          <w:tcPr>
            <w:tcW w:w="712" w:type="pct"/>
            <w:tcBorders>
              <w:top w:val="nil"/>
              <w:left w:val="nil"/>
              <w:bottom w:val="single" w:sz="4" w:space="0" w:color="auto"/>
              <w:right w:val="single" w:sz="4" w:space="0" w:color="auto"/>
            </w:tcBorders>
            <w:shd w:val="clear" w:color="auto" w:fill="auto"/>
            <w:noWrap/>
            <w:vAlign w:val="bottom"/>
            <w:hideMark/>
          </w:tcPr>
          <w:p w14:paraId="30A9A8C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6.4</w:t>
            </w:r>
          </w:p>
        </w:tc>
      </w:tr>
      <w:tr w:rsidR="00B830A4" w:rsidRPr="00B830A4" w14:paraId="24A8FFE4" w14:textId="77777777" w:rsidTr="00B830A4">
        <w:tc>
          <w:tcPr>
            <w:tcW w:w="1439" w:type="pct"/>
            <w:tcBorders>
              <w:top w:val="nil"/>
              <w:left w:val="single" w:sz="4" w:space="0" w:color="auto"/>
              <w:bottom w:val="single" w:sz="4" w:space="0" w:color="auto"/>
              <w:right w:val="single" w:sz="4" w:space="0" w:color="auto"/>
            </w:tcBorders>
            <w:shd w:val="clear" w:color="auto" w:fill="auto"/>
            <w:noWrap/>
            <w:vAlign w:val="bottom"/>
            <w:hideMark/>
          </w:tcPr>
          <w:p w14:paraId="4BCDF6DF"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Teaching Quality</w:t>
            </w:r>
          </w:p>
        </w:tc>
        <w:tc>
          <w:tcPr>
            <w:tcW w:w="795" w:type="pct"/>
            <w:tcBorders>
              <w:top w:val="nil"/>
              <w:left w:val="nil"/>
              <w:bottom w:val="single" w:sz="4" w:space="0" w:color="auto"/>
              <w:right w:val="single" w:sz="4" w:space="0" w:color="auto"/>
            </w:tcBorders>
            <w:shd w:val="clear" w:color="auto" w:fill="auto"/>
            <w:noWrap/>
            <w:vAlign w:val="bottom"/>
            <w:hideMark/>
          </w:tcPr>
          <w:p w14:paraId="3784B52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629</w:t>
            </w:r>
          </w:p>
        </w:tc>
        <w:tc>
          <w:tcPr>
            <w:tcW w:w="630" w:type="pct"/>
            <w:tcBorders>
              <w:top w:val="nil"/>
              <w:left w:val="nil"/>
              <w:bottom w:val="single" w:sz="4" w:space="0" w:color="auto"/>
              <w:right w:val="single" w:sz="4" w:space="0" w:color="auto"/>
            </w:tcBorders>
            <w:shd w:val="clear" w:color="auto" w:fill="auto"/>
            <w:noWrap/>
            <w:vAlign w:val="bottom"/>
            <w:hideMark/>
          </w:tcPr>
          <w:p w14:paraId="7925B74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60.4</w:t>
            </w:r>
          </w:p>
        </w:tc>
        <w:tc>
          <w:tcPr>
            <w:tcW w:w="795" w:type="pct"/>
            <w:tcBorders>
              <w:top w:val="nil"/>
              <w:left w:val="nil"/>
              <w:bottom w:val="single" w:sz="4" w:space="0" w:color="auto"/>
              <w:right w:val="single" w:sz="4" w:space="0" w:color="auto"/>
            </w:tcBorders>
            <w:shd w:val="clear" w:color="auto" w:fill="auto"/>
            <w:noWrap/>
            <w:vAlign w:val="bottom"/>
            <w:hideMark/>
          </w:tcPr>
          <w:p w14:paraId="36F6495C"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731</w:t>
            </w:r>
          </w:p>
        </w:tc>
        <w:tc>
          <w:tcPr>
            <w:tcW w:w="630" w:type="pct"/>
            <w:tcBorders>
              <w:top w:val="nil"/>
              <w:left w:val="nil"/>
              <w:bottom w:val="single" w:sz="4" w:space="0" w:color="auto"/>
              <w:right w:val="single" w:sz="4" w:space="0" w:color="auto"/>
            </w:tcBorders>
            <w:shd w:val="clear" w:color="auto" w:fill="auto"/>
            <w:noWrap/>
            <w:vAlign w:val="bottom"/>
            <w:hideMark/>
          </w:tcPr>
          <w:p w14:paraId="21692B69"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69.6</w:t>
            </w:r>
          </w:p>
        </w:tc>
        <w:tc>
          <w:tcPr>
            <w:tcW w:w="712" w:type="pct"/>
            <w:tcBorders>
              <w:top w:val="nil"/>
              <w:left w:val="nil"/>
              <w:bottom w:val="single" w:sz="4" w:space="0" w:color="auto"/>
              <w:right w:val="single" w:sz="4" w:space="0" w:color="auto"/>
            </w:tcBorders>
            <w:shd w:val="clear" w:color="auto" w:fill="auto"/>
            <w:noWrap/>
            <w:vAlign w:val="bottom"/>
            <w:hideMark/>
          </w:tcPr>
          <w:p w14:paraId="5AB31E94"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9.2</w:t>
            </w:r>
          </w:p>
        </w:tc>
      </w:tr>
      <w:tr w:rsidR="00B830A4" w:rsidRPr="00B830A4" w14:paraId="1D137F9C" w14:textId="77777777" w:rsidTr="00B830A4">
        <w:tc>
          <w:tcPr>
            <w:tcW w:w="1439" w:type="pct"/>
            <w:tcBorders>
              <w:top w:val="nil"/>
              <w:left w:val="single" w:sz="4" w:space="0" w:color="auto"/>
              <w:bottom w:val="single" w:sz="4" w:space="0" w:color="auto"/>
              <w:right w:val="single" w:sz="4" w:space="0" w:color="auto"/>
            </w:tcBorders>
            <w:shd w:val="clear" w:color="auto" w:fill="auto"/>
            <w:noWrap/>
            <w:vAlign w:val="bottom"/>
            <w:hideMark/>
          </w:tcPr>
          <w:p w14:paraId="026D856E"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Student Support</w:t>
            </w:r>
          </w:p>
        </w:tc>
        <w:tc>
          <w:tcPr>
            <w:tcW w:w="795" w:type="pct"/>
            <w:tcBorders>
              <w:top w:val="nil"/>
              <w:left w:val="nil"/>
              <w:bottom w:val="single" w:sz="4" w:space="0" w:color="auto"/>
              <w:right w:val="single" w:sz="4" w:space="0" w:color="auto"/>
            </w:tcBorders>
            <w:shd w:val="clear" w:color="auto" w:fill="auto"/>
            <w:noWrap/>
            <w:vAlign w:val="bottom"/>
            <w:hideMark/>
          </w:tcPr>
          <w:p w14:paraId="3EA477E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405</w:t>
            </w:r>
          </w:p>
        </w:tc>
        <w:tc>
          <w:tcPr>
            <w:tcW w:w="630" w:type="pct"/>
            <w:tcBorders>
              <w:top w:val="nil"/>
              <w:left w:val="nil"/>
              <w:bottom w:val="single" w:sz="4" w:space="0" w:color="auto"/>
              <w:right w:val="single" w:sz="4" w:space="0" w:color="auto"/>
            </w:tcBorders>
            <w:shd w:val="clear" w:color="auto" w:fill="auto"/>
            <w:noWrap/>
            <w:vAlign w:val="bottom"/>
            <w:hideMark/>
          </w:tcPr>
          <w:p w14:paraId="4698691B"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38.9</w:t>
            </w:r>
          </w:p>
        </w:tc>
        <w:tc>
          <w:tcPr>
            <w:tcW w:w="795" w:type="pct"/>
            <w:tcBorders>
              <w:top w:val="nil"/>
              <w:left w:val="nil"/>
              <w:bottom w:val="single" w:sz="4" w:space="0" w:color="auto"/>
              <w:right w:val="single" w:sz="4" w:space="0" w:color="auto"/>
            </w:tcBorders>
            <w:shd w:val="clear" w:color="auto" w:fill="auto"/>
            <w:noWrap/>
            <w:vAlign w:val="bottom"/>
            <w:hideMark/>
          </w:tcPr>
          <w:p w14:paraId="60050447"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522</w:t>
            </w:r>
          </w:p>
        </w:tc>
        <w:tc>
          <w:tcPr>
            <w:tcW w:w="630" w:type="pct"/>
            <w:tcBorders>
              <w:top w:val="nil"/>
              <w:left w:val="nil"/>
              <w:bottom w:val="single" w:sz="4" w:space="0" w:color="auto"/>
              <w:right w:val="single" w:sz="4" w:space="0" w:color="auto"/>
            </w:tcBorders>
            <w:shd w:val="clear" w:color="auto" w:fill="auto"/>
            <w:noWrap/>
            <w:vAlign w:val="bottom"/>
            <w:hideMark/>
          </w:tcPr>
          <w:p w14:paraId="3B81FEF8"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49.7</w:t>
            </w:r>
          </w:p>
        </w:tc>
        <w:tc>
          <w:tcPr>
            <w:tcW w:w="712" w:type="pct"/>
            <w:tcBorders>
              <w:top w:val="nil"/>
              <w:left w:val="nil"/>
              <w:bottom w:val="single" w:sz="4" w:space="0" w:color="auto"/>
              <w:right w:val="single" w:sz="4" w:space="0" w:color="auto"/>
            </w:tcBorders>
            <w:shd w:val="clear" w:color="auto" w:fill="auto"/>
            <w:noWrap/>
            <w:vAlign w:val="bottom"/>
            <w:hideMark/>
          </w:tcPr>
          <w:p w14:paraId="051F4E8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10.8</w:t>
            </w:r>
          </w:p>
        </w:tc>
      </w:tr>
      <w:tr w:rsidR="00B830A4" w:rsidRPr="00B830A4" w14:paraId="0053AD68" w14:textId="77777777" w:rsidTr="00B830A4">
        <w:tc>
          <w:tcPr>
            <w:tcW w:w="1439" w:type="pct"/>
            <w:tcBorders>
              <w:top w:val="nil"/>
              <w:left w:val="single" w:sz="4" w:space="0" w:color="auto"/>
              <w:bottom w:val="single" w:sz="4" w:space="0" w:color="auto"/>
              <w:right w:val="single" w:sz="4" w:space="0" w:color="auto"/>
            </w:tcBorders>
            <w:shd w:val="clear" w:color="auto" w:fill="auto"/>
            <w:noWrap/>
            <w:vAlign w:val="bottom"/>
            <w:hideMark/>
          </w:tcPr>
          <w:p w14:paraId="101347DC" w14:textId="77777777" w:rsidR="00B830A4" w:rsidRPr="00B830A4" w:rsidRDefault="00B830A4" w:rsidP="00B830A4">
            <w:pPr>
              <w:spacing w:after="0" w:line="240" w:lineRule="auto"/>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Learning Resources</w:t>
            </w:r>
          </w:p>
        </w:tc>
        <w:tc>
          <w:tcPr>
            <w:tcW w:w="795" w:type="pct"/>
            <w:tcBorders>
              <w:top w:val="nil"/>
              <w:left w:val="nil"/>
              <w:bottom w:val="single" w:sz="4" w:space="0" w:color="auto"/>
              <w:right w:val="single" w:sz="4" w:space="0" w:color="auto"/>
            </w:tcBorders>
            <w:shd w:val="clear" w:color="auto" w:fill="auto"/>
            <w:noWrap/>
            <w:vAlign w:val="bottom"/>
            <w:hideMark/>
          </w:tcPr>
          <w:p w14:paraId="4EB881A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638</w:t>
            </w:r>
          </w:p>
        </w:tc>
        <w:tc>
          <w:tcPr>
            <w:tcW w:w="630" w:type="pct"/>
            <w:tcBorders>
              <w:top w:val="nil"/>
              <w:left w:val="nil"/>
              <w:bottom w:val="single" w:sz="4" w:space="0" w:color="auto"/>
              <w:right w:val="single" w:sz="4" w:space="0" w:color="auto"/>
            </w:tcBorders>
            <w:shd w:val="clear" w:color="auto" w:fill="auto"/>
            <w:noWrap/>
            <w:vAlign w:val="bottom"/>
            <w:hideMark/>
          </w:tcPr>
          <w:p w14:paraId="17522555"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61.3</w:t>
            </w:r>
          </w:p>
        </w:tc>
        <w:tc>
          <w:tcPr>
            <w:tcW w:w="795" w:type="pct"/>
            <w:tcBorders>
              <w:top w:val="nil"/>
              <w:left w:val="nil"/>
              <w:bottom w:val="single" w:sz="4" w:space="0" w:color="auto"/>
              <w:right w:val="single" w:sz="4" w:space="0" w:color="auto"/>
            </w:tcBorders>
            <w:shd w:val="clear" w:color="auto" w:fill="auto"/>
            <w:noWrap/>
            <w:vAlign w:val="bottom"/>
            <w:hideMark/>
          </w:tcPr>
          <w:p w14:paraId="456EDC8F"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723</w:t>
            </w:r>
          </w:p>
        </w:tc>
        <w:tc>
          <w:tcPr>
            <w:tcW w:w="630" w:type="pct"/>
            <w:tcBorders>
              <w:top w:val="nil"/>
              <w:left w:val="nil"/>
              <w:bottom w:val="single" w:sz="4" w:space="0" w:color="auto"/>
              <w:right w:val="single" w:sz="4" w:space="0" w:color="auto"/>
            </w:tcBorders>
            <w:shd w:val="clear" w:color="auto" w:fill="auto"/>
            <w:noWrap/>
            <w:vAlign w:val="bottom"/>
            <w:hideMark/>
          </w:tcPr>
          <w:p w14:paraId="49103A0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68.8</w:t>
            </w:r>
          </w:p>
        </w:tc>
        <w:tc>
          <w:tcPr>
            <w:tcW w:w="712" w:type="pct"/>
            <w:tcBorders>
              <w:top w:val="nil"/>
              <w:left w:val="nil"/>
              <w:bottom w:val="single" w:sz="4" w:space="0" w:color="auto"/>
              <w:right w:val="single" w:sz="4" w:space="0" w:color="auto"/>
            </w:tcBorders>
            <w:shd w:val="clear" w:color="auto" w:fill="auto"/>
            <w:noWrap/>
            <w:vAlign w:val="bottom"/>
            <w:hideMark/>
          </w:tcPr>
          <w:p w14:paraId="0E8E3353"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7.5</w:t>
            </w:r>
          </w:p>
        </w:tc>
      </w:tr>
      <w:tr w:rsidR="00B830A4" w:rsidRPr="00B830A4" w14:paraId="1DDA609E" w14:textId="77777777" w:rsidTr="00B830A4">
        <w:tc>
          <w:tcPr>
            <w:tcW w:w="1439" w:type="pct"/>
            <w:tcBorders>
              <w:top w:val="nil"/>
              <w:left w:val="single" w:sz="4" w:space="0" w:color="auto"/>
              <w:bottom w:val="single" w:sz="4" w:space="0" w:color="auto"/>
              <w:right w:val="single" w:sz="4" w:space="0" w:color="auto"/>
            </w:tcBorders>
            <w:shd w:val="clear" w:color="auto" w:fill="auto"/>
            <w:noWrap/>
            <w:vAlign w:val="bottom"/>
            <w:hideMark/>
          </w:tcPr>
          <w:p w14:paraId="25300F61" w14:textId="77777777" w:rsidR="00B830A4" w:rsidRPr="00B830A4" w:rsidRDefault="00B830A4" w:rsidP="00B830A4">
            <w:pPr>
              <w:spacing w:after="0" w:line="240" w:lineRule="auto"/>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Total strata</w:t>
            </w:r>
          </w:p>
        </w:tc>
        <w:tc>
          <w:tcPr>
            <w:tcW w:w="795" w:type="pct"/>
            <w:tcBorders>
              <w:top w:val="nil"/>
              <w:left w:val="nil"/>
              <w:bottom w:val="single" w:sz="4" w:space="0" w:color="auto"/>
              <w:right w:val="single" w:sz="4" w:space="0" w:color="auto"/>
            </w:tcBorders>
            <w:shd w:val="clear" w:color="auto" w:fill="auto"/>
            <w:noWrap/>
            <w:vAlign w:val="bottom"/>
            <w:hideMark/>
          </w:tcPr>
          <w:p w14:paraId="3FCAB03E"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1,041</w:t>
            </w:r>
          </w:p>
        </w:tc>
        <w:tc>
          <w:tcPr>
            <w:tcW w:w="630" w:type="pct"/>
            <w:tcBorders>
              <w:top w:val="nil"/>
              <w:left w:val="nil"/>
              <w:bottom w:val="single" w:sz="4" w:space="0" w:color="auto"/>
              <w:right w:val="single" w:sz="4" w:space="0" w:color="auto"/>
            </w:tcBorders>
            <w:shd w:val="clear" w:color="auto" w:fill="auto"/>
            <w:noWrap/>
            <w:vAlign w:val="bottom"/>
            <w:hideMark/>
          </w:tcPr>
          <w:p w14:paraId="5DD7FEA2"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 </w:t>
            </w:r>
          </w:p>
        </w:tc>
        <w:tc>
          <w:tcPr>
            <w:tcW w:w="795" w:type="pct"/>
            <w:tcBorders>
              <w:top w:val="nil"/>
              <w:left w:val="nil"/>
              <w:bottom w:val="single" w:sz="4" w:space="0" w:color="auto"/>
              <w:right w:val="single" w:sz="4" w:space="0" w:color="auto"/>
            </w:tcBorders>
            <w:shd w:val="clear" w:color="auto" w:fill="auto"/>
            <w:noWrap/>
            <w:vAlign w:val="bottom"/>
            <w:hideMark/>
          </w:tcPr>
          <w:p w14:paraId="42506AF6" w14:textId="77777777" w:rsidR="00B830A4" w:rsidRPr="00B830A4" w:rsidRDefault="00B830A4" w:rsidP="00B830A4">
            <w:pPr>
              <w:spacing w:after="0" w:line="240" w:lineRule="auto"/>
              <w:jc w:val="center"/>
              <w:rPr>
                <w:rFonts w:ascii="Times New Roman" w:eastAsia="Times New Roman" w:hAnsi="Times New Roman" w:cs="Times New Roman"/>
                <w:b/>
                <w:bCs/>
                <w:color w:val="000000"/>
                <w:sz w:val="18"/>
                <w:szCs w:val="18"/>
                <w:lang w:eastAsia="en-AU"/>
              </w:rPr>
            </w:pPr>
            <w:r w:rsidRPr="00B830A4">
              <w:rPr>
                <w:rFonts w:ascii="Times New Roman" w:eastAsia="Times New Roman" w:hAnsi="Times New Roman" w:cs="Times New Roman"/>
                <w:b/>
                <w:bCs/>
                <w:color w:val="000000"/>
                <w:sz w:val="18"/>
                <w:szCs w:val="18"/>
                <w:lang w:eastAsia="en-AU"/>
              </w:rPr>
              <w:t>1,051</w:t>
            </w:r>
          </w:p>
        </w:tc>
        <w:tc>
          <w:tcPr>
            <w:tcW w:w="630" w:type="pct"/>
            <w:tcBorders>
              <w:top w:val="nil"/>
              <w:left w:val="nil"/>
              <w:bottom w:val="single" w:sz="4" w:space="0" w:color="auto"/>
              <w:right w:val="single" w:sz="4" w:space="0" w:color="auto"/>
            </w:tcBorders>
            <w:shd w:val="clear" w:color="auto" w:fill="auto"/>
            <w:noWrap/>
            <w:vAlign w:val="bottom"/>
            <w:hideMark/>
          </w:tcPr>
          <w:p w14:paraId="22243E9A"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 </w:t>
            </w:r>
          </w:p>
        </w:tc>
        <w:tc>
          <w:tcPr>
            <w:tcW w:w="712" w:type="pct"/>
            <w:tcBorders>
              <w:top w:val="nil"/>
              <w:left w:val="nil"/>
              <w:bottom w:val="single" w:sz="4" w:space="0" w:color="auto"/>
              <w:right w:val="single" w:sz="4" w:space="0" w:color="auto"/>
            </w:tcBorders>
            <w:shd w:val="clear" w:color="auto" w:fill="auto"/>
            <w:noWrap/>
            <w:vAlign w:val="bottom"/>
            <w:hideMark/>
          </w:tcPr>
          <w:p w14:paraId="63826E9D" w14:textId="77777777" w:rsidR="00B830A4" w:rsidRPr="00B830A4" w:rsidRDefault="00B830A4" w:rsidP="00B830A4">
            <w:pPr>
              <w:spacing w:after="0" w:line="240" w:lineRule="auto"/>
              <w:jc w:val="center"/>
              <w:rPr>
                <w:rFonts w:ascii="Times New Roman" w:eastAsia="Times New Roman" w:hAnsi="Times New Roman" w:cs="Times New Roman"/>
                <w:color w:val="000000"/>
                <w:sz w:val="18"/>
                <w:szCs w:val="18"/>
                <w:lang w:eastAsia="en-AU"/>
              </w:rPr>
            </w:pPr>
            <w:r w:rsidRPr="00B830A4">
              <w:rPr>
                <w:rFonts w:ascii="Times New Roman" w:eastAsia="Times New Roman" w:hAnsi="Times New Roman" w:cs="Times New Roman"/>
                <w:color w:val="000000"/>
                <w:sz w:val="18"/>
                <w:szCs w:val="18"/>
                <w:lang w:eastAsia="en-AU"/>
              </w:rPr>
              <w:t> </w:t>
            </w:r>
          </w:p>
        </w:tc>
      </w:tr>
    </w:tbl>
    <w:p w14:paraId="41796E26" w14:textId="7F9DDDFE" w:rsidR="00B830A4" w:rsidRPr="004C31EF" w:rsidRDefault="00B830A4" w:rsidP="00B830A4">
      <w:pPr>
        <w:pStyle w:val="Body"/>
        <w:spacing w:line="240" w:lineRule="auto"/>
        <w:jc w:val="both"/>
        <w:rPr>
          <w:sz w:val="18"/>
          <w:szCs w:val="18"/>
        </w:rPr>
      </w:pPr>
      <w:proofErr w:type="gramStart"/>
      <w:r w:rsidRPr="004C31EF">
        <w:rPr>
          <w:sz w:val="18"/>
          <w:szCs w:val="18"/>
          <w:vertAlign w:val="superscript"/>
        </w:rPr>
        <w:t>a</w:t>
      </w:r>
      <w:proofErr w:type="gramEnd"/>
      <w:r w:rsidRPr="004C31EF">
        <w:rPr>
          <w:sz w:val="18"/>
          <w:szCs w:val="18"/>
        </w:rPr>
        <w:t xml:space="preserve"> </w:t>
      </w:r>
      <w:r w:rsidR="00D40A35" w:rsidRPr="00D40A35">
        <w:rPr>
          <w:sz w:val="18"/>
          <w:szCs w:val="18"/>
        </w:rPr>
        <w:t>±7.5 percentage points</w:t>
      </w:r>
      <w:r w:rsidR="00D40A35">
        <w:rPr>
          <w:sz w:val="18"/>
          <w:szCs w:val="18"/>
        </w:rPr>
        <w:t xml:space="preserve"> a</w:t>
      </w:r>
      <w:r>
        <w:rPr>
          <w:sz w:val="18"/>
          <w:szCs w:val="18"/>
        </w:rPr>
        <w:t>t a 90 per cent level of confidence</w:t>
      </w:r>
      <w:r w:rsidRPr="004C31EF">
        <w:rPr>
          <w:sz w:val="18"/>
          <w:szCs w:val="18"/>
        </w:rPr>
        <w:t>.</w:t>
      </w:r>
    </w:p>
    <w:p w14:paraId="7CD6ED6D" w14:textId="77777777" w:rsidR="00BB4D7E" w:rsidRPr="00B830A4" w:rsidRDefault="00BB4D7E" w:rsidP="00B830A4">
      <w:pPr>
        <w:pStyle w:val="Body"/>
      </w:pPr>
    </w:p>
    <w:p w14:paraId="5DB9503C" w14:textId="77777777" w:rsidR="00B830A4" w:rsidRPr="00B830A4" w:rsidRDefault="00B830A4" w:rsidP="00B830A4">
      <w:pPr>
        <w:pStyle w:val="Body"/>
      </w:pPr>
    </w:p>
    <w:p w14:paraId="5C5F6A14" w14:textId="65AE5F5D" w:rsidR="00BB4D7E" w:rsidRDefault="00BB4D7E" w:rsidP="006F1A0F">
      <w:pPr>
        <w:pStyle w:val="Heading2"/>
        <w:spacing w:line="276" w:lineRule="auto"/>
      </w:pPr>
      <w:bookmarkStart w:id="89" w:name="_Toc380587143"/>
      <w:bookmarkStart w:id="90" w:name="_Toc410909617"/>
      <w:r w:rsidRPr="003C66FE">
        <w:t>3.</w:t>
      </w:r>
      <w:r w:rsidR="00955612">
        <w:t>5</w:t>
      </w:r>
      <w:r w:rsidRPr="003C66FE">
        <w:tab/>
      </w:r>
      <w:r>
        <w:t xml:space="preserve">Precision of </w:t>
      </w:r>
      <w:r w:rsidR="00212A0F">
        <w:t xml:space="preserve">national </w:t>
      </w:r>
      <w:r>
        <w:t>estimates</w:t>
      </w:r>
      <w:bookmarkEnd w:id="89"/>
      <w:bookmarkEnd w:id="90"/>
    </w:p>
    <w:p w14:paraId="5375684B" w14:textId="069801B7" w:rsidR="00BB4D7E" w:rsidRDefault="00BB4D7E" w:rsidP="006F1A0F">
      <w:pPr>
        <w:spacing w:after="0" w:line="276" w:lineRule="auto"/>
        <w:contextualSpacing/>
        <w:jc w:val="both"/>
        <w:rPr>
          <w:rFonts w:ascii="Times New Roman" w:hAnsi="Times New Roman" w:cs="Times New Roman"/>
        </w:rPr>
      </w:pPr>
      <w:r w:rsidRPr="00AC7718">
        <w:rPr>
          <w:rFonts w:ascii="Times New Roman" w:hAnsi="Times New Roman" w:cs="Times New Roman"/>
        </w:rPr>
        <w:t>Because the 201</w:t>
      </w:r>
      <w:r>
        <w:rPr>
          <w:rFonts w:ascii="Times New Roman" w:hAnsi="Times New Roman" w:cs="Times New Roman"/>
        </w:rPr>
        <w:t>4</w:t>
      </w:r>
      <w:r w:rsidRPr="00AC7718">
        <w:rPr>
          <w:rFonts w:ascii="Times New Roman" w:hAnsi="Times New Roman" w:cs="Times New Roman"/>
        </w:rPr>
        <w:t xml:space="preserve"> UES data constitute a sample of the in-scope student population, it is reasonable to use</w:t>
      </w:r>
      <w:r>
        <w:rPr>
          <w:rFonts w:ascii="Times New Roman" w:hAnsi="Times New Roman" w:cs="Times New Roman"/>
        </w:rPr>
        <w:t xml:space="preserve"> </w:t>
      </w:r>
      <w:r w:rsidRPr="00AC7718">
        <w:rPr>
          <w:rFonts w:ascii="Times New Roman" w:hAnsi="Times New Roman" w:cs="Times New Roman"/>
        </w:rPr>
        <w:t>statistical methods to analyse the sample of secured responses.</w:t>
      </w:r>
      <w:r w:rsidRPr="005B7691">
        <w:rPr>
          <w:rFonts w:ascii="Times New Roman" w:hAnsi="Times New Roman" w:cs="Times New Roman"/>
        </w:rPr>
        <w:t xml:space="preserve"> To gauge the variability of the estimated </w:t>
      </w:r>
      <w:r>
        <w:rPr>
          <w:rFonts w:ascii="Times New Roman" w:hAnsi="Times New Roman" w:cs="Times New Roman"/>
        </w:rPr>
        <w:t xml:space="preserve">results </w:t>
      </w:r>
      <w:r w:rsidRPr="005B7691">
        <w:rPr>
          <w:rFonts w:ascii="Times New Roman" w:hAnsi="Times New Roman" w:cs="Times New Roman"/>
        </w:rPr>
        <w:t xml:space="preserve">due to sampling variation, Tables 10 and 11 present </w:t>
      </w:r>
      <w:r>
        <w:rPr>
          <w:rFonts w:ascii="Times New Roman" w:hAnsi="Times New Roman" w:cs="Times New Roman"/>
        </w:rPr>
        <w:t>percentage satisfied results</w:t>
      </w:r>
      <w:r w:rsidRPr="005B7691">
        <w:rPr>
          <w:rFonts w:ascii="Times New Roman" w:hAnsi="Times New Roman" w:cs="Times New Roman"/>
        </w:rPr>
        <w:t xml:space="preserve"> for the </w:t>
      </w:r>
      <w:r w:rsidRPr="00C75BCA">
        <w:rPr>
          <w:rFonts w:ascii="Times New Roman" w:hAnsi="Times New Roman" w:cs="Times New Roman"/>
        </w:rPr>
        <w:t xml:space="preserve">quality of the entire educational experience and the </w:t>
      </w:r>
      <w:r w:rsidRPr="00AC7718">
        <w:rPr>
          <w:rFonts w:ascii="Times New Roman" w:hAnsi="Times New Roman" w:cs="Times New Roman"/>
        </w:rPr>
        <w:t xml:space="preserve">quality of teaching </w:t>
      </w:r>
      <w:r w:rsidRPr="005B7691">
        <w:rPr>
          <w:rFonts w:ascii="Times New Roman" w:hAnsi="Times New Roman" w:cs="Times New Roman"/>
        </w:rPr>
        <w:t>items by subgroup and subject area, respectively, with 9</w:t>
      </w:r>
      <w:r w:rsidR="000251EA">
        <w:rPr>
          <w:rFonts w:ascii="Times New Roman" w:hAnsi="Times New Roman" w:cs="Times New Roman"/>
        </w:rPr>
        <w:t>0</w:t>
      </w:r>
      <w:r w:rsidRPr="005B7691">
        <w:rPr>
          <w:rFonts w:ascii="Times New Roman" w:hAnsi="Times New Roman" w:cs="Times New Roman"/>
        </w:rPr>
        <w:t xml:space="preserve"> per cent confidence intervals around the point estimates. These </w:t>
      </w:r>
      <w:r w:rsidRPr="005B7691">
        <w:rPr>
          <w:rFonts w:ascii="Times New Roman" w:hAnsi="Times New Roman" w:cs="Times New Roman"/>
        </w:rPr>
        <w:lastRenderedPageBreak/>
        <w:t>confidence intervals have been calculated as 1.</w:t>
      </w:r>
      <w:r w:rsidR="00CE5DD1">
        <w:rPr>
          <w:rFonts w:ascii="Times New Roman" w:hAnsi="Times New Roman" w:cs="Times New Roman"/>
        </w:rPr>
        <w:t>645</w:t>
      </w:r>
      <w:r w:rsidRPr="005B7691">
        <w:rPr>
          <w:rFonts w:ascii="Times New Roman" w:hAnsi="Times New Roman" w:cs="Times New Roman"/>
        </w:rPr>
        <w:t xml:space="preserve"> times the standard error. Because the student population is finite, and because the sample of secured UES responses constitutes more than a quarter of this population, standard errors have been adjusted by a finite population correctio</w:t>
      </w:r>
      <w:r w:rsidRPr="00C26DB3">
        <w:rPr>
          <w:rFonts w:ascii="Times New Roman" w:hAnsi="Times New Roman" w:cs="Times New Roman"/>
        </w:rPr>
        <w:t>n. This correction reduces the size of the confidence intervals surrounding the</w:t>
      </w:r>
      <w:r>
        <w:rPr>
          <w:rFonts w:ascii="Times New Roman" w:hAnsi="Times New Roman" w:cs="Times New Roman"/>
        </w:rPr>
        <w:t xml:space="preserve"> </w:t>
      </w:r>
      <w:r w:rsidRPr="00C26DB3">
        <w:rPr>
          <w:rFonts w:ascii="Times New Roman" w:hAnsi="Times New Roman" w:cs="Times New Roman"/>
        </w:rPr>
        <w:t>estimates.</w:t>
      </w:r>
      <w:r>
        <w:rPr>
          <w:rFonts w:ascii="Times New Roman" w:hAnsi="Times New Roman" w:cs="Times New Roman"/>
        </w:rPr>
        <w:t xml:space="preserve"> T</w:t>
      </w:r>
      <w:r w:rsidRPr="00C26DB3">
        <w:rPr>
          <w:rFonts w:ascii="Times New Roman" w:hAnsi="Times New Roman" w:cs="Times New Roman"/>
        </w:rPr>
        <w:t xml:space="preserve">he </w:t>
      </w:r>
      <w:r>
        <w:rPr>
          <w:rFonts w:ascii="Times New Roman" w:hAnsi="Times New Roman" w:cs="Times New Roman"/>
        </w:rPr>
        <w:t xml:space="preserve">calculation </w:t>
      </w:r>
      <w:r w:rsidRPr="00C26DB3">
        <w:rPr>
          <w:rFonts w:ascii="Times New Roman" w:hAnsi="Times New Roman" w:cs="Times New Roman"/>
        </w:rPr>
        <w:t>of these confidence intervals</w:t>
      </w:r>
      <w:r>
        <w:rPr>
          <w:rFonts w:ascii="Times New Roman" w:hAnsi="Times New Roman" w:cs="Times New Roman"/>
        </w:rPr>
        <w:t xml:space="preserve"> </w:t>
      </w:r>
      <w:r w:rsidRPr="00C26DB3">
        <w:rPr>
          <w:rFonts w:ascii="Times New Roman" w:hAnsi="Times New Roman" w:cs="Times New Roman"/>
        </w:rPr>
        <w:t xml:space="preserve">is </w:t>
      </w:r>
      <w:r>
        <w:rPr>
          <w:rFonts w:ascii="Times New Roman" w:hAnsi="Times New Roman" w:cs="Times New Roman"/>
        </w:rPr>
        <w:t xml:space="preserve">explained </w:t>
      </w:r>
      <w:r w:rsidRPr="00C26DB3">
        <w:rPr>
          <w:rFonts w:ascii="Times New Roman" w:hAnsi="Times New Roman" w:cs="Times New Roman"/>
        </w:rPr>
        <w:t xml:space="preserve">in Appendix </w:t>
      </w:r>
      <w:r w:rsidR="005522E9">
        <w:rPr>
          <w:rFonts w:ascii="Times New Roman" w:hAnsi="Times New Roman" w:cs="Times New Roman"/>
        </w:rPr>
        <w:t>G</w:t>
      </w:r>
      <w:r w:rsidRPr="000B2B5B">
        <w:rPr>
          <w:rFonts w:ascii="Times New Roman" w:hAnsi="Times New Roman" w:cs="Times New Roman"/>
        </w:rPr>
        <w:t>.</w:t>
      </w:r>
    </w:p>
    <w:p w14:paraId="54942713" w14:textId="77777777" w:rsidR="00D40A35" w:rsidRDefault="00D40A35" w:rsidP="006F1A0F">
      <w:pPr>
        <w:spacing w:after="0" w:line="276" w:lineRule="auto"/>
        <w:contextualSpacing/>
        <w:jc w:val="both"/>
        <w:rPr>
          <w:rFonts w:ascii="Times New Roman" w:hAnsi="Times New Roman" w:cs="Times New Roman"/>
        </w:rPr>
      </w:pPr>
    </w:p>
    <w:p w14:paraId="52ABEC20" w14:textId="7D0C580F" w:rsidR="00D40A35" w:rsidRDefault="00D40A35" w:rsidP="00D40A35">
      <w:pPr>
        <w:pStyle w:val="Table"/>
      </w:pPr>
      <w:bookmarkStart w:id="91" w:name="_Toc410909684"/>
      <w:bookmarkStart w:id="92" w:name="_Toc410910101"/>
      <w:bookmarkStart w:id="93" w:name="_Toc410910367"/>
      <w:proofErr w:type="gramStart"/>
      <w:r w:rsidRPr="00D40A35">
        <w:t>Table 10.</w:t>
      </w:r>
      <w:proofErr w:type="gramEnd"/>
      <w:r w:rsidRPr="00D40A35">
        <w:t xml:space="preserve"> Percentage satisfied results by subgroup with 90 per cent confidence intervals</w:t>
      </w:r>
      <w:bookmarkEnd w:id="91"/>
      <w:bookmarkEnd w:id="92"/>
      <w:bookmarkEnd w:id="93"/>
    </w:p>
    <w:tbl>
      <w:tblPr>
        <w:tblW w:w="5000" w:type="pct"/>
        <w:tblLook w:val="04A0" w:firstRow="1" w:lastRow="0" w:firstColumn="1" w:lastColumn="0" w:noHBand="0" w:noVBand="1"/>
      </w:tblPr>
      <w:tblGrid>
        <w:gridCol w:w="1569"/>
        <w:gridCol w:w="3969"/>
        <w:gridCol w:w="1852"/>
        <w:gridCol w:w="1852"/>
      </w:tblGrid>
      <w:tr w:rsidR="00D40A35" w:rsidRPr="00D40A35" w14:paraId="1F409F68" w14:textId="77777777" w:rsidTr="009C3138">
        <w:trPr>
          <w:trHeight w:val="480"/>
          <w:tblHeader/>
        </w:trPr>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F8FD4F"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Group</w:t>
            </w:r>
          </w:p>
        </w:tc>
        <w:tc>
          <w:tcPr>
            <w:tcW w:w="2147" w:type="pct"/>
            <w:tcBorders>
              <w:top w:val="single" w:sz="4" w:space="0" w:color="auto"/>
              <w:left w:val="nil"/>
              <w:bottom w:val="single" w:sz="4" w:space="0" w:color="auto"/>
              <w:right w:val="single" w:sz="4" w:space="0" w:color="auto"/>
            </w:tcBorders>
            <w:shd w:val="clear" w:color="auto" w:fill="auto"/>
            <w:vAlign w:val="center"/>
            <w:hideMark/>
          </w:tcPr>
          <w:p w14:paraId="5F1A6BC1"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Subgroup</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13A4C3D3" w14:textId="2676792A"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Quality of entire educational experience</w:t>
            </w:r>
            <w:r w:rsidRPr="00D40A35">
              <w:rPr>
                <w:rFonts w:ascii="Times New Roman" w:eastAsia="Times New Roman" w:hAnsi="Times New Roman" w:cs="Times New Roman"/>
                <w:b/>
                <w:bCs/>
                <w:color w:val="000000"/>
                <w:sz w:val="18"/>
                <w:szCs w:val="18"/>
                <w:vertAlign w:val="superscript"/>
                <w:lang w:eastAsia="en-AU"/>
              </w:rPr>
              <w:t>a</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32F94108" w14:textId="1180008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Quality of teaching</w:t>
            </w:r>
            <w:r w:rsidRPr="00D40A35">
              <w:rPr>
                <w:rFonts w:ascii="Times New Roman" w:eastAsia="Times New Roman" w:hAnsi="Times New Roman" w:cs="Times New Roman"/>
                <w:b/>
                <w:bCs/>
                <w:color w:val="000000"/>
                <w:sz w:val="18"/>
                <w:szCs w:val="18"/>
                <w:vertAlign w:val="superscript"/>
                <w:lang w:eastAsia="en-AU"/>
              </w:rPr>
              <w:t>a</w:t>
            </w:r>
          </w:p>
        </w:tc>
      </w:tr>
      <w:tr w:rsidR="00D40A35" w:rsidRPr="00D40A35" w14:paraId="20934DBE" w14:textId="77777777" w:rsidTr="00D40A35">
        <w:trPr>
          <w:trHeight w:val="240"/>
        </w:trPr>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0D3027E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Stage of studies</w:t>
            </w:r>
          </w:p>
        </w:tc>
        <w:tc>
          <w:tcPr>
            <w:tcW w:w="2147" w:type="pct"/>
            <w:tcBorders>
              <w:top w:val="nil"/>
              <w:left w:val="nil"/>
              <w:bottom w:val="single" w:sz="4" w:space="0" w:color="auto"/>
              <w:right w:val="single" w:sz="4" w:space="0" w:color="auto"/>
            </w:tcBorders>
            <w:shd w:val="clear" w:color="auto" w:fill="auto"/>
            <w:vAlign w:val="center"/>
            <w:hideMark/>
          </w:tcPr>
          <w:p w14:paraId="0B77C1E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Commencing</w:t>
            </w:r>
          </w:p>
        </w:tc>
        <w:tc>
          <w:tcPr>
            <w:tcW w:w="1002" w:type="pct"/>
            <w:tcBorders>
              <w:top w:val="nil"/>
              <w:left w:val="nil"/>
              <w:bottom w:val="single" w:sz="4" w:space="0" w:color="auto"/>
              <w:right w:val="single" w:sz="4" w:space="0" w:color="auto"/>
            </w:tcBorders>
            <w:shd w:val="clear" w:color="auto" w:fill="auto"/>
            <w:vAlign w:val="center"/>
            <w:hideMark/>
          </w:tcPr>
          <w:p w14:paraId="0C57885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82.6 (82.4,82.9)</w:t>
            </w:r>
          </w:p>
        </w:tc>
        <w:tc>
          <w:tcPr>
            <w:tcW w:w="1002" w:type="pct"/>
            <w:tcBorders>
              <w:top w:val="nil"/>
              <w:left w:val="nil"/>
              <w:bottom w:val="single" w:sz="4" w:space="0" w:color="auto"/>
              <w:right w:val="single" w:sz="4" w:space="0" w:color="auto"/>
            </w:tcBorders>
            <w:shd w:val="clear" w:color="auto" w:fill="auto"/>
            <w:vAlign w:val="center"/>
            <w:hideMark/>
          </w:tcPr>
          <w:p w14:paraId="1516A3B7"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82.5 (82.3,82.7)</w:t>
            </w:r>
          </w:p>
        </w:tc>
      </w:tr>
      <w:tr w:rsidR="00D40A35" w:rsidRPr="00D40A35" w14:paraId="40033C54" w14:textId="77777777" w:rsidTr="00D40A35">
        <w:trPr>
          <w:trHeight w:val="240"/>
        </w:trPr>
        <w:tc>
          <w:tcPr>
            <w:tcW w:w="849" w:type="pct"/>
            <w:vMerge/>
            <w:tcBorders>
              <w:top w:val="nil"/>
              <w:left w:val="single" w:sz="4" w:space="0" w:color="auto"/>
              <w:bottom w:val="single" w:sz="4" w:space="0" w:color="000000"/>
              <w:right w:val="single" w:sz="4" w:space="0" w:color="auto"/>
            </w:tcBorders>
            <w:vAlign w:val="center"/>
            <w:hideMark/>
          </w:tcPr>
          <w:p w14:paraId="4E1A369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5EACD3AF"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Later year</w:t>
            </w:r>
          </w:p>
        </w:tc>
        <w:tc>
          <w:tcPr>
            <w:tcW w:w="1002" w:type="pct"/>
            <w:tcBorders>
              <w:top w:val="nil"/>
              <w:left w:val="nil"/>
              <w:bottom w:val="single" w:sz="4" w:space="0" w:color="auto"/>
              <w:right w:val="single" w:sz="4" w:space="0" w:color="auto"/>
            </w:tcBorders>
            <w:shd w:val="clear" w:color="auto" w:fill="auto"/>
            <w:vAlign w:val="center"/>
            <w:hideMark/>
          </w:tcPr>
          <w:p w14:paraId="2741CD72"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77.0 (76.7,77.3)</w:t>
            </w:r>
          </w:p>
        </w:tc>
        <w:tc>
          <w:tcPr>
            <w:tcW w:w="1002" w:type="pct"/>
            <w:tcBorders>
              <w:top w:val="nil"/>
              <w:left w:val="nil"/>
              <w:bottom w:val="single" w:sz="4" w:space="0" w:color="auto"/>
              <w:right w:val="single" w:sz="4" w:space="0" w:color="auto"/>
            </w:tcBorders>
            <w:shd w:val="clear" w:color="auto" w:fill="auto"/>
            <w:vAlign w:val="center"/>
            <w:hideMark/>
          </w:tcPr>
          <w:p w14:paraId="2273655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77.3 (77.0,77.6)</w:t>
            </w:r>
          </w:p>
        </w:tc>
      </w:tr>
      <w:tr w:rsidR="00D40A35" w:rsidRPr="00D40A35" w14:paraId="0368C0A6" w14:textId="77777777" w:rsidTr="00D40A35">
        <w:trPr>
          <w:trHeight w:val="240"/>
        </w:trPr>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14:paraId="572E432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Gender</w:t>
            </w:r>
          </w:p>
        </w:tc>
        <w:tc>
          <w:tcPr>
            <w:tcW w:w="2147" w:type="pct"/>
            <w:tcBorders>
              <w:top w:val="nil"/>
              <w:left w:val="nil"/>
              <w:bottom w:val="single" w:sz="4" w:space="0" w:color="auto"/>
              <w:right w:val="single" w:sz="4" w:space="0" w:color="auto"/>
            </w:tcBorders>
            <w:shd w:val="clear" w:color="auto" w:fill="auto"/>
            <w:vAlign w:val="center"/>
            <w:hideMark/>
          </w:tcPr>
          <w:p w14:paraId="24D3D4F7"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Male</w:t>
            </w:r>
          </w:p>
        </w:tc>
        <w:tc>
          <w:tcPr>
            <w:tcW w:w="1002" w:type="pct"/>
            <w:tcBorders>
              <w:top w:val="nil"/>
              <w:left w:val="nil"/>
              <w:bottom w:val="single" w:sz="4" w:space="0" w:color="auto"/>
              <w:right w:val="single" w:sz="4" w:space="0" w:color="auto"/>
            </w:tcBorders>
            <w:shd w:val="clear" w:color="auto" w:fill="auto"/>
            <w:vAlign w:val="center"/>
            <w:hideMark/>
          </w:tcPr>
          <w:p w14:paraId="6D9DC35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77.9 (77.6,78.2)</w:t>
            </w:r>
          </w:p>
        </w:tc>
        <w:tc>
          <w:tcPr>
            <w:tcW w:w="1002" w:type="pct"/>
            <w:tcBorders>
              <w:top w:val="nil"/>
              <w:left w:val="nil"/>
              <w:bottom w:val="single" w:sz="4" w:space="0" w:color="auto"/>
              <w:right w:val="single" w:sz="4" w:space="0" w:color="auto"/>
            </w:tcBorders>
            <w:shd w:val="clear" w:color="auto" w:fill="auto"/>
            <w:vAlign w:val="center"/>
            <w:hideMark/>
          </w:tcPr>
          <w:p w14:paraId="585D03D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77.5 (77.2,77.9)</w:t>
            </w:r>
          </w:p>
        </w:tc>
      </w:tr>
      <w:tr w:rsidR="00D40A35" w:rsidRPr="00D40A35" w14:paraId="5A38C747" w14:textId="77777777" w:rsidTr="00D40A35">
        <w:trPr>
          <w:trHeight w:val="240"/>
        </w:trPr>
        <w:tc>
          <w:tcPr>
            <w:tcW w:w="849" w:type="pct"/>
            <w:vMerge/>
            <w:tcBorders>
              <w:top w:val="nil"/>
              <w:left w:val="single" w:sz="4" w:space="0" w:color="auto"/>
              <w:bottom w:val="single" w:sz="4" w:space="0" w:color="auto"/>
              <w:right w:val="single" w:sz="4" w:space="0" w:color="auto"/>
            </w:tcBorders>
            <w:vAlign w:val="center"/>
            <w:hideMark/>
          </w:tcPr>
          <w:p w14:paraId="64B3519B"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4E4E951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Female</w:t>
            </w:r>
          </w:p>
        </w:tc>
        <w:tc>
          <w:tcPr>
            <w:tcW w:w="1002" w:type="pct"/>
            <w:tcBorders>
              <w:top w:val="nil"/>
              <w:left w:val="nil"/>
              <w:bottom w:val="single" w:sz="4" w:space="0" w:color="auto"/>
              <w:right w:val="single" w:sz="4" w:space="0" w:color="auto"/>
            </w:tcBorders>
            <w:shd w:val="clear" w:color="auto" w:fill="auto"/>
            <w:vAlign w:val="center"/>
            <w:hideMark/>
          </w:tcPr>
          <w:p w14:paraId="37B9FE1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81.7 (81.5,81.9)</w:t>
            </w:r>
          </w:p>
        </w:tc>
        <w:tc>
          <w:tcPr>
            <w:tcW w:w="1002" w:type="pct"/>
            <w:tcBorders>
              <w:top w:val="nil"/>
              <w:left w:val="nil"/>
              <w:bottom w:val="single" w:sz="4" w:space="0" w:color="auto"/>
              <w:right w:val="single" w:sz="4" w:space="0" w:color="auto"/>
            </w:tcBorders>
            <w:shd w:val="clear" w:color="auto" w:fill="auto"/>
            <w:vAlign w:val="center"/>
            <w:hideMark/>
          </w:tcPr>
          <w:p w14:paraId="755508A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82.0 (81.8,82.2)</w:t>
            </w:r>
          </w:p>
        </w:tc>
      </w:tr>
      <w:tr w:rsidR="00D40A35" w:rsidRPr="00D40A35" w14:paraId="48608248" w14:textId="77777777" w:rsidTr="00D40A35">
        <w:trPr>
          <w:trHeight w:val="240"/>
        </w:trPr>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14:paraId="4F41D10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Indigenous</w:t>
            </w:r>
          </w:p>
        </w:tc>
        <w:tc>
          <w:tcPr>
            <w:tcW w:w="2147" w:type="pct"/>
            <w:tcBorders>
              <w:top w:val="nil"/>
              <w:left w:val="nil"/>
              <w:bottom w:val="single" w:sz="4" w:space="0" w:color="auto"/>
              <w:right w:val="single" w:sz="4" w:space="0" w:color="auto"/>
            </w:tcBorders>
            <w:shd w:val="clear" w:color="auto" w:fill="auto"/>
            <w:vAlign w:val="center"/>
            <w:hideMark/>
          </w:tcPr>
          <w:p w14:paraId="2AFCB20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Aboriginal or Torres Strait Islander</w:t>
            </w:r>
          </w:p>
        </w:tc>
        <w:tc>
          <w:tcPr>
            <w:tcW w:w="1002" w:type="pct"/>
            <w:tcBorders>
              <w:top w:val="nil"/>
              <w:left w:val="nil"/>
              <w:bottom w:val="single" w:sz="4" w:space="0" w:color="auto"/>
              <w:right w:val="single" w:sz="4" w:space="0" w:color="auto"/>
            </w:tcBorders>
            <w:shd w:val="clear" w:color="auto" w:fill="auto"/>
            <w:vAlign w:val="center"/>
            <w:hideMark/>
          </w:tcPr>
          <w:p w14:paraId="3B4701D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80.6 (79.1,82.2)</w:t>
            </w:r>
          </w:p>
        </w:tc>
        <w:tc>
          <w:tcPr>
            <w:tcW w:w="1002" w:type="pct"/>
            <w:tcBorders>
              <w:top w:val="nil"/>
              <w:left w:val="nil"/>
              <w:bottom w:val="single" w:sz="4" w:space="0" w:color="auto"/>
              <w:right w:val="single" w:sz="4" w:space="0" w:color="auto"/>
            </w:tcBorders>
            <w:shd w:val="clear" w:color="auto" w:fill="auto"/>
            <w:vAlign w:val="center"/>
            <w:hideMark/>
          </w:tcPr>
          <w:p w14:paraId="2E1DCD7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82.6 (81.1,84.1)</w:t>
            </w:r>
          </w:p>
        </w:tc>
      </w:tr>
      <w:tr w:rsidR="00D40A35" w:rsidRPr="00D40A35" w14:paraId="4AFCF106" w14:textId="77777777" w:rsidTr="00D40A35">
        <w:trPr>
          <w:trHeight w:val="240"/>
        </w:trPr>
        <w:tc>
          <w:tcPr>
            <w:tcW w:w="849" w:type="pct"/>
            <w:vMerge/>
            <w:tcBorders>
              <w:top w:val="nil"/>
              <w:left w:val="single" w:sz="4" w:space="0" w:color="auto"/>
              <w:bottom w:val="single" w:sz="4" w:space="0" w:color="auto"/>
              <w:right w:val="single" w:sz="4" w:space="0" w:color="auto"/>
            </w:tcBorders>
            <w:vAlign w:val="center"/>
            <w:hideMark/>
          </w:tcPr>
          <w:p w14:paraId="3972F08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0981515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Not Aboriginal or Torres Strait Islander</w:t>
            </w:r>
          </w:p>
        </w:tc>
        <w:tc>
          <w:tcPr>
            <w:tcW w:w="1002" w:type="pct"/>
            <w:tcBorders>
              <w:top w:val="nil"/>
              <w:left w:val="nil"/>
              <w:bottom w:val="single" w:sz="4" w:space="0" w:color="auto"/>
              <w:right w:val="single" w:sz="4" w:space="0" w:color="auto"/>
            </w:tcBorders>
            <w:shd w:val="clear" w:color="auto" w:fill="auto"/>
            <w:vAlign w:val="center"/>
            <w:hideMark/>
          </w:tcPr>
          <w:p w14:paraId="411B481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80.4 (80.3,80.6)</w:t>
            </w:r>
          </w:p>
        </w:tc>
        <w:tc>
          <w:tcPr>
            <w:tcW w:w="1002" w:type="pct"/>
            <w:tcBorders>
              <w:top w:val="nil"/>
              <w:left w:val="nil"/>
              <w:bottom w:val="single" w:sz="4" w:space="0" w:color="auto"/>
              <w:right w:val="single" w:sz="4" w:space="0" w:color="auto"/>
            </w:tcBorders>
            <w:shd w:val="clear" w:color="auto" w:fill="auto"/>
            <w:vAlign w:val="center"/>
            <w:hideMark/>
          </w:tcPr>
          <w:p w14:paraId="4EA92BA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80.5 (80.3,80.7)</w:t>
            </w:r>
          </w:p>
        </w:tc>
      </w:tr>
      <w:tr w:rsidR="00D40A35" w:rsidRPr="00D40A35" w14:paraId="584B6B9D" w14:textId="77777777" w:rsidTr="00D40A35">
        <w:trPr>
          <w:trHeight w:val="240"/>
        </w:trPr>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14:paraId="64B74BF8"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Home language</w:t>
            </w:r>
          </w:p>
        </w:tc>
        <w:tc>
          <w:tcPr>
            <w:tcW w:w="2147" w:type="pct"/>
            <w:tcBorders>
              <w:top w:val="nil"/>
              <w:left w:val="nil"/>
              <w:bottom w:val="single" w:sz="4" w:space="0" w:color="auto"/>
              <w:right w:val="single" w:sz="4" w:space="0" w:color="auto"/>
            </w:tcBorders>
            <w:shd w:val="clear" w:color="auto" w:fill="auto"/>
            <w:vAlign w:val="center"/>
            <w:hideMark/>
          </w:tcPr>
          <w:p w14:paraId="66EA4C4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English</w:t>
            </w:r>
          </w:p>
        </w:tc>
        <w:tc>
          <w:tcPr>
            <w:tcW w:w="1002" w:type="pct"/>
            <w:tcBorders>
              <w:top w:val="nil"/>
              <w:left w:val="nil"/>
              <w:bottom w:val="single" w:sz="4" w:space="0" w:color="auto"/>
              <w:right w:val="single" w:sz="4" w:space="0" w:color="auto"/>
            </w:tcBorders>
            <w:shd w:val="clear" w:color="auto" w:fill="auto"/>
            <w:vAlign w:val="center"/>
            <w:hideMark/>
          </w:tcPr>
          <w:p w14:paraId="457DEC5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81.8 (81.6,82.0)</w:t>
            </w:r>
          </w:p>
        </w:tc>
        <w:tc>
          <w:tcPr>
            <w:tcW w:w="1002" w:type="pct"/>
            <w:tcBorders>
              <w:top w:val="nil"/>
              <w:left w:val="nil"/>
              <w:bottom w:val="single" w:sz="4" w:space="0" w:color="auto"/>
              <w:right w:val="single" w:sz="4" w:space="0" w:color="auto"/>
            </w:tcBorders>
            <w:shd w:val="clear" w:color="auto" w:fill="auto"/>
            <w:vAlign w:val="center"/>
            <w:hideMark/>
          </w:tcPr>
          <w:p w14:paraId="0AE041D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81.7 (81.5,81.9)</w:t>
            </w:r>
          </w:p>
        </w:tc>
      </w:tr>
      <w:tr w:rsidR="00D40A35" w:rsidRPr="00D40A35" w14:paraId="6B4BB976" w14:textId="77777777" w:rsidTr="00D40A35">
        <w:trPr>
          <w:trHeight w:val="240"/>
        </w:trPr>
        <w:tc>
          <w:tcPr>
            <w:tcW w:w="849" w:type="pct"/>
            <w:vMerge/>
            <w:tcBorders>
              <w:top w:val="nil"/>
              <w:left w:val="single" w:sz="4" w:space="0" w:color="auto"/>
              <w:bottom w:val="single" w:sz="4" w:space="0" w:color="auto"/>
              <w:right w:val="single" w:sz="4" w:space="0" w:color="auto"/>
            </w:tcBorders>
            <w:vAlign w:val="center"/>
            <w:hideMark/>
          </w:tcPr>
          <w:p w14:paraId="606C45F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34C41B93"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Other</w:t>
            </w:r>
          </w:p>
        </w:tc>
        <w:tc>
          <w:tcPr>
            <w:tcW w:w="1002" w:type="pct"/>
            <w:tcBorders>
              <w:top w:val="nil"/>
              <w:left w:val="nil"/>
              <w:bottom w:val="single" w:sz="4" w:space="0" w:color="auto"/>
              <w:right w:val="single" w:sz="4" w:space="0" w:color="auto"/>
            </w:tcBorders>
            <w:shd w:val="clear" w:color="auto" w:fill="auto"/>
            <w:vAlign w:val="center"/>
            <w:hideMark/>
          </w:tcPr>
          <w:p w14:paraId="626294E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75.9 (75.5,76.3)</w:t>
            </w:r>
          </w:p>
        </w:tc>
        <w:tc>
          <w:tcPr>
            <w:tcW w:w="1002" w:type="pct"/>
            <w:tcBorders>
              <w:top w:val="nil"/>
              <w:left w:val="nil"/>
              <w:bottom w:val="single" w:sz="4" w:space="0" w:color="auto"/>
              <w:right w:val="single" w:sz="4" w:space="0" w:color="auto"/>
            </w:tcBorders>
            <w:shd w:val="clear" w:color="auto" w:fill="auto"/>
            <w:vAlign w:val="center"/>
            <w:hideMark/>
          </w:tcPr>
          <w:p w14:paraId="7AF6DB6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76.6 (76.2,77.0)</w:t>
            </w:r>
          </w:p>
        </w:tc>
      </w:tr>
      <w:tr w:rsidR="00D40A35" w:rsidRPr="00D40A35" w14:paraId="6B5E87C2" w14:textId="77777777" w:rsidTr="00D40A35">
        <w:trPr>
          <w:trHeight w:val="240"/>
        </w:trPr>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14:paraId="5316C2CD"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Disability</w:t>
            </w:r>
          </w:p>
        </w:tc>
        <w:tc>
          <w:tcPr>
            <w:tcW w:w="2147" w:type="pct"/>
            <w:tcBorders>
              <w:top w:val="nil"/>
              <w:left w:val="nil"/>
              <w:bottom w:val="single" w:sz="4" w:space="0" w:color="auto"/>
              <w:right w:val="single" w:sz="4" w:space="0" w:color="auto"/>
            </w:tcBorders>
            <w:shd w:val="clear" w:color="auto" w:fill="auto"/>
            <w:vAlign w:val="center"/>
            <w:hideMark/>
          </w:tcPr>
          <w:p w14:paraId="2B3C11B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Disability reported</w:t>
            </w:r>
          </w:p>
        </w:tc>
        <w:tc>
          <w:tcPr>
            <w:tcW w:w="1002" w:type="pct"/>
            <w:tcBorders>
              <w:top w:val="nil"/>
              <w:left w:val="nil"/>
              <w:bottom w:val="single" w:sz="4" w:space="0" w:color="auto"/>
              <w:right w:val="single" w:sz="4" w:space="0" w:color="auto"/>
            </w:tcBorders>
            <w:shd w:val="clear" w:color="auto" w:fill="auto"/>
            <w:vAlign w:val="center"/>
            <w:hideMark/>
          </w:tcPr>
          <w:p w14:paraId="3A80216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78.2 (77.5,79.0)</w:t>
            </w:r>
          </w:p>
        </w:tc>
        <w:tc>
          <w:tcPr>
            <w:tcW w:w="1002" w:type="pct"/>
            <w:tcBorders>
              <w:top w:val="nil"/>
              <w:left w:val="nil"/>
              <w:bottom w:val="single" w:sz="4" w:space="0" w:color="auto"/>
              <w:right w:val="single" w:sz="4" w:space="0" w:color="auto"/>
            </w:tcBorders>
            <w:shd w:val="clear" w:color="auto" w:fill="auto"/>
            <w:vAlign w:val="center"/>
            <w:hideMark/>
          </w:tcPr>
          <w:p w14:paraId="608F0FD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79.0 (78.3,79.7)</w:t>
            </w:r>
          </w:p>
        </w:tc>
      </w:tr>
      <w:tr w:rsidR="00D40A35" w:rsidRPr="00D40A35" w14:paraId="1E6EF476" w14:textId="77777777" w:rsidTr="00D40A35">
        <w:trPr>
          <w:trHeight w:val="240"/>
        </w:trPr>
        <w:tc>
          <w:tcPr>
            <w:tcW w:w="849" w:type="pct"/>
            <w:vMerge/>
            <w:tcBorders>
              <w:top w:val="nil"/>
              <w:left w:val="single" w:sz="4" w:space="0" w:color="auto"/>
              <w:bottom w:val="single" w:sz="4" w:space="0" w:color="auto"/>
              <w:right w:val="single" w:sz="4" w:space="0" w:color="auto"/>
            </w:tcBorders>
            <w:vAlign w:val="center"/>
            <w:hideMark/>
          </w:tcPr>
          <w:p w14:paraId="248B1E9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0820EC6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No disability reported</w:t>
            </w:r>
          </w:p>
        </w:tc>
        <w:tc>
          <w:tcPr>
            <w:tcW w:w="1002" w:type="pct"/>
            <w:tcBorders>
              <w:top w:val="nil"/>
              <w:left w:val="nil"/>
              <w:bottom w:val="single" w:sz="4" w:space="0" w:color="auto"/>
              <w:right w:val="single" w:sz="4" w:space="0" w:color="auto"/>
            </w:tcBorders>
            <w:shd w:val="clear" w:color="auto" w:fill="auto"/>
            <w:vAlign w:val="center"/>
            <w:hideMark/>
          </w:tcPr>
          <w:p w14:paraId="721A270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80.6 (80.4,80.8)</w:t>
            </w:r>
          </w:p>
        </w:tc>
        <w:tc>
          <w:tcPr>
            <w:tcW w:w="1002" w:type="pct"/>
            <w:tcBorders>
              <w:top w:val="nil"/>
              <w:left w:val="nil"/>
              <w:bottom w:val="single" w:sz="4" w:space="0" w:color="auto"/>
              <w:right w:val="single" w:sz="4" w:space="0" w:color="auto"/>
            </w:tcBorders>
            <w:shd w:val="clear" w:color="auto" w:fill="auto"/>
            <w:vAlign w:val="center"/>
            <w:hideMark/>
          </w:tcPr>
          <w:p w14:paraId="7058EC52"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80.6 (80.4,80.8)</w:t>
            </w:r>
          </w:p>
        </w:tc>
      </w:tr>
      <w:tr w:rsidR="00D40A35" w:rsidRPr="00D40A35" w14:paraId="7C56B890" w14:textId="77777777" w:rsidTr="00D40A35">
        <w:trPr>
          <w:trHeight w:val="240"/>
        </w:trPr>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14:paraId="21A5114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Study mode</w:t>
            </w:r>
          </w:p>
        </w:tc>
        <w:tc>
          <w:tcPr>
            <w:tcW w:w="2147" w:type="pct"/>
            <w:tcBorders>
              <w:top w:val="nil"/>
              <w:left w:val="nil"/>
              <w:bottom w:val="single" w:sz="4" w:space="0" w:color="auto"/>
              <w:right w:val="single" w:sz="4" w:space="0" w:color="auto"/>
            </w:tcBorders>
            <w:shd w:val="clear" w:color="auto" w:fill="auto"/>
            <w:vAlign w:val="center"/>
            <w:hideMark/>
          </w:tcPr>
          <w:p w14:paraId="5494DCC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Internal</w:t>
            </w:r>
          </w:p>
        </w:tc>
        <w:tc>
          <w:tcPr>
            <w:tcW w:w="1002" w:type="pct"/>
            <w:tcBorders>
              <w:top w:val="nil"/>
              <w:left w:val="nil"/>
              <w:bottom w:val="single" w:sz="4" w:space="0" w:color="auto"/>
              <w:right w:val="single" w:sz="4" w:space="0" w:color="auto"/>
            </w:tcBorders>
            <w:shd w:val="clear" w:color="auto" w:fill="auto"/>
            <w:vAlign w:val="center"/>
            <w:hideMark/>
          </w:tcPr>
          <w:p w14:paraId="6DE5E40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80.6 (80.4,80.8)</w:t>
            </w:r>
          </w:p>
        </w:tc>
        <w:tc>
          <w:tcPr>
            <w:tcW w:w="1002" w:type="pct"/>
            <w:tcBorders>
              <w:top w:val="nil"/>
              <w:left w:val="nil"/>
              <w:bottom w:val="single" w:sz="4" w:space="0" w:color="auto"/>
              <w:right w:val="single" w:sz="4" w:space="0" w:color="auto"/>
            </w:tcBorders>
            <w:shd w:val="clear" w:color="auto" w:fill="auto"/>
            <w:vAlign w:val="center"/>
            <w:hideMark/>
          </w:tcPr>
          <w:p w14:paraId="2768D8E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80.6 (80.4,80.8)</w:t>
            </w:r>
          </w:p>
        </w:tc>
      </w:tr>
      <w:tr w:rsidR="00D40A35" w:rsidRPr="00D40A35" w14:paraId="41FE7146" w14:textId="77777777" w:rsidTr="00D40A35">
        <w:trPr>
          <w:trHeight w:val="240"/>
        </w:trPr>
        <w:tc>
          <w:tcPr>
            <w:tcW w:w="849" w:type="pct"/>
            <w:vMerge/>
            <w:tcBorders>
              <w:top w:val="nil"/>
              <w:left w:val="single" w:sz="4" w:space="0" w:color="auto"/>
              <w:bottom w:val="single" w:sz="4" w:space="0" w:color="auto"/>
              <w:right w:val="single" w:sz="4" w:space="0" w:color="auto"/>
            </w:tcBorders>
            <w:vAlign w:val="center"/>
            <w:hideMark/>
          </w:tcPr>
          <w:p w14:paraId="25F35C8F"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04329153"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External/multi-modal</w:t>
            </w:r>
          </w:p>
        </w:tc>
        <w:tc>
          <w:tcPr>
            <w:tcW w:w="1002" w:type="pct"/>
            <w:tcBorders>
              <w:top w:val="nil"/>
              <w:left w:val="nil"/>
              <w:bottom w:val="single" w:sz="4" w:space="0" w:color="auto"/>
              <w:right w:val="single" w:sz="4" w:space="0" w:color="auto"/>
            </w:tcBorders>
            <w:shd w:val="clear" w:color="auto" w:fill="auto"/>
            <w:vAlign w:val="center"/>
            <w:hideMark/>
          </w:tcPr>
          <w:p w14:paraId="22FDD98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79.4 (79.0,79.9)</w:t>
            </w:r>
          </w:p>
        </w:tc>
        <w:tc>
          <w:tcPr>
            <w:tcW w:w="1002" w:type="pct"/>
            <w:tcBorders>
              <w:top w:val="nil"/>
              <w:left w:val="nil"/>
              <w:bottom w:val="single" w:sz="4" w:space="0" w:color="auto"/>
              <w:right w:val="single" w:sz="4" w:space="0" w:color="auto"/>
            </w:tcBorders>
            <w:shd w:val="clear" w:color="auto" w:fill="auto"/>
            <w:vAlign w:val="center"/>
            <w:hideMark/>
          </w:tcPr>
          <w:p w14:paraId="7F8F92C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80.0 (79.5,80.4)</w:t>
            </w:r>
          </w:p>
        </w:tc>
      </w:tr>
      <w:tr w:rsidR="00D40A35" w:rsidRPr="00D40A35" w14:paraId="09ED5B77" w14:textId="77777777" w:rsidTr="00D40A35">
        <w:trPr>
          <w:trHeight w:val="240"/>
        </w:trPr>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14:paraId="594C5EDF"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International</w:t>
            </w:r>
          </w:p>
        </w:tc>
        <w:tc>
          <w:tcPr>
            <w:tcW w:w="2147" w:type="pct"/>
            <w:tcBorders>
              <w:top w:val="nil"/>
              <w:left w:val="nil"/>
              <w:bottom w:val="single" w:sz="4" w:space="0" w:color="auto"/>
              <w:right w:val="single" w:sz="4" w:space="0" w:color="auto"/>
            </w:tcBorders>
            <w:shd w:val="clear" w:color="auto" w:fill="auto"/>
            <w:vAlign w:val="center"/>
            <w:hideMark/>
          </w:tcPr>
          <w:p w14:paraId="61E0860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Domestic student</w:t>
            </w:r>
          </w:p>
        </w:tc>
        <w:tc>
          <w:tcPr>
            <w:tcW w:w="1002" w:type="pct"/>
            <w:tcBorders>
              <w:top w:val="nil"/>
              <w:left w:val="nil"/>
              <w:bottom w:val="single" w:sz="4" w:space="0" w:color="auto"/>
              <w:right w:val="single" w:sz="4" w:space="0" w:color="auto"/>
            </w:tcBorders>
            <w:shd w:val="clear" w:color="auto" w:fill="auto"/>
            <w:vAlign w:val="center"/>
            <w:hideMark/>
          </w:tcPr>
          <w:p w14:paraId="7D836FEB"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81.2 (81.0,81.4)</w:t>
            </w:r>
          </w:p>
        </w:tc>
        <w:tc>
          <w:tcPr>
            <w:tcW w:w="1002" w:type="pct"/>
            <w:tcBorders>
              <w:top w:val="nil"/>
              <w:left w:val="nil"/>
              <w:bottom w:val="single" w:sz="4" w:space="0" w:color="auto"/>
              <w:right w:val="single" w:sz="4" w:space="0" w:color="auto"/>
            </w:tcBorders>
            <w:shd w:val="clear" w:color="auto" w:fill="auto"/>
            <w:vAlign w:val="center"/>
            <w:hideMark/>
          </w:tcPr>
          <w:p w14:paraId="36698A59"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81.1 (80.9,81.3)</w:t>
            </w:r>
          </w:p>
        </w:tc>
      </w:tr>
      <w:tr w:rsidR="00D40A35" w:rsidRPr="00D40A35" w14:paraId="5C2309E6" w14:textId="77777777" w:rsidTr="00D40A35">
        <w:trPr>
          <w:trHeight w:val="240"/>
        </w:trPr>
        <w:tc>
          <w:tcPr>
            <w:tcW w:w="849" w:type="pct"/>
            <w:vMerge/>
            <w:tcBorders>
              <w:top w:val="nil"/>
              <w:left w:val="single" w:sz="4" w:space="0" w:color="auto"/>
              <w:bottom w:val="single" w:sz="4" w:space="0" w:color="auto"/>
              <w:right w:val="single" w:sz="4" w:space="0" w:color="auto"/>
            </w:tcBorders>
            <w:vAlign w:val="center"/>
            <w:hideMark/>
          </w:tcPr>
          <w:p w14:paraId="71DAA39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6BC3D7D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International student</w:t>
            </w:r>
          </w:p>
        </w:tc>
        <w:tc>
          <w:tcPr>
            <w:tcW w:w="1002" w:type="pct"/>
            <w:tcBorders>
              <w:top w:val="nil"/>
              <w:left w:val="nil"/>
              <w:bottom w:val="single" w:sz="4" w:space="0" w:color="auto"/>
              <w:right w:val="single" w:sz="4" w:space="0" w:color="auto"/>
            </w:tcBorders>
            <w:shd w:val="clear" w:color="auto" w:fill="auto"/>
            <w:vAlign w:val="center"/>
            <w:hideMark/>
          </w:tcPr>
          <w:p w14:paraId="533D0FA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74.2 (73.6,74.8)</w:t>
            </w:r>
          </w:p>
        </w:tc>
        <w:tc>
          <w:tcPr>
            <w:tcW w:w="1002" w:type="pct"/>
            <w:tcBorders>
              <w:top w:val="nil"/>
              <w:left w:val="nil"/>
              <w:bottom w:val="single" w:sz="4" w:space="0" w:color="auto"/>
              <w:right w:val="single" w:sz="4" w:space="0" w:color="auto"/>
            </w:tcBorders>
            <w:shd w:val="clear" w:color="auto" w:fill="auto"/>
            <w:vAlign w:val="center"/>
            <w:hideMark/>
          </w:tcPr>
          <w:p w14:paraId="688F4A52"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75.6 (75.0,76.2)</w:t>
            </w:r>
          </w:p>
        </w:tc>
      </w:tr>
      <w:tr w:rsidR="00D40A35" w:rsidRPr="00D40A35" w14:paraId="35202CAB" w14:textId="77777777" w:rsidTr="00D40A35">
        <w:trPr>
          <w:trHeight w:val="240"/>
        </w:trPr>
        <w:tc>
          <w:tcPr>
            <w:tcW w:w="849" w:type="pct"/>
            <w:vMerge w:val="restart"/>
            <w:tcBorders>
              <w:top w:val="nil"/>
              <w:left w:val="single" w:sz="4" w:space="0" w:color="auto"/>
              <w:bottom w:val="single" w:sz="4" w:space="0" w:color="auto"/>
              <w:right w:val="single" w:sz="4" w:space="0" w:color="auto"/>
            </w:tcBorders>
            <w:shd w:val="clear" w:color="auto" w:fill="auto"/>
            <w:vAlign w:val="center"/>
            <w:hideMark/>
          </w:tcPr>
          <w:p w14:paraId="473F9BC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First in family</w:t>
            </w:r>
          </w:p>
        </w:tc>
        <w:tc>
          <w:tcPr>
            <w:tcW w:w="2147" w:type="pct"/>
            <w:tcBorders>
              <w:top w:val="nil"/>
              <w:left w:val="nil"/>
              <w:bottom w:val="single" w:sz="4" w:space="0" w:color="auto"/>
              <w:right w:val="single" w:sz="4" w:space="0" w:color="auto"/>
            </w:tcBorders>
            <w:shd w:val="clear" w:color="auto" w:fill="auto"/>
            <w:vAlign w:val="center"/>
            <w:hideMark/>
          </w:tcPr>
          <w:p w14:paraId="6E48690D"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First in family</w:t>
            </w:r>
          </w:p>
        </w:tc>
        <w:tc>
          <w:tcPr>
            <w:tcW w:w="1002" w:type="pct"/>
            <w:tcBorders>
              <w:top w:val="nil"/>
              <w:left w:val="nil"/>
              <w:bottom w:val="single" w:sz="4" w:space="0" w:color="auto"/>
              <w:right w:val="single" w:sz="4" w:space="0" w:color="auto"/>
            </w:tcBorders>
            <w:shd w:val="clear" w:color="auto" w:fill="auto"/>
            <w:vAlign w:val="center"/>
            <w:hideMark/>
          </w:tcPr>
          <w:p w14:paraId="6AF2FB4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83.2 (82.9,83.5)</w:t>
            </w:r>
          </w:p>
        </w:tc>
        <w:tc>
          <w:tcPr>
            <w:tcW w:w="1002" w:type="pct"/>
            <w:tcBorders>
              <w:top w:val="nil"/>
              <w:left w:val="nil"/>
              <w:bottom w:val="single" w:sz="4" w:space="0" w:color="auto"/>
              <w:right w:val="single" w:sz="4" w:space="0" w:color="auto"/>
            </w:tcBorders>
            <w:shd w:val="clear" w:color="auto" w:fill="auto"/>
            <w:vAlign w:val="center"/>
            <w:hideMark/>
          </w:tcPr>
          <w:p w14:paraId="069FA24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83.4 (83.1,83.7)</w:t>
            </w:r>
          </w:p>
        </w:tc>
      </w:tr>
      <w:tr w:rsidR="00D40A35" w:rsidRPr="00D40A35" w14:paraId="51E00106" w14:textId="77777777" w:rsidTr="00D40A35">
        <w:trPr>
          <w:trHeight w:val="240"/>
        </w:trPr>
        <w:tc>
          <w:tcPr>
            <w:tcW w:w="849" w:type="pct"/>
            <w:vMerge/>
            <w:tcBorders>
              <w:top w:val="nil"/>
              <w:left w:val="single" w:sz="4" w:space="0" w:color="auto"/>
              <w:bottom w:val="single" w:sz="4" w:space="0" w:color="auto"/>
              <w:right w:val="single" w:sz="4" w:space="0" w:color="auto"/>
            </w:tcBorders>
            <w:vAlign w:val="center"/>
            <w:hideMark/>
          </w:tcPr>
          <w:p w14:paraId="2E5E778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791C8D5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Not first in family</w:t>
            </w:r>
          </w:p>
        </w:tc>
        <w:tc>
          <w:tcPr>
            <w:tcW w:w="1002" w:type="pct"/>
            <w:tcBorders>
              <w:top w:val="nil"/>
              <w:left w:val="nil"/>
              <w:bottom w:val="single" w:sz="4" w:space="0" w:color="auto"/>
              <w:right w:val="single" w:sz="4" w:space="0" w:color="auto"/>
            </w:tcBorders>
            <w:shd w:val="clear" w:color="auto" w:fill="auto"/>
            <w:vAlign w:val="center"/>
            <w:hideMark/>
          </w:tcPr>
          <w:p w14:paraId="576678B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83.2 (82.9,83.5)</w:t>
            </w:r>
          </w:p>
        </w:tc>
        <w:tc>
          <w:tcPr>
            <w:tcW w:w="1002" w:type="pct"/>
            <w:tcBorders>
              <w:top w:val="nil"/>
              <w:left w:val="nil"/>
              <w:bottom w:val="single" w:sz="4" w:space="0" w:color="auto"/>
              <w:right w:val="single" w:sz="4" w:space="0" w:color="auto"/>
            </w:tcBorders>
            <w:shd w:val="clear" w:color="auto" w:fill="auto"/>
            <w:vAlign w:val="center"/>
            <w:hideMark/>
          </w:tcPr>
          <w:p w14:paraId="11324DD1"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82.4 (82.1,82.7)</w:t>
            </w:r>
          </w:p>
        </w:tc>
      </w:tr>
      <w:tr w:rsidR="00D40A35" w:rsidRPr="00D40A35" w14:paraId="27EBE3B4" w14:textId="77777777" w:rsidTr="00D40A35">
        <w:trPr>
          <w:trHeight w:val="240"/>
        </w:trPr>
        <w:tc>
          <w:tcPr>
            <w:tcW w:w="299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942291" w14:textId="77777777" w:rsidR="00D40A35" w:rsidRPr="00D40A35" w:rsidRDefault="00D40A35" w:rsidP="00D40A35">
            <w:pPr>
              <w:spacing w:after="0" w:line="240" w:lineRule="auto"/>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Total</w:t>
            </w:r>
          </w:p>
        </w:tc>
        <w:tc>
          <w:tcPr>
            <w:tcW w:w="1002" w:type="pct"/>
            <w:tcBorders>
              <w:top w:val="nil"/>
              <w:left w:val="nil"/>
              <w:bottom w:val="single" w:sz="4" w:space="0" w:color="auto"/>
              <w:right w:val="single" w:sz="4" w:space="0" w:color="auto"/>
            </w:tcBorders>
            <w:shd w:val="clear" w:color="auto" w:fill="auto"/>
            <w:vAlign w:val="center"/>
            <w:hideMark/>
          </w:tcPr>
          <w:p w14:paraId="62FED0EB"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80.5 (80.3,80.6)</w:t>
            </w:r>
          </w:p>
        </w:tc>
        <w:tc>
          <w:tcPr>
            <w:tcW w:w="1002" w:type="pct"/>
            <w:tcBorders>
              <w:top w:val="nil"/>
              <w:left w:val="nil"/>
              <w:bottom w:val="single" w:sz="4" w:space="0" w:color="auto"/>
              <w:right w:val="single" w:sz="4" w:space="0" w:color="auto"/>
            </w:tcBorders>
            <w:shd w:val="clear" w:color="auto" w:fill="auto"/>
            <w:vAlign w:val="center"/>
            <w:hideMark/>
          </w:tcPr>
          <w:p w14:paraId="64A1A2B5"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80.5 (80.4,80.7)</w:t>
            </w:r>
          </w:p>
        </w:tc>
      </w:tr>
    </w:tbl>
    <w:p w14:paraId="5D9B273E" w14:textId="2E9C741F" w:rsidR="00D40A35" w:rsidRPr="00D40A35" w:rsidRDefault="00D40A35" w:rsidP="00D40A35">
      <w:pPr>
        <w:pStyle w:val="Body"/>
        <w:rPr>
          <w:sz w:val="18"/>
          <w:szCs w:val="18"/>
        </w:rPr>
      </w:pPr>
      <w:proofErr w:type="gramStart"/>
      <w:r w:rsidRPr="00D40A35">
        <w:rPr>
          <w:sz w:val="18"/>
          <w:szCs w:val="18"/>
          <w:vertAlign w:val="superscript"/>
        </w:rPr>
        <w:t>a</w:t>
      </w:r>
      <w:proofErr w:type="gramEnd"/>
      <w:r w:rsidRPr="00D40A35">
        <w:rPr>
          <w:sz w:val="18"/>
          <w:szCs w:val="18"/>
        </w:rPr>
        <w:t xml:space="preserve"> Results are presented as estimate (lower confidence limit, upper confidence limit).</w:t>
      </w:r>
    </w:p>
    <w:p w14:paraId="5A2ED5B8" w14:textId="77777777" w:rsidR="00BB4D7E" w:rsidRDefault="00BB4D7E" w:rsidP="006F1A0F">
      <w:pPr>
        <w:spacing w:after="0" w:line="276" w:lineRule="auto"/>
        <w:contextualSpacing/>
        <w:jc w:val="both"/>
        <w:rPr>
          <w:rFonts w:ascii="Times New Roman" w:hAnsi="Times New Roman" w:cs="Times New Roman"/>
        </w:rPr>
      </w:pPr>
    </w:p>
    <w:p w14:paraId="431FA2CD" w14:textId="77777777" w:rsidR="00D40A35" w:rsidRDefault="00D40A35" w:rsidP="006F1A0F">
      <w:pPr>
        <w:spacing w:after="0" w:line="276" w:lineRule="auto"/>
        <w:contextualSpacing/>
        <w:jc w:val="both"/>
        <w:rPr>
          <w:rFonts w:ascii="Times New Roman" w:hAnsi="Times New Roman" w:cs="Times New Roman"/>
        </w:rPr>
      </w:pPr>
    </w:p>
    <w:p w14:paraId="51C9D0D4" w14:textId="77777777" w:rsidR="00BB4D7E" w:rsidRDefault="00BB4D7E" w:rsidP="006F1A0F">
      <w:pPr>
        <w:spacing w:after="0" w:line="276" w:lineRule="auto"/>
        <w:contextualSpacing/>
        <w:jc w:val="both"/>
        <w:rPr>
          <w:rFonts w:ascii="Times New Roman" w:hAnsi="Times New Roman" w:cs="Times New Roman"/>
        </w:rPr>
      </w:pPr>
      <w:r w:rsidRPr="000B2B5B">
        <w:rPr>
          <w:rFonts w:ascii="Times New Roman" w:hAnsi="Times New Roman" w:cs="Times New Roman"/>
        </w:rPr>
        <w:t>As expected in this large national sample, the confidence intervals are generally narrow. At a national level, for example, the one-sided width of the 9</w:t>
      </w:r>
      <w:r w:rsidR="00CE5DD1">
        <w:rPr>
          <w:rFonts w:ascii="Times New Roman" w:hAnsi="Times New Roman" w:cs="Times New Roman"/>
        </w:rPr>
        <w:t>0</w:t>
      </w:r>
      <w:r w:rsidRPr="000B2B5B">
        <w:rPr>
          <w:rFonts w:ascii="Times New Roman" w:hAnsi="Times New Roman" w:cs="Times New Roman"/>
        </w:rPr>
        <w:t xml:space="preserve"> per cent confidence interval is </w:t>
      </w:r>
      <w:r>
        <w:rPr>
          <w:rFonts w:ascii="Times New Roman" w:hAnsi="Times New Roman" w:cs="Times New Roman"/>
        </w:rPr>
        <w:t xml:space="preserve">around </w:t>
      </w:r>
      <w:r w:rsidRPr="000B2B5B">
        <w:rPr>
          <w:rFonts w:ascii="Times New Roman" w:hAnsi="Times New Roman" w:cs="Times New Roman"/>
        </w:rPr>
        <w:t>0.2 percentage points for both items (see bottom row of Table 1</w:t>
      </w:r>
      <w:r>
        <w:rPr>
          <w:rFonts w:ascii="Times New Roman" w:hAnsi="Times New Roman" w:cs="Times New Roman"/>
        </w:rPr>
        <w:t>0</w:t>
      </w:r>
      <w:r w:rsidRPr="000B2B5B">
        <w:rPr>
          <w:rFonts w:ascii="Times New Roman" w:hAnsi="Times New Roman" w:cs="Times New Roman"/>
        </w:rPr>
        <w:t xml:space="preserve">), although the confidence intervals tend to be wider when the sample is subdivided. The subject area with the widest confidence interval was tourism, hospitality and personal services, with one-sided widths of </w:t>
      </w:r>
      <w:r w:rsidR="00CE5DD1">
        <w:rPr>
          <w:rFonts w:ascii="Times New Roman" w:hAnsi="Times New Roman" w:cs="Times New Roman"/>
        </w:rPr>
        <w:t>4</w:t>
      </w:r>
      <w:r w:rsidRPr="000B2B5B">
        <w:rPr>
          <w:rFonts w:ascii="Times New Roman" w:hAnsi="Times New Roman" w:cs="Times New Roman"/>
        </w:rPr>
        <w:t>.</w:t>
      </w:r>
      <w:r w:rsidR="00CE5DD1">
        <w:rPr>
          <w:rFonts w:ascii="Times New Roman" w:hAnsi="Times New Roman" w:cs="Times New Roman"/>
        </w:rPr>
        <w:t>1</w:t>
      </w:r>
      <w:r w:rsidRPr="000B2B5B">
        <w:rPr>
          <w:rFonts w:ascii="Times New Roman" w:hAnsi="Times New Roman" w:cs="Times New Roman"/>
        </w:rPr>
        <w:t xml:space="preserve"> and </w:t>
      </w:r>
      <w:r w:rsidR="00CE5DD1">
        <w:rPr>
          <w:rFonts w:ascii="Times New Roman" w:hAnsi="Times New Roman" w:cs="Times New Roman"/>
        </w:rPr>
        <w:t>4</w:t>
      </w:r>
      <w:r w:rsidRPr="000B2B5B">
        <w:rPr>
          <w:rFonts w:ascii="Times New Roman" w:hAnsi="Times New Roman" w:cs="Times New Roman"/>
        </w:rPr>
        <w:t>.</w:t>
      </w:r>
      <w:r w:rsidR="00CE5DD1">
        <w:rPr>
          <w:rFonts w:ascii="Times New Roman" w:hAnsi="Times New Roman" w:cs="Times New Roman"/>
        </w:rPr>
        <w:t>8</w:t>
      </w:r>
      <w:r w:rsidRPr="000B2B5B">
        <w:rPr>
          <w:rFonts w:ascii="Times New Roman" w:hAnsi="Times New Roman" w:cs="Times New Roman"/>
        </w:rPr>
        <w:t xml:space="preserve"> percentage points observed in relation to the entire experience and teaching quality items, respectively. This is not surprising, given that the point estimates are based on a small number of observations, even at the national level.</w:t>
      </w:r>
      <w:r w:rsidR="00CE5DD1">
        <w:rPr>
          <w:rFonts w:ascii="Times New Roman" w:hAnsi="Times New Roman" w:cs="Times New Roman"/>
        </w:rPr>
        <w:t xml:space="preserve"> It is important to note that g</w:t>
      </w:r>
      <w:r w:rsidRPr="000B2B5B">
        <w:rPr>
          <w:rFonts w:ascii="Times New Roman" w:hAnsi="Times New Roman" w:cs="Times New Roman"/>
        </w:rPr>
        <w:t>reater variability would likely be observed if this same exercise was performed on the data of a single institution</w:t>
      </w:r>
      <w:r w:rsidR="00CE5DD1">
        <w:rPr>
          <w:rFonts w:ascii="Times New Roman" w:hAnsi="Times New Roman" w:cs="Times New Roman"/>
        </w:rPr>
        <w:t>;</w:t>
      </w:r>
      <w:r w:rsidRPr="00AC7718">
        <w:rPr>
          <w:rFonts w:ascii="Times New Roman" w:hAnsi="Times New Roman" w:cs="Times New Roman"/>
        </w:rPr>
        <w:t xml:space="preserve"> </w:t>
      </w:r>
      <w:r w:rsidR="00CE5DD1">
        <w:rPr>
          <w:rFonts w:ascii="Times New Roman" w:hAnsi="Times New Roman" w:cs="Times New Roman"/>
        </w:rPr>
        <w:t>r</w:t>
      </w:r>
      <w:r w:rsidRPr="00AC7718">
        <w:rPr>
          <w:rFonts w:ascii="Times New Roman" w:hAnsi="Times New Roman" w:cs="Times New Roman"/>
        </w:rPr>
        <w:t xml:space="preserve">egardless, this </w:t>
      </w:r>
      <w:r>
        <w:rPr>
          <w:rFonts w:ascii="Times New Roman" w:hAnsi="Times New Roman" w:cs="Times New Roman"/>
        </w:rPr>
        <w:t xml:space="preserve">analysis </w:t>
      </w:r>
      <w:r w:rsidRPr="00AC7718">
        <w:rPr>
          <w:rFonts w:ascii="Times New Roman" w:hAnsi="Times New Roman" w:cs="Times New Roman"/>
        </w:rPr>
        <w:t xml:space="preserve">has </w:t>
      </w:r>
      <w:r>
        <w:rPr>
          <w:rFonts w:ascii="Times New Roman" w:hAnsi="Times New Roman" w:cs="Times New Roman"/>
        </w:rPr>
        <w:t xml:space="preserve">given </w:t>
      </w:r>
      <w:r w:rsidRPr="00AC7718">
        <w:rPr>
          <w:rFonts w:ascii="Times New Roman" w:hAnsi="Times New Roman" w:cs="Times New Roman"/>
        </w:rPr>
        <w:t xml:space="preserve">evidence that the </w:t>
      </w:r>
      <w:r>
        <w:rPr>
          <w:rFonts w:ascii="Times New Roman" w:hAnsi="Times New Roman" w:cs="Times New Roman"/>
        </w:rPr>
        <w:t>results presented</w:t>
      </w:r>
      <w:r w:rsidRPr="00AC7718">
        <w:rPr>
          <w:rFonts w:ascii="Times New Roman" w:hAnsi="Times New Roman" w:cs="Times New Roman"/>
        </w:rPr>
        <w:t xml:space="preserve"> in this report are likely to be </w:t>
      </w:r>
      <w:r>
        <w:rPr>
          <w:rFonts w:ascii="Times New Roman" w:hAnsi="Times New Roman" w:cs="Times New Roman"/>
        </w:rPr>
        <w:t xml:space="preserve">close to </w:t>
      </w:r>
      <w:r w:rsidRPr="00AC7718">
        <w:rPr>
          <w:rFonts w:ascii="Times New Roman" w:hAnsi="Times New Roman" w:cs="Times New Roman"/>
        </w:rPr>
        <w:t>the unknown population parameters.</w:t>
      </w:r>
    </w:p>
    <w:p w14:paraId="017343F8" w14:textId="77777777" w:rsidR="00D40A35" w:rsidRDefault="00D40A35" w:rsidP="006F1A0F">
      <w:pPr>
        <w:spacing w:after="0" w:line="276" w:lineRule="auto"/>
        <w:contextualSpacing/>
        <w:jc w:val="both"/>
        <w:rPr>
          <w:rFonts w:ascii="Times New Roman" w:hAnsi="Times New Roman" w:cs="Times New Roman"/>
        </w:rPr>
      </w:pPr>
    </w:p>
    <w:p w14:paraId="3E03370B" w14:textId="2833755C" w:rsidR="00D40A35" w:rsidRDefault="00D40A35" w:rsidP="00D40A35">
      <w:pPr>
        <w:pStyle w:val="Table"/>
      </w:pPr>
      <w:bookmarkStart w:id="94" w:name="_Toc410909685"/>
      <w:bookmarkStart w:id="95" w:name="_Toc410910102"/>
      <w:bookmarkStart w:id="96" w:name="_Toc410910368"/>
      <w:proofErr w:type="gramStart"/>
      <w:r w:rsidRPr="00D40A35">
        <w:t>Table 11.</w:t>
      </w:r>
      <w:proofErr w:type="gramEnd"/>
      <w:r w:rsidRPr="00D40A35">
        <w:t xml:space="preserve"> Percentage satisfied results by subject area with 90 per cent confidence intervals</w:t>
      </w:r>
      <w:bookmarkEnd w:id="94"/>
      <w:bookmarkEnd w:id="95"/>
      <w:bookmarkEnd w:id="96"/>
    </w:p>
    <w:tbl>
      <w:tblPr>
        <w:tblW w:w="5000" w:type="pct"/>
        <w:tblLook w:val="04A0" w:firstRow="1" w:lastRow="0" w:firstColumn="1" w:lastColumn="0" w:noHBand="0" w:noVBand="1"/>
      </w:tblPr>
      <w:tblGrid>
        <w:gridCol w:w="1569"/>
        <w:gridCol w:w="3969"/>
        <w:gridCol w:w="1852"/>
        <w:gridCol w:w="1852"/>
      </w:tblGrid>
      <w:tr w:rsidR="00D40A35" w:rsidRPr="00D40A35" w14:paraId="6D5A2C18" w14:textId="77777777" w:rsidTr="009C3138">
        <w:trPr>
          <w:tblHeader/>
        </w:trPr>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8FCC5"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Group</w:t>
            </w:r>
          </w:p>
        </w:tc>
        <w:tc>
          <w:tcPr>
            <w:tcW w:w="2147" w:type="pct"/>
            <w:tcBorders>
              <w:top w:val="single" w:sz="4" w:space="0" w:color="auto"/>
              <w:left w:val="nil"/>
              <w:bottom w:val="single" w:sz="4" w:space="0" w:color="auto"/>
              <w:right w:val="single" w:sz="4" w:space="0" w:color="auto"/>
            </w:tcBorders>
            <w:shd w:val="clear" w:color="auto" w:fill="auto"/>
            <w:vAlign w:val="center"/>
            <w:hideMark/>
          </w:tcPr>
          <w:p w14:paraId="3985E257"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Subgroup</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6048F61A" w14:textId="14BC12A9"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Quality of entire educational experience</w:t>
            </w:r>
            <w:r w:rsidRPr="00D40A35">
              <w:rPr>
                <w:rFonts w:ascii="Times New Roman" w:eastAsia="Times New Roman" w:hAnsi="Times New Roman" w:cs="Times New Roman"/>
                <w:b/>
                <w:bCs/>
                <w:color w:val="000000"/>
                <w:sz w:val="18"/>
                <w:szCs w:val="18"/>
                <w:vertAlign w:val="superscript"/>
                <w:lang w:eastAsia="en-AU"/>
              </w:rPr>
              <w:t>a</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6A161CC2" w14:textId="0E24A1F5"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Quality of teaching</w:t>
            </w:r>
            <w:r w:rsidRPr="00D40A35">
              <w:rPr>
                <w:rFonts w:ascii="Times New Roman" w:eastAsia="Times New Roman" w:hAnsi="Times New Roman" w:cs="Times New Roman"/>
                <w:b/>
                <w:bCs/>
                <w:color w:val="000000"/>
                <w:sz w:val="18"/>
                <w:szCs w:val="18"/>
                <w:vertAlign w:val="superscript"/>
                <w:lang w:eastAsia="en-AU"/>
              </w:rPr>
              <w:t>a</w:t>
            </w:r>
          </w:p>
        </w:tc>
      </w:tr>
      <w:tr w:rsidR="00D40A35" w:rsidRPr="00D40A35" w14:paraId="0BBB93B4" w14:textId="77777777" w:rsidTr="00D40A35">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375A8AF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Natural and Physical Sciences</w:t>
            </w:r>
          </w:p>
        </w:tc>
        <w:tc>
          <w:tcPr>
            <w:tcW w:w="2147" w:type="pct"/>
            <w:tcBorders>
              <w:top w:val="nil"/>
              <w:left w:val="nil"/>
              <w:bottom w:val="single" w:sz="4" w:space="0" w:color="auto"/>
              <w:right w:val="single" w:sz="4" w:space="0" w:color="auto"/>
            </w:tcBorders>
            <w:shd w:val="clear" w:color="auto" w:fill="auto"/>
            <w:vAlign w:val="center"/>
            <w:hideMark/>
          </w:tcPr>
          <w:p w14:paraId="2791A4C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Natural &amp; Physical Sciences</w:t>
            </w:r>
          </w:p>
        </w:tc>
        <w:tc>
          <w:tcPr>
            <w:tcW w:w="1002" w:type="pct"/>
            <w:tcBorders>
              <w:top w:val="nil"/>
              <w:left w:val="nil"/>
              <w:bottom w:val="single" w:sz="4" w:space="0" w:color="auto"/>
              <w:right w:val="single" w:sz="4" w:space="0" w:color="auto"/>
            </w:tcBorders>
            <w:shd w:val="clear" w:color="auto" w:fill="auto"/>
            <w:vAlign w:val="center"/>
            <w:hideMark/>
          </w:tcPr>
          <w:p w14:paraId="196A727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83.7 (83.1,84.4)</w:t>
            </w:r>
          </w:p>
        </w:tc>
        <w:tc>
          <w:tcPr>
            <w:tcW w:w="1002" w:type="pct"/>
            <w:tcBorders>
              <w:top w:val="nil"/>
              <w:left w:val="nil"/>
              <w:bottom w:val="single" w:sz="4" w:space="0" w:color="auto"/>
              <w:right w:val="single" w:sz="4" w:space="0" w:color="auto"/>
            </w:tcBorders>
            <w:shd w:val="clear" w:color="auto" w:fill="auto"/>
            <w:vAlign w:val="center"/>
            <w:hideMark/>
          </w:tcPr>
          <w:p w14:paraId="23B5AD06"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85.0 (84.4,85.6)</w:t>
            </w:r>
          </w:p>
        </w:tc>
      </w:tr>
      <w:tr w:rsidR="00D40A35" w:rsidRPr="00D40A35" w14:paraId="3071BC47"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361E0FA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3A4C0490"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Mathematics</w:t>
            </w:r>
          </w:p>
        </w:tc>
        <w:tc>
          <w:tcPr>
            <w:tcW w:w="1002" w:type="pct"/>
            <w:tcBorders>
              <w:top w:val="nil"/>
              <w:left w:val="nil"/>
              <w:bottom w:val="single" w:sz="4" w:space="0" w:color="auto"/>
              <w:right w:val="single" w:sz="4" w:space="0" w:color="auto"/>
            </w:tcBorders>
            <w:shd w:val="clear" w:color="auto" w:fill="auto"/>
            <w:vAlign w:val="center"/>
            <w:hideMark/>
          </w:tcPr>
          <w:p w14:paraId="1157E24E"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79.0 (76.4,81.6)</w:t>
            </w:r>
          </w:p>
        </w:tc>
        <w:tc>
          <w:tcPr>
            <w:tcW w:w="1002" w:type="pct"/>
            <w:tcBorders>
              <w:top w:val="nil"/>
              <w:left w:val="nil"/>
              <w:bottom w:val="single" w:sz="4" w:space="0" w:color="auto"/>
              <w:right w:val="single" w:sz="4" w:space="0" w:color="auto"/>
            </w:tcBorders>
            <w:shd w:val="clear" w:color="auto" w:fill="auto"/>
            <w:vAlign w:val="center"/>
            <w:hideMark/>
          </w:tcPr>
          <w:p w14:paraId="7391839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78.4 (75.8,81.0)</w:t>
            </w:r>
          </w:p>
        </w:tc>
      </w:tr>
      <w:tr w:rsidR="00D40A35" w:rsidRPr="00D40A35" w14:paraId="542FF4D2"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1650BED8"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32B6302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Biological Sciences</w:t>
            </w:r>
          </w:p>
        </w:tc>
        <w:tc>
          <w:tcPr>
            <w:tcW w:w="1002" w:type="pct"/>
            <w:tcBorders>
              <w:top w:val="nil"/>
              <w:left w:val="nil"/>
              <w:bottom w:val="single" w:sz="4" w:space="0" w:color="auto"/>
              <w:right w:val="single" w:sz="4" w:space="0" w:color="auto"/>
            </w:tcBorders>
            <w:shd w:val="clear" w:color="auto" w:fill="auto"/>
            <w:vAlign w:val="center"/>
            <w:hideMark/>
          </w:tcPr>
          <w:p w14:paraId="1261E6D1"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86.2 (85.2,87.3)</w:t>
            </w:r>
          </w:p>
        </w:tc>
        <w:tc>
          <w:tcPr>
            <w:tcW w:w="1002" w:type="pct"/>
            <w:tcBorders>
              <w:top w:val="nil"/>
              <w:left w:val="nil"/>
              <w:bottom w:val="single" w:sz="4" w:space="0" w:color="auto"/>
              <w:right w:val="single" w:sz="4" w:space="0" w:color="auto"/>
            </w:tcBorders>
            <w:shd w:val="clear" w:color="auto" w:fill="auto"/>
            <w:vAlign w:val="center"/>
            <w:hideMark/>
          </w:tcPr>
          <w:p w14:paraId="50E09E91"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86.2 (85.2,87.3)</w:t>
            </w:r>
          </w:p>
        </w:tc>
      </w:tr>
      <w:tr w:rsidR="00D40A35" w:rsidRPr="00D40A35" w14:paraId="551BF451"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4ECFF57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B0842D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Medical Science &amp; Technology</w:t>
            </w:r>
          </w:p>
        </w:tc>
        <w:tc>
          <w:tcPr>
            <w:tcW w:w="1002" w:type="pct"/>
            <w:tcBorders>
              <w:top w:val="nil"/>
              <w:left w:val="nil"/>
              <w:bottom w:val="single" w:sz="4" w:space="0" w:color="auto"/>
              <w:right w:val="single" w:sz="4" w:space="0" w:color="auto"/>
            </w:tcBorders>
            <w:shd w:val="clear" w:color="auto" w:fill="auto"/>
            <w:vAlign w:val="center"/>
            <w:hideMark/>
          </w:tcPr>
          <w:p w14:paraId="26F870C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86.0 (85.1,86.8)</w:t>
            </w:r>
          </w:p>
        </w:tc>
        <w:tc>
          <w:tcPr>
            <w:tcW w:w="1002" w:type="pct"/>
            <w:tcBorders>
              <w:top w:val="nil"/>
              <w:left w:val="nil"/>
              <w:bottom w:val="single" w:sz="4" w:space="0" w:color="auto"/>
              <w:right w:val="single" w:sz="4" w:space="0" w:color="auto"/>
            </w:tcBorders>
            <w:shd w:val="clear" w:color="auto" w:fill="auto"/>
            <w:vAlign w:val="center"/>
            <w:hideMark/>
          </w:tcPr>
          <w:p w14:paraId="240B006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86.2 (85.4,87.0)</w:t>
            </w:r>
          </w:p>
        </w:tc>
      </w:tr>
      <w:tr w:rsidR="00D40A35" w:rsidRPr="00D40A35" w14:paraId="663DEA82" w14:textId="77777777" w:rsidTr="00D40A35">
        <w:tc>
          <w:tcPr>
            <w:tcW w:w="849" w:type="pct"/>
            <w:tcBorders>
              <w:top w:val="nil"/>
              <w:left w:val="single" w:sz="4" w:space="0" w:color="auto"/>
              <w:bottom w:val="single" w:sz="4" w:space="0" w:color="auto"/>
              <w:right w:val="single" w:sz="4" w:space="0" w:color="auto"/>
            </w:tcBorders>
            <w:shd w:val="clear" w:color="auto" w:fill="auto"/>
            <w:vAlign w:val="center"/>
            <w:hideMark/>
          </w:tcPr>
          <w:p w14:paraId="2C78B36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IT</w:t>
            </w:r>
          </w:p>
        </w:tc>
        <w:tc>
          <w:tcPr>
            <w:tcW w:w="2147" w:type="pct"/>
            <w:tcBorders>
              <w:top w:val="nil"/>
              <w:left w:val="nil"/>
              <w:bottom w:val="single" w:sz="4" w:space="0" w:color="auto"/>
              <w:right w:val="single" w:sz="4" w:space="0" w:color="auto"/>
            </w:tcBorders>
            <w:shd w:val="clear" w:color="auto" w:fill="auto"/>
            <w:vAlign w:val="center"/>
            <w:hideMark/>
          </w:tcPr>
          <w:p w14:paraId="2D87201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Computing &amp; Information Systems</w:t>
            </w:r>
          </w:p>
        </w:tc>
        <w:tc>
          <w:tcPr>
            <w:tcW w:w="1002" w:type="pct"/>
            <w:tcBorders>
              <w:top w:val="nil"/>
              <w:left w:val="nil"/>
              <w:bottom w:val="single" w:sz="4" w:space="0" w:color="auto"/>
              <w:right w:val="single" w:sz="4" w:space="0" w:color="auto"/>
            </w:tcBorders>
            <w:shd w:val="clear" w:color="auto" w:fill="auto"/>
            <w:vAlign w:val="center"/>
            <w:hideMark/>
          </w:tcPr>
          <w:p w14:paraId="33E678CE"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74.0 (72.9,75.0)</w:t>
            </w:r>
          </w:p>
        </w:tc>
        <w:tc>
          <w:tcPr>
            <w:tcW w:w="1002" w:type="pct"/>
            <w:tcBorders>
              <w:top w:val="nil"/>
              <w:left w:val="nil"/>
              <w:bottom w:val="single" w:sz="4" w:space="0" w:color="auto"/>
              <w:right w:val="single" w:sz="4" w:space="0" w:color="auto"/>
            </w:tcBorders>
            <w:shd w:val="clear" w:color="auto" w:fill="auto"/>
            <w:vAlign w:val="center"/>
            <w:hideMark/>
          </w:tcPr>
          <w:p w14:paraId="2BB5530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71.6 (70.6,72.7)</w:t>
            </w:r>
          </w:p>
        </w:tc>
      </w:tr>
    </w:tbl>
    <w:p w14:paraId="55CEB2D3" w14:textId="77777777" w:rsidR="00231AA1" w:rsidRDefault="00231AA1"/>
    <w:p w14:paraId="75AF21D0" w14:textId="77777777" w:rsidR="00231AA1" w:rsidRDefault="00231AA1"/>
    <w:p w14:paraId="39B45286" w14:textId="552B61B2" w:rsidR="00231AA1" w:rsidRPr="00231AA1" w:rsidRDefault="00231AA1" w:rsidP="00231AA1">
      <w:pPr>
        <w:spacing w:after="0"/>
        <w:rPr>
          <w:rFonts w:ascii="Times New Roman" w:hAnsi="Times New Roman" w:cs="Times New Roman"/>
        </w:rPr>
      </w:pPr>
      <w:proofErr w:type="gramStart"/>
      <w:r w:rsidRPr="00231AA1">
        <w:rPr>
          <w:rFonts w:ascii="Times New Roman" w:hAnsi="Times New Roman" w:cs="Times New Roman"/>
          <w:b/>
        </w:rPr>
        <w:lastRenderedPageBreak/>
        <w:t>Table 11.</w:t>
      </w:r>
      <w:proofErr w:type="gramEnd"/>
      <w:r w:rsidRPr="00231AA1">
        <w:rPr>
          <w:rFonts w:ascii="Times New Roman" w:hAnsi="Times New Roman" w:cs="Times New Roman"/>
          <w:b/>
        </w:rPr>
        <w:t xml:space="preserve"> (</w:t>
      </w:r>
      <w:proofErr w:type="gramStart"/>
      <w:r w:rsidRPr="00231AA1">
        <w:rPr>
          <w:rFonts w:ascii="Times New Roman" w:hAnsi="Times New Roman" w:cs="Times New Roman"/>
          <w:b/>
        </w:rPr>
        <w:t>continued</w:t>
      </w:r>
      <w:proofErr w:type="gramEnd"/>
      <w:r w:rsidRPr="00231AA1">
        <w:rPr>
          <w:rFonts w:ascii="Times New Roman" w:hAnsi="Times New Roman" w:cs="Times New Roman"/>
          <w:b/>
        </w:rPr>
        <w:t>)</w:t>
      </w:r>
    </w:p>
    <w:tbl>
      <w:tblPr>
        <w:tblW w:w="5000" w:type="pct"/>
        <w:tblLook w:val="04A0" w:firstRow="1" w:lastRow="0" w:firstColumn="1" w:lastColumn="0" w:noHBand="0" w:noVBand="1"/>
      </w:tblPr>
      <w:tblGrid>
        <w:gridCol w:w="1569"/>
        <w:gridCol w:w="3969"/>
        <w:gridCol w:w="1852"/>
        <w:gridCol w:w="1852"/>
      </w:tblGrid>
      <w:tr w:rsidR="00231AA1" w:rsidRPr="00D40A35" w14:paraId="22AD6217" w14:textId="77777777" w:rsidTr="009C3138">
        <w:trPr>
          <w:tblHeader/>
        </w:trPr>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1DE7DFFD" w14:textId="7411799B" w:rsidR="00231AA1" w:rsidRPr="00D40A35"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b/>
                <w:bCs/>
                <w:color w:val="000000"/>
                <w:sz w:val="18"/>
                <w:szCs w:val="18"/>
                <w:lang w:eastAsia="en-AU"/>
              </w:rPr>
              <w:t>Group</w:t>
            </w:r>
          </w:p>
        </w:tc>
        <w:tc>
          <w:tcPr>
            <w:tcW w:w="2147" w:type="pct"/>
            <w:tcBorders>
              <w:top w:val="single" w:sz="4" w:space="0" w:color="auto"/>
              <w:left w:val="nil"/>
              <w:bottom w:val="single" w:sz="4" w:space="0" w:color="auto"/>
              <w:right w:val="single" w:sz="4" w:space="0" w:color="auto"/>
            </w:tcBorders>
            <w:shd w:val="clear" w:color="auto" w:fill="auto"/>
            <w:vAlign w:val="center"/>
          </w:tcPr>
          <w:p w14:paraId="63889F1C" w14:textId="5D732206" w:rsidR="00231AA1" w:rsidRPr="00D40A35"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b/>
                <w:bCs/>
                <w:color w:val="000000"/>
                <w:sz w:val="18"/>
                <w:szCs w:val="18"/>
                <w:lang w:eastAsia="en-AU"/>
              </w:rPr>
              <w:t>Subgroup</w:t>
            </w:r>
          </w:p>
        </w:tc>
        <w:tc>
          <w:tcPr>
            <w:tcW w:w="1002" w:type="pct"/>
            <w:tcBorders>
              <w:top w:val="single" w:sz="4" w:space="0" w:color="auto"/>
              <w:left w:val="nil"/>
              <w:bottom w:val="single" w:sz="4" w:space="0" w:color="auto"/>
              <w:right w:val="single" w:sz="4" w:space="0" w:color="auto"/>
            </w:tcBorders>
            <w:shd w:val="clear" w:color="auto" w:fill="auto"/>
            <w:vAlign w:val="center"/>
          </w:tcPr>
          <w:p w14:paraId="0B4CE9D7" w14:textId="24ED1D9E" w:rsidR="00231AA1" w:rsidRPr="00D40A35"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b/>
                <w:bCs/>
                <w:color w:val="000000"/>
                <w:sz w:val="18"/>
                <w:szCs w:val="18"/>
                <w:lang w:eastAsia="en-AU"/>
              </w:rPr>
              <w:t>Quality of entire educational experience</w:t>
            </w:r>
            <w:r w:rsidRPr="00D40A35">
              <w:rPr>
                <w:rFonts w:ascii="Times New Roman" w:eastAsia="Times New Roman" w:hAnsi="Times New Roman" w:cs="Times New Roman"/>
                <w:b/>
                <w:bCs/>
                <w:color w:val="000000"/>
                <w:sz w:val="18"/>
                <w:szCs w:val="18"/>
                <w:vertAlign w:val="superscript"/>
                <w:lang w:eastAsia="en-AU"/>
              </w:rPr>
              <w:t>a</w:t>
            </w:r>
          </w:p>
        </w:tc>
        <w:tc>
          <w:tcPr>
            <w:tcW w:w="1002" w:type="pct"/>
            <w:tcBorders>
              <w:top w:val="single" w:sz="4" w:space="0" w:color="auto"/>
              <w:left w:val="nil"/>
              <w:bottom w:val="single" w:sz="4" w:space="0" w:color="auto"/>
              <w:right w:val="single" w:sz="4" w:space="0" w:color="auto"/>
            </w:tcBorders>
            <w:shd w:val="clear" w:color="auto" w:fill="auto"/>
            <w:vAlign w:val="center"/>
          </w:tcPr>
          <w:p w14:paraId="20B38977" w14:textId="3795FD48" w:rsidR="00231AA1" w:rsidRPr="00D40A35"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b/>
                <w:bCs/>
                <w:color w:val="000000"/>
                <w:sz w:val="18"/>
                <w:szCs w:val="18"/>
                <w:lang w:eastAsia="en-AU"/>
              </w:rPr>
              <w:t>Quality of teaching</w:t>
            </w:r>
            <w:r w:rsidRPr="00D40A35">
              <w:rPr>
                <w:rFonts w:ascii="Times New Roman" w:eastAsia="Times New Roman" w:hAnsi="Times New Roman" w:cs="Times New Roman"/>
                <w:b/>
                <w:bCs/>
                <w:color w:val="000000"/>
                <w:sz w:val="18"/>
                <w:szCs w:val="18"/>
                <w:vertAlign w:val="superscript"/>
                <w:lang w:eastAsia="en-AU"/>
              </w:rPr>
              <w:t>a</w:t>
            </w:r>
          </w:p>
        </w:tc>
      </w:tr>
      <w:tr w:rsidR="00D40A35" w:rsidRPr="00D40A35" w14:paraId="5DBF27D1" w14:textId="77777777" w:rsidTr="00231AA1">
        <w:tc>
          <w:tcPr>
            <w:tcW w:w="8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5A7050" w14:textId="40ACA149"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Engineering and Related Technologies</w:t>
            </w:r>
          </w:p>
        </w:tc>
        <w:tc>
          <w:tcPr>
            <w:tcW w:w="2147" w:type="pct"/>
            <w:tcBorders>
              <w:top w:val="single" w:sz="4" w:space="0" w:color="auto"/>
              <w:left w:val="nil"/>
              <w:bottom w:val="single" w:sz="4" w:space="0" w:color="auto"/>
              <w:right w:val="single" w:sz="4" w:space="0" w:color="auto"/>
            </w:tcBorders>
            <w:shd w:val="clear" w:color="auto" w:fill="auto"/>
            <w:vAlign w:val="center"/>
            <w:hideMark/>
          </w:tcPr>
          <w:p w14:paraId="5893AD43"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Engineering – Other</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346ADB7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77.3 (76.3,78.2)</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0271AB2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73.9 (72.8,74.9)</w:t>
            </w:r>
          </w:p>
        </w:tc>
      </w:tr>
      <w:tr w:rsidR="00D40A35" w:rsidRPr="00D40A35" w14:paraId="7553F75C" w14:textId="77777777" w:rsidTr="00231AA1">
        <w:tc>
          <w:tcPr>
            <w:tcW w:w="849" w:type="pct"/>
            <w:vMerge/>
            <w:tcBorders>
              <w:top w:val="single" w:sz="4" w:space="0" w:color="auto"/>
              <w:left w:val="single" w:sz="4" w:space="0" w:color="auto"/>
              <w:right w:val="single" w:sz="4" w:space="0" w:color="auto"/>
            </w:tcBorders>
            <w:vAlign w:val="center"/>
            <w:hideMark/>
          </w:tcPr>
          <w:p w14:paraId="09676F6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single" w:sz="4" w:space="0" w:color="auto"/>
              <w:left w:val="nil"/>
              <w:bottom w:val="single" w:sz="4" w:space="0" w:color="auto"/>
              <w:right w:val="single" w:sz="4" w:space="0" w:color="auto"/>
            </w:tcBorders>
            <w:shd w:val="clear" w:color="auto" w:fill="auto"/>
            <w:vAlign w:val="center"/>
            <w:hideMark/>
          </w:tcPr>
          <w:p w14:paraId="602A3B5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Engineering – Process &amp; Resources</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4F32EF17"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72.5 (69.9,75.1)</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700B1C92"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70.4 (67.8,73.0)</w:t>
            </w:r>
          </w:p>
        </w:tc>
      </w:tr>
      <w:tr w:rsidR="00D40A35" w:rsidRPr="00D40A35" w14:paraId="6952964B" w14:textId="77777777" w:rsidTr="00723A60">
        <w:tc>
          <w:tcPr>
            <w:tcW w:w="849" w:type="pct"/>
            <w:vMerge/>
            <w:tcBorders>
              <w:left w:val="single" w:sz="4" w:space="0" w:color="auto"/>
              <w:right w:val="single" w:sz="4" w:space="0" w:color="auto"/>
            </w:tcBorders>
            <w:vAlign w:val="center"/>
            <w:hideMark/>
          </w:tcPr>
          <w:p w14:paraId="31457B0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518DD06D"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 xml:space="preserve">Engineering – Mechanical </w:t>
            </w:r>
          </w:p>
        </w:tc>
        <w:tc>
          <w:tcPr>
            <w:tcW w:w="1002" w:type="pct"/>
            <w:tcBorders>
              <w:top w:val="nil"/>
              <w:left w:val="nil"/>
              <w:bottom w:val="single" w:sz="4" w:space="0" w:color="auto"/>
              <w:right w:val="single" w:sz="4" w:space="0" w:color="auto"/>
            </w:tcBorders>
            <w:shd w:val="clear" w:color="auto" w:fill="auto"/>
            <w:vAlign w:val="center"/>
            <w:hideMark/>
          </w:tcPr>
          <w:p w14:paraId="4881BC5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73.7 (71.4,76.0)</w:t>
            </w:r>
          </w:p>
        </w:tc>
        <w:tc>
          <w:tcPr>
            <w:tcW w:w="1002" w:type="pct"/>
            <w:tcBorders>
              <w:top w:val="nil"/>
              <w:left w:val="nil"/>
              <w:bottom w:val="single" w:sz="4" w:space="0" w:color="auto"/>
              <w:right w:val="single" w:sz="4" w:space="0" w:color="auto"/>
            </w:tcBorders>
            <w:shd w:val="clear" w:color="auto" w:fill="auto"/>
            <w:vAlign w:val="center"/>
            <w:hideMark/>
          </w:tcPr>
          <w:p w14:paraId="342422A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68.4 (65.9,70.8)</w:t>
            </w:r>
          </w:p>
        </w:tc>
      </w:tr>
      <w:tr w:rsidR="00D40A35" w:rsidRPr="00D40A35" w14:paraId="7925BFBE" w14:textId="77777777" w:rsidTr="00723A60">
        <w:tc>
          <w:tcPr>
            <w:tcW w:w="849" w:type="pct"/>
            <w:vMerge/>
            <w:tcBorders>
              <w:left w:val="single" w:sz="4" w:space="0" w:color="auto"/>
              <w:right w:val="single" w:sz="4" w:space="0" w:color="auto"/>
            </w:tcBorders>
            <w:vAlign w:val="center"/>
            <w:hideMark/>
          </w:tcPr>
          <w:p w14:paraId="205CA07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C852B0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Engineering – Civil</w:t>
            </w:r>
          </w:p>
        </w:tc>
        <w:tc>
          <w:tcPr>
            <w:tcW w:w="1002" w:type="pct"/>
            <w:tcBorders>
              <w:top w:val="nil"/>
              <w:left w:val="nil"/>
              <w:bottom w:val="single" w:sz="4" w:space="0" w:color="auto"/>
              <w:right w:val="single" w:sz="4" w:space="0" w:color="auto"/>
            </w:tcBorders>
            <w:shd w:val="clear" w:color="auto" w:fill="auto"/>
            <w:vAlign w:val="center"/>
            <w:hideMark/>
          </w:tcPr>
          <w:p w14:paraId="3BCFB887"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78.2 (76.3,80.1)</w:t>
            </w:r>
          </w:p>
        </w:tc>
        <w:tc>
          <w:tcPr>
            <w:tcW w:w="1002" w:type="pct"/>
            <w:tcBorders>
              <w:top w:val="nil"/>
              <w:left w:val="nil"/>
              <w:bottom w:val="single" w:sz="4" w:space="0" w:color="auto"/>
              <w:right w:val="single" w:sz="4" w:space="0" w:color="auto"/>
            </w:tcBorders>
            <w:shd w:val="clear" w:color="auto" w:fill="auto"/>
            <w:vAlign w:val="center"/>
            <w:hideMark/>
          </w:tcPr>
          <w:p w14:paraId="2AE6F3D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71.6 (69.6,73.7)</w:t>
            </w:r>
          </w:p>
        </w:tc>
      </w:tr>
      <w:tr w:rsidR="00D40A35" w:rsidRPr="00D40A35" w14:paraId="63643916" w14:textId="77777777" w:rsidTr="00723A60">
        <w:tc>
          <w:tcPr>
            <w:tcW w:w="849" w:type="pct"/>
            <w:vMerge/>
            <w:tcBorders>
              <w:left w:val="single" w:sz="4" w:space="0" w:color="auto"/>
              <w:right w:val="single" w:sz="4" w:space="0" w:color="auto"/>
            </w:tcBorders>
            <w:vAlign w:val="center"/>
            <w:hideMark/>
          </w:tcPr>
          <w:p w14:paraId="3839DC27"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EBF8F0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Engineering – Electrical &amp; Electronic</w:t>
            </w:r>
          </w:p>
        </w:tc>
        <w:tc>
          <w:tcPr>
            <w:tcW w:w="1002" w:type="pct"/>
            <w:tcBorders>
              <w:top w:val="nil"/>
              <w:left w:val="nil"/>
              <w:bottom w:val="single" w:sz="4" w:space="0" w:color="auto"/>
              <w:right w:val="single" w:sz="4" w:space="0" w:color="auto"/>
            </w:tcBorders>
            <w:shd w:val="clear" w:color="auto" w:fill="auto"/>
            <w:vAlign w:val="center"/>
            <w:hideMark/>
          </w:tcPr>
          <w:p w14:paraId="35DE9E4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77.5 (75.5,79.5)</w:t>
            </w:r>
          </w:p>
        </w:tc>
        <w:tc>
          <w:tcPr>
            <w:tcW w:w="1002" w:type="pct"/>
            <w:tcBorders>
              <w:top w:val="nil"/>
              <w:left w:val="nil"/>
              <w:bottom w:val="single" w:sz="4" w:space="0" w:color="auto"/>
              <w:right w:val="single" w:sz="4" w:space="0" w:color="auto"/>
            </w:tcBorders>
            <w:shd w:val="clear" w:color="auto" w:fill="auto"/>
            <w:vAlign w:val="center"/>
            <w:hideMark/>
          </w:tcPr>
          <w:p w14:paraId="386A5C5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74.4 (72.3,76.4)</w:t>
            </w:r>
          </w:p>
        </w:tc>
      </w:tr>
      <w:tr w:rsidR="00D40A35" w:rsidRPr="00D40A35" w14:paraId="15FD4C1F" w14:textId="77777777" w:rsidTr="00723A60">
        <w:tc>
          <w:tcPr>
            <w:tcW w:w="849" w:type="pct"/>
            <w:vMerge/>
            <w:tcBorders>
              <w:left w:val="single" w:sz="4" w:space="0" w:color="auto"/>
              <w:bottom w:val="single" w:sz="4" w:space="0" w:color="000000"/>
              <w:right w:val="single" w:sz="4" w:space="0" w:color="auto"/>
            </w:tcBorders>
            <w:vAlign w:val="center"/>
            <w:hideMark/>
          </w:tcPr>
          <w:p w14:paraId="16EEDA89" w14:textId="567C7CE0"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single" w:sz="4" w:space="0" w:color="auto"/>
              <w:left w:val="nil"/>
              <w:bottom w:val="single" w:sz="4" w:space="0" w:color="auto"/>
              <w:right w:val="single" w:sz="4" w:space="0" w:color="auto"/>
            </w:tcBorders>
            <w:shd w:val="clear" w:color="auto" w:fill="auto"/>
            <w:vAlign w:val="center"/>
            <w:hideMark/>
          </w:tcPr>
          <w:p w14:paraId="64426F9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 xml:space="preserve">Engineering – Aerospace </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63BEF78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75.9 (73.2,78.5)</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302BA8F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72.7 (70.0,75.5)</w:t>
            </w:r>
          </w:p>
        </w:tc>
      </w:tr>
      <w:tr w:rsidR="00D40A35" w:rsidRPr="00D40A35" w14:paraId="172574C8" w14:textId="77777777" w:rsidTr="00D40A35">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315DEC9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Architecture and Building</w:t>
            </w:r>
          </w:p>
        </w:tc>
        <w:tc>
          <w:tcPr>
            <w:tcW w:w="2147" w:type="pct"/>
            <w:tcBorders>
              <w:top w:val="nil"/>
              <w:left w:val="nil"/>
              <w:bottom w:val="single" w:sz="4" w:space="0" w:color="auto"/>
              <w:right w:val="single" w:sz="4" w:space="0" w:color="auto"/>
            </w:tcBorders>
            <w:shd w:val="clear" w:color="auto" w:fill="auto"/>
            <w:vAlign w:val="center"/>
            <w:hideMark/>
          </w:tcPr>
          <w:p w14:paraId="7B49766D"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Architecture &amp; Urban Environments</w:t>
            </w:r>
          </w:p>
        </w:tc>
        <w:tc>
          <w:tcPr>
            <w:tcW w:w="1002" w:type="pct"/>
            <w:tcBorders>
              <w:top w:val="nil"/>
              <w:left w:val="nil"/>
              <w:bottom w:val="single" w:sz="4" w:space="0" w:color="auto"/>
              <w:right w:val="single" w:sz="4" w:space="0" w:color="auto"/>
            </w:tcBorders>
            <w:shd w:val="clear" w:color="auto" w:fill="auto"/>
            <w:vAlign w:val="center"/>
            <w:hideMark/>
          </w:tcPr>
          <w:p w14:paraId="4C51283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75.2 (73.8,76.5)</w:t>
            </w:r>
          </w:p>
        </w:tc>
        <w:tc>
          <w:tcPr>
            <w:tcW w:w="1002" w:type="pct"/>
            <w:tcBorders>
              <w:top w:val="nil"/>
              <w:left w:val="nil"/>
              <w:bottom w:val="single" w:sz="4" w:space="0" w:color="auto"/>
              <w:right w:val="single" w:sz="4" w:space="0" w:color="auto"/>
            </w:tcBorders>
            <w:shd w:val="clear" w:color="auto" w:fill="auto"/>
            <w:vAlign w:val="center"/>
            <w:hideMark/>
          </w:tcPr>
          <w:p w14:paraId="607F853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73.0 (71.6,74.4)</w:t>
            </w:r>
          </w:p>
        </w:tc>
      </w:tr>
      <w:tr w:rsidR="00D40A35" w:rsidRPr="00D40A35" w14:paraId="7497FD23"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12FDD72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2F34ADD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Building &amp; Construction</w:t>
            </w:r>
          </w:p>
        </w:tc>
        <w:tc>
          <w:tcPr>
            <w:tcW w:w="1002" w:type="pct"/>
            <w:tcBorders>
              <w:top w:val="nil"/>
              <w:left w:val="nil"/>
              <w:bottom w:val="single" w:sz="4" w:space="0" w:color="auto"/>
              <w:right w:val="single" w:sz="4" w:space="0" w:color="auto"/>
            </w:tcBorders>
            <w:shd w:val="clear" w:color="auto" w:fill="auto"/>
            <w:vAlign w:val="center"/>
            <w:hideMark/>
          </w:tcPr>
          <w:p w14:paraId="12FEF34B"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76.4 (73.5,79.2)</w:t>
            </w:r>
          </w:p>
        </w:tc>
        <w:tc>
          <w:tcPr>
            <w:tcW w:w="1002" w:type="pct"/>
            <w:tcBorders>
              <w:top w:val="nil"/>
              <w:left w:val="nil"/>
              <w:bottom w:val="single" w:sz="4" w:space="0" w:color="auto"/>
              <w:right w:val="single" w:sz="4" w:space="0" w:color="auto"/>
            </w:tcBorders>
            <w:shd w:val="clear" w:color="auto" w:fill="auto"/>
            <w:vAlign w:val="center"/>
            <w:hideMark/>
          </w:tcPr>
          <w:p w14:paraId="59C84F5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70.1 (67.0,73.1)</w:t>
            </w:r>
          </w:p>
        </w:tc>
      </w:tr>
      <w:tr w:rsidR="00D40A35" w:rsidRPr="00D40A35" w14:paraId="6F4C39F7" w14:textId="77777777" w:rsidTr="00D40A35">
        <w:tc>
          <w:tcPr>
            <w:tcW w:w="8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D72DB1" w14:textId="042521CE"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Agriculture and Environmental Studies</w:t>
            </w:r>
          </w:p>
        </w:tc>
        <w:tc>
          <w:tcPr>
            <w:tcW w:w="2147" w:type="pct"/>
            <w:tcBorders>
              <w:top w:val="single" w:sz="4" w:space="0" w:color="auto"/>
              <w:left w:val="nil"/>
              <w:bottom w:val="single" w:sz="4" w:space="0" w:color="auto"/>
              <w:right w:val="single" w:sz="4" w:space="0" w:color="auto"/>
            </w:tcBorders>
            <w:shd w:val="clear" w:color="auto" w:fill="auto"/>
            <w:vAlign w:val="center"/>
            <w:hideMark/>
          </w:tcPr>
          <w:p w14:paraId="2B008A1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Agriculture &amp; Forestry</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4EBE3CF7"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82.9 (81.1,84.8)</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14:paraId="7335BAC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81.0 (79.0,83.0)</w:t>
            </w:r>
          </w:p>
        </w:tc>
      </w:tr>
      <w:tr w:rsidR="00D40A35" w:rsidRPr="00D40A35" w14:paraId="0EA22B3C"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5A589D5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499AA2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Environmental Studies</w:t>
            </w:r>
          </w:p>
        </w:tc>
        <w:tc>
          <w:tcPr>
            <w:tcW w:w="1002" w:type="pct"/>
            <w:tcBorders>
              <w:top w:val="nil"/>
              <w:left w:val="nil"/>
              <w:bottom w:val="single" w:sz="4" w:space="0" w:color="auto"/>
              <w:right w:val="single" w:sz="4" w:space="0" w:color="auto"/>
            </w:tcBorders>
            <w:shd w:val="clear" w:color="auto" w:fill="auto"/>
            <w:vAlign w:val="center"/>
            <w:hideMark/>
          </w:tcPr>
          <w:p w14:paraId="6621DBA1"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82.8 (81.3,84.3)</w:t>
            </w:r>
          </w:p>
        </w:tc>
        <w:tc>
          <w:tcPr>
            <w:tcW w:w="1002" w:type="pct"/>
            <w:tcBorders>
              <w:top w:val="nil"/>
              <w:left w:val="nil"/>
              <w:bottom w:val="single" w:sz="4" w:space="0" w:color="auto"/>
              <w:right w:val="single" w:sz="4" w:space="0" w:color="auto"/>
            </w:tcBorders>
            <w:shd w:val="clear" w:color="auto" w:fill="auto"/>
            <w:vAlign w:val="center"/>
            <w:hideMark/>
          </w:tcPr>
          <w:p w14:paraId="3BF3AF8B"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84.0 (82.5,85.4)</w:t>
            </w:r>
          </w:p>
        </w:tc>
      </w:tr>
      <w:tr w:rsidR="00D40A35" w:rsidRPr="00D40A35" w14:paraId="3EBA33F3" w14:textId="77777777" w:rsidTr="00D40A35">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7E615810"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Health</w:t>
            </w:r>
          </w:p>
        </w:tc>
        <w:tc>
          <w:tcPr>
            <w:tcW w:w="2147" w:type="pct"/>
            <w:tcBorders>
              <w:top w:val="nil"/>
              <w:left w:val="nil"/>
              <w:bottom w:val="single" w:sz="4" w:space="0" w:color="auto"/>
              <w:right w:val="single" w:sz="4" w:space="0" w:color="auto"/>
            </w:tcBorders>
            <w:shd w:val="clear" w:color="auto" w:fill="auto"/>
            <w:vAlign w:val="center"/>
            <w:hideMark/>
          </w:tcPr>
          <w:p w14:paraId="777C51A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Health Services &amp; Support</w:t>
            </w:r>
          </w:p>
        </w:tc>
        <w:tc>
          <w:tcPr>
            <w:tcW w:w="1002" w:type="pct"/>
            <w:tcBorders>
              <w:top w:val="nil"/>
              <w:left w:val="nil"/>
              <w:bottom w:val="single" w:sz="4" w:space="0" w:color="auto"/>
              <w:right w:val="single" w:sz="4" w:space="0" w:color="auto"/>
            </w:tcBorders>
            <w:shd w:val="clear" w:color="auto" w:fill="auto"/>
            <w:vAlign w:val="center"/>
            <w:hideMark/>
          </w:tcPr>
          <w:p w14:paraId="7755469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82.3 (81.6,83.0)</w:t>
            </w:r>
          </w:p>
        </w:tc>
        <w:tc>
          <w:tcPr>
            <w:tcW w:w="1002" w:type="pct"/>
            <w:tcBorders>
              <w:top w:val="nil"/>
              <w:left w:val="nil"/>
              <w:bottom w:val="single" w:sz="4" w:space="0" w:color="auto"/>
              <w:right w:val="single" w:sz="4" w:space="0" w:color="auto"/>
            </w:tcBorders>
            <w:shd w:val="clear" w:color="auto" w:fill="auto"/>
            <w:vAlign w:val="center"/>
            <w:hideMark/>
          </w:tcPr>
          <w:p w14:paraId="1D82D1E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82.8 (82.1,83.5)</w:t>
            </w:r>
          </w:p>
        </w:tc>
      </w:tr>
      <w:tr w:rsidR="00D40A35" w:rsidRPr="00D40A35" w14:paraId="53B38534"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0867C640"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02D37FB"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Public Health</w:t>
            </w:r>
          </w:p>
        </w:tc>
        <w:tc>
          <w:tcPr>
            <w:tcW w:w="1002" w:type="pct"/>
            <w:tcBorders>
              <w:top w:val="nil"/>
              <w:left w:val="nil"/>
              <w:bottom w:val="single" w:sz="4" w:space="0" w:color="auto"/>
              <w:right w:val="single" w:sz="4" w:space="0" w:color="auto"/>
            </w:tcBorders>
            <w:shd w:val="clear" w:color="auto" w:fill="auto"/>
            <w:vAlign w:val="center"/>
            <w:hideMark/>
          </w:tcPr>
          <w:p w14:paraId="31C94A89"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79.8 (78.3,81.3)</w:t>
            </w:r>
          </w:p>
        </w:tc>
        <w:tc>
          <w:tcPr>
            <w:tcW w:w="1002" w:type="pct"/>
            <w:tcBorders>
              <w:top w:val="nil"/>
              <w:left w:val="nil"/>
              <w:bottom w:val="single" w:sz="4" w:space="0" w:color="auto"/>
              <w:right w:val="single" w:sz="4" w:space="0" w:color="auto"/>
            </w:tcBorders>
            <w:shd w:val="clear" w:color="auto" w:fill="auto"/>
            <w:vAlign w:val="center"/>
            <w:hideMark/>
          </w:tcPr>
          <w:p w14:paraId="123D4602"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79.9 (78.4,81.4)</w:t>
            </w:r>
          </w:p>
        </w:tc>
      </w:tr>
      <w:tr w:rsidR="00D40A35" w:rsidRPr="00D40A35" w14:paraId="0D6172E4"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290A0AD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014F742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Medicine</w:t>
            </w:r>
          </w:p>
        </w:tc>
        <w:tc>
          <w:tcPr>
            <w:tcW w:w="1002" w:type="pct"/>
            <w:tcBorders>
              <w:top w:val="nil"/>
              <w:left w:val="nil"/>
              <w:bottom w:val="single" w:sz="4" w:space="0" w:color="auto"/>
              <w:right w:val="single" w:sz="4" w:space="0" w:color="auto"/>
            </w:tcBorders>
            <w:shd w:val="clear" w:color="auto" w:fill="auto"/>
            <w:vAlign w:val="center"/>
            <w:hideMark/>
          </w:tcPr>
          <w:p w14:paraId="602730D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79.1 (77.9,80.3)</w:t>
            </w:r>
          </w:p>
        </w:tc>
        <w:tc>
          <w:tcPr>
            <w:tcW w:w="1002" w:type="pct"/>
            <w:tcBorders>
              <w:top w:val="nil"/>
              <w:left w:val="nil"/>
              <w:bottom w:val="single" w:sz="4" w:space="0" w:color="auto"/>
              <w:right w:val="single" w:sz="4" w:space="0" w:color="auto"/>
            </w:tcBorders>
            <w:shd w:val="clear" w:color="auto" w:fill="auto"/>
            <w:vAlign w:val="center"/>
            <w:hideMark/>
          </w:tcPr>
          <w:p w14:paraId="5A8A796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76.8 (75.6,78.1)</w:t>
            </w:r>
          </w:p>
        </w:tc>
      </w:tr>
      <w:tr w:rsidR="00D40A35" w:rsidRPr="00D40A35" w14:paraId="656B739B"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6E8146F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708BEC5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Nursing</w:t>
            </w:r>
          </w:p>
        </w:tc>
        <w:tc>
          <w:tcPr>
            <w:tcW w:w="1002" w:type="pct"/>
            <w:tcBorders>
              <w:top w:val="nil"/>
              <w:left w:val="nil"/>
              <w:bottom w:val="single" w:sz="4" w:space="0" w:color="auto"/>
              <w:right w:val="single" w:sz="4" w:space="0" w:color="auto"/>
            </w:tcBorders>
            <w:shd w:val="clear" w:color="auto" w:fill="auto"/>
            <w:vAlign w:val="center"/>
            <w:hideMark/>
          </w:tcPr>
          <w:p w14:paraId="42F67616"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77.8 (77.2,78.5)</w:t>
            </w:r>
          </w:p>
        </w:tc>
        <w:tc>
          <w:tcPr>
            <w:tcW w:w="1002" w:type="pct"/>
            <w:tcBorders>
              <w:top w:val="nil"/>
              <w:left w:val="nil"/>
              <w:bottom w:val="single" w:sz="4" w:space="0" w:color="auto"/>
              <w:right w:val="single" w:sz="4" w:space="0" w:color="auto"/>
            </w:tcBorders>
            <w:shd w:val="clear" w:color="auto" w:fill="auto"/>
            <w:vAlign w:val="center"/>
            <w:hideMark/>
          </w:tcPr>
          <w:p w14:paraId="041CF18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79.3 (78.7,80.0)</w:t>
            </w:r>
          </w:p>
        </w:tc>
      </w:tr>
      <w:tr w:rsidR="00D40A35" w:rsidRPr="00D40A35" w14:paraId="0FA7525D"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663EE2C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58F454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Pharmacy</w:t>
            </w:r>
          </w:p>
        </w:tc>
        <w:tc>
          <w:tcPr>
            <w:tcW w:w="1002" w:type="pct"/>
            <w:tcBorders>
              <w:top w:val="nil"/>
              <w:left w:val="nil"/>
              <w:bottom w:val="single" w:sz="4" w:space="0" w:color="auto"/>
              <w:right w:val="single" w:sz="4" w:space="0" w:color="auto"/>
            </w:tcBorders>
            <w:shd w:val="clear" w:color="auto" w:fill="auto"/>
            <w:vAlign w:val="center"/>
            <w:hideMark/>
          </w:tcPr>
          <w:p w14:paraId="3461DC8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80.7 (79.2,82.3)</w:t>
            </w:r>
          </w:p>
        </w:tc>
        <w:tc>
          <w:tcPr>
            <w:tcW w:w="1002" w:type="pct"/>
            <w:tcBorders>
              <w:top w:val="nil"/>
              <w:left w:val="nil"/>
              <w:bottom w:val="single" w:sz="4" w:space="0" w:color="auto"/>
              <w:right w:val="single" w:sz="4" w:space="0" w:color="auto"/>
            </w:tcBorders>
            <w:shd w:val="clear" w:color="auto" w:fill="auto"/>
            <w:vAlign w:val="center"/>
            <w:hideMark/>
          </w:tcPr>
          <w:p w14:paraId="29572807"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81.3 (79.8,82.8)</w:t>
            </w:r>
          </w:p>
        </w:tc>
      </w:tr>
      <w:tr w:rsidR="00D40A35" w:rsidRPr="00D40A35" w14:paraId="73A35EB8"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210F67A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6707DEB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Dentistry</w:t>
            </w:r>
          </w:p>
        </w:tc>
        <w:tc>
          <w:tcPr>
            <w:tcW w:w="1002" w:type="pct"/>
            <w:tcBorders>
              <w:top w:val="nil"/>
              <w:left w:val="nil"/>
              <w:bottom w:val="single" w:sz="4" w:space="0" w:color="auto"/>
              <w:right w:val="single" w:sz="4" w:space="0" w:color="auto"/>
            </w:tcBorders>
            <w:shd w:val="clear" w:color="auto" w:fill="auto"/>
            <w:vAlign w:val="center"/>
            <w:hideMark/>
          </w:tcPr>
          <w:p w14:paraId="33F7C7AE"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72.7 (70.2,75.1)</w:t>
            </w:r>
          </w:p>
        </w:tc>
        <w:tc>
          <w:tcPr>
            <w:tcW w:w="1002" w:type="pct"/>
            <w:tcBorders>
              <w:top w:val="nil"/>
              <w:left w:val="nil"/>
              <w:bottom w:val="single" w:sz="4" w:space="0" w:color="auto"/>
              <w:right w:val="single" w:sz="4" w:space="0" w:color="auto"/>
            </w:tcBorders>
            <w:shd w:val="clear" w:color="auto" w:fill="auto"/>
            <w:vAlign w:val="center"/>
            <w:hideMark/>
          </w:tcPr>
          <w:p w14:paraId="43B436B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67.5 (64.9,70.1)</w:t>
            </w:r>
          </w:p>
        </w:tc>
      </w:tr>
      <w:tr w:rsidR="00D40A35" w:rsidRPr="00D40A35" w14:paraId="0C8EDEF1"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5D75B60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07D5D848"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Veterinary Science</w:t>
            </w:r>
          </w:p>
        </w:tc>
        <w:tc>
          <w:tcPr>
            <w:tcW w:w="1002" w:type="pct"/>
            <w:tcBorders>
              <w:top w:val="nil"/>
              <w:left w:val="nil"/>
              <w:bottom w:val="single" w:sz="4" w:space="0" w:color="auto"/>
              <w:right w:val="single" w:sz="4" w:space="0" w:color="auto"/>
            </w:tcBorders>
            <w:shd w:val="clear" w:color="auto" w:fill="auto"/>
            <w:vAlign w:val="center"/>
            <w:hideMark/>
          </w:tcPr>
          <w:p w14:paraId="31D7078B"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82.9 (80.7,85.1)</w:t>
            </w:r>
          </w:p>
        </w:tc>
        <w:tc>
          <w:tcPr>
            <w:tcW w:w="1002" w:type="pct"/>
            <w:tcBorders>
              <w:top w:val="nil"/>
              <w:left w:val="nil"/>
              <w:bottom w:val="single" w:sz="4" w:space="0" w:color="auto"/>
              <w:right w:val="single" w:sz="4" w:space="0" w:color="auto"/>
            </w:tcBorders>
            <w:shd w:val="clear" w:color="auto" w:fill="auto"/>
            <w:vAlign w:val="center"/>
            <w:hideMark/>
          </w:tcPr>
          <w:p w14:paraId="21491A9E"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86.3 (84.3,88.3)</w:t>
            </w:r>
          </w:p>
        </w:tc>
      </w:tr>
      <w:tr w:rsidR="00D40A35" w:rsidRPr="00D40A35" w14:paraId="1D01C252"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600B783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3310172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Physiotherapy</w:t>
            </w:r>
          </w:p>
        </w:tc>
        <w:tc>
          <w:tcPr>
            <w:tcW w:w="1002" w:type="pct"/>
            <w:tcBorders>
              <w:top w:val="nil"/>
              <w:left w:val="nil"/>
              <w:bottom w:val="single" w:sz="4" w:space="0" w:color="auto"/>
              <w:right w:val="single" w:sz="4" w:space="0" w:color="auto"/>
            </w:tcBorders>
            <w:shd w:val="clear" w:color="auto" w:fill="auto"/>
            <w:vAlign w:val="center"/>
            <w:hideMark/>
          </w:tcPr>
          <w:p w14:paraId="0B54CAA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87.5 (86.0,89.0)</w:t>
            </w:r>
          </w:p>
        </w:tc>
        <w:tc>
          <w:tcPr>
            <w:tcW w:w="1002" w:type="pct"/>
            <w:tcBorders>
              <w:top w:val="nil"/>
              <w:left w:val="nil"/>
              <w:bottom w:val="single" w:sz="4" w:space="0" w:color="auto"/>
              <w:right w:val="single" w:sz="4" w:space="0" w:color="auto"/>
            </w:tcBorders>
            <w:shd w:val="clear" w:color="auto" w:fill="auto"/>
            <w:vAlign w:val="center"/>
            <w:hideMark/>
          </w:tcPr>
          <w:p w14:paraId="4EEE09FB"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86.2 (84.6,87.8)</w:t>
            </w:r>
          </w:p>
        </w:tc>
      </w:tr>
      <w:tr w:rsidR="00D40A35" w:rsidRPr="00D40A35" w14:paraId="11AD62B4"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678878FC"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79965A6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Occupational Therapy</w:t>
            </w:r>
          </w:p>
        </w:tc>
        <w:tc>
          <w:tcPr>
            <w:tcW w:w="1002" w:type="pct"/>
            <w:tcBorders>
              <w:top w:val="nil"/>
              <w:left w:val="nil"/>
              <w:bottom w:val="single" w:sz="4" w:space="0" w:color="auto"/>
              <w:right w:val="single" w:sz="4" w:space="0" w:color="auto"/>
            </w:tcBorders>
            <w:shd w:val="clear" w:color="auto" w:fill="auto"/>
            <w:vAlign w:val="center"/>
            <w:hideMark/>
          </w:tcPr>
          <w:p w14:paraId="1816E8C1"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86.6 (85.3,88.0)</w:t>
            </w:r>
          </w:p>
        </w:tc>
        <w:tc>
          <w:tcPr>
            <w:tcW w:w="1002" w:type="pct"/>
            <w:tcBorders>
              <w:top w:val="nil"/>
              <w:left w:val="nil"/>
              <w:bottom w:val="single" w:sz="4" w:space="0" w:color="auto"/>
              <w:right w:val="single" w:sz="4" w:space="0" w:color="auto"/>
            </w:tcBorders>
            <w:shd w:val="clear" w:color="auto" w:fill="auto"/>
            <w:vAlign w:val="center"/>
            <w:hideMark/>
          </w:tcPr>
          <w:p w14:paraId="41EBE498"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85.4 (84.0,86.8)</w:t>
            </w:r>
          </w:p>
        </w:tc>
      </w:tr>
      <w:tr w:rsidR="00D40A35" w:rsidRPr="00D40A35" w14:paraId="323C4FD1" w14:textId="77777777" w:rsidTr="00D40A35">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43B051C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Education</w:t>
            </w:r>
          </w:p>
        </w:tc>
        <w:tc>
          <w:tcPr>
            <w:tcW w:w="2147" w:type="pct"/>
            <w:tcBorders>
              <w:top w:val="nil"/>
              <w:left w:val="nil"/>
              <w:bottom w:val="single" w:sz="4" w:space="0" w:color="auto"/>
              <w:right w:val="single" w:sz="4" w:space="0" w:color="auto"/>
            </w:tcBorders>
            <w:shd w:val="clear" w:color="auto" w:fill="auto"/>
            <w:vAlign w:val="center"/>
            <w:hideMark/>
          </w:tcPr>
          <w:p w14:paraId="5E3F3170"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Teacher Education – Other</w:t>
            </w:r>
          </w:p>
        </w:tc>
        <w:tc>
          <w:tcPr>
            <w:tcW w:w="1002" w:type="pct"/>
            <w:tcBorders>
              <w:top w:val="nil"/>
              <w:left w:val="nil"/>
              <w:bottom w:val="single" w:sz="4" w:space="0" w:color="auto"/>
              <w:right w:val="single" w:sz="4" w:space="0" w:color="auto"/>
            </w:tcBorders>
            <w:shd w:val="clear" w:color="auto" w:fill="auto"/>
            <w:vAlign w:val="center"/>
            <w:hideMark/>
          </w:tcPr>
          <w:p w14:paraId="39587B37"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78.3 (77.1,79.5)</w:t>
            </w:r>
          </w:p>
        </w:tc>
        <w:tc>
          <w:tcPr>
            <w:tcW w:w="1002" w:type="pct"/>
            <w:tcBorders>
              <w:top w:val="nil"/>
              <w:left w:val="nil"/>
              <w:bottom w:val="single" w:sz="4" w:space="0" w:color="auto"/>
              <w:right w:val="single" w:sz="4" w:space="0" w:color="auto"/>
            </w:tcBorders>
            <w:shd w:val="clear" w:color="auto" w:fill="auto"/>
            <w:vAlign w:val="center"/>
            <w:hideMark/>
          </w:tcPr>
          <w:p w14:paraId="127BCB8B"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78.8 (77.6,80.0)</w:t>
            </w:r>
          </w:p>
        </w:tc>
      </w:tr>
      <w:tr w:rsidR="00D40A35" w:rsidRPr="00D40A35" w14:paraId="78AF1C39"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4ECEC0D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6CC9EA7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Teacher Education – Early Childhood</w:t>
            </w:r>
          </w:p>
        </w:tc>
        <w:tc>
          <w:tcPr>
            <w:tcW w:w="1002" w:type="pct"/>
            <w:tcBorders>
              <w:top w:val="nil"/>
              <w:left w:val="nil"/>
              <w:bottom w:val="single" w:sz="4" w:space="0" w:color="auto"/>
              <w:right w:val="single" w:sz="4" w:space="0" w:color="auto"/>
            </w:tcBorders>
            <w:shd w:val="clear" w:color="auto" w:fill="auto"/>
            <w:vAlign w:val="center"/>
            <w:hideMark/>
          </w:tcPr>
          <w:p w14:paraId="19351E6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81.4 (80.2,82.5)</w:t>
            </w:r>
          </w:p>
        </w:tc>
        <w:tc>
          <w:tcPr>
            <w:tcW w:w="1002" w:type="pct"/>
            <w:tcBorders>
              <w:top w:val="nil"/>
              <w:left w:val="nil"/>
              <w:bottom w:val="single" w:sz="4" w:space="0" w:color="auto"/>
              <w:right w:val="single" w:sz="4" w:space="0" w:color="auto"/>
            </w:tcBorders>
            <w:shd w:val="clear" w:color="auto" w:fill="auto"/>
            <w:vAlign w:val="center"/>
            <w:hideMark/>
          </w:tcPr>
          <w:p w14:paraId="25DBB4A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82.8 (81.7,83.9)</w:t>
            </w:r>
          </w:p>
        </w:tc>
      </w:tr>
      <w:tr w:rsidR="00D40A35" w:rsidRPr="00D40A35" w14:paraId="4AFA0318"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70DAAC9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01B2C3E"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Teacher Education – Primary &amp; Secondary</w:t>
            </w:r>
          </w:p>
        </w:tc>
        <w:tc>
          <w:tcPr>
            <w:tcW w:w="1002" w:type="pct"/>
            <w:tcBorders>
              <w:top w:val="nil"/>
              <w:left w:val="nil"/>
              <w:bottom w:val="single" w:sz="4" w:space="0" w:color="auto"/>
              <w:right w:val="single" w:sz="4" w:space="0" w:color="auto"/>
            </w:tcBorders>
            <w:shd w:val="clear" w:color="auto" w:fill="auto"/>
            <w:vAlign w:val="center"/>
            <w:hideMark/>
          </w:tcPr>
          <w:p w14:paraId="7D7CF9D9"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81.6 (80.8,82.3)</w:t>
            </w:r>
          </w:p>
        </w:tc>
        <w:tc>
          <w:tcPr>
            <w:tcW w:w="1002" w:type="pct"/>
            <w:tcBorders>
              <w:top w:val="nil"/>
              <w:left w:val="nil"/>
              <w:bottom w:val="single" w:sz="4" w:space="0" w:color="auto"/>
              <w:right w:val="single" w:sz="4" w:space="0" w:color="auto"/>
            </w:tcBorders>
            <w:shd w:val="clear" w:color="auto" w:fill="auto"/>
            <w:vAlign w:val="center"/>
            <w:hideMark/>
          </w:tcPr>
          <w:p w14:paraId="3E89E3EE"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81.2 (80.5,82.0)</w:t>
            </w:r>
          </w:p>
        </w:tc>
      </w:tr>
      <w:tr w:rsidR="00D40A35" w:rsidRPr="00D40A35" w14:paraId="0E7DBF74" w14:textId="77777777" w:rsidTr="00D40A35">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74557D3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Management and Commerce</w:t>
            </w:r>
          </w:p>
        </w:tc>
        <w:tc>
          <w:tcPr>
            <w:tcW w:w="2147" w:type="pct"/>
            <w:tcBorders>
              <w:top w:val="nil"/>
              <w:left w:val="nil"/>
              <w:bottom w:val="single" w:sz="4" w:space="0" w:color="auto"/>
              <w:right w:val="single" w:sz="4" w:space="0" w:color="auto"/>
            </w:tcBorders>
            <w:shd w:val="clear" w:color="auto" w:fill="auto"/>
            <w:vAlign w:val="center"/>
            <w:hideMark/>
          </w:tcPr>
          <w:p w14:paraId="0EB0B9F7"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Accounting</w:t>
            </w:r>
          </w:p>
        </w:tc>
        <w:tc>
          <w:tcPr>
            <w:tcW w:w="1002" w:type="pct"/>
            <w:tcBorders>
              <w:top w:val="nil"/>
              <w:left w:val="nil"/>
              <w:bottom w:val="single" w:sz="4" w:space="0" w:color="auto"/>
              <w:right w:val="single" w:sz="4" w:space="0" w:color="auto"/>
            </w:tcBorders>
            <w:shd w:val="clear" w:color="auto" w:fill="auto"/>
            <w:vAlign w:val="center"/>
            <w:hideMark/>
          </w:tcPr>
          <w:p w14:paraId="2CDAE14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78.3 (76.9,79.8)</w:t>
            </w:r>
          </w:p>
        </w:tc>
        <w:tc>
          <w:tcPr>
            <w:tcW w:w="1002" w:type="pct"/>
            <w:tcBorders>
              <w:top w:val="nil"/>
              <w:left w:val="nil"/>
              <w:bottom w:val="single" w:sz="4" w:space="0" w:color="auto"/>
              <w:right w:val="single" w:sz="4" w:space="0" w:color="auto"/>
            </w:tcBorders>
            <w:shd w:val="clear" w:color="auto" w:fill="auto"/>
            <w:vAlign w:val="center"/>
            <w:hideMark/>
          </w:tcPr>
          <w:p w14:paraId="6400D1CE"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77.0 (75.6,78.5)</w:t>
            </w:r>
          </w:p>
        </w:tc>
      </w:tr>
      <w:tr w:rsidR="00D40A35" w:rsidRPr="00D40A35" w14:paraId="5F5949FB"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0926830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257DA51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Business Management</w:t>
            </w:r>
          </w:p>
        </w:tc>
        <w:tc>
          <w:tcPr>
            <w:tcW w:w="1002" w:type="pct"/>
            <w:tcBorders>
              <w:top w:val="nil"/>
              <w:left w:val="nil"/>
              <w:bottom w:val="single" w:sz="4" w:space="0" w:color="auto"/>
              <w:right w:val="single" w:sz="4" w:space="0" w:color="auto"/>
            </w:tcBorders>
            <w:shd w:val="clear" w:color="auto" w:fill="auto"/>
            <w:vAlign w:val="center"/>
            <w:hideMark/>
          </w:tcPr>
          <w:p w14:paraId="603365BB"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78.2 (77.5,78.9)</w:t>
            </w:r>
          </w:p>
        </w:tc>
        <w:tc>
          <w:tcPr>
            <w:tcW w:w="1002" w:type="pct"/>
            <w:tcBorders>
              <w:top w:val="nil"/>
              <w:left w:val="nil"/>
              <w:bottom w:val="single" w:sz="4" w:space="0" w:color="auto"/>
              <w:right w:val="single" w:sz="4" w:space="0" w:color="auto"/>
            </w:tcBorders>
            <w:shd w:val="clear" w:color="auto" w:fill="auto"/>
            <w:vAlign w:val="center"/>
            <w:hideMark/>
          </w:tcPr>
          <w:p w14:paraId="2ED292D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76.8 (76.1,77.5)</w:t>
            </w:r>
          </w:p>
        </w:tc>
      </w:tr>
      <w:tr w:rsidR="00D40A35" w:rsidRPr="00D40A35" w14:paraId="49270FE8"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7F77FB4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38EF852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Sales &amp; Marketing</w:t>
            </w:r>
          </w:p>
        </w:tc>
        <w:tc>
          <w:tcPr>
            <w:tcW w:w="1002" w:type="pct"/>
            <w:tcBorders>
              <w:top w:val="nil"/>
              <w:left w:val="nil"/>
              <w:bottom w:val="single" w:sz="4" w:space="0" w:color="auto"/>
              <w:right w:val="single" w:sz="4" w:space="0" w:color="auto"/>
            </w:tcBorders>
            <w:shd w:val="clear" w:color="auto" w:fill="auto"/>
            <w:vAlign w:val="center"/>
            <w:hideMark/>
          </w:tcPr>
          <w:p w14:paraId="57D3B8A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79.9 (77.9,81.8)</w:t>
            </w:r>
          </w:p>
        </w:tc>
        <w:tc>
          <w:tcPr>
            <w:tcW w:w="1002" w:type="pct"/>
            <w:tcBorders>
              <w:top w:val="nil"/>
              <w:left w:val="nil"/>
              <w:bottom w:val="single" w:sz="4" w:space="0" w:color="auto"/>
              <w:right w:val="single" w:sz="4" w:space="0" w:color="auto"/>
            </w:tcBorders>
            <w:shd w:val="clear" w:color="auto" w:fill="auto"/>
            <w:vAlign w:val="center"/>
            <w:hideMark/>
          </w:tcPr>
          <w:p w14:paraId="7060B5B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78.2 (76.2,80.2)</w:t>
            </w:r>
          </w:p>
        </w:tc>
      </w:tr>
      <w:tr w:rsidR="00D40A35" w:rsidRPr="00D40A35" w14:paraId="7824CE38"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7A9A119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03A0E32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Management &amp; Commerce – Other</w:t>
            </w:r>
          </w:p>
        </w:tc>
        <w:tc>
          <w:tcPr>
            <w:tcW w:w="1002" w:type="pct"/>
            <w:tcBorders>
              <w:top w:val="nil"/>
              <w:left w:val="nil"/>
              <w:bottom w:val="single" w:sz="4" w:space="0" w:color="auto"/>
              <w:right w:val="single" w:sz="4" w:space="0" w:color="auto"/>
            </w:tcBorders>
            <w:shd w:val="clear" w:color="auto" w:fill="auto"/>
            <w:vAlign w:val="center"/>
            <w:hideMark/>
          </w:tcPr>
          <w:p w14:paraId="4E375C8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77.3 (76.4,78.1)</w:t>
            </w:r>
          </w:p>
        </w:tc>
        <w:tc>
          <w:tcPr>
            <w:tcW w:w="1002" w:type="pct"/>
            <w:tcBorders>
              <w:top w:val="nil"/>
              <w:left w:val="nil"/>
              <w:bottom w:val="single" w:sz="4" w:space="0" w:color="auto"/>
              <w:right w:val="single" w:sz="4" w:space="0" w:color="auto"/>
            </w:tcBorders>
            <w:shd w:val="clear" w:color="auto" w:fill="auto"/>
            <w:vAlign w:val="center"/>
            <w:hideMark/>
          </w:tcPr>
          <w:p w14:paraId="3CE6AA6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74.9 (74.0,75.8)</w:t>
            </w:r>
          </w:p>
        </w:tc>
      </w:tr>
      <w:tr w:rsidR="00D40A35" w:rsidRPr="00D40A35" w14:paraId="573EE3AA"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37082425"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4E5F6533"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Banking &amp; Finance</w:t>
            </w:r>
          </w:p>
        </w:tc>
        <w:tc>
          <w:tcPr>
            <w:tcW w:w="1002" w:type="pct"/>
            <w:tcBorders>
              <w:top w:val="nil"/>
              <w:left w:val="nil"/>
              <w:bottom w:val="single" w:sz="4" w:space="0" w:color="auto"/>
              <w:right w:val="single" w:sz="4" w:space="0" w:color="auto"/>
            </w:tcBorders>
            <w:shd w:val="clear" w:color="auto" w:fill="auto"/>
            <w:vAlign w:val="center"/>
            <w:hideMark/>
          </w:tcPr>
          <w:p w14:paraId="3CBA337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75.2 (73.1,77.2)</w:t>
            </w:r>
          </w:p>
        </w:tc>
        <w:tc>
          <w:tcPr>
            <w:tcW w:w="1002" w:type="pct"/>
            <w:tcBorders>
              <w:top w:val="nil"/>
              <w:left w:val="nil"/>
              <w:bottom w:val="single" w:sz="4" w:space="0" w:color="auto"/>
              <w:right w:val="single" w:sz="4" w:space="0" w:color="auto"/>
            </w:tcBorders>
            <w:shd w:val="clear" w:color="auto" w:fill="auto"/>
            <w:vAlign w:val="center"/>
            <w:hideMark/>
          </w:tcPr>
          <w:p w14:paraId="4E5613B5"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72.5 (70.4,74.6)</w:t>
            </w:r>
          </w:p>
        </w:tc>
      </w:tr>
      <w:tr w:rsidR="00D40A35" w:rsidRPr="00D40A35" w14:paraId="273518D6" w14:textId="77777777" w:rsidTr="00D40A35">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22B0D397"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Society and Culture</w:t>
            </w:r>
          </w:p>
        </w:tc>
        <w:tc>
          <w:tcPr>
            <w:tcW w:w="2147" w:type="pct"/>
            <w:tcBorders>
              <w:top w:val="nil"/>
              <w:left w:val="nil"/>
              <w:bottom w:val="single" w:sz="4" w:space="0" w:color="auto"/>
              <w:right w:val="single" w:sz="4" w:space="0" w:color="auto"/>
            </w:tcBorders>
            <w:shd w:val="clear" w:color="auto" w:fill="auto"/>
            <w:vAlign w:val="center"/>
            <w:hideMark/>
          </w:tcPr>
          <w:p w14:paraId="74B211BB"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Political Science</w:t>
            </w:r>
          </w:p>
        </w:tc>
        <w:tc>
          <w:tcPr>
            <w:tcW w:w="1002" w:type="pct"/>
            <w:tcBorders>
              <w:top w:val="nil"/>
              <w:left w:val="nil"/>
              <w:bottom w:val="single" w:sz="4" w:space="0" w:color="auto"/>
              <w:right w:val="single" w:sz="4" w:space="0" w:color="auto"/>
            </w:tcBorders>
            <w:shd w:val="clear" w:color="auto" w:fill="auto"/>
            <w:vAlign w:val="center"/>
            <w:hideMark/>
          </w:tcPr>
          <w:p w14:paraId="6E5F36E1"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84.5 (82.5,86.4)</w:t>
            </w:r>
          </w:p>
        </w:tc>
        <w:tc>
          <w:tcPr>
            <w:tcW w:w="1002" w:type="pct"/>
            <w:tcBorders>
              <w:top w:val="nil"/>
              <w:left w:val="nil"/>
              <w:bottom w:val="single" w:sz="4" w:space="0" w:color="auto"/>
              <w:right w:val="single" w:sz="4" w:space="0" w:color="auto"/>
            </w:tcBorders>
            <w:shd w:val="clear" w:color="auto" w:fill="auto"/>
            <w:vAlign w:val="center"/>
            <w:hideMark/>
          </w:tcPr>
          <w:p w14:paraId="55C950F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82.3 (80.3,84.3)</w:t>
            </w:r>
          </w:p>
        </w:tc>
      </w:tr>
      <w:tr w:rsidR="00D40A35" w:rsidRPr="00D40A35" w14:paraId="6191F57E"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3B06872F"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047CEDD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Humanities inc History &amp; Geography</w:t>
            </w:r>
          </w:p>
        </w:tc>
        <w:tc>
          <w:tcPr>
            <w:tcW w:w="1002" w:type="pct"/>
            <w:tcBorders>
              <w:top w:val="nil"/>
              <w:left w:val="nil"/>
              <w:bottom w:val="single" w:sz="4" w:space="0" w:color="auto"/>
              <w:right w:val="single" w:sz="4" w:space="0" w:color="auto"/>
            </w:tcBorders>
            <w:shd w:val="clear" w:color="auto" w:fill="auto"/>
            <w:vAlign w:val="center"/>
            <w:hideMark/>
          </w:tcPr>
          <w:p w14:paraId="47BC394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82.7 (82.2,83.2)</w:t>
            </w:r>
          </w:p>
        </w:tc>
        <w:tc>
          <w:tcPr>
            <w:tcW w:w="1002" w:type="pct"/>
            <w:tcBorders>
              <w:top w:val="nil"/>
              <w:left w:val="nil"/>
              <w:bottom w:val="single" w:sz="4" w:space="0" w:color="auto"/>
              <w:right w:val="single" w:sz="4" w:space="0" w:color="auto"/>
            </w:tcBorders>
            <w:shd w:val="clear" w:color="auto" w:fill="auto"/>
            <w:vAlign w:val="center"/>
            <w:hideMark/>
          </w:tcPr>
          <w:p w14:paraId="1AEF18A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85.4 (84.9,85.9)</w:t>
            </w:r>
          </w:p>
        </w:tc>
      </w:tr>
      <w:tr w:rsidR="00D40A35" w:rsidRPr="00D40A35" w14:paraId="3F3BF440"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3783C468"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5512974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Language &amp; Literature</w:t>
            </w:r>
          </w:p>
        </w:tc>
        <w:tc>
          <w:tcPr>
            <w:tcW w:w="1002" w:type="pct"/>
            <w:tcBorders>
              <w:top w:val="nil"/>
              <w:left w:val="nil"/>
              <w:bottom w:val="single" w:sz="4" w:space="0" w:color="auto"/>
              <w:right w:val="single" w:sz="4" w:space="0" w:color="auto"/>
            </w:tcBorders>
            <w:shd w:val="clear" w:color="auto" w:fill="auto"/>
            <w:vAlign w:val="center"/>
            <w:hideMark/>
          </w:tcPr>
          <w:p w14:paraId="454191C6"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85.5 (83.6,87.3)</w:t>
            </w:r>
          </w:p>
        </w:tc>
        <w:tc>
          <w:tcPr>
            <w:tcW w:w="1002" w:type="pct"/>
            <w:tcBorders>
              <w:top w:val="nil"/>
              <w:left w:val="nil"/>
              <w:bottom w:val="single" w:sz="4" w:space="0" w:color="auto"/>
              <w:right w:val="single" w:sz="4" w:space="0" w:color="auto"/>
            </w:tcBorders>
            <w:shd w:val="clear" w:color="auto" w:fill="auto"/>
            <w:vAlign w:val="center"/>
            <w:hideMark/>
          </w:tcPr>
          <w:p w14:paraId="7F8227C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86.6 (84.8,88.4)</w:t>
            </w:r>
          </w:p>
        </w:tc>
      </w:tr>
      <w:tr w:rsidR="00D40A35" w:rsidRPr="00D40A35" w14:paraId="7B666213"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7A160CB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3AF1F383"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Social Work</w:t>
            </w:r>
          </w:p>
        </w:tc>
        <w:tc>
          <w:tcPr>
            <w:tcW w:w="1002" w:type="pct"/>
            <w:tcBorders>
              <w:top w:val="nil"/>
              <w:left w:val="nil"/>
              <w:bottom w:val="single" w:sz="4" w:space="0" w:color="auto"/>
              <w:right w:val="single" w:sz="4" w:space="0" w:color="auto"/>
            </w:tcBorders>
            <w:shd w:val="clear" w:color="auto" w:fill="auto"/>
            <w:vAlign w:val="center"/>
            <w:hideMark/>
          </w:tcPr>
          <w:p w14:paraId="6F17C35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81.1 (80.0,82.1)</w:t>
            </w:r>
          </w:p>
        </w:tc>
        <w:tc>
          <w:tcPr>
            <w:tcW w:w="1002" w:type="pct"/>
            <w:tcBorders>
              <w:top w:val="nil"/>
              <w:left w:val="nil"/>
              <w:bottom w:val="single" w:sz="4" w:space="0" w:color="auto"/>
              <w:right w:val="single" w:sz="4" w:space="0" w:color="auto"/>
            </w:tcBorders>
            <w:shd w:val="clear" w:color="auto" w:fill="auto"/>
            <w:vAlign w:val="center"/>
            <w:hideMark/>
          </w:tcPr>
          <w:p w14:paraId="7DAD4614"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82.3 (81.3,83.3)</w:t>
            </w:r>
          </w:p>
        </w:tc>
      </w:tr>
      <w:tr w:rsidR="00D40A35" w:rsidRPr="00D40A35" w14:paraId="4058DAE4"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21CD7A00"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62CE18A8"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Psychology</w:t>
            </w:r>
          </w:p>
        </w:tc>
        <w:tc>
          <w:tcPr>
            <w:tcW w:w="1002" w:type="pct"/>
            <w:tcBorders>
              <w:top w:val="nil"/>
              <w:left w:val="nil"/>
              <w:bottom w:val="single" w:sz="4" w:space="0" w:color="auto"/>
              <w:right w:val="single" w:sz="4" w:space="0" w:color="auto"/>
            </w:tcBorders>
            <w:shd w:val="clear" w:color="auto" w:fill="auto"/>
            <w:vAlign w:val="center"/>
            <w:hideMark/>
          </w:tcPr>
          <w:p w14:paraId="1794C9E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83.9 (83.2,84.6)</w:t>
            </w:r>
          </w:p>
        </w:tc>
        <w:tc>
          <w:tcPr>
            <w:tcW w:w="1002" w:type="pct"/>
            <w:tcBorders>
              <w:top w:val="nil"/>
              <w:left w:val="nil"/>
              <w:bottom w:val="single" w:sz="4" w:space="0" w:color="auto"/>
              <w:right w:val="single" w:sz="4" w:space="0" w:color="auto"/>
            </w:tcBorders>
            <w:shd w:val="clear" w:color="auto" w:fill="auto"/>
            <w:vAlign w:val="center"/>
            <w:hideMark/>
          </w:tcPr>
          <w:p w14:paraId="4211CFAC"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86.7 (86.0,87.3)</w:t>
            </w:r>
          </w:p>
        </w:tc>
      </w:tr>
      <w:tr w:rsidR="00D40A35" w:rsidRPr="00D40A35" w14:paraId="708AF264"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2BD23BC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3B4B8700"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Law</w:t>
            </w:r>
          </w:p>
        </w:tc>
        <w:tc>
          <w:tcPr>
            <w:tcW w:w="1002" w:type="pct"/>
            <w:tcBorders>
              <w:top w:val="nil"/>
              <w:left w:val="nil"/>
              <w:bottom w:val="single" w:sz="4" w:space="0" w:color="auto"/>
              <w:right w:val="single" w:sz="4" w:space="0" w:color="auto"/>
            </w:tcBorders>
            <w:shd w:val="clear" w:color="auto" w:fill="auto"/>
            <w:vAlign w:val="center"/>
            <w:hideMark/>
          </w:tcPr>
          <w:p w14:paraId="5B86D8B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81.7 (80.8,82.5)</w:t>
            </w:r>
          </w:p>
        </w:tc>
        <w:tc>
          <w:tcPr>
            <w:tcW w:w="1002" w:type="pct"/>
            <w:tcBorders>
              <w:top w:val="nil"/>
              <w:left w:val="nil"/>
              <w:bottom w:val="single" w:sz="4" w:space="0" w:color="auto"/>
              <w:right w:val="single" w:sz="4" w:space="0" w:color="auto"/>
            </w:tcBorders>
            <w:shd w:val="clear" w:color="auto" w:fill="auto"/>
            <w:vAlign w:val="center"/>
            <w:hideMark/>
          </w:tcPr>
          <w:p w14:paraId="5F3432B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83.3 (82.5,84.1)</w:t>
            </w:r>
          </w:p>
        </w:tc>
      </w:tr>
      <w:tr w:rsidR="00D40A35" w:rsidRPr="00D40A35" w14:paraId="5DCC7EFB"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1D81EAF4"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C1F599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Justice Studies &amp; Policing</w:t>
            </w:r>
          </w:p>
        </w:tc>
        <w:tc>
          <w:tcPr>
            <w:tcW w:w="1002" w:type="pct"/>
            <w:tcBorders>
              <w:top w:val="nil"/>
              <w:left w:val="nil"/>
              <w:bottom w:val="single" w:sz="4" w:space="0" w:color="auto"/>
              <w:right w:val="single" w:sz="4" w:space="0" w:color="auto"/>
            </w:tcBorders>
            <w:shd w:val="clear" w:color="auto" w:fill="auto"/>
            <w:vAlign w:val="center"/>
            <w:hideMark/>
          </w:tcPr>
          <w:p w14:paraId="79BD1CF1"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80.7 (78.9,82.5)</w:t>
            </w:r>
          </w:p>
        </w:tc>
        <w:tc>
          <w:tcPr>
            <w:tcW w:w="1002" w:type="pct"/>
            <w:tcBorders>
              <w:top w:val="nil"/>
              <w:left w:val="nil"/>
              <w:bottom w:val="single" w:sz="4" w:space="0" w:color="auto"/>
              <w:right w:val="single" w:sz="4" w:space="0" w:color="auto"/>
            </w:tcBorders>
            <w:shd w:val="clear" w:color="auto" w:fill="auto"/>
            <w:vAlign w:val="center"/>
            <w:hideMark/>
          </w:tcPr>
          <w:p w14:paraId="670C4C00"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82.4 (80.7,84.2)</w:t>
            </w:r>
          </w:p>
        </w:tc>
      </w:tr>
      <w:tr w:rsidR="00D40A35" w:rsidRPr="00D40A35" w14:paraId="0A0CD3A3"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09303B0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1A54445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Economics</w:t>
            </w:r>
          </w:p>
        </w:tc>
        <w:tc>
          <w:tcPr>
            <w:tcW w:w="1002" w:type="pct"/>
            <w:tcBorders>
              <w:top w:val="nil"/>
              <w:left w:val="nil"/>
              <w:bottom w:val="single" w:sz="4" w:space="0" w:color="auto"/>
              <w:right w:val="single" w:sz="4" w:space="0" w:color="auto"/>
            </w:tcBorders>
            <w:shd w:val="clear" w:color="auto" w:fill="auto"/>
            <w:vAlign w:val="center"/>
            <w:hideMark/>
          </w:tcPr>
          <w:p w14:paraId="2DCEB98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73.7 (71.9,75.5)</w:t>
            </w:r>
          </w:p>
        </w:tc>
        <w:tc>
          <w:tcPr>
            <w:tcW w:w="1002" w:type="pct"/>
            <w:tcBorders>
              <w:top w:val="nil"/>
              <w:left w:val="nil"/>
              <w:bottom w:val="single" w:sz="4" w:space="0" w:color="auto"/>
              <w:right w:val="single" w:sz="4" w:space="0" w:color="auto"/>
            </w:tcBorders>
            <w:shd w:val="clear" w:color="auto" w:fill="auto"/>
            <w:vAlign w:val="center"/>
            <w:hideMark/>
          </w:tcPr>
          <w:p w14:paraId="6EB0A73D"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72.2 (70.4,74.0)</w:t>
            </w:r>
          </w:p>
        </w:tc>
      </w:tr>
      <w:tr w:rsidR="00D40A35" w:rsidRPr="00D40A35" w14:paraId="407B1FC5"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291FCD1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440B99A9"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Sport &amp; Recreation</w:t>
            </w:r>
          </w:p>
        </w:tc>
        <w:tc>
          <w:tcPr>
            <w:tcW w:w="1002" w:type="pct"/>
            <w:tcBorders>
              <w:top w:val="nil"/>
              <w:left w:val="nil"/>
              <w:bottom w:val="single" w:sz="4" w:space="0" w:color="auto"/>
              <w:right w:val="single" w:sz="4" w:space="0" w:color="auto"/>
            </w:tcBorders>
            <w:shd w:val="clear" w:color="auto" w:fill="auto"/>
            <w:vAlign w:val="center"/>
            <w:hideMark/>
          </w:tcPr>
          <w:p w14:paraId="0C12CBF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78.7 (74.7,82.6)</w:t>
            </w:r>
          </w:p>
        </w:tc>
        <w:tc>
          <w:tcPr>
            <w:tcW w:w="1002" w:type="pct"/>
            <w:tcBorders>
              <w:top w:val="nil"/>
              <w:left w:val="nil"/>
              <w:bottom w:val="single" w:sz="4" w:space="0" w:color="auto"/>
              <w:right w:val="single" w:sz="4" w:space="0" w:color="auto"/>
            </w:tcBorders>
            <w:shd w:val="clear" w:color="auto" w:fill="auto"/>
            <w:vAlign w:val="center"/>
            <w:hideMark/>
          </w:tcPr>
          <w:p w14:paraId="4827F8A8"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79.9 (76.0,83.8)</w:t>
            </w:r>
          </w:p>
        </w:tc>
      </w:tr>
      <w:tr w:rsidR="00D40A35" w:rsidRPr="00D40A35" w14:paraId="79607054" w14:textId="77777777" w:rsidTr="00D40A35">
        <w:tc>
          <w:tcPr>
            <w:tcW w:w="849" w:type="pct"/>
            <w:vMerge w:val="restart"/>
            <w:tcBorders>
              <w:top w:val="nil"/>
              <w:left w:val="single" w:sz="4" w:space="0" w:color="auto"/>
              <w:bottom w:val="single" w:sz="4" w:space="0" w:color="000000"/>
              <w:right w:val="single" w:sz="4" w:space="0" w:color="auto"/>
            </w:tcBorders>
            <w:shd w:val="clear" w:color="auto" w:fill="auto"/>
            <w:vAlign w:val="center"/>
            <w:hideMark/>
          </w:tcPr>
          <w:p w14:paraId="4E7EA12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Creative Arts</w:t>
            </w:r>
          </w:p>
        </w:tc>
        <w:tc>
          <w:tcPr>
            <w:tcW w:w="2147" w:type="pct"/>
            <w:tcBorders>
              <w:top w:val="nil"/>
              <w:left w:val="nil"/>
              <w:bottom w:val="single" w:sz="4" w:space="0" w:color="auto"/>
              <w:right w:val="single" w:sz="4" w:space="0" w:color="auto"/>
            </w:tcBorders>
            <w:shd w:val="clear" w:color="auto" w:fill="auto"/>
            <w:vAlign w:val="center"/>
            <w:hideMark/>
          </w:tcPr>
          <w:p w14:paraId="6AF863A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Art &amp; Design</w:t>
            </w:r>
          </w:p>
        </w:tc>
        <w:tc>
          <w:tcPr>
            <w:tcW w:w="1002" w:type="pct"/>
            <w:tcBorders>
              <w:top w:val="nil"/>
              <w:left w:val="nil"/>
              <w:bottom w:val="single" w:sz="4" w:space="0" w:color="auto"/>
              <w:right w:val="single" w:sz="4" w:space="0" w:color="auto"/>
            </w:tcBorders>
            <w:shd w:val="clear" w:color="auto" w:fill="auto"/>
            <w:vAlign w:val="center"/>
            <w:hideMark/>
          </w:tcPr>
          <w:p w14:paraId="5613D063"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79.0 (78.0,80.0)</w:t>
            </w:r>
          </w:p>
        </w:tc>
        <w:tc>
          <w:tcPr>
            <w:tcW w:w="1002" w:type="pct"/>
            <w:tcBorders>
              <w:top w:val="nil"/>
              <w:left w:val="nil"/>
              <w:bottom w:val="single" w:sz="4" w:space="0" w:color="auto"/>
              <w:right w:val="single" w:sz="4" w:space="0" w:color="auto"/>
            </w:tcBorders>
            <w:shd w:val="clear" w:color="auto" w:fill="auto"/>
            <w:vAlign w:val="center"/>
            <w:hideMark/>
          </w:tcPr>
          <w:p w14:paraId="512E542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79.3 (78.2,80.3)</w:t>
            </w:r>
          </w:p>
        </w:tc>
      </w:tr>
      <w:tr w:rsidR="00D40A35" w:rsidRPr="00D40A35" w14:paraId="448D1D94"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03C23DE1"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4DCCA1D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Music &amp; Performing Arts</w:t>
            </w:r>
          </w:p>
        </w:tc>
        <w:tc>
          <w:tcPr>
            <w:tcW w:w="1002" w:type="pct"/>
            <w:tcBorders>
              <w:top w:val="nil"/>
              <w:left w:val="nil"/>
              <w:bottom w:val="single" w:sz="4" w:space="0" w:color="auto"/>
              <w:right w:val="single" w:sz="4" w:space="0" w:color="auto"/>
            </w:tcBorders>
            <w:shd w:val="clear" w:color="auto" w:fill="auto"/>
            <w:vAlign w:val="center"/>
            <w:hideMark/>
          </w:tcPr>
          <w:p w14:paraId="3E69FC1E"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81.0 (79.6,82.4)</w:t>
            </w:r>
          </w:p>
        </w:tc>
        <w:tc>
          <w:tcPr>
            <w:tcW w:w="1002" w:type="pct"/>
            <w:tcBorders>
              <w:top w:val="nil"/>
              <w:left w:val="nil"/>
              <w:bottom w:val="single" w:sz="4" w:space="0" w:color="auto"/>
              <w:right w:val="single" w:sz="4" w:space="0" w:color="auto"/>
            </w:tcBorders>
            <w:shd w:val="clear" w:color="auto" w:fill="auto"/>
            <w:vAlign w:val="center"/>
            <w:hideMark/>
          </w:tcPr>
          <w:p w14:paraId="02F9CF2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85.0 (83.7,86.2)</w:t>
            </w:r>
          </w:p>
        </w:tc>
      </w:tr>
      <w:tr w:rsidR="00D40A35" w:rsidRPr="00D40A35" w14:paraId="5DB75A5B" w14:textId="77777777" w:rsidTr="00D40A35">
        <w:tc>
          <w:tcPr>
            <w:tcW w:w="849" w:type="pct"/>
            <w:vMerge/>
            <w:tcBorders>
              <w:top w:val="nil"/>
              <w:left w:val="single" w:sz="4" w:space="0" w:color="auto"/>
              <w:bottom w:val="single" w:sz="4" w:space="0" w:color="000000"/>
              <w:right w:val="single" w:sz="4" w:space="0" w:color="auto"/>
            </w:tcBorders>
            <w:vAlign w:val="center"/>
            <w:hideMark/>
          </w:tcPr>
          <w:p w14:paraId="74B48DC2"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p>
        </w:tc>
        <w:tc>
          <w:tcPr>
            <w:tcW w:w="2147" w:type="pct"/>
            <w:tcBorders>
              <w:top w:val="nil"/>
              <w:left w:val="nil"/>
              <w:bottom w:val="single" w:sz="4" w:space="0" w:color="auto"/>
              <w:right w:val="single" w:sz="4" w:space="0" w:color="auto"/>
            </w:tcBorders>
            <w:shd w:val="clear" w:color="auto" w:fill="auto"/>
            <w:vAlign w:val="center"/>
            <w:hideMark/>
          </w:tcPr>
          <w:p w14:paraId="4DAF37E6"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Communication, Media &amp; Journalism</w:t>
            </w:r>
          </w:p>
        </w:tc>
        <w:tc>
          <w:tcPr>
            <w:tcW w:w="1002" w:type="pct"/>
            <w:tcBorders>
              <w:top w:val="nil"/>
              <w:left w:val="nil"/>
              <w:bottom w:val="single" w:sz="4" w:space="0" w:color="auto"/>
              <w:right w:val="single" w:sz="4" w:space="0" w:color="auto"/>
            </w:tcBorders>
            <w:shd w:val="clear" w:color="auto" w:fill="auto"/>
            <w:vAlign w:val="center"/>
            <w:hideMark/>
          </w:tcPr>
          <w:p w14:paraId="56004619"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82.6 (81.7,83.5)</w:t>
            </w:r>
          </w:p>
        </w:tc>
        <w:tc>
          <w:tcPr>
            <w:tcW w:w="1002" w:type="pct"/>
            <w:tcBorders>
              <w:top w:val="nil"/>
              <w:left w:val="nil"/>
              <w:bottom w:val="single" w:sz="4" w:space="0" w:color="auto"/>
              <w:right w:val="single" w:sz="4" w:space="0" w:color="auto"/>
            </w:tcBorders>
            <w:shd w:val="clear" w:color="auto" w:fill="auto"/>
            <w:vAlign w:val="center"/>
            <w:hideMark/>
          </w:tcPr>
          <w:p w14:paraId="638E1B3A"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83.2 (82.3,84.0)</w:t>
            </w:r>
          </w:p>
        </w:tc>
      </w:tr>
      <w:tr w:rsidR="00D40A35" w:rsidRPr="00D40A35" w14:paraId="3DEA9EE4" w14:textId="77777777" w:rsidTr="00D40A35">
        <w:tc>
          <w:tcPr>
            <w:tcW w:w="849" w:type="pct"/>
            <w:tcBorders>
              <w:top w:val="nil"/>
              <w:left w:val="single" w:sz="4" w:space="0" w:color="auto"/>
              <w:bottom w:val="single" w:sz="4" w:space="0" w:color="auto"/>
              <w:right w:val="single" w:sz="4" w:space="0" w:color="auto"/>
            </w:tcBorders>
            <w:shd w:val="clear" w:color="auto" w:fill="auto"/>
            <w:vAlign w:val="center"/>
            <w:hideMark/>
          </w:tcPr>
          <w:p w14:paraId="5E12508A"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Food, Hospitality and Personal Services</w:t>
            </w:r>
          </w:p>
        </w:tc>
        <w:tc>
          <w:tcPr>
            <w:tcW w:w="2147" w:type="pct"/>
            <w:tcBorders>
              <w:top w:val="nil"/>
              <w:left w:val="nil"/>
              <w:bottom w:val="single" w:sz="4" w:space="0" w:color="auto"/>
              <w:right w:val="single" w:sz="4" w:space="0" w:color="auto"/>
            </w:tcBorders>
            <w:shd w:val="clear" w:color="auto" w:fill="auto"/>
            <w:vAlign w:val="center"/>
            <w:hideMark/>
          </w:tcPr>
          <w:p w14:paraId="7FA8A528" w14:textId="77777777" w:rsidR="00D40A35" w:rsidRPr="00D40A35" w:rsidRDefault="00D40A35" w:rsidP="00D40A35">
            <w:pPr>
              <w:spacing w:after="0" w:line="240" w:lineRule="auto"/>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Tourism, Hospitality &amp; Personal Services</w:t>
            </w:r>
          </w:p>
        </w:tc>
        <w:tc>
          <w:tcPr>
            <w:tcW w:w="1002" w:type="pct"/>
            <w:tcBorders>
              <w:top w:val="nil"/>
              <w:left w:val="nil"/>
              <w:bottom w:val="single" w:sz="4" w:space="0" w:color="auto"/>
              <w:right w:val="single" w:sz="4" w:space="0" w:color="auto"/>
            </w:tcBorders>
            <w:shd w:val="clear" w:color="auto" w:fill="auto"/>
            <w:vAlign w:val="center"/>
            <w:hideMark/>
          </w:tcPr>
          <w:p w14:paraId="03D4E65F"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90.5 (86.4,94.6)</w:t>
            </w:r>
          </w:p>
        </w:tc>
        <w:tc>
          <w:tcPr>
            <w:tcW w:w="1002" w:type="pct"/>
            <w:tcBorders>
              <w:top w:val="nil"/>
              <w:left w:val="nil"/>
              <w:bottom w:val="single" w:sz="4" w:space="0" w:color="auto"/>
              <w:right w:val="single" w:sz="4" w:space="0" w:color="auto"/>
            </w:tcBorders>
            <w:shd w:val="clear" w:color="auto" w:fill="auto"/>
            <w:vAlign w:val="center"/>
            <w:hideMark/>
          </w:tcPr>
          <w:p w14:paraId="19968149" w14:textId="77777777" w:rsidR="00D40A35" w:rsidRPr="00D40A35" w:rsidRDefault="00D40A35" w:rsidP="00D40A35">
            <w:pPr>
              <w:spacing w:after="0" w:line="240" w:lineRule="auto"/>
              <w:jc w:val="center"/>
              <w:rPr>
                <w:rFonts w:ascii="Times New Roman" w:eastAsia="Times New Roman" w:hAnsi="Times New Roman" w:cs="Times New Roman"/>
                <w:color w:val="000000"/>
                <w:sz w:val="18"/>
                <w:szCs w:val="18"/>
                <w:lang w:eastAsia="en-AU"/>
              </w:rPr>
            </w:pPr>
            <w:r w:rsidRPr="00D40A35">
              <w:rPr>
                <w:rFonts w:ascii="Times New Roman" w:eastAsia="Times New Roman" w:hAnsi="Times New Roman" w:cs="Times New Roman"/>
                <w:color w:val="000000"/>
                <w:sz w:val="18"/>
                <w:szCs w:val="18"/>
                <w:lang w:eastAsia="en-AU"/>
              </w:rPr>
              <w:t>86.3 (81.5,91.1)</w:t>
            </w:r>
          </w:p>
        </w:tc>
      </w:tr>
      <w:tr w:rsidR="00D40A35" w:rsidRPr="00D40A35" w14:paraId="62BDE41C" w14:textId="77777777" w:rsidTr="00D40A35">
        <w:tc>
          <w:tcPr>
            <w:tcW w:w="299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CDE74B5" w14:textId="77777777" w:rsidR="00D40A35" w:rsidRPr="00D40A35" w:rsidRDefault="00D40A35" w:rsidP="00D40A35">
            <w:pPr>
              <w:spacing w:after="0" w:line="240" w:lineRule="auto"/>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Total</w:t>
            </w:r>
          </w:p>
        </w:tc>
        <w:tc>
          <w:tcPr>
            <w:tcW w:w="1002" w:type="pct"/>
            <w:tcBorders>
              <w:top w:val="nil"/>
              <w:left w:val="nil"/>
              <w:bottom w:val="single" w:sz="4" w:space="0" w:color="auto"/>
              <w:right w:val="single" w:sz="4" w:space="0" w:color="auto"/>
            </w:tcBorders>
            <w:shd w:val="clear" w:color="auto" w:fill="auto"/>
            <w:vAlign w:val="center"/>
            <w:hideMark/>
          </w:tcPr>
          <w:p w14:paraId="2D302277"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80.5 (80.3,80.6)</w:t>
            </w:r>
          </w:p>
        </w:tc>
        <w:tc>
          <w:tcPr>
            <w:tcW w:w="1002" w:type="pct"/>
            <w:tcBorders>
              <w:top w:val="nil"/>
              <w:left w:val="nil"/>
              <w:bottom w:val="single" w:sz="4" w:space="0" w:color="auto"/>
              <w:right w:val="single" w:sz="4" w:space="0" w:color="auto"/>
            </w:tcBorders>
            <w:shd w:val="clear" w:color="auto" w:fill="auto"/>
            <w:vAlign w:val="center"/>
            <w:hideMark/>
          </w:tcPr>
          <w:p w14:paraId="2AA6F97C" w14:textId="77777777" w:rsidR="00D40A35" w:rsidRPr="00D40A35" w:rsidRDefault="00D40A35" w:rsidP="00D40A35">
            <w:pPr>
              <w:spacing w:after="0" w:line="240" w:lineRule="auto"/>
              <w:jc w:val="center"/>
              <w:rPr>
                <w:rFonts w:ascii="Times New Roman" w:eastAsia="Times New Roman" w:hAnsi="Times New Roman" w:cs="Times New Roman"/>
                <w:b/>
                <w:bCs/>
                <w:color w:val="000000"/>
                <w:sz w:val="18"/>
                <w:szCs w:val="18"/>
                <w:lang w:eastAsia="en-AU"/>
              </w:rPr>
            </w:pPr>
            <w:r w:rsidRPr="00D40A35">
              <w:rPr>
                <w:rFonts w:ascii="Times New Roman" w:eastAsia="Times New Roman" w:hAnsi="Times New Roman" w:cs="Times New Roman"/>
                <w:b/>
                <w:bCs/>
                <w:color w:val="000000"/>
                <w:sz w:val="18"/>
                <w:szCs w:val="18"/>
                <w:lang w:eastAsia="en-AU"/>
              </w:rPr>
              <w:t>80.5 (80.4,80.7)</w:t>
            </w:r>
          </w:p>
        </w:tc>
      </w:tr>
    </w:tbl>
    <w:p w14:paraId="79D6B62F" w14:textId="77777777" w:rsidR="00D40A35" w:rsidRPr="00D40A35" w:rsidRDefault="00D40A35" w:rsidP="00D40A35">
      <w:pPr>
        <w:pStyle w:val="Body"/>
        <w:rPr>
          <w:sz w:val="18"/>
          <w:szCs w:val="18"/>
        </w:rPr>
      </w:pPr>
      <w:proofErr w:type="gramStart"/>
      <w:r w:rsidRPr="00D40A35">
        <w:rPr>
          <w:sz w:val="18"/>
          <w:szCs w:val="18"/>
          <w:vertAlign w:val="superscript"/>
        </w:rPr>
        <w:t>a</w:t>
      </w:r>
      <w:proofErr w:type="gramEnd"/>
      <w:r w:rsidRPr="00D40A35">
        <w:rPr>
          <w:sz w:val="18"/>
          <w:szCs w:val="18"/>
        </w:rPr>
        <w:t xml:space="preserve"> Results are presented as estimate (lower confidence limit, upper confidence limit).</w:t>
      </w:r>
    </w:p>
    <w:p w14:paraId="592A0457" w14:textId="77777777" w:rsidR="00D40A35" w:rsidRDefault="00D40A35" w:rsidP="006F1A0F">
      <w:pPr>
        <w:spacing w:after="0" w:line="276" w:lineRule="auto"/>
        <w:contextualSpacing/>
        <w:jc w:val="both"/>
        <w:rPr>
          <w:rFonts w:ascii="Times New Roman" w:hAnsi="Times New Roman" w:cs="Times New Roman"/>
        </w:rPr>
      </w:pPr>
    </w:p>
    <w:p w14:paraId="7528B688" w14:textId="77777777" w:rsidR="00D40A35" w:rsidRDefault="00D40A35" w:rsidP="006F1A0F">
      <w:pPr>
        <w:spacing w:line="276" w:lineRule="auto"/>
      </w:pPr>
    </w:p>
    <w:p w14:paraId="465D3ED0" w14:textId="77777777" w:rsidR="00CE5DD1" w:rsidRDefault="00CE5DD1" w:rsidP="006F1A0F">
      <w:pPr>
        <w:spacing w:line="276" w:lineRule="auto"/>
        <w:rPr>
          <w:rFonts w:ascii="Times New Roman" w:hAnsi="Times New Roman" w:cs="Times New Roman"/>
        </w:rPr>
      </w:pPr>
      <w:r>
        <w:br w:type="page"/>
      </w:r>
    </w:p>
    <w:p w14:paraId="023F9DB0" w14:textId="77777777" w:rsidR="00CE5DD1" w:rsidRDefault="00CE5DD1" w:rsidP="008B0CFA">
      <w:pPr>
        <w:pStyle w:val="Heading1"/>
      </w:pPr>
      <w:bookmarkStart w:id="97" w:name="_Toc380587144"/>
      <w:bookmarkStart w:id="98" w:name="_Toc410909618"/>
      <w:r>
        <w:lastRenderedPageBreak/>
        <w:t>4.</w:t>
      </w:r>
      <w:r>
        <w:tab/>
        <w:t>Key results from the 201</w:t>
      </w:r>
      <w:r w:rsidR="000470DB">
        <w:t>4</w:t>
      </w:r>
      <w:r>
        <w:t xml:space="preserve"> UES</w:t>
      </w:r>
      <w:bookmarkEnd w:id="97"/>
      <w:bookmarkEnd w:id="98"/>
    </w:p>
    <w:p w14:paraId="5D912088" w14:textId="77777777" w:rsidR="00CE5DD1" w:rsidRDefault="00CE5DD1" w:rsidP="006F1A0F">
      <w:pPr>
        <w:pStyle w:val="Heading2"/>
        <w:spacing w:line="276" w:lineRule="auto"/>
      </w:pPr>
      <w:bookmarkStart w:id="99" w:name="_Toc380587145"/>
      <w:bookmarkStart w:id="100" w:name="_Toc410909619"/>
      <w:r>
        <w:t>4.1</w:t>
      </w:r>
      <w:r>
        <w:tab/>
        <w:t>The university experience of specific groups</w:t>
      </w:r>
      <w:bookmarkEnd w:id="99"/>
      <w:bookmarkEnd w:id="100"/>
    </w:p>
    <w:p w14:paraId="2399F912" w14:textId="77777777" w:rsidR="00CE5DD1" w:rsidRDefault="00CE5DD1" w:rsidP="006F1A0F">
      <w:pPr>
        <w:spacing w:after="0" w:line="276" w:lineRule="auto"/>
        <w:contextualSpacing/>
        <w:jc w:val="both"/>
        <w:rPr>
          <w:rFonts w:ascii="Times New Roman" w:hAnsi="Times New Roman" w:cs="Times New Roman"/>
        </w:rPr>
      </w:pPr>
      <w:r>
        <w:rPr>
          <w:rFonts w:ascii="Times New Roman" w:hAnsi="Times New Roman" w:cs="Times New Roman"/>
        </w:rPr>
        <w:t xml:space="preserve">Percentage satisfied results for all five focus areas are presented in Table 12, stratified by a number of important demographic and contextual characteristics, with overall results presented in the bottom row. It is critical to note that the results presented in this section are based on a series of separate analyses and thus do not reflect any interactions between any of the characteristics. This approach was </w:t>
      </w:r>
      <w:r w:rsidR="00B317F9">
        <w:rPr>
          <w:rFonts w:ascii="Times New Roman" w:hAnsi="Times New Roman" w:cs="Times New Roman"/>
        </w:rPr>
        <w:t xml:space="preserve">first </w:t>
      </w:r>
      <w:r>
        <w:rPr>
          <w:rFonts w:ascii="Times New Roman" w:hAnsi="Times New Roman" w:cs="Times New Roman"/>
        </w:rPr>
        <w:t xml:space="preserve">adopted </w:t>
      </w:r>
      <w:r w:rsidR="00B317F9">
        <w:rPr>
          <w:rFonts w:ascii="Times New Roman" w:hAnsi="Times New Roman" w:cs="Times New Roman"/>
        </w:rPr>
        <w:t xml:space="preserve">for the 2013 UES Report </w:t>
      </w:r>
      <w:r>
        <w:rPr>
          <w:rFonts w:ascii="Times New Roman" w:hAnsi="Times New Roman" w:cs="Times New Roman"/>
        </w:rPr>
        <w:t>in the interest of parsimony of reporting and explanation</w:t>
      </w:r>
      <w:r w:rsidR="00B317F9">
        <w:rPr>
          <w:rFonts w:ascii="Times New Roman" w:hAnsi="Times New Roman" w:cs="Times New Roman"/>
        </w:rPr>
        <w:t>, and is maintained here for consistency</w:t>
      </w:r>
      <w:r>
        <w:rPr>
          <w:rFonts w:ascii="Times New Roman" w:hAnsi="Times New Roman" w:cs="Times New Roman"/>
        </w:rPr>
        <w:t>.</w:t>
      </w:r>
    </w:p>
    <w:p w14:paraId="64F4F517" w14:textId="77777777" w:rsidR="000470DB" w:rsidRDefault="000470DB" w:rsidP="006F1A0F">
      <w:pPr>
        <w:spacing w:after="0" w:line="276" w:lineRule="auto"/>
        <w:contextualSpacing/>
        <w:jc w:val="both"/>
        <w:rPr>
          <w:rFonts w:ascii="Times New Roman" w:hAnsi="Times New Roman" w:cs="Times New Roman"/>
        </w:rPr>
      </w:pPr>
    </w:p>
    <w:p w14:paraId="246B4D1F" w14:textId="7F57E466" w:rsidR="000470DB" w:rsidRDefault="000470DB" w:rsidP="006F1A0F">
      <w:pPr>
        <w:spacing w:after="0" w:line="276" w:lineRule="auto"/>
        <w:contextualSpacing/>
        <w:jc w:val="both"/>
        <w:rPr>
          <w:rFonts w:ascii="Times New Roman" w:hAnsi="Times New Roman" w:cs="Times New Roman"/>
        </w:rPr>
      </w:pPr>
      <w:r>
        <w:rPr>
          <w:rFonts w:ascii="Times New Roman" w:hAnsi="Times New Roman" w:cs="Times New Roman"/>
        </w:rPr>
        <w:t xml:space="preserve">Considering first the overall results, there is much variation in percentage satisfied results. These ranged from 86 per cent in relation to the learning resources focus area, down to 61 per cent for the learner engagement focus area. Encouragingly, a relatively large proportion of students indicated satisfaction with the quality of teaching provided by their institution and their skills development (82 and 81 per cent, respectively). In terms of the student support provided by their institution, </w:t>
      </w:r>
      <w:r w:rsidR="00D92A2F">
        <w:rPr>
          <w:rFonts w:ascii="Times New Roman" w:hAnsi="Times New Roman" w:cs="Times New Roman"/>
        </w:rPr>
        <w:t>73</w:t>
      </w:r>
      <w:r>
        <w:rPr>
          <w:rFonts w:ascii="Times New Roman" w:hAnsi="Times New Roman" w:cs="Times New Roman"/>
        </w:rPr>
        <w:t xml:space="preserve"> per cent of survey respondents expressed satisfaction. Because the five UES focus areas represent different facets of the student experience, it is inadvisable to make comparisons across them. It is interesting, however, to note the aspects with which a smaller proportion of students expressed satisfaction.</w:t>
      </w:r>
    </w:p>
    <w:p w14:paraId="32DB1F4E" w14:textId="77777777" w:rsidR="00723A60" w:rsidRDefault="00723A60" w:rsidP="006F1A0F">
      <w:pPr>
        <w:spacing w:after="0" w:line="276" w:lineRule="auto"/>
        <w:contextualSpacing/>
        <w:jc w:val="both"/>
        <w:rPr>
          <w:rFonts w:ascii="Times New Roman" w:hAnsi="Times New Roman" w:cs="Times New Roman"/>
        </w:rPr>
      </w:pPr>
    </w:p>
    <w:p w14:paraId="1B4CD113" w14:textId="547C6085" w:rsidR="00723A60" w:rsidRDefault="00723A60" w:rsidP="00723A60">
      <w:pPr>
        <w:pStyle w:val="Table"/>
      </w:pPr>
      <w:bookmarkStart w:id="101" w:name="_Toc410909686"/>
      <w:bookmarkStart w:id="102" w:name="_Toc410910103"/>
      <w:bookmarkStart w:id="103" w:name="_Toc410910369"/>
      <w:proofErr w:type="gramStart"/>
      <w:r w:rsidRPr="00723A60">
        <w:t>Table 12.</w:t>
      </w:r>
      <w:proofErr w:type="gramEnd"/>
      <w:r w:rsidRPr="00723A60">
        <w:t xml:space="preserve"> Percentage satisfied scores by subgroup</w:t>
      </w:r>
      <w:bookmarkEnd w:id="101"/>
      <w:bookmarkEnd w:id="102"/>
      <w:bookmarkEnd w:id="103"/>
    </w:p>
    <w:tbl>
      <w:tblPr>
        <w:tblW w:w="5000" w:type="pct"/>
        <w:tblLook w:val="04A0" w:firstRow="1" w:lastRow="0" w:firstColumn="1" w:lastColumn="0" w:noHBand="0" w:noVBand="1"/>
      </w:tblPr>
      <w:tblGrid>
        <w:gridCol w:w="1549"/>
        <w:gridCol w:w="1968"/>
        <w:gridCol w:w="1226"/>
        <w:gridCol w:w="1176"/>
        <w:gridCol w:w="1108"/>
        <w:gridCol w:w="1105"/>
        <w:gridCol w:w="1110"/>
      </w:tblGrid>
      <w:tr w:rsidR="00723A60" w:rsidRPr="00723A60" w14:paraId="5F9ED844" w14:textId="77777777" w:rsidTr="009C3138">
        <w:trPr>
          <w:tblHeader/>
        </w:trPr>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0A644"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Group</w:t>
            </w:r>
          </w:p>
        </w:tc>
        <w:tc>
          <w:tcPr>
            <w:tcW w:w="1076" w:type="pct"/>
            <w:tcBorders>
              <w:top w:val="single" w:sz="4" w:space="0" w:color="auto"/>
              <w:left w:val="nil"/>
              <w:bottom w:val="single" w:sz="4" w:space="0" w:color="auto"/>
              <w:right w:val="single" w:sz="4" w:space="0" w:color="auto"/>
            </w:tcBorders>
            <w:shd w:val="clear" w:color="auto" w:fill="auto"/>
            <w:vAlign w:val="center"/>
            <w:hideMark/>
          </w:tcPr>
          <w:p w14:paraId="10F7297E"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Subgroup</w:t>
            </w:r>
          </w:p>
        </w:tc>
        <w:tc>
          <w:tcPr>
            <w:tcW w:w="628" w:type="pct"/>
            <w:tcBorders>
              <w:top w:val="single" w:sz="4" w:space="0" w:color="auto"/>
              <w:left w:val="nil"/>
              <w:bottom w:val="single" w:sz="4" w:space="0" w:color="auto"/>
              <w:right w:val="single" w:sz="4" w:space="0" w:color="auto"/>
            </w:tcBorders>
            <w:shd w:val="clear" w:color="auto" w:fill="auto"/>
            <w:vAlign w:val="center"/>
            <w:hideMark/>
          </w:tcPr>
          <w:p w14:paraId="74FF6F62"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Skills Development</w:t>
            </w:r>
          </w:p>
        </w:tc>
        <w:tc>
          <w:tcPr>
            <w:tcW w:w="614" w:type="pct"/>
            <w:tcBorders>
              <w:top w:val="single" w:sz="4" w:space="0" w:color="auto"/>
              <w:left w:val="nil"/>
              <w:bottom w:val="single" w:sz="4" w:space="0" w:color="auto"/>
              <w:right w:val="single" w:sz="4" w:space="0" w:color="auto"/>
            </w:tcBorders>
            <w:shd w:val="clear" w:color="auto" w:fill="auto"/>
            <w:vAlign w:val="center"/>
            <w:hideMark/>
          </w:tcPr>
          <w:p w14:paraId="0660F92E"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Learner Engagement</w:t>
            </w:r>
          </w:p>
        </w:tc>
        <w:tc>
          <w:tcPr>
            <w:tcW w:w="611" w:type="pct"/>
            <w:tcBorders>
              <w:top w:val="single" w:sz="4" w:space="0" w:color="auto"/>
              <w:left w:val="nil"/>
              <w:bottom w:val="single" w:sz="4" w:space="0" w:color="auto"/>
              <w:right w:val="single" w:sz="4" w:space="0" w:color="auto"/>
            </w:tcBorders>
            <w:shd w:val="clear" w:color="auto" w:fill="auto"/>
            <w:vAlign w:val="center"/>
            <w:hideMark/>
          </w:tcPr>
          <w:p w14:paraId="51440B3D"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Teaching Quality</w:t>
            </w:r>
          </w:p>
        </w:tc>
        <w:tc>
          <w:tcPr>
            <w:tcW w:w="609" w:type="pct"/>
            <w:tcBorders>
              <w:top w:val="single" w:sz="4" w:space="0" w:color="auto"/>
              <w:left w:val="nil"/>
              <w:bottom w:val="single" w:sz="4" w:space="0" w:color="auto"/>
              <w:right w:val="single" w:sz="4" w:space="0" w:color="auto"/>
            </w:tcBorders>
            <w:shd w:val="clear" w:color="auto" w:fill="auto"/>
            <w:vAlign w:val="center"/>
            <w:hideMark/>
          </w:tcPr>
          <w:p w14:paraId="3A6FFF79"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Student Support</w:t>
            </w:r>
          </w:p>
        </w:tc>
        <w:tc>
          <w:tcPr>
            <w:tcW w:w="612" w:type="pct"/>
            <w:tcBorders>
              <w:top w:val="single" w:sz="4" w:space="0" w:color="auto"/>
              <w:left w:val="nil"/>
              <w:bottom w:val="single" w:sz="4" w:space="0" w:color="auto"/>
              <w:right w:val="single" w:sz="4" w:space="0" w:color="auto"/>
            </w:tcBorders>
            <w:shd w:val="clear" w:color="auto" w:fill="auto"/>
            <w:vAlign w:val="center"/>
            <w:hideMark/>
          </w:tcPr>
          <w:p w14:paraId="75A89667"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Learning Resources</w:t>
            </w:r>
          </w:p>
        </w:tc>
      </w:tr>
      <w:tr w:rsidR="00723A60" w:rsidRPr="00723A60" w14:paraId="0E4368B4" w14:textId="77777777" w:rsidTr="00723A60">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6BDB8370"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Stage of studies</w:t>
            </w:r>
          </w:p>
        </w:tc>
        <w:tc>
          <w:tcPr>
            <w:tcW w:w="1076" w:type="pct"/>
            <w:tcBorders>
              <w:top w:val="nil"/>
              <w:left w:val="nil"/>
              <w:bottom w:val="single" w:sz="4" w:space="0" w:color="auto"/>
              <w:right w:val="single" w:sz="4" w:space="0" w:color="auto"/>
            </w:tcBorders>
            <w:shd w:val="clear" w:color="auto" w:fill="auto"/>
            <w:vAlign w:val="center"/>
            <w:hideMark/>
          </w:tcPr>
          <w:p w14:paraId="5F4E5E9D"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Commencing</w:t>
            </w:r>
          </w:p>
        </w:tc>
        <w:tc>
          <w:tcPr>
            <w:tcW w:w="628" w:type="pct"/>
            <w:tcBorders>
              <w:top w:val="nil"/>
              <w:left w:val="nil"/>
              <w:bottom w:val="single" w:sz="4" w:space="0" w:color="auto"/>
              <w:right w:val="single" w:sz="4" w:space="0" w:color="auto"/>
            </w:tcBorders>
            <w:shd w:val="clear" w:color="auto" w:fill="auto"/>
            <w:vAlign w:val="center"/>
            <w:hideMark/>
          </w:tcPr>
          <w:p w14:paraId="5C90A1D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79</w:t>
            </w:r>
          </w:p>
        </w:tc>
        <w:tc>
          <w:tcPr>
            <w:tcW w:w="614" w:type="pct"/>
            <w:tcBorders>
              <w:top w:val="nil"/>
              <w:left w:val="nil"/>
              <w:bottom w:val="single" w:sz="4" w:space="0" w:color="auto"/>
              <w:right w:val="single" w:sz="4" w:space="0" w:color="auto"/>
            </w:tcBorders>
            <w:shd w:val="clear" w:color="auto" w:fill="auto"/>
            <w:vAlign w:val="center"/>
            <w:hideMark/>
          </w:tcPr>
          <w:p w14:paraId="339DE27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60</w:t>
            </w:r>
          </w:p>
        </w:tc>
        <w:tc>
          <w:tcPr>
            <w:tcW w:w="611" w:type="pct"/>
            <w:tcBorders>
              <w:top w:val="nil"/>
              <w:left w:val="nil"/>
              <w:bottom w:val="single" w:sz="4" w:space="0" w:color="auto"/>
              <w:right w:val="single" w:sz="4" w:space="0" w:color="auto"/>
            </w:tcBorders>
            <w:shd w:val="clear" w:color="auto" w:fill="auto"/>
            <w:vAlign w:val="center"/>
            <w:hideMark/>
          </w:tcPr>
          <w:p w14:paraId="4B06BB63"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c>
          <w:tcPr>
            <w:tcW w:w="609" w:type="pct"/>
            <w:tcBorders>
              <w:top w:val="nil"/>
              <w:left w:val="nil"/>
              <w:bottom w:val="single" w:sz="4" w:space="0" w:color="auto"/>
              <w:right w:val="single" w:sz="4" w:space="0" w:color="auto"/>
            </w:tcBorders>
            <w:shd w:val="clear" w:color="auto" w:fill="auto"/>
            <w:vAlign w:val="center"/>
            <w:hideMark/>
          </w:tcPr>
          <w:p w14:paraId="5C4FA6F8"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76</w:t>
            </w:r>
          </w:p>
        </w:tc>
        <w:tc>
          <w:tcPr>
            <w:tcW w:w="612" w:type="pct"/>
            <w:tcBorders>
              <w:top w:val="nil"/>
              <w:left w:val="nil"/>
              <w:bottom w:val="single" w:sz="4" w:space="0" w:color="auto"/>
              <w:right w:val="single" w:sz="4" w:space="0" w:color="auto"/>
            </w:tcBorders>
            <w:shd w:val="clear" w:color="auto" w:fill="auto"/>
            <w:vAlign w:val="center"/>
            <w:hideMark/>
          </w:tcPr>
          <w:p w14:paraId="76C5686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88</w:t>
            </w:r>
          </w:p>
        </w:tc>
      </w:tr>
      <w:tr w:rsidR="00723A60" w:rsidRPr="00723A60" w14:paraId="0E9BA0BD" w14:textId="77777777" w:rsidTr="00723A60">
        <w:tc>
          <w:tcPr>
            <w:tcW w:w="850" w:type="pct"/>
            <w:vMerge/>
            <w:tcBorders>
              <w:top w:val="nil"/>
              <w:left w:val="single" w:sz="4" w:space="0" w:color="auto"/>
              <w:bottom w:val="single" w:sz="4" w:space="0" w:color="000000"/>
              <w:right w:val="single" w:sz="4" w:space="0" w:color="auto"/>
            </w:tcBorders>
            <w:vAlign w:val="center"/>
            <w:hideMark/>
          </w:tcPr>
          <w:p w14:paraId="4B146BE0"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697B49D6"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Later year</w:t>
            </w:r>
          </w:p>
        </w:tc>
        <w:tc>
          <w:tcPr>
            <w:tcW w:w="628" w:type="pct"/>
            <w:tcBorders>
              <w:top w:val="nil"/>
              <w:left w:val="nil"/>
              <w:bottom w:val="single" w:sz="4" w:space="0" w:color="auto"/>
              <w:right w:val="single" w:sz="4" w:space="0" w:color="auto"/>
            </w:tcBorders>
            <w:shd w:val="clear" w:color="auto" w:fill="auto"/>
            <w:vAlign w:val="center"/>
            <w:hideMark/>
          </w:tcPr>
          <w:p w14:paraId="39CC924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85</w:t>
            </w:r>
          </w:p>
        </w:tc>
        <w:tc>
          <w:tcPr>
            <w:tcW w:w="614" w:type="pct"/>
            <w:tcBorders>
              <w:top w:val="nil"/>
              <w:left w:val="nil"/>
              <w:bottom w:val="single" w:sz="4" w:space="0" w:color="auto"/>
              <w:right w:val="single" w:sz="4" w:space="0" w:color="auto"/>
            </w:tcBorders>
            <w:shd w:val="clear" w:color="auto" w:fill="auto"/>
            <w:vAlign w:val="center"/>
            <w:hideMark/>
          </w:tcPr>
          <w:p w14:paraId="78155B9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63</w:t>
            </w:r>
          </w:p>
        </w:tc>
        <w:tc>
          <w:tcPr>
            <w:tcW w:w="611" w:type="pct"/>
            <w:tcBorders>
              <w:top w:val="nil"/>
              <w:left w:val="nil"/>
              <w:bottom w:val="single" w:sz="4" w:space="0" w:color="auto"/>
              <w:right w:val="single" w:sz="4" w:space="0" w:color="auto"/>
            </w:tcBorders>
            <w:shd w:val="clear" w:color="auto" w:fill="auto"/>
            <w:vAlign w:val="center"/>
            <w:hideMark/>
          </w:tcPr>
          <w:p w14:paraId="666815A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79</w:t>
            </w:r>
          </w:p>
        </w:tc>
        <w:tc>
          <w:tcPr>
            <w:tcW w:w="609" w:type="pct"/>
            <w:tcBorders>
              <w:top w:val="nil"/>
              <w:left w:val="nil"/>
              <w:bottom w:val="single" w:sz="4" w:space="0" w:color="auto"/>
              <w:right w:val="single" w:sz="4" w:space="0" w:color="auto"/>
            </w:tcBorders>
            <w:shd w:val="clear" w:color="auto" w:fill="auto"/>
            <w:vAlign w:val="center"/>
            <w:hideMark/>
          </w:tcPr>
          <w:p w14:paraId="4213D1D5"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68</w:t>
            </w:r>
          </w:p>
        </w:tc>
        <w:tc>
          <w:tcPr>
            <w:tcW w:w="612" w:type="pct"/>
            <w:tcBorders>
              <w:top w:val="nil"/>
              <w:left w:val="nil"/>
              <w:bottom w:val="single" w:sz="4" w:space="0" w:color="auto"/>
              <w:right w:val="single" w:sz="4" w:space="0" w:color="auto"/>
            </w:tcBorders>
            <w:shd w:val="clear" w:color="auto" w:fill="auto"/>
            <w:vAlign w:val="center"/>
            <w:hideMark/>
          </w:tcPr>
          <w:p w14:paraId="0D659F4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81</w:t>
            </w:r>
          </w:p>
        </w:tc>
      </w:tr>
      <w:tr w:rsidR="00723A60" w:rsidRPr="00723A60" w14:paraId="74C685BD"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03722C82"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Gender</w:t>
            </w:r>
          </w:p>
        </w:tc>
        <w:tc>
          <w:tcPr>
            <w:tcW w:w="1076" w:type="pct"/>
            <w:tcBorders>
              <w:top w:val="nil"/>
              <w:left w:val="nil"/>
              <w:bottom w:val="single" w:sz="4" w:space="0" w:color="auto"/>
              <w:right w:val="single" w:sz="4" w:space="0" w:color="auto"/>
            </w:tcBorders>
            <w:shd w:val="clear" w:color="auto" w:fill="auto"/>
            <w:vAlign w:val="center"/>
            <w:hideMark/>
          </w:tcPr>
          <w:p w14:paraId="4E223365"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Male</w:t>
            </w:r>
          </w:p>
        </w:tc>
        <w:tc>
          <w:tcPr>
            <w:tcW w:w="628" w:type="pct"/>
            <w:tcBorders>
              <w:top w:val="nil"/>
              <w:left w:val="nil"/>
              <w:bottom w:val="single" w:sz="4" w:space="0" w:color="auto"/>
              <w:right w:val="single" w:sz="4" w:space="0" w:color="auto"/>
            </w:tcBorders>
            <w:shd w:val="clear" w:color="auto" w:fill="auto"/>
            <w:vAlign w:val="center"/>
            <w:hideMark/>
          </w:tcPr>
          <w:p w14:paraId="111A7E1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78</w:t>
            </w:r>
          </w:p>
        </w:tc>
        <w:tc>
          <w:tcPr>
            <w:tcW w:w="614" w:type="pct"/>
            <w:tcBorders>
              <w:top w:val="nil"/>
              <w:left w:val="nil"/>
              <w:bottom w:val="single" w:sz="4" w:space="0" w:color="auto"/>
              <w:right w:val="single" w:sz="4" w:space="0" w:color="auto"/>
            </w:tcBorders>
            <w:shd w:val="clear" w:color="auto" w:fill="auto"/>
            <w:vAlign w:val="center"/>
            <w:hideMark/>
          </w:tcPr>
          <w:p w14:paraId="4062F385"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61</w:t>
            </w:r>
          </w:p>
        </w:tc>
        <w:tc>
          <w:tcPr>
            <w:tcW w:w="611" w:type="pct"/>
            <w:tcBorders>
              <w:top w:val="nil"/>
              <w:left w:val="nil"/>
              <w:bottom w:val="single" w:sz="4" w:space="0" w:color="auto"/>
              <w:right w:val="single" w:sz="4" w:space="0" w:color="auto"/>
            </w:tcBorders>
            <w:shd w:val="clear" w:color="auto" w:fill="auto"/>
            <w:vAlign w:val="center"/>
            <w:hideMark/>
          </w:tcPr>
          <w:p w14:paraId="2F2508A3"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09" w:type="pct"/>
            <w:tcBorders>
              <w:top w:val="nil"/>
              <w:left w:val="nil"/>
              <w:bottom w:val="single" w:sz="4" w:space="0" w:color="auto"/>
              <w:right w:val="single" w:sz="4" w:space="0" w:color="auto"/>
            </w:tcBorders>
            <w:shd w:val="clear" w:color="auto" w:fill="auto"/>
            <w:vAlign w:val="center"/>
            <w:hideMark/>
          </w:tcPr>
          <w:p w14:paraId="3AC92E75"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71</w:t>
            </w:r>
          </w:p>
        </w:tc>
        <w:tc>
          <w:tcPr>
            <w:tcW w:w="612" w:type="pct"/>
            <w:tcBorders>
              <w:top w:val="nil"/>
              <w:left w:val="nil"/>
              <w:bottom w:val="single" w:sz="4" w:space="0" w:color="auto"/>
              <w:right w:val="single" w:sz="4" w:space="0" w:color="auto"/>
            </w:tcBorders>
            <w:shd w:val="clear" w:color="auto" w:fill="auto"/>
            <w:vAlign w:val="center"/>
            <w:hideMark/>
          </w:tcPr>
          <w:p w14:paraId="5307FECB"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r>
      <w:tr w:rsidR="00723A60" w:rsidRPr="00723A60" w14:paraId="71ED5C82"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7F05953F"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143BA02E"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Female</w:t>
            </w:r>
          </w:p>
        </w:tc>
        <w:tc>
          <w:tcPr>
            <w:tcW w:w="628" w:type="pct"/>
            <w:tcBorders>
              <w:top w:val="nil"/>
              <w:left w:val="nil"/>
              <w:bottom w:val="single" w:sz="4" w:space="0" w:color="auto"/>
              <w:right w:val="single" w:sz="4" w:space="0" w:color="auto"/>
            </w:tcBorders>
            <w:shd w:val="clear" w:color="auto" w:fill="auto"/>
            <w:vAlign w:val="center"/>
            <w:hideMark/>
          </w:tcPr>
          <w:p w14:paraId="4E7CB5C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83</w:t>
            </w:r>
          </w:p>
        </w:tc>
        <w:tc>
          <w:tcPr>
            <w:tcW w:w="614" w:type="pct"/>
            <w:tcBorders>
              <w:top w:val="nil"/>
              <w:left w:val="nil"/>
              <w:bottom w:val="single" w:sz="4" w:space="0" w:color="auto"/>
              <w:right w:val="single" w:sz="4" w:space="0" w:color="auto"/>
            </w:tcBorders>
            <w:shd w:val="clear" w:color="auto" w:fill="auto"/>
            <w:vAlign w:val="center"/>
            <w:hideMark/>
          </w:tcPr>
          <w:p w14:paraId="2156DF4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61</w:t>
            </w:r>
          </w:p>
        </w:tc>
        <w:tc>
          <w:tcPr>
            <w:tcW w:w="611" w:type="pct"/>
            <w:tcBorders>
              <w:top w:val="nil"/>
              <w:left w:val="nil"/>
              <w:bottom w:val="single" w:sz="4" w:space="0" w:color="auto"/>
              <w:right w:val="single" w:sz="4" w:space="0" w:color="auto"/>
            </w:tcBorders>
            <w:shd w:val="clear" w:color="auto" w:fill="auto"/>
            <w:vAlign w:val="center"/>
            <w:hideMark/>
          </w:tcPr>
          <w:p w14:paraId="1CBF5E1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83</w:t>
            </w:r>
          </w:p>
        </w:tc>
        <w:tc>
          <w:tcPr>
            <w:tcW w:w="609" w:type="pct"/>
            <w:tcBorders>
              <w:top w:val="nil"/>
              <w:left w:val="nil"/>
              <w:bottom w:val="single" w:sz="4" w:space="0" w:color="auto"/>
              <w:right w:val="single" w:sz="4" w:space="0" w:color="auto"/>
            </w:tcBorders>
            <w:shd w:val="clear" w:color="auto" w:fill="auto"/>
            <w:vAlign w:val="center"/>
            <w:hideMark/>
          </w:tcPr>
          <w:p w14:paraId="74884E0C"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74</w:t>
            </w:r>
          </w:p>
        </w:tc>
        <w:tc>
          <w:tcPr>
            <w:tcW w:w="612" w:type="pct"/>
            <w:tcBorders>
              <w:top w:val="nil"/>
              <w:left w:val="nil"/>
              <w:bottom w:val="single" w:sz="4" w:space="0" w:color="auto"/>
              <w:right w:val="single" w:sz="4" w:space="0" w:color="auto"/>
            </w:tcBorders>
            <w:shd w:val="clear" w:color="auto" w:fill="auto"/>
            <w:vAlign w:val="center"/>
            <w:hideMark/>
          </w:tcPr>
          <w:p w14:paraId="2C27121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2F9262A8"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3A02DFDD"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Age group</w:t>
            </w:r>
          </w:p>
        </w:tc>
        <w:tc>
          <w:tcPr>
            <w:tcW w:w="1076" w:type="pct"/>
            <w:tcBorders>
              <w:top w:val="nil"/>
              <w:left w:val="nil"/>
              <w:bottom w:val="single" w:sz="4" w:space="0" w:color="auto"/>
              <w:right w:val="single" w:sz="4" w:space="0" w:color="auto"/>
            </w:tcBorders>
            <w:shd w:val="clear" w:color="auto" w:fill="auto"/>
            <w:vAlign w:val="center"/>
            <w:hideMark/>
          </w:tcPr>
          <w:p w14:paraId="1B52E5D9"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Under 25</w:t>
            </w:r>
          </w:p>
        </w:tc>
        <w:tc>
          <w:tcPr>
            <w:tcW w:w="628" w:type="pct"/>
            <w:tcBorders>
              <w:top w:val="nil"/>
              <w:left w:val="nil"/>
              <w:bottom w:val="single" w:sz="4" w:space="0" w:color="auto"/>
              <w:right w:val="single" w:sz="4" w:space="0" w:color="auto"/>
            </w:tcBorders>
            <w:shd w:val="clear" w:color="auto" w:fill="auto"/>
            <w:vAlign w:val="center"/>
            <w:hideMark/>
          </w:tcPr>
          <w:p w14:paraId="56487106"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14" w:type="pct"/>
            <w:tcBorders>
              <w:top w:val="nil"/>
              <w:left w:val="nil"/>
              <w:bottom w:val="single" w:sz="4" w:space="0" w:color="auto"/>
              <w:right w:val="single" w:sz="4" w:space="0" w:color="auto"/>
            </w:tcBorders>
            <w:shd w:val="clear" w:color="auto" w:fill="auto"/>
            <w:vAlign w:val="center"/>
            <w:hideMark/>
          </w:tcPr>
          <w:p w14:paraId="3424E00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65</w:t>
            </w:r>
          </w:p>
        </w:tc>
        <w:tc>
          <w:tcPr>
            <w:tcW w:w="611" w:type="pct"/>
            <w:tcBorders>
              <w:top w:val="nil"/>
              <w:left w:val="nil"/>
              <w:bottom w:val="single" w:sz="4" w:space="0" w:color="auto"/>
              <w:right w:val="single" w:sz="4" w:space="0" w:color="auto"/>
            </w:tcBorders>
            <w:shd w:val="clear" w:color="auto" w:fill="auto"/>
            <w:vAlign w:val="center"/>
            <w:hideMark/>
          </w:tcPr>
          <w:p w14:paraId="05B429A5"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09" w:type="pct"/>
            <w:tcBorders>
              <w:top w:val="nil"/>
              <w:left w:val="nil"/>
              <w:bottom w:val="single" w:sz="4" w:space="0" w:color="auto"/>
              <w:right w:val="single" w:sz="4" w:space="0" w:color="auto"/>
            </w:tcBorders>
            <w:shd w:val="clear" w:color="auto" w:fill="auto"/>
            <w:vAlign w:val="center"/>
            <w:hideMark/>
          </w:tcPr>
          <w:p w14:paraId="6BAE4707"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72</w:t>
            </w:r>
          </w:p>
        </w:tc>
        <w:tc>
          <w:tcPr>
            <w:tcW w:w="612" w:type="pct"/>
            <w:tcBorders>
              <w:top w:val="nil"/>
              <w:left w:val="nil"/>
              <w:bottom w:val="single" w:sz="4" w:space="0" w:color="auto"/>
              <w:right w:val="single" w:sz="4" w:space="0" w:color="auto"/>
            </w:tcBorders>
            <w:shd w:val="clear" w:color="auto" w:fill="auto"/>
            <w:vAlign w:val="center"/>
            <w:hideMark/>
          </w:tcPr>
          <w:p w14:paraId="17E7B83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56239C62"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1DDF909D"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24BB98C0"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25 to 29</w:t>
            </w:r>
          </w:p>
        </w:tc>
        <w:tc>
          <w:tcPr>
            <w:tcW w:w="628" w:type="pct"/>
            <w:tcBorders>
              <w:top w:val="nil"/>
              <w:left w:val="nil"/>
              <w:bottom w:val="single" w:sz="4" w:space="0" w:color="auto"/>
              <w:right w:val="single" w:sz="4" w:space="0" w:color="auto"/>
            </w:tcBorders>
            <w:shd w:val="clear" w:color="auto" w:fill="auto"/>
            <w:vAlign w:val="center"/>
            <w:hideMark/>
          </w:tcPr>
          <w:p w14:paraId="4BDFBCB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14" w:type="pct"/>
            <w:tcBorders>
              <w:top w:val="nil"/>
              <w:left w:val="nil"/>
              <w:bottom w:val="single" w:sz="4" w:space="0" w:color="auto"/>
              <w:right w:val="single" w:sz="4" w:space="0" w:color="auto"/>
            </w:tcBorders>
            <w:shd w:val="clear" w:color="auto" w:fill="auto"/>
            <w:vAlign w:val="center"/>
            <w:hideMark/>
          </w:tcPr>
          <w:p w14:paraId="61569BF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53</w:t>
            </w:r>
          </w:p>
        </w:tc>
        <w:tc>
          <w:tcPr>
            <w:tcW w:w="611" w:type="pct"/>
            <w:tcBorders>
              <w:top w:val="nil"/>
              <w:left w:val="nil"/>
              <w:bottom w:val="single" w:sz="4" w:space="0" w:color="auto"/>
              <w:right w:val="single" w:sz="4" w:space="0" w:color="auto"/>
            </w:tcBorders>
            <w:shd w:val="clear" w:color="auto" w:fill="auto"/>
            <w:vAlign w:val="center"/>
            <w:hideMark/>
          </w:tcPr>
          <w:p w14:paraId="52A9CEAF"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09" w:type="pct"/>
            <w:tcBorders>
              <w:top w:val="nil"/>
              <w:left w:val="nil"/>
              <w:bottom w:val="single" w:sz="4" w:space="0" w:color="auto"/>
              <w:right w:val="single" w:sz="4" w:space="0" w:color="auto"/>
            </w:tcBorders>
            <w:shd w:val="clear" w:color="auto" w:fill="auto"/>
            <w:vAlign w:val="center"/>
            <w:hideMark/>
          </w:tcPr>
          <w:p w14:paraId="576AF0C1"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72</w:t>
            </w:r>
          </w:p>
        </w:tc>
        <w:tc>
          <w:tcPr>
            <w:tcW w:w="612" w:type="pct"/>
            <w:tcBorders>
              <w:top w:val="nil"/>
              <w:left w:val="nil"/>
              <w:bottom w:val="single" w:sz="4" w:space="0" w:color="auto"/>
              <w:right w:val="single" w:sz="4" w:space="0" w:color="auto"/>
            </w:tcBorders>
            <w:shd w:val="clear" w:color="auto" w:fill="auto"/>
            <w:vAlign w:val="center"/>
            <w:hideMark/>
          </w:tcPr>
          <w:p w14:paraId="3CA30C82"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83</w:t>
            </w:r>
          </w:p>
        </w:tc>
      </w:tr>
      <w:tr w:rsidR="00723A60" w:rsidRPr="00723A60" w14:paraId="6E346BA4"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2F334E8B"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E58F666"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30 to 39</w:t>
            </w:r>
          </w:p>
        </w:tc>
        <w:tc>
          <w:tcPr>
            <w:tcW w:w="628" w:type="pct"/>
            <w:tcBorders>
              <w:top w:val="nil"/>
              <w:left w:val="nil"/>
              <w:bottom w:val="single" w:sz="4" w:space="0" w:color="auto"/>
              <w:right w:val="single" w:sz="4" w:space="0" w:color="auto"/>
            </w:tcBorders>
            <w:shd w:val="clear" w:color="auto" w:fill="auto"/>
            <w:vAlign w:val="center"/>
            <w:hideMark/>
          </w:tcPr>
          <w:p w14:paraId="15F180F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79</w:t>
            </w:r>
          </w:p>
        </w:tc>
        <w:tc>
          <w:tcPr>
            <w:tcW w:w="614" w:type="pct"/>
            <w:tcBorders>
              <w:top w:val="nil"/>
              <w:left w:val="nil"/>
              <w:bottom w:val="single" w:sz="4" w:space="0" w:color="auto"/>
              <w:right w:val="single" w:sz="4" w:space="0" w:color="auto"/>
            </w:tcBorders>
            <w:shd w:val="clear" w:color="auto" w:fill="auto"/>
            <w:vAlign w:val="center"/>
            <w:hideMark/>
          </w:tcPr>
          <w:p w14:paraId="6CED82BB"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46</w:t>
            </w:r>
          </w:p>
        </w:tc>
        <w:tc>
          <w:tcPr>
            <w:tcW w:w="611" w:type="pct"/>
            <w:tcBorders>
              <w:top w:val="nil"/>
              <w:left w:val="nil"/>
              <w:bottom w:val="single" w:sz="4" w:space="0" w:color="auto"/>
              <w:right w:val="single" w:sz="4" w:space="0" w:color="auto"/>
            </w:tcBorders>
            <w:shd w:val="clear" w:color="auto" w:fill="auto"/>
            <w:vAlign w:val="center"/>
            <w:hideMark/>
          </w:tcPr>
          <w:p w14:paraId="6EBD3B9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09" w:type="pct"/>
            <w:tcBorders>
              <w:top w:val="nil"/>
              <w:left w:val="nil"/>
              <w:bottom w:val="single" w:sz="4" w:space="0" w:color="auto"/>
              <w:right w:val="single" w:sz="4" w:space="0" w:color="auto"/>
            </w:tcBorders>
            <w:shd w:val="clear" w:color="auto" w:fill="auto"/>
            <w:vAlign w:val="center"/>
            <w:hideMark/>
          </w:tcPr>
          <w:p w14:paraId="6CA2F86C"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76</w:t>
            </w:r>
          </w:p>
        </w:tc>
        <w:tc>
          <w:tcPr>
            <w:tcW w:w="612" w:type="pct"/>
            <w:tcBorders>
              <w:top w:val="nil"/>
              <w:left w:val="nil"/>
              <w:bottom w:val="single" w:sz="4" w:space="0" w:color="auto"/>
              <w:right w:val="single" w:sz="4" w:space="0" w:color="auto"/>
            </w:tcBorders>
            <w:shd w:val="clear" w:color="auto" w:fill="auto"/>
            <w:vAlign w:val="center"/>
            <w:hideMark/>
          </w:tcPr>
          <w:p w14:paraId="432143D7"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r>
      <w:tr w:rsidR="00723A60" w:rsidRPr="00723A60" w14:paraId="6B4F088E"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6C1258EE"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16EA8119"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40 and over</w:t>
            </w:r>
          </w:p>
        </w:tc>
        <w:tc>
          <w:tcPr>
            <w:tcW w:w="628" w:type="pct"/>
            <w:tcBorders>
              <w:top w:val="nil"/>
              <w:left w:val="nil"/>
              <w:bottom w:val="single" w:sz="4" w:space="0" w:color="auto"/>
              <w:right w:val="single" w:sz="4" w:space="0" w:color="auto"/>
            </w:tcBorders>
            <w:shd w:val="clear" w:color="auto" w:fill="auto"/>
            <w:vAlign w:val="center"/>
            <w:hideMark/>
          </w:tcPr>
          <w:p w14:paraId="3D675F71"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79</w:t>
            </w:r>
          </w:p>
        </w:tc>
        <w:tc>
          <w:tcPr>
            <w:tcW w:w="614" w:type="pct"/>
            <w:tcBorders>
              <w:top w:val="nil"/>
              <w:left w:val="nil"/>
              <w:bottom w:val="single" w:sz="4" w:space="0" w:color="auto"/>
              <w:right w:val="single" w:sz="4" w:space="0" w:color="auto"/>
            </w:tcBorders>
            <w:shd w:val="clear" w:color="auto" w:fill="auto"/>
            <w:vAlign w:val="center"/>
            <w:hideMark/>
          </w:tcPr>
          <w:p w14:paraId="41C5573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42</w:t>
            </w:r>
          </w:p>
        </w:tc>
        <w:tc>
          <w:tcPr>
            <w:tcW w:w="611" w:type="pct"/>
            <w:tcBorders>
              <w:top w:val="nil"/>
              <w:left w:val="nil"/>
              <w:bottom w:val="single" w:sz="4" w:space="0" w:color="auto"/>
              <w:right w:val="single" w:sz="4" w:space="0" w:color="auto"/>
            </w:tcBorders>
            <w:shd w:val="clear" w:color="auto" w:fill="auto"/>
            <w:vAlign w:val="center"/>
            <w:hideMark/>
          </w:tcPr>
          <w:p w14:paraId="4AAF47F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c>
          <w:tcPr>
            <w:tcW w:w="609" w:type="pct"/>
            <w:tcBorders>
              <w:top w:val="nil"/>
              <w:left w:val="nil"/>
              <w:bottom w:val="single" w:sz="4" w:space="0" w:color="auto"/>
              <w:right w:val="single" w:sz="4" w:space="0" w:color="auto"/>
            </w:tcBorders>
            <w:shd w:val="clear" w:color="auto" w:fill="auto"/>
            <w:vAlign w:val="center"/>
            <w:hideMark/>
          </w:tcPr>
          <w:p w14:paraId="4168EC61"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78</w:t>
            </w:r>
          </w:p>
        </w:tc>
        <w:tc>
          <w:tcPr>
            <w:tcW w:w="612" w:type="pct"/>
            <w:tcBorders>
              <w:top w:val="nil"/>
              <w:left w:val="nil"/>
              <w:bottom w:val="single" w:sz="4" w:space="0" w:color="auto"/>
              <w:right w:val="single" w:sz="4" w:space="0" w:color="auto"/>
            </w:tcBorders>
            <w:shd w:val="clear" w:color="auto" w:fill="auto"/>
            <w:vAlign w:val="center"/>
            <w:hideMark/>
          </w:tcPr>
          <w:p w14:paraId="714125AB"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r>
      <w:tr w:rsidR="00723A60" w:rsidRPr="00723A60" w14:paraId="22FCC548"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52081E1B"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Indigenous</w:t>
            </w:r>
          </w:p>
        </w:tc>
        <w:tc>
          <w:tcPr>
            <w:tcW w:w="1076" w:type="pct"/>
            <w:tcBorders>
              <w:top w:val="nil"/>
              <w:left w:val="nil"/>
              <w:bottom w:val="single" w:sz="4" w:space="0" w:color="auto"/>
              <w:right w:val="single" w:sz="4" w:space="0" w:color="auto"/>
            </w:tcBorders>
            <w:shd w:val="clear" w:color="auto" w:fill="auto"/>
            <w:vAlign w:val="center"/>
            <w:hideMark/>
          </w:tcPr>
          <w:p w14:paraId="1C77C8A7"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Aboriginal or Torres Strait Islander</w:t>
            </w:r>
          </w:p>
        </w:tc>
        <w:tc>
          <w:tcPr>
            <w:tcW w:w="628" w:type="pct"/>
            <w:tcBorders>
              <w:top w:val="nil"/>
              <w:left w:val="nil"/>
              <w:bottom w:val="single" w:sz="4" w:space="0" w:color="auto"/>
              <w:right w:val="single" w:sz="4" w:space="0" w:color="auto"/>
            </w:tcBorders>
            <w:shd w:val="clear" w:color="auto" w:fill="auto"/>
            <w:vAlign w:val="center"/>
            <w:hideMark/>
          </w:tcPr>
          <w:p w14:paraId="3A597626"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14" w:type="pct"/>
            <w:tcBorders>
              <w:top w:val="nil"/>
              <w:left w:val="nil"/>
              <w:bottom w:val="single" w:sz="4" w:space="0" w:color="auto"/>
              <w:right w:val="single" w:sz="4" w:space="0" w:color="auto"/>
            </w:tcBorders>
            <w:shd w:val="clear" w:color="auto" w:fill="auto"/>
            <w:vAlign w:val="center"/>
            <w:hideMark/>
          </w:tcPr>
          <w:p w14:paraId="15167496"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55</w:t>
            </w:r>
          </w:p>
        </w:tc>
        <w:tc>
          <w:tcPr>
            <w:tcW w:w="611" w:type="pct"/>
            <w:tcBorders>
              <w:top w:val="nil"/>
              <w:left w:val="nil"/>
              <w:bottom w:val="single" w:sz="4" w:space="0" w:color="auto"/>
              <w:right w:val="single" w:sz="4" w:space="0" w:color="auto"/>
            </w:tcBorders>
            <w:shd w:val="clear" w:color="auto" w:fill="auto"/>
            <w:vAlign w:val="center"/>
            <w:hideMark/>
          </w:tcPr>
          <w:p w14:paraId="19835DBC"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83</w:t>
            </w:r>
          </w:p>
        </w:tc>
        <w:tc>
          <w:tcPr>
            <w:tcW w:w="609" w:type="pct"/>
            <w:tcBorders>
              <w:top w:val="nil"/>
              <w:left w:val="nil"/>
              <w:bottom w:val="single" w:sz="4" w:space="0" w:color="auto"/>
              <w:right w:val="single" w:sz="4" w:space="0" w:color="auto"/>
            </w:tcBorders>
            <w:shd w:val="clear" w:color="auto" w:fill="auto"/>
            <w:vAlign w:val="center"/>
            <w:hideMark/>
          </w:tcPr>
          <w:p w14:paraId="5FAFB476"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76</w:t>
            </w:r>
          </w:p>
        </w:tc>
        <w:tc>
          <w:tcPr>
            <w:tcW w:w="612" w:type="pct"/>
            <w:tcBorders>
              <w:top w:val="nil"/>
              <w:left w:val="nil"/>
              <w:bottom w:val="single" w:sz="4" w:space="0" w:color="auto"/>
              <w:right w:val="single" w:sz="4" w:space="0" w:color="auto"/>
            </w:tcBorders>
            <w:shd w:val="clear" w:color="auto" w:fill="auto"/>
            <w:vAlign w:val="center"/>
            <w:hideMark/>
          </w:tcPr>
          <w:p w14:paraId="72AAF16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87</w:t>
            </w:r>
          </w:p>
        </w:tc>
      </w:tr>
      <w:tr w:rsidR="00723A60" w:rsidRPr="00723A60" w14:paraId="42B59F28"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5629172C"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016ADFC9"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Not Aboriginal or Torres Strait Islander</w:t>
            </w:r>
          </w:p>
        </w:tc>
        <w:tc>
          <w:tcPr>
            <w:tcW w:w="628" w:type="pct"/>
            <w:tcBorders>
              <w:top w:val="nil"/>
              <w:left w:val="nil"/>
              <w:bottom w:val="single" w:sz="4" w:space="0" w:color="auto"/>
              <w:right w:val="single" w:sz="4" w:space="0" w:color="auto"/>
            </w:tcBorders>
            <w:shd w:val="clear" w:color="auto" w:fill="auto"/>
            <w:vAlign w:val="center"/>
            <w:hideMark/>
          </w:tcPr>
          <w:p w14:paraId="7C17CB9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81</w:t>
            </w:r>
          </w:p>
        </w:tc>
        <w:tc>
          <w:tcPr>
            <w:tcW w:w="614" w:type="pct"/>
            <w:tcBorders>
              <w:top w:val="nil"/>
              <w:left w:val="nil"/>
              <w:bottom w:val="single" w:sz="4" w:space="0" w:color="auto"/>
              <w:right w:val="single" w:sz="4" w:space="0" w:color="auto"/>
            </w:tcBorders>
            <w:shd w:val="clear" w:color="auto" w:fill="auto"/>
            <w:vAlign w:val="center"/>
            <w:hideMark/>
          </w:tcPr>
          <w:p w14:paraId="37EACBE2"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61</w:t>
            </w:r>
          </w:p>
        </w:tc>
        <w:tc>
          <w:tcPr>
            <w:tcW w:w="611" w:type="pct"/>
            <w:tcBorders>
              <w:top w:val="nil"/>
              <w:left w:val="nil"/>
              <w:bottom w:val="single" w:sz="4" w:space="0" w:color="auto"/>
              <w:right w:val="single" w:sz="4" w:space="0" w:color="auto"/>
            </w:tcBorders>
            <w:shd w:val="clear" w:color="auto" w:fill="auto"/>
            <w:vAlign w:val="center"/>
            <w:hideMark/>
          </w:tcPr>
          <w:p w14:paraId="459C628F"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09" w:type="pct"/>
            <w:tcBorders>
              <w:top w:val="nil"/>
              <w:left w:val="nil"/>
              <w:bottom w:val="single" w:sz="4" w:space="0" w:color="auto"/>
              <w:right w:val="single" w:sz="4" w:space="0" w:color="auto"/>
            </w:tcBorders>
            <w:shd w:val="clear" w:color="auto" w:fill="auto"/>
            <w:vAlign w:val="center"/>
            <w:hideMark/>
          </w:tcPr>
          <w:p w14:paraId="1B7DF067"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73</w:t>
            </w:r>
          </w:p>
        </w:tc>
        <w:tc>
          <w:tcPr>
            <w:tcW w:w="612" w:type="pct"/>
            <w:tcBorders>
              <w:top w:val="nil"/>
              <w:left w:val="nil"/>
              <w:bottom w:val="single" w:sz="4" w:space="0" w:color="auto"/>
              <w:right w:val="single" w:sz="4" w:space="0" w:color="auto"/>
            </w:tcBorders>
            <w:shd w:val="clear" w:color="auto" w:fill="auto"/>
            <w:vAlign w:val="center"/>
            <w:hideMark/>
          </w:tcPr>
          <w:p w14:paraId="497C5AD6"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72A470F5"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4CA78C16"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Home language</w:t>
            </w:r>
          </w:p>
        </w:tc>
        <w:tc>
          <w:tcPr>
            <w:tcW w:w="1076" w:type="pct"/>
            <w:tcBorders>
              <w:top w:val="nil"/>
              <w:left w:val="nil"/>
              <w:bottom w:val="single" w:sz="4" w:space="0" w:color="auto"/>
              <w:right w:val="single" w:sz="4" w:space="0" w:color="auto"/>
            </w:tcBorders>
            <w:shd w:val="clear" w:color="auto" w:fill="auto"/>
            <w:vAlign w:val="center"/>
            <w:hideMark/>
          </w:tcPr>
          <w:p w14:paraId="52B5F791"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English</w:t>
            </w:r>
          </w:p>
        </w:tc>
        <w:tc>
          <w:tcPr>
            <w:tcW w:w="628" w:type="pct"/>
            <w:tcBorders>
              <w:top w:val="nil"/>
              <w:left w:val="nil"/>
              <w:bottom w:val="single" w:sz="4" w:space="0" w:color="auto"/>
              <w:right w:val="single" w:sz="4" w:space="0" w:color="auto"/>
            </w:tcBorders>
            <w:shd w:val="clear" w:color="auto" w:fill="auto"/>
            <w:vAlign w:val="center"/>
            <w:hideMark/>
          </w:tcPr>
          <w:p w14:paraId="29E74BC5"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14" w:type="pct"/>
            <w:tcBorders>
              <w:top w:val="nil"/>
              <w:left w:val="nil"/>
              <w:bottom w:val="single" w:sz="4" w:space="0" w:color="auto"/>
              <w:right w:val="single" w:sz="4" w:space="0" w:color="auto"/>
            </w:tcBorders>
            <w:shd w:val="clear" w:color="auto" w:fill="auto"/>
            <w:vAlign w:val="center"/>
            <w:hideMark/>
          </w:tcPr>
          <w:p w14:paraId="29529318"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61</w:t>
            </w:r>
          </w:p>
        </w:tc>
        <w:tc>
          <w:tcPr>
            <w:tcW w:w="611" w:type="pct"/>
            <w:tcBorders>
              <w:top w:val="nil"/>
              <w:left w:val="nil"/>
              <w:bottom w:val="single" w:sz="4" w:space="0" w:color="auto"/>
              <w:right w:val="single" w:sz="4" w:space="0" w:color="auto"/>
            </w:tcBorders>
            <w:shd w:val="clear" w:color="auto" w:fill="auto"/>
            <w:vAlign w:val="center"/>
            <w:hideMark/>
          </w:tcPr>
          <w:p w14:paraId="5FE1C0FB"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83</w:t>
            </w:r>
          </w:p>
        </w:tc>
        <w:tc>
          <w:tcPr>
            <w:tcW w:w="609" w:type="pct"/>
            <w:tcBorders>
              <w:top w:val="nil"/>
              <w:left w:val="nil"/>
              <w:bottom w:val="single" w:sz="4" w:space="0" w:color="auto"/>
              <w:right w:val="single" w:sz="4" w:space="0" w:color="auto"/>
            </w:tcBorders>
            <w:shd w:val="clear" w:color="auto" w:fill="auto"/>
            <w:vAlign w:val="center"/>
            <w:hideMark/>
          </w:tcPr>
          <w:p w14:paraId="72B53F0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73</w:t>
            </w:r>
          </w:p>
        </w:tc>
        <w:tc>
          <w:tcPr>
            <w:tcW w:w="612" w:type="pct"/>
            <w:tcBorders>
              <w:top w:val="nil"/>
              <w:left w:val="nil"/>
              <w:bottom w:val="single" w:sz="4" w:space="0" w:color="auto"/>
              <w:right w:val="single" w:sz="4" w:space="0" w:color="auto"/>
            </w:tcBorders>
            <w:shd w:val="clear" w:color="auto" w:fill="auto"/>
            <w:vAlign w:val="center"/>
            <w:hideMark/>
          </w:tcPr>
          <w:p w14:paraId="2E40450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5C94A7E7"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298E6449"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6AA12F8"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Other</w:t>
            </w:r>
          </w:p>
        </w:tc>
        <w:tc>
          <w:tcPr>
            <w:tcW w:w="628" w:type="pct"/>
            <w:tcBorders>
              <w:top w:val="nil"/>
              <w:left w:val="nil"/>
              <w:bottom w:val="single" w:sz="4" w:space="0" w:color="auto"/>
              <w:right w:val="single" w:sz="4" w:space="0" w:color="auto"/>
            </w:tcBorders>
            <w:shd w:val="clear" w:color="auto" w:fill="auto"/>
            <w:vAlign w:val="center"/>
            <w:hideMark/>
          </w:tcPr>
          <w:p w14:paraId="55A694C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14" w:type="pct"/>
            <w:tcBorders>
              <w:top w:val="nil"/>
              <w:left w:val="nil"/>
              <w:bottom w:val="single" w:sz="4" w:space="0" w:color="auto"/>
              <w:right w:val="single" w:sz="4" w:space="0" w:color="auto"/>
            </w:tcBorders>
            <w:shd w:val="clear" w:color="auto" w:fill="auto"/>
            <w:vAlign w:val="center"/>
            <w:hideMark/>
          </w:tcPr>
          <w:p w14:paraId="72A56FB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60</w:t>
            </w:r>
          </w:p>
        </w:tc>
        <w:tc>
          <w:tcPr>
            <w:tcW w:w="611" w:type="pct"/>
            <w:tcBorders>
              <w:top w:val="nil"/>
              <w:left w:val="nil"/>
              <w:bottom w:val="single" w:sz="4" w:space="0" w:color="auto"/>
              <w:right w:val="single" w:sz="4" w:space="0" w:color="auto"/>
            </w:tcBorders>
            <w:shd w:val="clear" w:color="auto" w:fill="auto"/>
            <w:vAlign w:val="center"/>
            <w:hideMark/>
          </w:tcPr>
          <w:p w14:paraId="4FBC1493"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79</w:t>
            </w:r>
          </w:p>
        </w:tc>
        <w:tc>
          <w:tcPr>
            <w:tcW w:w="609" w:type="pct"/>
            <w:tcBorders>
              <w:top w:val="nil"/>
              <w:left w:val="nil"/>
              <w:bottom w:val="single" w:sz="4" w:space="0" w:color="auto"/>
              <w:right w:val="single" w:sz="4" w:space="0" w:color="auto"/>
            </w:tcBorders>
            <w:shd w:val="clear" w:color="auto" w:fill="auto"/>
            <w:vAlign w:val="center"/>
            <w:hideMark/>
          </w:tcPr>
          <w:p w14:paraId="7D6E3BB7"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70</w:t>
            </w:r>
          </w:p>
        </w:tc>
        <w:tc>
          <w:tcPr>
            <w:tcW w:w="612" w:type="pct"/>
            <w:tcBorders>
              <w:top w:val="nil"/>
              <w:left w:val="nil"/>
              <w:bottom w:val="single" w:sz="4" w:space="0" w:color="auto"/>
              <w:right w:val="single" w:sz="4" w:space="0" w:color="auto"/>
            </w:tcBorders>
            <w:shd w:val="clear" w:color="auto" w:fill="auto"/>
            <w:vAlign w:val="center"/>
            <w:hideMark/>
          </w:tcPr>
          <w:p w14:paraId="08F5E667"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r>
      <w:tr w:rsidR="00723A60" w:rsidRPr="00723A60" w14:paraId="486D587C"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4DFA2262"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Disability</w:t>
            </w:r>
          </w:p>
        </w:tc>
        <w:tc>
          <w:tcPr>
            <w:tcW w:w="1076" w:type="pct"/>
            <w:tcBorders>
              <w:top w:val="nil"/>
              <w:left w:val="nil"/>
              <w:bottom w:val="single" w:sz="4" w:space="0" w:color="auto"/>
              <w:right w:val="single" w:sz="4" w:space="0" w:color="auto"/>
            </w:tcBorders>
            <w:shd w:val="clear" w:color="auto" w:fill="auto"/>
            <w:vAlign w:val="center"/>
            <w:hideMark/>
          </w:tcPr>
          <w:p w14:paraId="1005DECC"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Disability reported</w:t>
            </w:r>
          </w:p>
        </w:tc>
        <w:tc>
          <w:tcPr>
            <w:tcW w:w="628" w:type="pct"/>
            <w:tcBorders>
              <w:top w:val="nil"/>
              <w:left w:val="nil"/>
              <w:bottom w:val="single" w:sz="4" w:space="0" w:color="auto"/>
              <w:right w:val="single" w:sz="4" w:space="0" w:color="auto"/>
            </w:tcBorders>
            <w:shd w:val="clear" w:color="auto" w:fill="auto"/>
            <w:vAlign w:val="center"/>
            <w:hideMark/>
          </w:tcPr>
          <w:p w14:paraId="4C40FFB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77</w:t>
            </w:r>
          </w:p>
        </w:tc>
        <w:tc>
          <w:tcPr>
            <w:tcW w:w="614" w:type="pct"/>
            <w:tcBorders>
              <w:top w:val="nil"/>
              <w:left w:val="nil"/>
              <w:bottom w:val="single" w:sz="4" w:space="0" w:color="auto"/>
              <w:right w:val="single" w:sz="4" w:space="0" w:color="auto"/>
            </w:tcBorders>
            <w:shd w:val="clear" w:color="auto" w:fill="auto"/>
            <w:vAlign w:val="center"/>
            <w:hideMark/>
          </w:tcPr>
          <w:p w14:paraId="749FE85F"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59</w:t>
            </w:r>
          </w:p>
        </w:tc>
        <w:tc>
          <w:tcPr>
            <w:tcW w:w="611" w:type="pct"/>
            <w:tcBorders>
              <w:top w:val="nil"/>
              <w:left w:val="nil"/>
              <w:bottom w:val="single" w:sz="4" w:space="0" w:color="auto"/>
              <w:right w:val="single" w:sz="4" w:space="0" w:color="auto"/>
            </w:tcBorders>
            <w:shd w:val="clear" w:color="auto" w:fill="auto"/>
            <w:vAlign w:val="center"/>
            <w:hideMark/>
          </w:tcPr>
          <w:p w14:paraId="35A2883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09" w:type="pct"/>
            <w:tcBorders>
              <w:top w:val="nil"/>
              <w:left w:val="nil"/>
              <w:bottom w:val="single" w:sz="4" w:space="0" w:color="auto"/>
              <w:right w:val="single" w:sz="4" w:space="0" w:color="auto"/>
            </w:tcBorders>
            <w:shd w:val="clear" w:color="auto" w:fill="auto"/>
            <w:vAlign w:val="center"/>
            <w:hideMark/>
          </w:tcPr>
          <w:p w14:paraId="37514C3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77</w:t>
            </w:r>
          </w:p>
        </w:tc>
        <w:tc>
          <w:tcPr>
            <w:tcW w:w="612" w:type="pct"/>
            <w:tcBorders>
              <w:top w:val="nil"/>
              <w:left w:val="nil"/>
              <w:bottom w:val="single" w:sz="4" w:space="0" w:color="auto"/>
              <w:right w:val="single" w:sz="4" w:space="0" w:color="auto"/>
            </w:tcBorders>
            <w:shd w:val="clear" w:color="auto" w:fill="auto"/>
            <w:vAlign w:val="center"/>
            <w:hideMark/>
          </w:tcPr>
          <w:p w14:paraId="44E60C2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83</w:t>
            </w:r>
          </w:p>
        </w:tc>
      </w:tr>
      <w:tr w:rsidR="00723A60" w:rsidRPr="00723A60" w14:paraId="33D886BA"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25E873DA"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61B12DC3"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No disability reported</w:t>
            </w:r>
          </w:p>
        </w:tc>
        <w:tc>
          <w:tcPr>
            <w:tcW w:w="628" w:type="pct"/>
            <w:tcBorders>
              <w:top w:val="nil"/>
              <w:left w:val="nil"/>
              <w:bottom w:val="single" w:sz="4" w:space="0" w:color="auto"/>
              <w:right w:val="single" w:sz="4" w:space="0" w:color="auto"/>
            </w:tcBorders>
            <w:shd w:val="clear" w:color="auto" w:fill="auto"/>
            <w:vAlign w:val="center"/>
            <w:hideMark/>
          </w:tcPr>
          <w:p w14:paraId="65357B3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14" w:type="pct"/>
            <w:tcBorders>
              <w:top w:val="nil"/>
              <w:left w:val="nil"/>
              <w:bottom w:val="single" w:sz="4" w:space="0" w:color="auto"/>
              <w:right w:val="single" w:sz="4" w:space="0" w:color="auto"/>
            </w:tcBorders>
            <w:shd w:val="clear" w:color="auto" w:fill="auto"/>
            <w:vAlign w:val="center"/>
            <w:hideMark/>
          </w:tcPr>
          <w:p w14:paraId="4FC3C91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61</w:t>
            </w:r>
          </w:p>
        </w:tc>
        <w:tc>
          <w:tcPr>
            <w:tcW w:w="611" w:type="pct"/>
            <w:tcBorders>
              <w:top w:val="nil"/>
              <w:left w:val="nil"/>
              <w:bottom w:val="single" w:sz="4" w:space="0" w:color="auto"/>
              <w:right w:val="single" w:sz="4" w:space="0" w:color="auto"/>
            </w:tcBorders>
            <w:shd w:val="clear" w:color="auto" w:fill="auto"/>
            <w:vAlign w:val="center"/>
            <w:hideMark/>
          </w:tcPr>
          <w:p w14:paraId="25072DDC"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09" w:type="pct"/>
            <w:tcBorders>
              <w:top w:val="nil"/>
              <w:left w:val="nil"/>
              <w:bottom w:val="single" w:sz="4" w:space="0" w:color="auto"/>
              <w:right w:val="single" w:sz="4" w:space="0" w:color="auto"/>
            </w:tcBorders>
            <w:shd w:val="clear" w:color="auto" w:fill="auto"/>
            <w:vAlign w:val="center"/>
            <w:hideMark/>
          </w:tcPr>
          <w:p w14:paraId="1F771FF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72</w:t>
            </w:r>
          </w:p>
        </w:tc>
        <w:tc>
          <w:tcPr>
            <w:tcW w:w="612" w:type="pct"/>
            <w:tcBorders>
              <w:top w:val="nil"/>
              <w:left w:val="nil"/>
              <w:bottom w:val="single" w:sz="4" w:space="0" w:color="auto"/>
              <w:right w:val="single" w:sz="4" w:space="0" w:color="auto"/>
            </w:tcBorders>
            <w:shd w:val="clear" w:color="auto" w:fill="auto"/>
            <w:vAlign w:val="center"/>
            <w:hideMark/>
          </w:tcPr>
          <w:p w14:paraId="38125F23"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1E00DCEF"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14B54C37"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Study mode</w:t>
            </w:r>
          </w:p>
        </w:tc>
        <w:tc>
          <w:tcPr>
            <w:tcW w:w="1076" w:type="pct"/>
            <w:tcBorders>
              <w:top w:val="nil"/>
              <w:left w:val="nil"/>
              <w:bottom w:val="single" w:sz="4" w:space="0" w:color="auto"/>
              <w:right w:val="single" w:sz="4" w:space="0" w:color="auto"/>
            </w:tcBorders>
            <w:shd w:val="clear" w:color="auto" w:fill="auto"/>
            <w:vAlign w:val="center"/>
            <w:hideMark/>
          </w:tcPr>
          <w:p w14:paraId="0A3987C4"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Internal</w:t>
            </w:r>
          </w:p>
        </w:tc>
        <w:tc>
          <w:tcPr>
            <w:tcW w:w="628" w:type="pct"/>
            <w:tcBorders>
              <w:top w:val="nil"/>
              <w:left w:val="nil"/>
              <w:bottom w:val="single" w:sz="4" w:space="0" w:color="auto"/>
              <w:right w:val="single" w:sz="4" w:space="0" w:color="auto"/>
            </w:tcBorders>
            <w:shd w:val="clear" w:color="auto" w:fill="auto"/>
            <w:vAlign w:val="center"/>
            <w:hideMark/>
          </w:tcPr>
          <w:p w14:paraId="5C1A1D01"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14" w:type="pct"/>
            <w:tcBorders>
              <w:top w:val="nil"/>
              <w:left w:val="nil"/>
              <w:bottom w:val="single" w:sz="4" w:space="0" w:color="auto"/>
              <w:right w:val="single" w:sz="4" w:space="0" w:color="auto"/>
            </w:tcBorders>
            <w:shd w:val="clear" w:color="auto" w:fill="auto"/>
            <w:vAlign w:val="center"/>
            <w:hideMark/>
          </w:tcPr>
          <w:p w14:paraId="70D78F0B"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65</w:t>
            </w:r>
          </w:p>
        </w:tc>
        <w:tc>
          <w:tcPr>
            <w:tcW w:w="611" w:type="pct"/>
            <w:tcBorders>
              <w:top w:val="nil"/>
              <w:left w:val="nil"/>
              <w:bottom w:val="single" w:sz="4" w:space="0" w:color="auto"/>
              <w:right w:val="single" w:sz="4" w:space="0" w:color="auto"/>
            </w:tcBorders>
            <w:shd w:val="clear" w:color="auto" w:fill="auto"/>
            <w:vAlign w:val="center"/>
            <w:hideMark/>
          </w:tcPr>
          <w:p w14:paraId="1897977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09" w:type="pct"/>
            <w:tcBorders>
              <w:top w:val="nil"/>
              <w:left w:val="nil"/>
              <w:bottom w:val="single" w:sz="4" w:space="0" w:color="auto"/>
              <w:right w:val="single" w:sz="4" w:space="0" w:color="auto"/>
            </w:tcBorders>
            <w:shd w:val="clear" w:color="auto" w:fill="auto"/>
            <w:vAlign w:val="center"/>
            <w:hideMark/>
          </w:tcPr>
          <w:p w14:paraId="0A9AEE2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72</w:t>
            </w:r>
          </w:p>
        </w:tc>
        <w:tc>
          <w:tcPr>
            <w:tcW w:w="612" w:type="pct"/>
            <w:tcBorders>
              <w:top w:val="nil"/>
              <w:left w:val="nil"/>
              <w:bottom w:val="single" w:sz="4" w:space="0" w:color="auto"/>
              <w:right w:val="single" w:sz="4" w:space="0" w:color="auto"/>
            </w:tcBorders>
            <w:shd w:val="clear" w:color="auto" w:fill="auto"/>
            <w:vAlign w:val="center"/>
            <w:hideMark/>
          </w:tcPr>
          <w:p w14:paraId="74AFF96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1ECD2F5A"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22288CED"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08B31A3F"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External/multi-modal</w:t>
            </w:r>
          </w:p>
        </w:tc>
        <w:tc>
          <w:tcPr>
            <w:tcW w:w="628" w:type="pct"/>
            <w:tcBorders>
              <w:top w:val="nil"/>
              <w:left w:val="nil"/>
              <w:bottom w:val="single" w:sz="4" w:space="0" w:color="auto"/>
              <w:right w:val="single" w:sz="4" w:space="0" w:color="auto"/>
            </w:tcBorders>
            <w:shd w:val="clear" w:color="auto" w:fill="auto"/>
            <w:vAlign w:val="center"/>
            <w:hideMark/>
          </w:tcPr>
          <w:p w14:paraId="5A02949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81</w:t>
            </w:r>
          </w:p>
        </w:tc>
        <w:tc>
          <w:tcPr>
            <w:tcW w:w="614" w:type="pct"/>
            <w:tcBorders>
              <w:top w:val="nil"/>
              <w:left w:val="nil"/>
              <w:bottom w:val="single" w:sz="4" w:space="0" w:color="auto"/>
              <w:right w:val="single" w:sz="4" w:space="0" w:color="auto"/>
            </w:tcBorders>
            <w:shd w:val="clear" w:color="auto" w:fill="auto"/>
            <w:vAlign w:val="center"/>
            <w:hideMark/>
          </w:tcPr>
          <w:p w14:paraId="300A429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40</w:t>
            </w:r>
          </w:p>
        </w:tc>
        <w:tc>
          <w:tcPr>
            <w:tcW w:w="611" w:type="pct"/>
            <w:tcBorders>
              <w:top w:val="nil"/>
              <w:left w:val="nil"/>
              <w:bottom w:val="single" w:sz="4" w:space="0" w:color="auto"/>
              <w:right w:val="single" w:sz="4" w:space="0" w:color="auto"/>
            </w:tcBorders>
            <w:shd w:val="clear" w:color="auto" w:fill="auto"/>
            <w:vAlign w:val="center"/>
            <w:hideMark/>
          </w:tcPr>
          <w:p w14:paraId="14A85785"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81</w:t>
            </w:r>
          </w:p>
        </w:tc>
        <w:tc>
          <w:tcPr>
            <w:tcW w:w="609" w:type="pct"/>
            <w:tcBorders>
              <w:top w:val="nil"/>
              <w:left w:val="nil"/>
              <w:bottom w:val="single" w:sz="4" w:space="0" w:color="auto"/>
              <w:right w:val="single" w:sz="4" w:space="0" w:color="auto"/>
            </w:tcBorders>
            <w:shd w:val="clear" w:color="auto" w:fill="auto"/>
            <w:vAlign w:val="center"/>
            <w:hideMark/>
          </w:tcPr>
          <w:p w14:paraId="19324E8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74</w:t>
            </w:r>
          </w:p>
        </w:tc>
        <w:tc>
          <w:tcPr>
            <w:tcW w:w="612" w:type="pct"/>
            <w:tcBorders>
              <w:top w:val="nil"/>
              <w:left w:val="nil"/>
              <w:bottom w:val="single" w:sz="4" w:space="0" w:color="auto"/>
              <w:right w:val="single" w:sz="4" w:space="0" w:color="auto"/>
            </w:tcBorders>
            <w:shd w:val="clear" w:color="auto" w:fill="auto"/>
            <w:vAlign w:val="center"/>
            <w:hideMark/>
          </w:tcPr>
          <w:p w14:paraId="39FC4AC5"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r>
      <w:tr w:rsidR="00723A60" w:rsidRPr="00723A60" w14:paraId="689CF208"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409E439F"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International</w:t>
            </w:r>
          </w:p>
        </w:tc>
        <w:tc>
          <w:tcPr>
            <w:tcW w:w="1076" w:type="pct"/>
            <w:tcBorders>
              <w:top w:val="nil"/>
              <w:left w:val="nil"/>
              <w:bottom w:val="single" w:sz="4" w:space="0" w:color="auto"/>
              <w:right w:val="single" w:sz="4" w:space="0" w:color="auto"/>
            </w:tcBorders>
            <w:shd w:val="clear" w:color="auto" w:fill="auto"/>
            <w:vAlign w:val="center"/>
            <w:hideMark/>
          </w:tcPr>
          <w:p w14:paraId="1294FFE2"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Domestic student</w:t>
            </w:r>
          </w:p>
        </w:tc>
        <w:tc>
          <w:tcPr>
            <w:tcW w:w="628" w:type="pct"/>
            <w:tcBorders>
              <w:top w:val="nil"/>
              <w:left w:val="nil"/>
              <w:bottom w:val="single" w:sz="4" w:space="0" w:color="auto"/>
              <w:right w:val="single" w:sz="4" w:space="0" w:color="auto"/>
            </w:tcBorders>
            <w:shd w:val="clear" w:color="auto" w:fill="auto"/>
            <w:vAlign w:val="center"/>
            <w:hideMark/>
          </w:tcPr>
          <w:p w14:paraId="792941C3"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14" w:type="pct"/>
            <w:tcBorders>
              <w:top w:val="nil"/>
              <w:left w:val="nil"/>
              <w:bottom w:val="single" w:sz="4" w:space="0" w:color="auto"/>
              <w:right w:val="single" w:sz="4" w:space="0" w:color="auto"/>
            </w:tcBorders>
            <w:shd w:val="clear" w:color="auto" w:fill="auto"/>
            <w:vAlign w:val="center"/>
            <w:hideMark/>
          </w:tcPr>
          <w:p w14:paraId="3ECCCCA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62</w:t>
            </w:r>
          </w:p>
        </w:tc>
        <w:tc>
          <w:tcPr>
            <w:tcW w:w="611" w:type="pct"/>
            <w:tcBorders>
              <w:top w:val="nil"/>
              <w:left w:val="nil"/>
              <w:bottom w:val="single" w:sz="4" w:space="0" w:color="auto"/>
              <w:right w:val="single" w:sz="4" w:space="0" w:color="auto"/>
            </w:tcBorders>
            <w:shd w:val="clear" w:color="auto" w:fill="auto"/>
            <w:vAlign w:val="center"/>
            <w:hideMark/>
          </w:tcPr>
          <w:p w14:paraId="51D4E5FC"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82</w:t>
            </w:r>
          </w:p>
        </w:tc>
        <w:tc>
          <w:tcPr>
            <w:tcW w:w="609" w:type="pct"/>
            <w:tcBorders>
              <w:top w:val="nil"/>
              <w:left w:val="nil"/>
              <w:bottom w:val="single" w:sz="4" w:space="0" w:color="auto"/>
              <w:right w:val="single" w:sz="4" w:space="0" w:color="auto"/>
            </w:tcBorders>
            <w:shd w:val="clear" w:color="auto" w:fill="auto"/>
            <w:vAlign w:val="center"/>
            <w:hideMark/>
          </w:tcPr>
          <w:p w14:paraId="6F87C5EB"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73</w:t>
            </w:r>
          </w:p>
        </w:tc>
        <w:tc>
          <w:tcPr>
            <w:tcW w:w="612" w:type="pct"/>
            <w:tcBorders>
              <w:top w:val="nil"/>
              <w:left w:val="nil"/>
              <w:bottom w:val="single" w:sz="4" w:space="0" w:color="auto"/>
              <w:right w:val="single" w:sz="4" w:space="0" w:color="auto"/>
            </w:tcBorders>
            <w:shd w:val="clear" w:color="auto" w:fill="auto"/>
            <w:vAlign w:val="center"/>
            <w:hideMark/>
          </w:tcPr>
          <w:p w14:paraId="46C0AC4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1EB9868C"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67FE147D"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1964FBB8"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International student</w:t>
            </w:r>
          </w:p>
        </w:tc>
        <w:tc>
          <w:tcPr>
            <w:tcW w:w="628" w:type="pct"/>
            <w:tcBorders>
              <w:top w:val="nil"/>
              <w:left w:val="nil"/>
              <w:bottom w:val="single" w:sz="4" w:space="0" w:color="auto"/>
              <w:right w:val="single" w:sz="4" w:space="0" w:color="auto"/>
            </w:tcBorders>
            <w:shd w:val="clear" w:color="auto" w:fill="auto"/>
            <w:vAlign w:val="center"/>
            <w:hideMark/>
          </w:tcPr>
          <w:p w14:paraId="5219826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14" w:type="pct"/>
            <w:tcBorders>
              <w:top w:val="nil"/>
              <w:left w:val="nil"/>
              <w:bottom w:val="single" w:sz="4" w:space="0" w:color="auto"/>
              <w:right w:val="single" w:sz="4" w:space="0" w:color="auto"/>
            </w:tcBorders>
            <w:shd w:val="clear" w:color="auto" w:fill="auto"/>
            <w:vAlign w:val="center"/>
            <w:hideMark/>
          </w:tcPr>
          <w:p w14:paraId="37ADA5D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57</w:t>
            </w:r>
          </w:p>
        </w:tc>
        <w:tc>
          <w:tcPr>
            <w:tcW w:w="611" w:type="pct"/>
            <w:tcBorders>
              <w:top w:val="nil"/>
              <w:left w:val="nil"/>
              <w:bottom w:val="single" w:sz="4" w:space="0" w:color="auto"/>
              <w:right w:val="single" w:sz="4" w:space="0" w:color="auto"/>
            </w:tcBorders>
            <w:shd w:val="clear" w:color="auto" w:fill="auto"/>
            <w:vAlign w:val="center"/>
            <w:hideMark/>
          </w:tcPr>
          <w:p w14:paraId="1BBF972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78</w:t>
            </w:r>
          </w:p>
        </w:tc>
        <w:tc>
          <w:tcPr>
            <w:tcW w:w="609" w:type="pct"/>
            <w:tcBorders>
              <w:top w:val="nil"/>
              <w:left w:val="nil"/>
              <w:bottom w:val="single" w:sz="4" w:space="0" w:color="auto"/>
              <w:right w:val="single" w:sz="4" w:space="0" w:color="auto"/>
            </w:tcBorders>
            <w:shd w:val="clear" w:color="auto" w:fill="auto"/>
            <w:vAlign w:val="center"/>
            <w:hideMark/>
          </w:tcPr>
          <w:p w14:paraId="201569B0"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70</w:t>
            </w:r>
          </w:p>
        </w:tc>
        <w:tc>
          <w:tcPr>
            <w:tcW w:w="612" w:type="pct"/>
            <w:tcBorders>
              <w:top w:val="nil"/>
              <w:left w:val="nil"/>
              <w:bottom w:val="single" w:sz="4" w:space="0" w:color="auto"/>
              <w:right w:val="single" w:sz="4" w:space="0" w:color="auto"/>
            </w:tcBorders>
            <w:shd w:val="clear" w:color="auto" w:fill="auto"/>
            <w:vAlign w:val="center"/>
            <w:hideMark/>
          </w:tcPr>
          <w:p w14:paraId="70844E37"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r>
      <w:tr w:rsidR="00723A60" w:rsidRPr="00723A60" w14:paraId="0423EBB5"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4E6B785C"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First in family</w:t>
            </w:r>
          </w:p>
        </w:tc>
        <w:tc>
          <w:tcPr>
            <w:tcW w:w="1076" w:type="pct"/>
            <w:tcBorders>
              <w:top w:val="nil"/>
              <w:left w:val="nil"/>
              <w:bottom w:val="single" w:sz="4" w:space="0" w:color="auto"/>
              <w:right w:val="single" w:sz="4" w:space="0" w:color="auto"/>
            </w:tcBorders>
            <w:shd w:val="clear" w:color="auto" w:fill="auto"/>
            <w:vAlign w:val="center"/>
            <w:hideMark/>
          </w:tcPr>
          <w:p w14:paraId="0BF5308D"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First in family</w:t>
            </w:r>
          </w:p>
        </w:tc>
        <w:tc>
          <w:tcPr>
            <w:tcW w:w="628" w:type="pct"/>
            <w:tcBorders>
              <w:top w:val="nil"/>
              <w:left w:val="nil"/>
              <w:bottom w:val="single" w:sz="4" w:space="0" w:color="auto"/>
              <w:right w:val="single" w:sz="4" w:space="0" w:color="auto"/>
            </w:tcBorders>
            <w:shd w:val="clear" w:color="auto" w:fill="auto"/>
            <w:vAlign w:val="center"/>
            <w:hideMark/>
          </w:tcPr>
          <w:p w14:paraId="58543D81"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14" w:type="pct"/>
            <w:tcBorders>
              <w:top w:val="nil"/>
              <w:left w:val="nil"/>
              <w:bottom w:val="single" w:sz="4" w:space="0" w:color="auto"/>
              <w:right w:val="single" w:sz="4" w:space="0" w:color="auto"/>
            </w:tcBorders>
            <w:shd w:val="clear" w:color="auto" w:fill="auto"/>
            <w:vAlign w:val="center"/>
            <w:hideMark/>
          </w:tcPr>
          <w:p w14:paraId="32C8651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59</w:t>
            </w:r>
          </w:p>
        </w:tc>
        <w:tc>
          <w:tcPr>
            <w:tcW w:w="611" w:type="pct"/>
            <w:tcBorders>
              <w:top w:val="nil"/>
              <w:left w:val="nil"/>
              <w:bottom w:val="single" w:sz="4" w:space="0" w:color="auto"/>
              <w:right w:val="single" w:sz="4" w:space="0" w:color="auto"/>
            </w:tcBorders>
            <w:shd w:val="clear" w:color="auto" w:fill="auto"/>
            <w:vAlign w:val="center"/>
            <w:hideMark/>
          </w:tcPr>
          <w:p w14:paraId="4CDBEEE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85</w:t>
            </w:r>
          </w:p>
        </w:tc>
        <w:tc>
          <w:tcPr>
            <w:tcW w:w="609" w:type="pct"/>
            <w:tcBorders>
              <w:top w:val="nil"/>
              <w:left w:val="nil"/>
              <w:bottom w:val="single" w:sz="4" w:space="0" w:color="auto"/>
              <w:right w:val="single" w:sz="4" w:space="0" w:color="auto"/>
            </w:tcBorders>
            <w:shd w:val="clear" w:color="auto" w:fill="auto"/>
            <w:vAlign w:val="center"/>
            <w:hideMark/>
          </w:tcPr>
          <w:p w14:paraId="2C6957A2"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77</w:t>
            </w:r>
          </w:p>
        </w:tc>
        <w:tc>
          <w:tcPr>
            <w:tcW w:w="612" w:type="pct"/>
            <w:tcBorders>
              <w:top w:val="nil"/>
              <w:left w:val="nil"/>
              <w:bottom w:val="single" w:sz="4" w:space="0" w:color="auto"/>
              <w:right w:val="single" w:sz="4" w:space="0" w:color="auto"/>
            </w:tcBorders>
            <w:shd w:val="clear" w:color="auto" w:fill="auto"/>
            <w:vAlign w:val="center"/>
            <w:hideMark/>
          </w:tcPr>
          <w:p w14:paraId="6053A66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89</w:t>
            </w:r>
          </w:p>
        </w:tc>
      </w:tr>
      <w:tr w:rsidR="00723A60" w:rsidRPr="00723A60" w14:paraId="53AC5BCD"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71161EE5"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78AC3478"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Not first in family</w:t>
            </w:r>
          </w:p>
        </w:tc>
        <w:tc>
          <w:tcPr>
            <w:tcW w:w="628" w:type="pct"/>
            <w:tcBorders>
              <w:top w:val="nil"/>
              <w:left w:val="nil"/>
              <w:bottom w:val="single" w:sz="4" w:space="0" w:color="auto"/>
              <w:right w:val="single" w:sz="4" w:space="0" w:color="auto"/>
            </w:tcBorders>
            <w:shd w:val="clear" w:color="auto" w:fill="auto"/>
            <w:vAlign w:val="center"/>
            <w:hideMark/>
          </w:tcPr>
          <w:p w14:paraId="0165D469"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79</w:t>
            </w:r>
          </w:p>
        </w:tc>
        <w:tc>
          <w:tcPr>
            <w:tcW w:w="614" w:type="pct"/>
            <w:tcBorders>
              <w:top w:val="nil"/>
              <w:left w:val="nil"/>
              <w:bottom w:val="single" w:sz="4" w:space="0" w:color="auto"/>
              <w:right w:val="single" w:sz="4" w:space="0" w:color="auto"/>
            </w:tcBorders>
            <w:shd w:val="clear" w:color="auto" w:fill="auto"/>
            <w:vAlign w:val="center"/>
            <w:hideMark/>
          </w:tcPr>
          <w:p w14:paraId="3A927A8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63</w:t>
            </w:r>
          </w:p>
        </w:tc>
        <w:tc>
          <w:tcPr>
            <w:tcW w:w="611" w:type="pct"/>
            <w:tcBorders>
              <w:top w:val="nil"/>
              <w:left w:val="nil"/>
              <w:bottom w:val="single" w:sz="4" w:space="0" w:color="auto"/>
              <w:right w:val="single" w:sz="4" w:space="0" w:color="auto"/>
            </w:tcBorders>
            <w:shd w:val="clear" w:color="auto" w:fill="auto"/>
            <w:vAlign w:val="center"/>
            <w:hideMark/>
          </w:tcPr>
          <w:p w14:paraId="2072E08A"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c>
          <w:tcPr>
            <w:tcW w:w="609" w:type="pct"/>
            <w:tcBorders>
              <w:top w:val="nil"/>
              <w:left w:val="nil"/>
              <w:bottom w:val="single" w:sz="4" w:space="0" w:color="auto"/>
              <w:right w:val="single" w:sz="4" w:space="0" w:color="auto"/>
            </w:tcBorders>
            <w:shd w:val="clear" w:color="auto" w:fill="auto"/>
            <w:vAlign w:val="center"/>
            <w:hideMark/>
          </w:tcPr>
          <w:p w14:paraId="721CD11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75</w:t>
            </w:r>
          </w:p>
        </w:tc>
        <w:tc>
          <w:tcPr>
            <w:tcW w:w="612" w:type="pct"/>
            <w:tcBorders>
              <w:top w:val="nil"/>
              <w:left w:val="nil"/>
              <w:bottom w:val="single" w:sz="4" w:space="0" w:color="auto"/>
              <w:right w:val="single" w:sz="4" w:space="0" w:color="auto"/>
            </w:tcBorders>
            <w:shd w:val="clear" w:color="auto" w:fill="auto"/>
            <w:vAlign w:val="center"/>
            <w:hideMark/>
          </w:tcPr>
          <w:p w14:paraId="568F5492"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88</w:t>
            </w:r>
          </w:p>
        </w:tc>
      </w:tr>
      <w:tr w:rsidR="00723A60" w:rsidRPr="00723A60" w14:paraId="39B7A5E4" w14:textId="77777777" w:rsidTr="00723A60">
        <w:tc>
          <w:tcPr>
            <w:tcW w:w="850" w:type="pct"/>
            <w:vMerge w:val="restart"/>
            <w:tcBorders>
              <w:top w:val="nil"/>
              <w:left w:val="single" w:sz="4" w:space="0" w:color="auto"/>
              <w:bottom w:val="single" w:sz="4" w:space="0" w:color="auto"/>
              <w:right w:val="single" w:sz="4" w:space="0" w:color="auto"/>
            </w:tcBorders>
            <w:shd w:val="clear" w:color="auto" w:fill="auto"/>
            <w:vAlign w:val="center"/>
            <w:hideMark/>
          </w:tcPr>
          <w:p w14:paraId="164A9D7E"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Previous university experience</w:t>
            </w:r>
          </w:p>
        </w:tc>
        <w:tc>
          <w:tcPr>
            <w:tcW w:w="1076" w:type="pct"/>
            <w:tcBorders>
              <w:top w:val="nil"/>
              <w:left w:val="nil"/>
              <w:bottom w:val="single" w:sz="4" w:space="0" w:color="auto"/>
              <w:right w:val="single" w:sz="4" w:space="0" w:color="auto"/>
            </w:tcBorders>
            <w:shd w:val="clear" w:color="auto" w:fill="auto"/>
            <w:vAlign w:val="center"/>
            <w:hideMark/>
          </w:tcPr>
          <w:p w14:paraId="4788B254"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Current university</w:t>
            </w:r>
          </w:p>
        </w:tc>
        <w:tc>
          <w:tcPr>
            <w:tcW w:w="628" w:type="pct"/>
            <w:tcBorders>
              <w:top w:val="nil"/>
              <w:left w:val="nil"/>
              <w:bottom w:val="single" w:sz="4" w:space="0" w:color="auto"/>
              <w:right w:val="single" w:sz="4" w:space="0" w:color="auto"/>
            </w:tcBorders>
            <w:shd w:val="clear" w:color="auto" w:fill="auto"/>
            <w:vAlign w:val="center"/>
            <w:hideMark/>
          </w:tcPr>
          <w:p w14:paraId="622E2C43"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14" w:type="pct"/>
            <w:tcBorders>
              <w:top w:val="nil"/>
              <w:left w:val="nil"/>
              <w:bottom w:val="single" w:sz="4" w:space="0" w:color="auto"/>
              <w:right w:val="single" w:sz="4" w:space="0" w:color="auto"/>
            </w:tcBorders>
            <w:shd w:val="clear" w:color="auto" w:fill="auto"/>
            <w:vAlign w:val="center"/>
            <w:hideMark/>
          </w:tcPr>
          <w:p w14:paraId="2064E7D3"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58</w:t>
            </w:r>
          </w:p>
        </w:tc>
        <w:tc>
          <w:tcPr>
            <w:tcW w:w="611" w:type="pct"/>
            <w:tcBorders>
              <w:top w:val="nil"/>
              <w:left w:val="nil"/>
              <w:bottom w:val="single" w:sz="4" w:space="0" w:color="auto"/>
              <w:right w:val="single" w:sz="4" w:space="0" w:color="auto"/>
            </w:tcBorders>
            <w:shd w:val="clear" w:color="auto" w:fill="auto"/>
            <w:vAlign w:val="center"/>
            <w:hideMark/>
          </w:tcPr>
          <w:p w14:paraId="5A1E4931"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c>
          <w:tcPr>
            <w:tcW w:w="609" w:type="pct"/>
            <w:tcBorders>
              <w:top w:val="nil"/>
              <w:left w:val="nil"/>
              <w:bottom w:val="single" w:sz="4" w:space="0" w:color="auto"/>
              <w:right w:val="single" w:sz="4" w:space="0" w:color="auto"/>
            </w:tcBorders>
            <w:shd w:val="clear" w:color="auto" w:fill="auto"/>
            <w:vAlign w:val="center"/>
            <w:hideMark/>
          </w:tcPr>
          <w:p w14:paraId="56EAB7D6"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74</w:t>
            </w:r>
          </w:p>
        </w:tc>
        <w:tc>
          <w:tcPr>
            <w:tcW w:w="612" w:type="pct"/>
            <w:tcBorders>
              <w:top w:val="nil"/>
              <w:left w:val="nil"/>
              <w:bottom w:val="single" w:sz="4" w:space="0" w:color="auto"/>
              <w:right w:val="single" w:sz="4" w:space="0" w:color="auto"/>
            </w:tcBorders>
            <w:shd w:val="clear" w:color="auto" w:fill="auto"/>
            <w:vAlign w:val="center"/>
            <w:hideMark/>
          </w:tcPr>
          <w:p w14:paraId="059B812F"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1B559D1F"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5563F00C"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75FCDC7D"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Another university</w:t>
            </w:r>
          </w:p>
        </w:tc>
        <w:tc>
          <w:tcPr>
            <w:tcW w:w="628" w:type="pct"/>
            <w:tcBorders>
              <w:top w:val="nil"/>
              <w:left w:val="nil"/>
              <w:bottom w:val="single" w:sz="4" w:space="0" w:color="auto"/>
              <w:right w:val="single" w:sz="4" w:space="0" w:color="auto"/>
            </w:tcBorders>
            <w:shd w:val="clear" w:color="auto" w:fill="auto"/>
            <w:vAlign w:val="center"/>
            <w:hideMark/>
          </w:tcPr>
          <w:p w14:paraId="00A3A957"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78</w:t>
            </w:r>
          </w:p>
        </w:tc>
        <w:tc>
          <w:tcPr>
            <w:tcW w:w="614" w:type="pct"/>
            <w:tcBorders>
              <w:top w:val="nil"/>
              <w:left w:val="nil"/>
              <w:bottom w:val="single" w:sz="4" w:space="0" w:color="auto"/>
              <w:right w:val="single" w:sz="4" w:space="0" w:color="auto"/>
            </w:tcBorders>
            <w:shd w:val="clear" w:color="auto" w:fill="auto"/>
            <w:vAlign w:val="center"/>
            <w:hideMark/>
          </w:tcPr>
          <w:p w14:paraId="21A420E2"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53</w:t>
            </w:r>
          </w:p>
        </w:tc>
        <w:tc>
          <w:tcPr>
            <w:tcW w:w="611" w:type="pct"/>
            <w:tcBorders>
              <w:top w:val="nil"/>
              <w:left w:val="nil"/>
              <w:bottom w:val="single" w:sz="4" w:space="0" w:color="auto"/>
              <w:right w:val="single" w:sz="4" w:space="0" w:color="auto"/>
            </w:tcBorders>
            <w:shd w:val="clear" w:color="auto" w:fill="auto"/>
            <w:vAlign w:val="center"/>
            <w:hideMark/>
          </w:tcPr>
          <w:p w14:paraId="308E535F"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c>
          <w:tcPr>
            <w:tcW w:w="609" w:type="pct"/>
            <w:tcBorders>
              <w:top w:val="nil"/>
              <w:left w:val="nil"/>
              <w:bottom w:val="single" w:sz="4" w:space="0" w:color="auto"/>
              <w:right w:val="single" w:sz="4" w:space="0" w:color="auto"/>
            </w:tcBorders>
            <w:shd w:val="clear" w:color="auto" w:fill="auto"/>
            <w:vAlign w:val="center"/>
            <w:hideMark/>
          </w:tcPr>
          <w:p w14:paraId="5F213D9D"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76</w:t>
            </w:r>
          </w:p>
        </w:tc>
        <w:tc>
          <w:tcPr>
            <w:tcW w:w="612" w:type="pct"/>
            <w:tcBorders>
              <w:top w:val="nil"/>
              <w:left w:val="nil"/>
              <w:bottom w:val="single" w:sz="4" w:space="0" w:color="auto"/>
              <w:right w:val="single" w:sz="4" w:space="0" w:color="auto"/>
            </w:tcBorders>
            <w:shd w:val="clear" w:color="auto" w:fill="auto"/>
            <w:vAlign w:val="center"/>
            <w:hideMark/>
          </w:tcPr>
          <w:p w14:paraId="194586EB"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86</w:t>
            </w:r>
          </w:p>
        </w:tc>
      </w:tr>
      <w:tr w:rsidR="00723A60" w:rsidRPr="00723A60" w14:paraId="2EF72760" w14:textId="77777777" w:rsidTr="00723A60">
        <w:tc>
          <w:tcPr>
            <w:tcW w:w="850" w:type="pct"/>
            <w:vMerge/>
            <w:tcBorders>
              <w:top w:val="nil"/>
              <w:left w:val="single" w:sz="4" w:space="0" w:color="auto"/>
              <w:bottom w:val="single" w:sz="4" w:space="0" w:color="auto"/>
              <w:right w:val="single" w:sz="4" w:space="0" w:color="auto"/>
            </w:tcBorders>
            <w:vAlign w:val="center"/>
            <w:hideMark/>
          </w:tcPr>
          <w:p w14:paraId="3E796722"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p>
        </w:tc>
        <w:tc>
          <w:tcPr>
            <w:tcW w:w="1076" w:type="pct"/>
            <w:tcBorders>
              <w:top w:val="nil"/>
              <w:left w:val="nil"/>
              <w:bottom w:val="single" w:sz="4" w:space="0" w:color="auto"/>
              <w:right w:val="single" w:sz="4" w:space="0" w:color="auto"/>
            </w:tcBorders>
            <w:shd w:val="clear" w:color="auto" w:fill="auto"/>
            <w:vAlign w:val="center"/>
            <w:hideMark/>
          </w:tcPr>
          <w:p w14:paraId="52765805" w14:textId="77777777" w:rsidR="00723A60" w:rsidRPr="00723A60" w:rsidRDefault="00723A60" w:rsidP="00723A60">
            <w:pPr>
              <w:spacing w:after="0" w:line="240" w:lineRule="auto"/>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New to higher education</w:t>
            </w:r>
          </w:p>
        </w:tc>
        <w:tc>
          <w:tcPr>
            <w:tcW w:w="628" w:type="pct"/>
            <w:tcBorders>
              <w:top w:val="nil"/>
              <w:left w:val="nil"/>
              <w:bottom w:val="single" w:sz="4" w:space="0" w:color="auto"/>
              <w:right w:val="single" w:sz="4" w:space="0" w:color="auto"/>
            </w:tcBorders>
            <w:shd w:val="clear" w:color="auto" w:fill="auto"/>
            <w:vAlign w:val="center"/>
            <w:hideMark/>
          </w:tcPr>
          <w:p w14:paraId="211B9B66"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80</w:t>
            </w:r>
          </w:p>
        </w:tc>
        <w:tc>
          <w:tcPr>
            <w:tcW w:w="614" w:type="pct"/>
            <w:tcBorders>
              <w:top w:val="nil"/>
              <w:left w:val="nil"/>
              <w:bottom w:val="single" w:sz="4" w:space="0" w:color="auto"/>
              <w:right w:val="single" w:sz="4" w:space="0" w:color="auto"/>
            </w:tcBorders>
            <w:shd w:val="clear" w:color="auto" w:fill="auto"/>
            <w:vAlign w:val="center"/>
            <w:hideMark/>
          </w:tcPr>
          <w:p w14:paraId="3B255AE4"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62</w:t>
            </w:r>
          </w:p>
        </w:tc>
        <w:tc>
          <w:tcPr>
            <w:tcW w:w="611" w:type="pct"/>
            <w:tcBorders>
              <w:top w:val="nil"/>
              <w:left w:val="nil"/>
              <w:bottom w:val="single" w:sz="4" w:space="0" w:color="auto"/>
              <w:right w:val="single" w:sz="4" w:space="0" w:color="auto"/>
            </w:tcBorders>
            <w:shd w:val="clear" w:color="auto" w:fill="auto"/>
            <w:vAlign w:val="center"/>
            <w:hideMark/>
          </w:tcPr>
          <w:p w14:paraId="231CB792"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84</w:t>
            </w:r>
          </w:p>
        </w:tc>
        <w:tc>
          <w:tcPr>
            <w:tcW w:w="609" w:type="pct"/>
            <w:tcBorders>
              <w:top w:val="nil"/>
              <w:left w:val="nil"/>
              <w:bottom w:val="single" w:sz="4" w:space="0" w:color="auto"/>
              <w:right w:val="single" w:sz="4" w:space="0" w:color="auto"/>
            </w:tcBorders>
            <w:shd w:val="clear" w:color="auto" w:fill="auto"/>
            <w:vAlign w:val="center"/>
            <w:hideMark/>
          </w:tcPr>
          <w:p w14:paraId="1FBB0E3E"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76</w:t>
            </w:r>
          </w:p>
        </w:tc>
        <w:tc>
          <w:tcPr>
            <w:tcW w:w="612" w:type="pct"/>
            <w:tcBorders>
              <w:top w:val="nil"/>
              <w:left w:val="nil"/>
              <w:bottom w:val="single" w:sz="4" w:space="0" w:color="auto"/>
              <w:right w:val="single" w:sz="4" w:space="0" w:color="auto"/>
            </w:tcBorders>
            <w:shd w:val="clear" w:color="auto" w:fill="auto"/>
            <w:vAlign w:val="center"/>
            <w:hideMark/>
          </w:tcPr>
          <w:p w14:paraId="661E2ED2" w14:textId="77777777" w:rsidR="00723A60" w:rsidRPr="00723A60" w:rsidRDefault="00723A60" w:rsidP="00723A60">
            <w:pPr>
              <w:spacing w:after="0" w:line="240" w:lineRule="auto"/>
              <w:jc w:val="center"/>
              <w:rPr>
                <w:rFonts w:ascii="Times New Roman" w:eastAsia="Times New Roman" w:hAnsi="Times New Roman" w:cs="Times New Roman"/>
                <w:color w:val="000000"/>
                <w:sz w:val="18"/>
                <w:szCs w:val="18"/>
                <w:lang w:eastAsia="en-AU"/>
              </w:rPr>
            </w:pPr>
            <w:r w:rsidRPr="00723A60">
              <w:rPr>
                <w:rFonts w:ascii="Times New Roman" w:eastAsia="Times New Roman" w:hAnsi="Times New Roman" w:cs="Times New Roman"/>
                <w:color w:val="000000"/>
                <w:sz w:val="18"/>
                <w:szCs w:val="18"/>
                <w:lang w:eastAsia="en-AU"/>
              </w:rPr>
              <w:t>89</w:t>
            </w:r>
          </w:p>
        </w:tc>
      </w:tr>
      <w:tr w:rsidR="00723A60" w:rsidRPr="00723A60" w14:paraId="110B0441" w14:textId="77777777" w:rsidTr="00723A60">
        <w:tc>
          <w:tcPr>
            <w:tcW w:w="192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AE55BB" w14:textId="77777777" w:rsidR="00723A60" w:rsidRPr="00723A60" w:rsidRDefault="00723A60" w:rsidP="00723A60">
            <w:pPr>
              <w:spacing w:after="0" w:line="240" w:lineRule="auto"/>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Total</w:t>
            </w:r>
          </w:p>
        </w:tc>
        <w:tc>
          <w:tcPr>
            <w:tcW w:w="628" w:type="pct"/>
            <w:tcBorders>
              <w:top w:val="nil"/>
              <w:left w:val="nil"/>
              <w:bottom w:val="single" w:sz="4" w:space="0" w:color="auto"/>
              <w:right w:val="single" w:sz="4" w:space="0" w:color="auto"/>
            </w:tcBorders>
            <w:shd w:val="clear" w:color="auto" w:fill="auto"/>
            <w:vAlign w:val="center"/>
            <w:hideMark/>
          </w:tcPr>
          <w:p w14:paraId="6D1BC830"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81</w:t>
            </w:r>
          </w:p>
        </w:tc>
        <w:tc>
          <w:tcPr>
            <w:tcW w:w="614" w:type="pct"/>
            <w:tcBorders>
              <w:top w:val="nil"/>
              <w:left w:val="nil"/>
              <w:bottom w:val="single" w:sz="4" w:space="0" w:color="auto"/>
              <w:right w:val="single" w:sz="4" w:space="0" w:color="auto"/>
            </w:tcBorders>
            <w:shd w:val="clear" w:color="auto" w:fill="auto"/>
            <w:vAlign w:val="center"/>
            <w:hideMark/>
          </w:tcPr>
          <w:p w14:paraId="5DDBD0CC"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61</w:t>
            </w:r>
          </w:p>
        </w:tc>
        <w:tc>
          <w:tcPr>
            <w:tcW w:w="611" w:type="pct"/>
            <w:tcBorders>
              <w:top w:val="nil"/>
              <w:left w:val="nil"/>
              <w:bottom w:val="single" w:sz="4" w:space="0" w:color="auto"/>
              <w:right w:val="single" w:sz="4" w:space="0" w:color="auto"/>
            </w:tcBorders>
            <w:shd w:val="clear" w:color="auto" w:fill="auto"/>
            <w:vAlign w:val="center"/>
            <w:hideMark/>
          </w:tcPr>
          <w:p w14:paraId="54E60996"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82</w:t>
            </w:r>
          </w:p>
        </w:tc>
        <w:tc>
          <w:tcPr>
            <w:tcW w:w="609" w:type="pct"/>
            <w:tcBorders>
              <w:top w:val="nil"/>
              <w:left w:val="nil"/>
              <w:bottom w:val="single" w:sz="4" w:space="0" w:color="auto"/>
              <w:right w:val="single" w:sz="4" w:space="0" w:color="auto"/>
            </w:tcBorders>
            <w:shd w:val="clear" w:color="auto" w:fill="auto"/>
            <w:vAlign w:val="center"/>
            <w:hideMark/>
          </w:tcPr>
          <w:p w14:paraId="180A936A"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73</w:t>
            </w:r>
          </w:p>
        </w:tc>
        <w:tc>
          <w:tcPr>
            <w:tcW w:w="612" w:type="pct"/>
            <w:tcBorders>
              <w:top w:val="nil"/>
              <w:left w:val="nil"/>
              <w:bottom w:val="single" w:sz="4" w:space="0" w:color="auto"/>
              <w:right w:val="single" w:sz="4" w:space="0" w:color="auto"/>
            </w:tcBorders>
            <w:shd w:val="clear" w:color="auto" w:fill="auto"/>
            <w:vAlign w:val="center"/>
            <w:hideMark/>
          </w:tcPr>
          <w:p w14:paraId="68C60DC4" w14:textId="77777777" w:rsidR="00723A60" w:rsidRPr="00723A60" w:rsidRDefault="00723A60" w:rsidP="00723A60">
            <w:pPr>
              <w:spacing w:after="0" w:line="240" w:lineRule="auto"/>
              <w:jc w:val="center"/>
              <w:rPr>
                <w:rFonts w:ascii="Times New Roman" w:eastAsia="Times New Roman" w:hAnsi="Times New Roman" w:cs="Times New Roman"/>
                <w:b/>
                <w:bCs/>
                <w:color w:val="000000"/>
                <w:sz w:val="18"/>
                <w:szCs w:val="18"/>
                <w:lang w:eastAsia="en-AU"/>
              </w:rPr>
            </w:pPr>
            <w:r w:rsidRPr="00723A60">
              <w:rPr>
                <w:rFonts w:ascii="Times New Roman" w:eastAsia="Times New Roman" w:hAnsi="Times New Roman" w:cs="Times New Roman"/>
                <w:b/>
                <w:bCs/>
                <w:color w:val="000000"/>
                <w:sz w:val="18"/>
                <w:szCs w:val="18"/>
                <w:lang w:eastAsia="en-AU"/>
              </w:rPr>
              <w:t>86</w:t>
            </w:r>
          </w:p>
        </w:tc>
      </w:tr>
    </w:tbl>
    <w:p w14:paraId="428FB019" w14:textId="77777777" w:rsidR="00723A60" w:rsidRDefault="00723A60" w:rsidP="006F1A0F">
      <w:pPr>
        <w:spacing w:after="0" w:line="276" w:lineRule="auto"/>
        <w:contextualSpacing/>
        <w:jc w:val="both"/>
        <w:rPr>
          <w:rFonts w:ascii="Times New Roman" w:hAnsi="Times New Roman" w:cs="Times New Roman"/>
        </w:rPr>
      </w:pPr>
    </w:p>
    <w:p w14:paraId="437A68F7" w14:textId="77777777" w:rsidR="00CE5DD1" w:rsidRDefault="00CE5DD1" w:rsidP="006F1A0F">
      <w:pPr>
        <w:spacing w:after="0" w:line="276" w:lineRule="auto"/>
        <w:contextualSpacing/>
        <w:jc w:val="both"/>
        <w:rPr>
          <w:rFonts w:ascii="Times New Roman" w:hAnsi="Times New Roman" w:cs="Times New Roman"/>
        </w:rPr>
      </w:pPr>
    </w:p>
    <w:p w14:paraId="4A19A93E" w14:textId="77777777" w:rsidR="00792299" w:rsidRDefault="00792299" w:rsidP="006F1A0F">
      <w:pPr>
        <w:spacing w:after="0" w:line="276" w:lineRule="auto"/>
        <w:contextualSpacing/>
        <w:jc w:val="both"/>
        <w:rPr>
          <w:rFonts w:ascii="Times New Roman" w:hAnsi="Times New Roman" w:cs="Times New Roman"/>
        </w:rPr>
      </w:pPr>
      <w:r>
        <w:rPr>
          <w:rFonts w:ascii="Times New Roman" w:hAnsi="Times New Roman" w:cs="Times New Roman"/>
        </w:rPr>
        <w:t xml:space="preserve">Later-year students were more likely to be satisfied with their skill development compared with those who had recently commenced their studies, and were marginally more likely to be satisfied with their level of engagement. They were, on the other hand, less likely than commencing students to indicate </w:t>
      </w:r>
      <w:r>
        <w:rPr>
          <w:rFonts w:ascii="Times New Roman" w:hAnsi="Times New Roman" w:cs="Times New Roman"/>
        </w:rPr>
        <w:lastRenderedPageBreak/>
        <w:t>their satisfaction with the teaching quality, student support and learning resources provided by their institution.</w:t>
      </w:r>
    </w:p>
    <w:p w14:paraId="557E7D5F" w14:textId="77777777" w:rsidR="00792299" w:rsidRDefault="00792299" w:rsidP="006F1A0F">
      <w:pPr>
        <w:spacing w:after="0" w:line="276" w:lineRule="auto"/>
        <w:contextualSpacing/>
        <w:jc w:val="both"/>
        <w:rPr>
          <w:rFonts w:ascii="Times New Roman" w:hAnsi="Times New Roman" w:cs="Times New Roman"/>
        </w:rPr>
      </w:pPr>
    </w:p>
    <w:p w14:paraId="709C9B26" w14:textId="77777777" w:rsidR="00792299" w:rsidRDefault="00792299" w:rsidP="006F1A0F">
      <w:pPr>
        <w:spacing w:after="0" w:line="276" w:lineRule="auto"/>
        <w:contextualSpacing/>
        <w:jc w:val="both"/>
        <w:rPr>
          <w:rFonts w:ascii="Times New Roman" w:hAnsi="Times New Roman" w:cs="Times New Roman"/>
        </w:rPr>
      </w:pPr>
      <w:r>
        <w:rPr>
          <w:rFonts w:ascii="Times New Roman" w:hAnsi="Times New Roman" w:cs="Times New Roman"/>
        </w:rPr>
        <w:t>Considering male and female students, most</w:t>
      </w:r>
      <w:r w:rsidR="00D0255E">
        <w:rPr>
          <w:rFonts w:ascii="Times New Roman" w:hAnsi="Times New Roman" w:cs="Times New Roman"/>
        </w:rPr>
        <w:t xml:space="preserve"> di</w:t>
      </w:r>
      <w:r>
        <w:rPr>
          <w:rFonts w:ascii="Times New Roman" w:hAnsi="Times New Roman" w:cs="Times New Roman"/>
        </w:rPr>
        <w:t xml:space="preserve">fferences in percentage satisfied results were </w:t>
      </w:r>
      <w:r w:rsidR="00D0255E">
        <w:rPr>
          <w:rFonts w:ascii="Times New Roman" w:hAnsi="Times New Roman" w:cs="Times New Roman"/>
        </w:rPr>
        <w:t xml:space="preserve">fairly </w:t>
      </w:r>
      <w:r>
        <w:rPr>
          <w:rFonts w:ascii="Times New Roman" w:hAnsi="Times New Roman" w:cs="Times New Roman"/>
        </w:rPr>
        <w:t xml:space="preserve">marginal, with female students generally more likely to be satisfied with their educational experience than male students. </w:t>
      </w:r>
      <w:r w:rsidR="00D0255E">
        <w:rPr>
          <w:rFonts w:ascii="Times New Roman" w:hAnsi="Times New Roman" w:cs="Times New Roman"/>
        </w:rPr>
        <w:t>A d</w:t>
      </w:r>
      <w:r>
        <w:rPr>
          <w:rFonts w:ascii="Times New Roman" w:hAnsi="Times New Roman" w:cs="Times New Roman"/>
        </w:rPr>
        <w:t>ifference</w:t>
      </w:r>
      <w:r w:rsidR="00D0255E">
        <w:rPr>
          <w:rFonts w:ascii="Times New Roman" w:hAnsi="Times New Roman" w:cs="Times New Roman"/>
        </w:rPr>
        <w:t xml:space="preserve"> </w:t>
      </w:r>
      <w:r>
        <w:rPr>
          <w:rFonts w:ascii="Times New Roman" w:hAnsi="Times New Roman" w:cs="Times New Roman"/>
        </w:rPr>
        <w:t>between males and females of</w:t>
      </w:r>
      <w:r w:rsidR="00D0255E">
        <w:rPr>
          <w:rFonts w:ascii="Times New Roman" w:hAnsi="Times New Roman" w:cs="Times New Roman"/>
        </w:rPr>
        <w:t xml:space="preserve"> </w:t>
      </w:r>
      <w:r>
        <w:rPr>
          <w:rFonts w:ascii="Times New Roman" w:hAnsi="Times New Roman" w:cs="Times New Roman"/>
        </w:rPr>
        <w:t>five percentage points w</w:t>
      </w:r>
      <w:r w:rsidR="00D0255E">
        <w:rPr>
          <w:rFonts w:ascii="Times New Roman" w:hAnsi="Times New Roman" w:cs="Times New Roman"/>
        </w:rPr>
        <w:t xml:space="preserve">as </w:t>
      </w:r>
      <w:r>
        <w:rPr>
          <w:rFonts w:ascii="Times New Roman" w:hAnsi="Times New Roman" w:cs="Times New Roman"/>
        </w:rPr>
        <w:t>observed in relation to</w:t>
      </w:r>
      <w:r w:rsidR="00D0255E">
        <w:rPr>
          <w:rFonts w:ascii="Times New Roman" w:hAnsi="Times New Roman" w:cs="Times New Roman"/>
        </w:rPr>
        <w:t xml:space="preserve"> the </w:t>
      </w:r>
      <w:r>
        <w:rPr>
          <w:rFonts w:ascii="Times New Roman" w:hAnsi="Times New Roman" w:cs="Times New Roman"/>
        </w:rPr>
        <w:t>skills development focus area; however th</w:t>
      </w:r>
      <w:r w:rsidR="00D0255E">
        <w:rPr>
          <w:rFonts w:ascii="Times New Roman" w:hAnsi="Times New Roman" w:cs="Times New Roman"/>
        </w:rPr>
        <w:t xml:space="preserve">is </w:t>
      </w:r>
      <w:r>
        <w:rPr>
          <w:rFonts w:ascii="Times New Roman" w:hAnsi="Times New Roman" w:cs="Times New Roman"/>
        </w:rPr>
        <w:t>result</w:t>
      </w:r>
      <w:r w:rsidR="00D0255E">
        <w:rPr>
          <w:rFonts w:ascii="Times New Roman" w:hAnsi="Times New Roman" w:cs="Times New Roman"/>
        </w:rPr>
        <w:t xml:space="preserve"> </w:t>
      </w:r>
      <w:r>
        <w:rPr>
          <w:rFonts w:ascii="Times New Roman" w:hAnsi="Times New Roman" w:cs="Times New Roman"/>
        </w:rPr>
        <w:t>may be influenced by differences in the courses undertaken by male</w:t>
      </w:r>
      <w:r w:rsidR="00D0255E">
        <w:rPr>
          <w:rFonts w:ascii="Times New Roman" w:hAnsi="Times New Roman" w:cs="Times New Roman"/>
        </w:rPr>
        <w:t xml:space="preserve"> </w:t>
      </w:r>
      <w:r>
        <w:rPr>
          <w:rFonts w:ascii="Times New Roman" w:hAnsi="Times New Roman" w:cs="Times New Roman"/>
        </w:rPr>
        <w:t>and female</w:t>
      </w:r>
      <w:r w:rsidR="00D0255E">
        <w:rPr>
          <w:rFonts w:ascii="Times New Roman" w:hAnsi="Times New Roman" w:cs="Times New Roman"/>
        </w:rPr>
        <w:t xml:space="preserve"> students</w:t>
      </w:r>
      <w:r>
        <w:rPr>
          <w:rFonts w:ascii="Times New Roman" w:hAnsi="Times New Roman" w:cs="Times New Roman"/>
        </w:rPr>
        <w:t>.</w:t>
      </w:r>
      <w:r w:rsidR="00B317F9">
        <w:rPr>
          <w:rFonts w:ascii="Times New Roman" w:hAnsi="Times New Roman" w:cs="Times New Roman"/>
        </w:rPr>
        <w:t xml:space="preserve"> No difference between </w:t>
      </w:r>
      <w:r w:rsidR="00D0255E">
        <w:rPr>
          <w:rFonts w:ascii="Times New Roman" w:hAnsi="Times New Roman" w:cs="Times New Roman"/>
        </w:rPr>
        <w:t xml:space="preserve">males and females </w:t>
      </w:r>
      <w:r w:rsidR="00B317F9">
        <w:rPr>
          <w:rFonts w:ascii="Times New Roman" w:hAnsi="Times New Roman" w:cs="Times New Roman"/>
        </w:rPr>
        <w:t>was observed in relation to learner engagement.</w:t>
      </w:r>
      <w:r>
        <w:rPr>
          <w:rFonts w:ascii="Times New Roman" w:hAnsi="Times New Roman" w:cs="Times New Roman"/>
        </w:rPr>
        <w:t xml:space="preserve"> </w:t>
      </w:r>
    </w:p>
    <w:p w14:paraId="42F8E163" w14:textId="77777777" w:rsidR="00792299" w:rsidRDefault="00792299" w:rsidP="006F1A0F">
      <w:pPr>
        <w:pStyle w:val="Body"/>
        <w:jc w:val="both"/>
      </w:pPr>
    </w:p>
    <w:p w14:paraId="60EB720C" w14:textId="77777777" w:rsidR="00A922F7" w:rsidRDefault="00A922F7" w:rsidP="006F1A0F">
      <w:pPr>
        <w:pStyle w:val="Body"/>
        <w:jc w:val="both"/>
      </w:pPr>
      <w:r>
        <w:t>In relation to study mode,</w:t>
      </w:r>
      <w:r w:rsidR="00FC0340">
        <w:t xml:space="preserve"> internal students </w:t>
      </w:r>
      <w:r>
        <w:t xml:space="preserve">were </w:t>
      </w:r>
      <w:r w:rsidR="00FC0340">
        <w:t xml:space="preserve">vastly </w:t>
      </w:r>
      <w:r>
        <w:t xml:space="preserve">more likely to be satisfied with their level of engagement than those studying externally or by </w:t>
      </w:r>
      <w:r w:rsidR="00FC0340">
        <w:t>mixed mode, with 25 percentage points between the groups. The differences in relation to the other four focus areas were relatively small.</w:t>
      </w:r>
    </w:p>
    <w:p w14:paraId="43832374" w14:textId="77777777" w:rsidR="00A922F7" w:rsidRDefault="00A922F7" w:rsidP="006F1A0F">
      <w:pPr>
        <w:pStyle w:val="Body"/>
        <w:jc w:val="both"/>
      </w:pPr>
    </w:p>
    <w:p w14:paraId="18F404F7" w14:textId="77777777" w:rsidR="00792299" w:rsidRDefault="00792299" w:rsidP="006F1A0F">
      <w:pPr>
        <w:pStyle w:val="Body"/>
        <w:jc w:val="both"/>
      </w:pPr>
      <w:r>
        <w:t xml:space="preserve">There is a clear negative association between age and learner engagement, with young students (aged under 25) much more likely to be satisfied with their level of engagement than students in the three older age groups, and students aged </w:t>
      </w:r>
      <w:r w:rsidR="00B317F9">
        <w:t>4</w:t>
      </w:r>
      <w:r>
        <w:t xml:space="preserve">0 and over in particular. This result is consistent with the fact that older students are more likely to study either externally or by mixed-mode </w:t>
      </w:r>
      <w:proofErr w:type="gramStart"/>
      <w:r>
        <w:t>delivery, which are</w:t>
      </w:r>
      <w:proofErr w:type="gramEnd"/>
      <w:r w:rsidR="000251EA">
        <w:t xml:space="preserve">, as previously identified, </w:t>
      </w:r>
      <w:r>
        <w:t>study modes characterised by relatively low levels of student engagement as compared with internal delivery. Older students are also presumably more likely to be balancing their studies with their work and family lives, which would further limit their learner engagement opportunities (as measured by the UES). Interestingly, though, older students were more likely to express satisfaction with the student support provided by their institution.</w:t>
      </w:r>
    </w:p>
    <w:p w14:paraId="646F39D1" w14:textId="77777777" w:rsidR="00792299" w:rsidRDefault="00792299" w:rsidP="006F1A0F">
      <w:pPr>
        <w:pStyle w:val="Body"/>
        <w:jc w:val="both"/>
      </w:pPr>
    </w:p>
    <w:p w14:paraId="1A09E8B6" w14:textId="77777777" w:rsidR="00792299" w:rsidRDefault="003636E0" w:rsidP="006F1A0F">
      <w:pPr>
        <w:pStyle w:val="Body"/>
        <w:jc w:val="both"/>
      </w:pPr>
      <w:r>
        <w:t>Aboriginal and Torres Strait Islander students, while constituting only 1.2 per cent of the sample (see Table 5), were less likely than their non-Indigenous classmates to be satisfied with their level of engagement, a result which is of some concern.</w:t>
      </w:r>
      <w:r w:rsidR="00D0255E">
        <w:t xml:space="preserve"> They were, however, somewhat more likely to be satisfied </w:t>
      </w:r>
      <w:r w:rsidR="00792299">
        <w:t>wi</w:t>
      </w:r>
      <w:r>
        <w:t xml:space="preserve">th the </w:t>
      </w:r>
      <w:r w:rsidR="00792299">
        <w:t>student support provided by their institution.</w:t>
      </w:r>
      <w:r w:rsidR="00D0255E">
        <w:t xml:space="preserve"> D</w:t>
      </w:r>
      <w:r w:rsidR="00792299">
        <w:t>ifferences</w:t>
      </w:r>
      <w:r w:rsidR="00D0255E">
        <w:t xml:space="preserve"> </w:t>
      </w:r>
      <w:r w:rsidR="00792299">
        <w:t xml:space="preserve">between Indigenous and non-Indigenous students in relation to the other </w:t>
      </w:r>
      <w:r>
        <w:t>three</w:t>
      </w:r>
      <w:r w:rsidR="00D0255E">
        <w:t xml:space="preserve"> </w:t>
      </w:r>
      <w:r w:rsidR="00792299">
        <w:t>focus areas were smaller in magnitude and, given the width of the confidence intervals associated with the percentage agreement results for Aboriginal and Torres Strait Islander students (see Table 10), may not be statistically significant.</w:t>
      </w:r>
    </w:p>
    <w:p w14:paraId="0931432C" w14:textId="77777777" w:rsidR="00792299" w:rsidRDefault="00792299" w:rsidP="006F1A0F">
      <w:pPr>
        <w:pStyle w:val="Body"/>
        <w:jc w:val="both"/>
      </w:pPr>
    </w:p>
    <w:p w14:paraId="41EA932D" w14:textId="77777777" w:rsidR="00792299" w:rsidRDefault="00D0255E" w:rsidP="006F1A0F">
      <w:pPr>
        <w:pStyle w:val="Body"/>
        <w:jc w:val="both"/>
      </w:pPr>
      <w:r>
        <w:t>S</w:t>
      </w:r>
      <w:r w:rsidR="00792299">
        <w:t>tudents who spoke English as their main language at home were</w:t>
      </w:r>
      <w:r w:rsidR="00DE1E1B">
        <w:t xml:space="preserve"> </w:t>
      </w:r>
      <w:r w:rsidR="00792299">
        <w:t xml:space="preserve">more likely </w:t>
      </w:r>
      <w:r w:rsidR="00DE1E1B">
        <w:t xml:space="preserve">than those from a non-English speaking background </w:t>
      </w:r>
      <w:r w:rsidR="00792299">
        <w:t>to be satisfied with</w:t>
      </w:r>
      <w:r w:rsidR="00DE1E1B">
        <w:t xml:space="preserve"> every aspect of their </w:t>
      </w:r>
      <w:r w:rsidR="00792299">
        <w:t xml:space="preserve">educational experience. Aside from teaching quality, </w:t>
      </w:r>
      <w:r w:rsidR="00DE1E1B">
        <w:t xml:space="preserve">however, </w:t>
      </w:r>
      <w:r w:rsidR="00792299">
        <w:t xml:space="preserve">which saw </w:t>
      </w:r>
      <w:r>
        <w:t>four</w:t>
      </w:r>
      <w:r w:rsidR="00792299">
        <w:t xml:space="preserve"> percentage points separat</w:t>
      </w:r>
      <w:r w:rsidR="00DE1E1B">
        <w:t xml:space="preserve">e </w:t>
      </w:r>
      <w:r w:rsidR="00792299">
        <w:t>the two language groups, differences tended to be fairly small. A similar pattern is observed in relation to domestic students, who were more likely than international students to be satisfied with every aspect of their educational experience. These differences were</w:t>
      </w:r>
      <w:r w:rsidR="00DE1E1B">
        <w:t xml:space="preserve"> </w:t>
      </w:r>
      <w:r w:rsidR="00792299">
        <w:t>large</w:t>
      </w:r>
      <w:r w:rsidR="00DE1E1B">
        <w:t xml:space="preserve">st </w:t>
      </w:r>
      <w:r w:rsidR="00792299">
        <w:t>in relation to learner engagement and teaching quality.</w:t>
      </w:r>
    </w:p>
    <w:p w14:paraId="5F1CF4EC" w14:textId="77777777" w:rsidR="00792299" w:rsidRDefault="00792299" w:rsidP="006F1A0F">
      <w:pPr>
        <w:pStyle w:val="Body"/>
        <w:jc w:val="both"/>
      </w:pPr>
    </w:p>
    <w:p w14:paraId="74ECD7D3" w14:textId="77777777" w:rsidR="00792299" w:rsidRDefault="00792299" w:rsidP="006F1A0F">
      <w:pPr>
        <w:pStyle w:val="Body"/>
        <w:jc w:val="both"/>
      </w:pPr>
      <w:r>
        <w:t xml:space="preserve">Students who reported having a disability were much more likely to be satisfied with student support, with </w:t>
      </w:r>
      <w:r w:rsidR="00CE0F35">
        <w:t xml:space="preserve">five </w:t>
      </w:r>
      <w:r>
        <w:t>percentage points separating them from students who did not report any disability. The opposite is observed in relation to the four other focus areas; however</w:t>
      </w:r>
      <w:r w:rsidR="00CE0F35">
        <w:t xml:space="preserve">, with the exception of skills development, </w:t>
      </w:r>
      <w:r>
        <w:t xml:space="preserve">these differences were relatively </w:t>
      </w:r>
      <w:r w:rsidR="00CE0F35">
        <w:t>small</w:t>
      </w:r>
      <w:r>
        <w:t>.</w:t>
      </w:r>
    </w:p>
    <w:p w14:paraId="3D20AE8A" w14:textId="77777777" w:rsidR="00792299" w:rsidRDefault="00792299" w:rsidP="006F1A0F">
      <w:pPr>
        <w:pStyle w:val="Body"/>
        <w:jc w:val="both"/>
      </w:pPr>
    </w:p>
    <w:p w14:paraId="29D4CBC3" w14:textId="77777777" w:rsidR="00792299" w:rsidRDefault="00792299" w:rsidP="006F1A0F">
      <w:pPr>
        <w:pStyle w:val="Body"/>
        <w:jc w:val="both"/>
      </w:pPr>
      <w:r>
        <w:t xml:space="preserve">Few noteworthy differences were observed based on whether the student was the first in their family to attend university, with the largest difference being that students who were the first in their family to attend university were less likely to be satisfied with their level of engagement. Considering whether students had previous university experience, it is interesting to note that students who had previously </w:t>
      </w:r>
      <w:r>
        <w:lastRenderedPageBreak/>
        <w:t>been enrolled at another university were less likely to be satisfied with their level of engagement, especially in relation to students new to higher education. There were no other notable differences on the basis of this characteristic.</w:t>
      </w:r>
    </w:p>
    <w:p w14:paraId="6399B355" w14:textId="77777777" w:rsidR="00792299" w:rsidRDefault="00792299" w:rsidP="006F1A0F">
      <w:pPr>
        <w:pStyle w:val="Body"/>
        <w:jc w:val="both"/>
      </w:pPr>
    </w:p>
    <w:p w14:paraId="1A81A643" w14:textId="77777777" w:rsidR="00792299" w:rsidRDefault="00792299" w:rsidP="006F1A0F">
      <w:pPr>
        <w:pStyle w:val="Body"/>
        <w:jc w:val="both"/>
      </w:pPr>
      <w:r w:rsidRPr="005B7691">
        <w:t xml:space="preserve">Looking now at subject area (see Table 13), there is considerable variation in percentage </w:t>
      </w:r>
      <w:r>
        <w:t xml:space="preserve">satisfied results </w:t>
      </w:r>
      <w:r w:rsidRPr="005B7691">
        <w:t xml:space="preserve">both across and within subject areas. The narrowest range of </w:t>
      </w:r>
      <w:r>
        <w:t xml:space="preserve">results </w:t>
      </w:r>
      <w:r w:rsidRPr="005B7691">
        <w:t xml:space="preserve">across subject areas </w:t>
      </w:r>
      <w:r w:rsidRPr="00C26DB3">
        <w:t xml:space="preserve">is seen in relation </w:t>
      </w:r>
      <w:r w:rsidRPr="000B2B5B">
        <w:t>to student support, with 1</w:t>
      </w:r>
      <w:r w:rsidR="00FC0340">
        <w:t>5</w:t>
      </w:r>
      <w:r w:rsidRPr="000B2B5B">
        <w:t xml:space="preserve"> percentage points separating the subject area</w:t>
      </w:r>
      <w:r>
        <w:t>s</w:t>
      </w:r>
      <w:r w:rsidR="00976F4D">
        <w:t xml:space="preserve"> (medical science and technology w</w:t>
      </w:r>
      <w:r>
        <w:t>ith the highest results</w:t>
      </w:r>
      <w:r w:rsidRPr="000B2B5B">
        <w:t>, and</w:t>
      </w:r>
      <w:r w:rsidR="00976F4D">
        <w:t xml:space="preserve"> </w:t>
      </w:r>
      <w:r>
        <w:t>economics with the lowest</w:t>
      </w:r>
      <w:r w:rsidRPr="000B2B5B">
        <w:t>)</w:t>
      </w:r>
      <w:r w:rsidRPr="007F16F6">
        <w:t>, followed</w:t>
      </w:r>
      <w:r w:rsidR="00976F4D">
        <w:t xml:space="preserve"> </w:t>
      </w:r>
      <w:r w:rsidRPr="007F16F6">
        <w:t>by</w:t>
      </w:r>
      <w:r>
        <w:t xml:space="preserve"> </w:t>
      </w:r>
      <w:r w:rsidR="00976F4D">
        <w:t xml:space="preserve">the </w:t>
      </w:r>
      <w:r w:rsidRPr="005B7691">
        <w:t>teachin</w:t>
      </w:r>
      <w:r>
        <w:t xml:space="preserve">g quality </w:t>
      </w:r>
      <w:r w:rsidR="00976F4D">
        <w:t xml:space="preserve">(17 percentage points), </w:t>
      </w:r>
      <w:r w:rsidRPr="005B7691">
        <w:t xml:space="preserve">skills development </w:t>
      </w:r>
      <w:r>
        <w:t>(19 percentage points)</w:t>
      </w:r>
      <w:r w:rsidR="00976F4D">
        <w:t xml:space="preserve"> </w:t>
      </w:r>
      <w:r w:rsidRPr="005B7691">
        <w:t>and learning resources (20 percentage points)</w:t>
      </w:r>
      <w:r>
        <w:t xml:space="preserve"> focus areas</w:t>
      </w:r>
      <w:r w:rsidRPr="005B7691">
        <w:t>.</w:t>
      </w:r>
      <w:r>
        <w:t xml:space="preserve"> </w:t>
      </w:r>
      <w:r w:rsidRPr="005B7691">
        <w:t>The widest range is observed for learner engagement, with 3</w:t>
      </w:r>
      <w:r w:rsidR="00976F4D">
        <w:t>0</w:t>
      </w:r>
      <w:r w:rsidRPr="005B7691">
        <w:t xml:space="preserve"> percentage points separating the </w:t>
      </w:r>
      <w:r>
        <w:t xml:space="preserve">two </w:t>
      </w:r>
      <w:r w:rsidRPr="005B7691">
        <w:t xml:space="preserve">subject areas with the highest and lowest </w:t>
      </w:r>
      <w:r>
        <w:t>results (physiotherapy, and justice studies and policing</w:t>
      </w:r>
      <w:r w:rsidRPr="005B7691">
        <w:t>, respectively). There are also some notable cases of variation within broad fields of education. Within the society and culture broad field of education, for example, ec</w:t>
      </w:r>
      <w:r w:rsidRPr="00C26DB3">
        <w:t xml:space="preserve">onomics students were </w:t>
      </w:r>
      <w:r w:rsidR="00776C21">
        <w:t xml:space="preserve">considerably </w:t>
      </w:r>
      <w:r w:rsidRPr="00C26DB3">
        <w:t xml:space="preserve">less likely to express satisfaction in relation to skills development </w:t>
      </w:r>
      <w:r w:rsidR="00776C21">
        <w:t xml:space="preserve">and </w:t>
      </w:r>
      <w:r w:rsidRPr="00C26DB3">
        <w:t>teaching quality</w:t>
      </w:r>
      <w:r w:rsidR="00776C21">
        <w:t xml:space="preserve"> </w:t>
      </w:r>
      <w:r w:rsidRPr="00C26DB3">
        <w:t>than students in other subject areas.</w:t>
      </w:r>
      <w:r w:rsidRPr="00C26DB3">
        <w:rPr>
          <w:rStyle w:val="FootnoteReference"/>
        </w:rPr>
        <w:footnoteReference w:id="13"/>
      </w:r>
      <w:r w:rsidRPr="000B2B5B">
        <w:t xml:space="preserve"> Another example can be seen for </w:t>
      </w:r>
      <w:r w:rsidR="00A902A2">
        <w:t xml:space="preserve">dentistry </w:t>
      </w:r>
      <w:r w:rsidRPr="000B2B5B">
        <w:t xml:space="preserve">students in relation to </w:t>
      </w:r>
      <w:r w:rsidR="00A902A2">
        <w:t>teaching quality and learning resources</w:t>
      </w:r>
      <w:r w:rsidRPr="005B7691">
        <w:t>. Th</w:t>
      </w:r>
      <w:r w:rsidR="00A902A2">
        <w:t xml:space="preserve">ese two </w:t>
      </w:r>
      <w:r w:rsidRPr="005B7691">
        <w:t>result</w:t>
      </w:r>
      <w:r w:rsidR="00A902A2">
        <w:t xml:space="preserve">s </w:t>
      </w:r>
      <w:r w:rsidRPr="005B7691">
        <w:t>underscore</w:t>
      </w:r>
      <w:r w:rsidR="00A902A2">
        <w:t xml:space="preserve"> </w:t>
      </w:r>
      <w:r w:rsidRPr="005B7691">
        <w:t>the fact that broad disciplinary aggregations hide much of the detail that is relevant to schools, faculties and academic departments.</w:t>
      </w:r>
    </w:p>
    <w:p w14:paraId="6EAEE23D" w14:textId="77777777" w:rsidR="00723A60" w:rsidRDefault="00723A60" w:rsidP="006F1A0F">
      <w:pPr>
        <w:pStyle w:val="Body"/>
        <w:jc w:val="both"/>
      </w:pPr>
    </w:p>
    <w:p w14:paraId="462A39F1" w14:textId="0B32C559" w:rsidR="00723A60" w:rsidRDefault="00723A60" w:rsidP="00723A60">
      <w:pPr>
        <w:pStyle w:val="Table"/>
      </w:pPr>
      <w:bookmarkStart w:id="104" w:name="_Toc410909687"/>
      <w:bookmarkStart w:id="105" w:name="_Toc410910104"/>
      <w:bookmarkStart w:id="106" w:name="_Toc410910370"/>
      <w:proofErr w:type="gramStart"/>
      <w:r w:rsidRPr="00723A60">
        <w:t>Table 13.</w:t>
      </w:r>
      <w:proofErr w:type="gramEnd"/>
      <w:r w:rsidRPr="00723A60">
        <w:t xml:space="preserve"> Percentage satisfied scores by subject area</w:t>
      </w:r>
      <w:bookmarkEnd w:id="104"/>
      <w:bookmarkEnd w:id="105"/>
      <w:bookmarkEnd w:id="106"/>
    </w:p>
    <w:tbl>
      <w:tblPr>
        <w:tblW w:w="5000" w:type="pct"/>
        <w:tblLook w:val="04A0" w:firstRow="1" w:lastRow="0" w:firstColumn="1" w:lastColumn="0" w:noHBand="0" w:noVBand="1"/>
      </w:tblPr>
      <w:tblGrid>
        <w:gridCol w:w="1544"/>
        <w:gridCol w:w="1959"/>
        <w:gridCol w:w="1226"/>
        <w:gridCol w:w="1176"/>
        <w:gridCol w:w="1113"/>
        <w:gridCol w:w="1111"/>
        <w:gridCol w:w="1113"/>
      </w:tblGrid>
      <w:tr w:rsidR="00D4177C" w:rsidRPr="00D4177C" w14:paraId="7212A4E5" w14:textId="77777777" w:rsidTr="009C3138">
        <w:trPr>
          <w:tblHeader/>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1D575"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Group</w:t>
            </w:r>
          </w:p>
        </w:tc>
        <w:tc>
          <w:tcPr>
            <w:tcW w:w="1060" w:type="pct"/>
            <w:tcBorders>
              <w:top w:val="single" w:sz="4" w:space="0" w:color="auto"/>
              <w:left w:val="nil"/>
              <w:bottom w:val="single" w:sz="4" w:space="0" w:color="auto"/>
              <w:right w:val="single" w:sz="4" w:space="0" w:color="auto"/>
            </w:tcBorders>
            <w:shd w:val="clear" w:color="auto" w:fill="auto"/>
            <w:vAlign w:val="center"/>
            <w:hideMark/>
          </w:tcPr>
          <w:p w14:paraId="2156E6C9"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Subgroup</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1DE07B79"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Skills Development</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47ED8B40"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Learner Engagement</w:t>
            </w:r>
          </w:p>
        </w:tc>
        <w:tc>
          <w:tcPr>
            <w:tcW w:w="602" w:type="pct"/>
            <w:tcBorders>
              <w:top w:val="single" w:sz="4" w:space="0" w:color="auto"/>
              <w:left w:val="nil"/>
              <w:bottom w:val="single" w:sz="4" w:space="0" w:color="auto"/>
              <w:right w:val="single" w:sz="4" w:space="0" w:color="auto"/>
            </w:tcBorders>
            <w:shd w:val="clear" w:color="auto" w:fill="auto"/>
            <w:vAlign w:val="center"/>
            <w:hideMark/>
          </w:tcPr>
          <w:p w14:paraId="7F03FC39"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Teaching Quality</w:t>
            </w:r>
          </w:p>
        </w:tc>
        <w:tc>
          <w:tcPr>
            <w:tcW w:w="601" w:type="pct"/>
            <w:tcBorders>
              <w:top w:val="single" w:sz="4" w:space="0" w:color="auto"/>
              <w:left w:val="nil"/>
              <w:bottom w:val="single" w:sz="4" w:space="0" w:color="auto"/>
              <w:right w:val="single" w:sz="4" w:space="0" w:color="auto"/>
            </w:tcBorders>
            <w:shd w:val="clear" w:color="auto" w:fill="auto"/>
            <w:vAlign w:val="center"/>
            <w:hideMark/>
          </w:tcPr>
          <w:p w14:paraId="56F01F13"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Student Support</w:t>
            </w:r>
          </w:p>
        </w:tc>
        <w:tc>
          <w:tcPr>
            <w:tcW w:w="602" w:type="pct"/>
            <w:tcBorders>
              <w:top w:val="single" w:sz="4" w:space="0" w:color="auto"/>
              <w:left w:val="nil"/>
              <w:bottom w:val="single" w:sz="4" w:space="0" w:color="auto"/>
              <w:right w:val="single" w:sz="4" w:space="0" w:color="auto"/>
            </w:tcBorders>
            <w:shd w:val="clear" w:color="auto" w:fill="auto"/>
            <w:vAlign w:val="center"/>
            <w:hideMark/>
          </w:tcPr>
          <w:p w14:paraId="54E50C38"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Learning Resources</w:t>
            </w:r>
          </w:p>
        </w:tc>
      </w:tr>
      <w:tr w:rsidR="00D4177C" w:rsidRPr="00D4177C" w14:paraId="4025813A"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504CDC40"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Natural and Physical Sciences</w:t>
            </w:r>
          </w:p>
        </w:tc>
        <w:tc>
          <w:tcPr>
            <w:tcW w:w="1060" w:type="pct"/>
            <w:tcBorders>
              <w:top w:val="nil"/>
              <w:left w:val="nil"/>
              <w:bottom w:val="single" w:sz="4" w:space="0" w:color="auto"/>
              <w:right w:val="single" w:sz="4" w:space="0" w:color="auto"/>
            </w:tcBorders>
            <w:shd w:val="clear" w:color="auto" w:fill="auto"/>
            <w:vAlign w:val="center"/>
            <w:hideMark/>
          </w:tcPr>
          <w:p w14:paraId="2FAA7538"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Natural &amp; Physical Sciences</w:t>
            </w:r>
          </w:p>
        </w:tc>
        <w:tc>
          <w:tcPr>
            <w:tcW w:w="663" w:type="pct"/>
            <w:tcBorders>
              <w:top w:val="nil"/>
              <w:left w:val="nil"/>
              <w:bottom w:val="single" w:sz="4" w:space="0" w:color="auto"/>
              <w:right w:val="single" w:sz="4" w:space="0" w:color="auto"/>
            </w:tcBorders>
            <w:shd w:val="clear" w:color="auto" w:fill="auto"/>
            <w:vAlign w:val="center"/>
            <w:hideMark/>
          </w:tcPr>
          <w:p w14:paraId="395FA36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36" w:type="pct"/>
            <w:tcBorders>
              <w:top w:val="nil"/>
              <w:left w:val="nil"/>
              <w:bottom w:val="single" w:sz="4" w:space="0" w:color="auto"/>
              <w:right w:val="single" w:sz="4" w:space="0" w:color="auto"/>
            </w:tcBorders>
            <w:shd w:val="clear" w:color="auto" w:fill="auto"/>
            <w:vAlign w:val="center"/>
            <w:hideMark/>
          </w:tcPr>
          <w:p w14:paraId="250BCFB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63</w:t>
            </w:r>
          </w:p>
        </w:tc>
        <w:tc>
          <w:tcPr>
            <w:tcW w:w="602" w:type="pct"/>
            <w:tcBorders>
              <w:top w:val="nil"/>
              <w:left w:val="nil"/>
              <w:bottom w:val="single" w:sz="4" w:space="0" w:color="auto"/>
              <w:right w:val="single" w:sz="4" w:space="0" w:color="auto"/>
            </w:tcBorders>
            <w:shd w:val="clear" w:color="auto" w:fill="auto"/>
            <w:vAlign w:val="center"/>
            <w:hideMark/>
          </w:tcPr>
          <w:p w14:paraId="512CE65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01" w:type="pct"/>
            <w:tcBorders>
              <w:top w:val="nil"/>
              <w:left w:val="nil"/>
              <w:bottom w:val="single" w:sz="4" w:space="0" w:color="auto"/>
              <w:right w:val="single" w:sz="4" w:space="0" w:color="auto"/>
            </w:tcBorders>
            <w:shd w:val="clear" w:color="auto" w:fill="auto"/>
            <w:vAlign w:val="center"/>
            <w:hideMark/>
          </w:tcPr>
          <w:p w14:paraId="428D744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74</w:t>
            </w:r>
          </w:p>
        </w:tc>
        <w:tc>
          <w:tcPr>
            <w:tcW w:w="602" w:type="pct"/>
            <w:tcBorders>
              <w:top w:val="nil"/>
              <w:left w:val="nil"/>
              <w:bottom w:val="single" w:sz="4" w:space="0" w:color="auto"/>
              <w:right w:val="single" w:sz="4" w:space="0" w:color="auto"/>
            </w:tcBorders>
            <w:shd w:val="clear" w:color="auto" w:fill="auto"/>
            <w:vAlign w:val="center"/>
            <w:hideMark/>
          </w:tcPr>
          <w:p w14:paraId="47B32F2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r>
      <w:tr w:rsidR="00D4177C" w:rsidRPr="00D4177C" w14:paraId="65AC702E"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79DB6A87"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7192C2CA"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Mathematics</w:t>
            </w:r>
          </w:p>
        </w:tc>
        <w:tc>
          <w:tcPr>
            <w:tcW w:w="663" w:type="pct"/>
            <w:tcBorders>
              <w:top w:val="nil"/>
              <w:left w:val="nil"/>
              <w:bottom w:val="single" w:sz="4" w:space="0" w:color="auto"/>
              <w:right w:val="single" w:sz="4" w:space="0" w:color="auto"/>
            </w:tcBorders>
            <w:shd w:val="clear" w:color="auto" w:fill="auto"/>
            <w:vAlign w:val="center"/>
            <w:hideMark/>
          </w:tcPr>
          <w:p w14:paraId="2647A21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36" w:type="pct"/>
            <w:tcBorders>
              <w:top w:val="nil"/>
              <w:left w:val="nil"/>
              <w:bottom w:val="single" w:sz="4" w:space="0" w:color="auto"/>
              <w:right w:val="single" w:sz="4" w:space="0" w:color="auto"/>
            </w:tcBorders>
            <w:shd w:val="clear" w:color="auto" w:fill="auto"/>
            <w:vAlign w:val="center"/>
            <w:hideMark/>
          </w:tcPr>
          <w:p w14:paraId="2521223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57</w:t>
            </w:r>
          </w:p>
        </w:tc>
        <w:tc>
          <w:tcPr>
            <w:tcW w:w="602" w:type="pct"/>
            <w:tcBorders>
              <w:top w:val="nil"/>
              <w:left w:val="nil"/>
              <w:bottom w:val="single" w:sz="4" w:space="0" w:color="auto"/>
              <w:right w:val="single" w:sz="4" w:space="0" w:color="auto"/>
            </w:tcBorders>
            <w:shd w:val="clear" w:color="auto" w:fill="auto"/>
            <w:vAlign w:val="center"/>
            <w:hideMark/>
          </w:tcPr>
          <w:p w14:paraId="03299E9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c>
          <w:tcPr>
            <w:tcW w:w="601" w:type="pct"/>
            <w:tcBorders>
              <w:top w:val="nil"/>
              <w:left w:val="nil"/>
              <w:bottom w:val="single" w:sz="4" w:space="0" w:color="auto"/>
              <w:right w:val="single" w:sz="4" w:space="0" w:color="auto"/>
            </w:tcBorders>
            <w:shd w:val="clear" w:color="auto" w:fill="auto"/>
            <w:vAlign w:val="center"/>
            <w:hideMark/>
          </w:tcPr>
          <w:p w14:paraId="6EB6238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78</w:t>
            </w:r>
          </w:p>
        </w:tc>
        <w:tc>
          <w:tcPr>
            <w:tcW w:w="602" w:type="pct"/>
            <w:tcBorders>
              <w:top w:val="nil"/>
              <w:left w:val="nil"/>
              <w:bottom w:val="single" w:sz="4" w:space="0" w:color="auto"/>
              <w:right w:val="single" w:sz="4" w:space="0" w:color="auto"/>
            </w:tcBorders>
            <w:shd w:val="clear" w:color="auto" w:fill="auto"/>
            <w:vAlign w:val="center"/>
            <w:hideMark/>
          </w:tcPr>
          <w:p w14:paraId="5C7DEAF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r>
      <w:tr w:rsidR="00D4177C" w:rsidRPr="00D4177C" w14:paraId="77E4050D"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23587C1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149E317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Biological Sciences</w:t>
            </w:r>
          </w:p>
        </w:tc>
        <w:tc>
          <w:tcPr>
            <w:tcW w:w="663" w:type="pct"/>
            <w:tcBorders>
              <w:top w:val="nil"/>
              <w:left w:val="nil"/>
              <w:bottom w:val="single" w:sz="4" w:space="0" w:color="auto"/>
              <w:right w:val="single" w:sz="4" w:space="0" w:color="auto"/>
            </w:tcBorders>
            <w:shd w:val="clear" w:color="auto" w:fill="auto"/>
            <w:vAlign w:val="center"/>
            <w:hideMark/>
          </w:tcPr>
          <w:p w14:paraId="13DD50C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36" w:type="pct"/>
            <w:tcBorders>
              <w:top w:val="nil"/>
              <w:left w:val="nil"/>
              <w:bottom w:val="single" w:sz="4" w:space="0" w:color="auto"/>
              <w:right w:val="single" w:sz="4" w:space="0" w:color="auto"/>
            </w:tcBorders>
            <w:shd w:val="clear" w:color="auto" w:fill="auto"/>
            <w:vAlign w:val="center"/>
            <w:hideMark/>
          </w:tcPr>
          <w:p w14:paraId="2C71410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67</w:t>
            </w:r>
          </w:p>
        </w:tc>
        <w:tc>
          <w:tcPr>
            <w:tcW w:w="602" w:type="pct"/>
            <w:tcBorders>
              <w:top w:val="nil"/>
              <w:left w:val="nil"/>
              <w:bottom w:val="single" w:sz="4" w:space="0" w:color="auto"/>
              <w:right w:val="single" w:sz="4" w:space="0" w:color="auto"/>
            </w:tcBorders>
            <w:shd w:val="clear" w:color="auto" w:fill="auto"/>
            <w:vAlign w:val="center"/>
            <w:hideMark/>
          </w:tcPr>
          <w:p w14:paraId="0FD9909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c>
          <w:tcPr>
            <w:tcW w:w="601" w:type="pct"/>
            <w:tcBorders>
              <w:top w:val="nil"/>
              <w:left w:val="nil"/>
              <w:bottom w:val="single" w:sz="4" w:space="0" w:color="auto"/>
              <w:right w:val="single" w:sz="4" w:space="0" w:color="auto"/>
            </w:tcBorders>
            <w:shd w:val="clear" w:color="auto" w:fill="auto"/>
            <w:vAlign w:val="center"/>
            <w:hideMark/>
          </w:tcPr>
          <w:p w14:paraId="288D279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2" w:type="pct"/>
            <w:tcBorders>
              <w:top w:val="nil"/>
              <w:left w:val="nil"/>
              <w:bottom w:val="single" w:sz="4" w:space="0" w:color="auto"/>
              <w:right w:val="single" w:sz="4" w:space="0" w:color="auto"/>
            </w:tcBorders>
            <w:shd w:val="clear" w:color="auto" w:fill="auto"/>
            <w:vAlign w:val="center"/>
            <w:hideMark/>
          </w:tcPr>
          <w:p w14:paraId="4A353FF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90</w:t>
            </w:r>
          </w:p>
        </w:tc>
      </w:tr>
      <w:tr w:rsidR="00D4177C" w:rsidRPr="00D4177C" w14:paraId="17E9DB53"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01A2BC8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5B269992"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Medical Science &amp; Technology</w:t>
            </w:r>
          </w:p>
        </w:tc>
        <w:tc>
          <w:tcPr>
            <w:tcW w:w="663" w:type="pct"/>
            <w:tcBorders>
              <w:top w:val="nil"/>
              <w:left w:val="nil"/>
              <w:bottom w:val="single" w:sz="4" w:space="0" w:color="auto"/>
              <w:right w:val="single" w:sz="4" w:space="0" w:color="auto"/>
            </w:tcBorders>
            <w:shd w:val="clear" w:color="auto" w:fill="auto"/>
            <w:vAlign w:val="center"/>
            <w:hideMark/>
          </w:tcPr>
          <w:p w14:paraId="72DE67C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36" w:type="pct"/>
            <w:tcBorders>
              <w:top w:val="nil"/>
              <w:left w:val="nil"/>
              <w:bottom w:val="single" w:sz="4" w:space="0" w:color="auto"/>
              <w:right w:val="single" w:sz="4" w:space="0" w:color="auto"/>
            </w:tcBorders>
            <w:shd w:val="clear" w:color="auto" w:fill="auto"/>
            <w:vAlign w:val="center"/>
            <w:hideMark/>
          </w:tcPr>
          <w:p w14:paraId="59403E9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69</w:t>
            </w:r>
          </w:p>
        </w:tc>
        <w:tc>
          <w:tcPr>
            <w:tcW w:w="602" w:type="pct"/>
            <w:tcBorders>
              <w:top w:val="nil"/>
              <w:left w:val="nil"/>
              <w:bottom w:val="single" w:sz="4" w:space="0" w:color="auto"/>
              <w:right w:val="single" w:sz="4" w:space="0" w:color="auto"/>
            </w:tcBorders>
            <w:shd w:val="clear" w:color="auto" w:fill="auto"/>
            <w:vAlign w:val="center"/>
            <w:hideMark/>
          </w:tcPr>
          <w:p w14:paraId="10AF210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87</w:t>
            </w:r>
          </w:p>
        </w:tc>
        <w:tc>
          <w:tcPr>
            <w:tcW w:w="601" w:type="pct"/>
            <w:tcBorders>
              <w:top w:val="nil"/>
              <w:left w:val="nil"/>
              <w:bottom w:val="single" w:sz="4" w:space="0" w:color="auto"/>
              <w:right w:val="single" w:sz="4" w:space="0" w:color="auto"/>
            </w:tcBorders>
            <w:shd w:val="clear" w:color="auto" w:fill="auto"/>
            <w:vAlign w:val="center"/>
            <w:hideMark/>
          </w:tcPr>
          <w:p w14:paraId="29928CB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02" w:type="pct"/>
            <w:tcBorders>
              <w:top w:val="nil"/>
              <w:left w:val="nil"/>
              <w:bottom w:val="single" w:sz="4" w:space="0" w:color="auto"/>
              <w:right w:val="single" w:sz="4" w:space="0" w:color="auto"/>
            </w:tcBorders>
            <w:shd w:val="clear" w:color="auto" w:fill="auto"/>
            <w:vAlign w:val="center"/>
            <w:hideMark/>
          </w:tcPr>
          <w:p w14:paraId="762C2DE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91</w:t>
            </w:r>
          </w:p>
        </w:tc>
      </w:tr>
      <w:tr w:rsidR="00D4177C" w:rsidRPr="00D4177C" w14:paraId="06B6BD33" w14:textId="77777777" w:rsidTr="00D4177C">
        <w:tc>
          <w:tcPr>
            <w:tcW w:w="836" w:type="pct"/>
            <w:tcBorders>
              <w:top w:val="nil"/>
              <w:left w:val="single" w:sz="4" w:space="0" w:color="auto"/>
              <w:bottom w:val="single" w:sz="4" w:space="0" w:color="auto"/>
              <w:right w:val="single" w:sz="4" w:space="0" w:color="auto"/>
            </w:tcBorders>
            <w:shd w:val="clear" w:color="auto" w:fill="auto"/>
            <w:vAlign w:val="center"/>
            <w:hideMark/>
          </w:tcPr>
          <w:p w14:paraId="018FC1EB"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IT</w:t>
            </w:r>
          </w:p>
        </w:tc>
        <w:tc>
          <w:tcPr>
            <w:tcW w:w="1060" w:type="pct"/>
            <w:tcBorders>
              <w:top w:val="nil"/>
              <w:left w:val="nil"/>
              <w:bottom w:val="single" w:sz="4" w:space="0" w:color="auto"/>
              <w:right w:val="single" w:sz="4" w:space="0" w:color="auto"/>
            </w:tcBorders>
            <w:shd w:val="clear" w:color="auto" w:fill="auto"/>
            <w:vAlign w:val="center"/>
            <w:hideMark/>
          </w:tcPr>
          <w:p w14:paraId="030F01C8"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Computing &amp; Information Systems</w:t>
            </w:r>
          </w:p>
        </w:tc>
        <w:tc>
          <w:tcPr>
            <w:tcW w:w="663" w:type="pct"/>
            <w:tcBorders>
              <w:top w:val="nil"/>
              <w:left w:val="nil"/>
              <w:bottom w:val="single" w:sz="4" w:space="0" w:color="auto"/>
              <w:right w:val="single" w:sz="4" w:space="0" w:color="auto"/>
            </w:tcBorders>
            <w:shd w:val="clear" w:color="auto" w:fill="auto"/>
            <w:vAlign w:val="center"/>
            <w:hideMark/>
          </w:tcPr>
          <w:p w14:paraId="71C40BF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36" w:type="pct"/>
            <w:tcBorders>
              <w:top w:val="nil"/>
              <w:left w:val="nil"/>
              <w:bottom w:val="single" w:sz="4" w:space="0" w:color="auto"/>
              <w:right w:val="single" w:sz="4" w:space="0" w:color="auto"/>
            </w:tcBorders>
            <w:shd w:val="clear" w:color="auto" w:fill="auto"/>
            <w:vAlign w:val="center"/>
            <w:hideMark/>
          </w:tcPr>
          <w:p w14:paraId="090C759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58</w:t>
            </w:r>
          </w:p>
        </w:tc>
        <w:tc>
          <w:tcPr>
            <w:tcW w:w="602" w:type="pct"/>
            <w:tcBorders>
              <w:top w:val="nil"/>
              <w:left w:val="nil"/>
              <w:bottom w:val="single" w:sz="4" w:space="0" w:color="auto"/>
              <w:right w:val="single" w:sz="4" w:space="0" w:color="auto"/>
            </w:tcBorders>
            <w:shd w:val="clear" w:color="auto" w:fill="auto"/>
            <w:vAlign w:val="center"/>
            <w:hideMark/>
          </w:tcPr>
          <w:p w14:paraId="3E08AFA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1" w:type="pct"/>
            <w:tcBorders>
              <w:top w:val="nil"/>
              <w:left w:val="nil"/>
              <w:bottom w:val="single" w:sz="4" w:space="0" w:color="auto"/>
              <w:right w:val="single" w:sz="4" w:space="0" w:color="auto"/>
            </w:tcBorders>
            <w:shd w:val="clear" w:color="auto" w:fill="auto"/>
            <w:vAlign w:val="center"/>
            <w:hideMark/>
          </w:tcPr>
          <w:p w14:paraId="6E4836B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6367230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r>
      <w:tr w:rsidR="00D4177C" w:rsidRPr="00D4177C" w14:paraId="6BA3ABF4"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2B850D38"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Engineering and Related Technologies</w:t>
            </w:r>
          </w:p>
        </w:tc>
        <w:tc>
          <w:tcPr>
            <w:tcW w:w="1060" w:type="pct"/>
            <w:tcBorders>
              <w:top w:val="nil"/>
              <w:left w:val="nil"/>
              <w:bottom w:val="single" w:sz="4" w:space="0" w:color="auto"/>
              <w:right w:val="single" w:sz="4" w:space="0" w:color="auto"/>
            </w:tcBorders>
            <w:shd w:val="clear" w:color="auto" w:fill="auto"/>
            <w:vAlign w:val="center"/>
            <w:hideMark/>
          </w:tcPr>
          <w:p w14:paraId="2A58DFF5"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Engineering – Other</w:t>
            </w:r>
          </w:p>
        </w:tc>
        <w:tc>
          <w:tcPr>
            <w:tcW w:w="663" w:type="pct"/>
            <w:tcBorders>
              <w:top w:val="nil"/>
              <w:left w:val="nil"/>
              <w:bottom w:val="single" w:sz="4" w:space="0" w:color="auto"/>
              <w:right w:val="single" w:sz="4" w:space="0" w:color="auto"/>
            </w:tcBorders>
            <w:shd w:val="clear" w:color="auto" w:fill="auto"/>
            <w:vAlign w:val="center"/>
            <w:hideMark/>
          </w:tcPr>
          <w:p w14:paraId="2E947FD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36" w:type="pct"/>
            <w:tcBorders>
              <w:top w:val="nil"/>
              <w:left w:val="nil"/>
              <w:bottom w:val="single" w:sz="4" w:space="0" w:color="auto"/>
              <w:right w:val="single" w:sz="4" w:space="0" w:color="auto"/>
            </w:tcBorders>
            <w:shd w:val="clear" w:color="auto" w:fill="auto"/>
            <w:vAlign w:val="center"/>
            <w:hideMark/>
          </w:tcPr>
          <w:p w14:paraId="11F919A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66</w:t>
            </w:r>
          </w:p>
        </w:tc>
        <w:tc>
          <w:tcPr>
            <w:tcW w:w="602" w:type="pct"/>
            <w:tcBorders>
              <w:top w:val="nil"/>
              <w:left w:val="nil"/>
              <w:bottom w:val="single" w:sz="4" w:space="0" w:color="auto"/>
              <w:right w:val="single" w:sz="4" w:space="0" w:color="auto"/>
            </w:tcBorders>
            <w:shd w:val="clear" w:color="auto" w:fill="auto"/>
            <w:vAlign w:val="center"/>
            <w:hideMark/>
          </w:tcPr>
          <w:p w14:paraId="1C5AA8A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77</w:t>
            </w:r>
          </w:p>
        </w:tc>
        <w:tc>
          <w:tcPr>
            <w:tcW w:w="601" w:type="pct"/>
            <w:tcBorders>
              <w:top w:val="nil"/>
              <w:left w:val="nil"/>
              <w:bottom w:val="single" w:sz="4" w:space="0" w:color="auto"/>
              <w:right w:val="single" w:sz="4" w:space="0" w:color="auto"/>
            </w:tcBorders>
            <w:shd w:val="clear" w:color="auto" w:fill="auto"/>
            <w:vAlign w:val="center"/>
            <w:hideMark/>
          </w:tcPr>
          <w:p w14:paraId="5D0538A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2C5C4A8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r w:rsidR="00D4177C" w:rsidRPr="00D4177C" w14:paraId="5AB8B462"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01088F1A"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40669BCE"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Engineering – Process &amp; Resources</w:t>
            </w:r>
          </w:p>
        </w:tc>
        <w:tc>
          <w:tcPr>
            <w:tcW w:w="663" w:type="pct"/>
            <w:tcBorders>
              <w:top w:val="nil"/>
              <w:left w:val="nil"/>
              <w:bottom w:val="single" w:sz="4" w:space="0" w:color="auto"/>
              <w:right w:val="single" w:sz="4" w:space="0" w:color="auto"/>
            </w:tcBorders>
            <w:shd w:val="clear" w:color="auto" w:fill="auto"/>
            <w:vAlign w:val="center"/>
            <w:hideMark/>
          </w:tcPr>
          <w:p w14:paraId="3B7412F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c>
          <w:tcPr>
            <w:tcW w:w="636" w:type="pct"/>
            <w:tcBorders>
              <w:top w:val="nil"/>
              <w:left w:val="nil"/>
              <w:bottom w:val="single" w:sz="4" w:space="0" w:color="auto"/>
              <w:right w:val="single" w:sz="4" w:space="0" w:color="auto"/>
            </w:tcBorders>
            <w:shd w:val="clear" w:color="auto" w:fill="auto"/>
            <w:vAlign w:val="center"/>
            <w:hideMark/>
          </w:tcPr>
          <w:p w14:paraId="6F09617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2" w:type="pct"/>
            <w:tcBorders>
              <w:top w:val="nil"/>
              <w:left w:val="nil"/>
              <w:bottom w:val="single" w:sz="4" w:space="0" w:color="auto"/>
              <w:right w:val="single" w:sz="4" w:space="0" w:color="auto"/>
            </w:tcBorders>
            <w:shd w:val="clear" w:color="auto" w:fill="auto"/>
            <w:vAlign w:val="center"/>
            <w:hideMark/>
          </w:tcPr>
          <w:p w14:paraId="55EC8E6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1" w:type="pct"/>
            <w:tcBorders>
              <w:top w:val="nil"/>
              <w:left w:val="nil"/>
              <w:bottom w:val="single" w:sz="4" w:space="0" w:color="auto"/>
              <w:right w:val="single" w:sz="4" w:space="0" w:color="auto"/>
            </w:tcBorders>
            <w:shd w:val="clear" w:color="auto" w:fill="auto"/>
            <w:vAlign w:val="center"/>
            <w:hideMark/>
          </w:tcPr>
          <w:p w14:paraId="6F2021F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3EC3058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r>
      <w:tr w:rsidR="00D4177C" w:rsidRPr="00D4177C" w14:paraId="065C0CCD"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7AECFC59"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7099DFFC"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 xml:space="preserve">Engineering – Mechanical </w:t>
            </w:r>
          </w:p>
        </w:tc>
        <w:tc>
          <w:tcPr>
            <w:tcW w:w="663" w:type="pct"/>
            <w:tcBorders>
              <w:top w:val="nil"/>
              <w:left w:val="nil"/>
              <w:bottom w:val="single" w:sz="4" w:space="0" w:color="auto"/>
              <w:right w:val="single" w:sz="4" w:space="0" w:color="auto"/>
            </w:tcBorders>
            <w:shd w:val="clear" w:color="auto" w:fill="auto"/>
            <w:vAlign w:val="center"/>
            <w:hideMark/>
          </w:tcPr>
          <w:p w14:paraId="5A32B7E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36" w:type="pct"/>
            <w:tcBorders>
              <w:top w:val="nil"/>
              <w:left w:val="nil"/>
              <w:bottom w:val="single" w:sz="4" w:space="0" w:color="auto"/>
              <w:right w:val="single" w:sz="4" w:space="0" w:color="auto"/>
            </w:tcBorders>
            <w:shd w:val="clear" w:color="auto" w:fill="auto"/>
            <w:vAlign w:val="center"/>
            <w:hideMark/>
          </w:tcPr>
          <w:p w14:paraId="66C65F1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69</w:t>
            </w:r>
          </w:p>
        </w:tc>
        <w:tc>
          <w:tcPr>
            <w:tcW w:w="602" w:type="pct"/>
            <w:tcBorders>
              <w:top w:val="nil"/>
              <w:left w:val="nil"/>
              <w:bottom w:val="single" w:sz="4" w:space="0" w:color="auto"/>
              <w:right w:val="single" w:sz="4" w:space="0" w:color="auto"/>
            </w:tcBorders>
            <w:shd w:val="clear" w:color="auto" w:fill="auto"/>
            <w:vAlign w:val="center"/>
            <w:hideMark/>
          </w:tcPr>
          <w:p w14:paraId="633B532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72</w:t>
            </w:r>
          </w:p>
        </w:tc>
        <w:tc>
          <w:tcPr>
            <w:tcW w:w="601" w:type="pct"/>
            <w:tcBorders>
              <w:top w:val="nil"/>
              <w:left w:val="nil"/>
              <w:bottom w:val="single" w:sz="4" w:space="0" w:color="auto"/>
              <w:right w:val="single" w:sz="4" w:space="0" w:color="auto"/>
            </w:tcBorders>
            <w:shd w:val="clear" w:color="auto" w:fill="auto"/>
            <w:vAlign w:val="center"/>
            <w:hideMark/>
          </w:tcPr>
          <w:p w14:paraId="75F17F1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67</w:t>
            </w:r>
          </w:p>
        </w:tc>
        <w:tc>
          <w:tcPr>
            <w:tcW w:w="602" w:type="pct"/>
            <w:tcBorders>
              <w:top w:val="nil"/>
              <w:left w:val="nil"/>
              <w:bottom w:val="single" w:sz="4" w:space="0" w:color="auto"/>
              <w:right w:val="single" w:sz="4" w:space="0" w:color="auto"/>
            </w:tcBorders>
            <w:shd w:val="clear" w:color="auto" w:fill="auto"/>
            <w:vAlign w:val="center"/>
            <w:hideMark/>
          </w:tcPr>
          <w:p w14:paraId="4CA58E9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r>
      <w:tr w:rsidR="00D4177C" w:rsidRPr="00D4177C" w14:paraId="050AC6E3"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1463D510"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54F19051"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Engineering – Civil</w:t>
            </w:r>
          </w:p>
        </w:tc>
        <w:tc>
          <w:tcPr>
            <w:tcW w:w="663" w:type="pct"/>
            <w:tcBorders>
              <w:top w:val="nil"/>
              <w:left w:val="nil"/>
              <w:bottom w:val="single" w:sz="4" w:space="0" w:color="auto"/>
              <w:right w:val="single" w:sz="4" w:space="0" w:color="auto"/>
            </w:tcBorders>
            <w:shd w:val="clear" w:color="auto" w:fill="auto"/>
            <w:vAlign w:val="center"/>
            <w:hideMark/>
          </w:tcPr>
          <w:p w14:paraId="523A548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36" w:type="pct"/>
            <w:tcBorders>
              <w:top w:val="nil"/>
              <w:left w:val="nil"/>
              <w:bottom w:val="single" w:sz="4" w:space="0" w:color="auto"/>
              <w:right w:val="single" w:sz="4" w:space="0" w:color="auto"/>
            </w:tcBorders>
            <w:shd w:val="clear" w:color="auto" w:fill="auto"/>
            <w:vAlign w:val="center"/>
            <w:hideMark/>
          </w:tcPr>
          <w:p w14:paraId="22C9CED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72</w:t>
            </w:r>
          </w:p>
        </w:tc>
        <w:tc>
          <w:tcPr>
            <w:tcW w:w="602" w:type="pct"/>
            <w:tcBorders>
              <w:top w:val="nil"/>
              <w:left w:val="nil"/>
              <w:bottom w:val="single" w:sz="4" w:space="0" w:color="auto"/>
              <w:right w:val="single" w:sz="4" w:space="0" w:color="auto"/>
            </w:tcBorders>
            <w:shd w:val="clear" w:color="auto" w:fill="auto"/>
            <w:vAlign w:val="center"/>
            <w:hideMark/>
          </w:tcPr>
          <w:p w14:paraId="33108AA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1" w:type="pct"/>
            <w:tcBorders>
              <w:top w:val="nil"/>
              <w:left w:val="nil"/>
              <w:bottom w:val="single" w:sz="4" w:space="0" w:color="auto"/>
              <w:right w:val="single" w:sz="4" w:space="0" w:color="auto"/>
            </w:tcBorders>
            <w:shd w:val="clear" w:color="auto" w:fill="auto"/>
            <w:vAlign w:val="center"/>
            <w:hideMark/>
          </w:tcPr>
          <w:p w14:paraId="1CA4419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67</w:t>
            </w:r>
          </w:p>
        </w:tc>
        <w:tc>
          <w:tcPr>
            <w:tcW w:w="602" w:type="pct"/>
            <w:tcBorders>
              <w:top w:val="nil"/>
              <w:left w:val="nil"/>
              <w:bottom w:val="single" w:sz="4" w:space="0" w:color="auto"/>
              <w:right w:val="single" w:sz="4" w:space="0" w:color="auto"/>
            </w:tcBorders>
            <w:shd w:val="clear" w:color="auto" w:fill="auto"/>
            <w:vAlign w:val="center"/>
            <w:hideMark/>
          </w:tcPr>
          <w:p w14:paraId="64755A0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r>
      <w:tr w:rsidR="00D4177C" w:rsidRPr="00D4177C" w14:paraId="00E94B1D"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097CA2DF"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0D810587"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Engineering – Electrical &amp; Electronic</w:t>
            </w:r>
          </w:p>
        </w:tc>
        <w:tc>
          <w:tcPr>
            <w:tcW w:w="663" w:type="pct"/>
            <w:tcBorders>
              <w:top w:val="nil"/>
              <w:left w:val="nil"/>
              <w:bottom w:val="single" w:sz="4" w:space="0" w:color="auto"/>
              <w:right w:val="single" w:sz="4" w:space="0" w:color="auto"/>
            </w:tcBorders>
            <w:shd w:val="clear" w:color="auto" w:fill="auto"/>
            <w:vAlign w:val="center"/>
            <w:hideMark/>
          </w:tcPr>
          <w:p w14:paraId="29BDCE9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78</w:t>
            </w:r>
          </w:p>
        </w:tc>
        <w:tc>
          <w:tcPr>
            <w:tcW w:w="636" w:type="pct"/>
            <w:tcBorders>
              <w:top w:val="nil"/>
              <w:left w:val="nil"/>
              <w:bottom w:val="single" w:sz="4" w:space="0" w:color="auto"/>
              <w:right w:val="single" w:sz="4" w:space="0" w:color="auto"/>
            </w:tcBorders>
            <w:shd w:val="clear" w:color="auto" w:fill="auto"/>
            <w:vAlign w:val="center"/>
            <w:hideMark/>
          </w:tcPr>
          <w:p w14:paraId="71AAE8F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67</w:t>
            </w:r>
          </w:p>
        </w:tc>
        <w:tc>
          <w:tcPr>
            <w:tcW w:w="602" w:type="pct"/>
            <w:tcBorders>
              <w:top w:val="nil"/>
              <w:left w:val="nil"/>
              <w:bottom w:val="single" w:sz="4" w:space="0" w:color="auto"/>
              <w:right w:val="single" w:sz="4" w:space="0" w:color="auto"/>
            </w:tcBorders>
            <w:shd w:val="clear" w:color="auto" w:fill="auto"/>
            <w:vAlign w:val="center"/>
            <w:hideMark/>
          </w:tcPr>
          <w:p w14:paraId="44B9415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01" w:type="pct"/>
            <w:tcBorders>
              <w:top w:val="nil"/>
              <w:left w:val="nil"/>
              <w:bottom w:val="single" w:sz="4" w:space="0" w:color="auto"/>
              <w:right w:val="single" w:sz="4" w:space="0" w:color="auto"/>
            </w:tcBorders>
            <w:shd w:val="clear" w:color="auto" w:fill="auto"/>
            <w:vAlign w:val="center"/>
            <w:hideMark/>
          </w:tcPr>
          <w:p w14:paraId="120BDA1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73</w:t>
            </w:r>
          </w:p>
        </w:tc>
        <w:tc>
          <w:tcPr>
            <w:tcW w:w="602" w:type="pct"/>
            <w:tcBorders>
              <w:top w:val="nil"/>
              <w:left w:val="nil"/>
              <w:bottom w:val="single" w:sz="4" w:space="0" w:color="auto"/>
              <w:right w:val="single" w:sz="4" w:space="0" w:color="auto"/>
            </w:tcBorders>
            <w:shd w:val="clear" w:color="auto" w:fill="auto"/>
            <w:vAlign w:val="center"/>
            <w:hideMark/>
          </w:tcPr>
          <w:p w14:paraId="6BBB063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r>
      <w:tr w:rsidR="00D4177C" w:rsidRPr="00D4177C" w14:paraId="29C98CB5"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10F34BC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60AE4278"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 xml:space="preserve">Engineering – Aerospace </w:t>
            </w:r>
          </w:p>
        </w:tc>
        <w:tc>
          <w:tcPr>
            <w:tcW w:w="663" w:type="pct"/>
            <w:tcBorders>
              <w:top w:val="nil"/>
              <w:left w:val="nil"/>
              <w:bottom w:val="single" w:sz="4" w:space="0" w:color="auto"/>
              <w:right w:val="single" w:sz="4" w:space="0" w:color="auto"/>
            </w:tcBorders>
            <w:shd w:val="clear" w:color="auto" w:fill="auto"/>
            <w:vAlign w:val="center"/>
            <w:hideMark/>
          </w:tcPr>
          <w:p w14:paraId="1838D7A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36" w:type="pct"/>
            <w:tcBorders>
              <w:top w:val="nil"/>
              <w:left w:val="nil"/>
              <w:bottom w:val="single" w:sz="4" w:space="0" w:color="auto"/>
              <w:right w:val="single" w:sz="4" w:space="0" w:color="auto"/>
            </w:tcBorders>
            <w:shd w:val="clear" w:color="auto" w:fill="auto"/>
            <w:vAlign w:val="center"/>
            <w:hideMark/>
          </w:tcPr>
          <w:p w14:paraId="57B568D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65</w:t>
            </w:r>
          </w:p>
        </w:tc>
        <w:tc>
          <w:tcPr>
            <w:tcW w:w="602" w:type="pct"/>
            <w:tcBorders>
              <w:top w:val="nil"/>
              <w:left w:val="nil"/>
              <w:bottom w:val="single" w:sz="4" w:space="0" w:color="auto"/>
              <w:right w:val="single" w:sz="4" w:space="0" w:color="auto"/>
            </w:tcBorders>
            <w:shd w:val="clear" w:color="auto" w:fill="auto"/>
            <w:vAlign w:val="center"/>
            <w:hideMark/>
          </w:tcPr>
          <w:p w14:paraId="658518F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1" w:type="pct"/>
            <w:tcBorders>
              <w:top w:val="nil"/>
              <w:left w:val="nil"/>
              <w:bottom w:val="single" w:sz="4" w:space="0" w:color="auto"/>
              <w:right w:val="single" w:sz="4" w:space="0" w:color="auto"/>
            </w:tcBorders>
            <w:shd w:val="clear" w:color="auto" w:fill="auto"/>
            <w:vAlign w:val="center"/>
            <w:hideMark/>
          </w:tcPr>
          <w:p w14:paraId="3E1C83E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69</w:t>
            </w:r>
          </w:p>
        </w:tc>
        <w:tc>
          <w:tcPr>
            <w:tcW w:w="602" w:type="pct"/>
            <w:tcBorders>
              <w:top w:val="nil"/>
              <w:left w:val="nil"/>
              <w:bottom w:val="single" w:sz="4" w:space="0" w:color="auto"/>
              <w:right w:val="single" w:sz="4" w:space="0" w:color="auto"/>
            </w:tcBorders>
            <w:shd w:val="clear" w:color="auto" w:fill="auto"/>
            <w:vAlign w:val="center"/>
            <w:hideMark/>
          </w:tcPr>
          <w:p w14:paraId="66FD985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r>
      <w:tr w:rsidR="00D4177C" w:rsidRPr="00D4177C" w14:paraId="549359D4"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3427CC74"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Architecture and Building</w:t>
            </w:r>
          </w:p>
        </w:tc>
        <w:tc>
          <w:tcPr>
            <w:tcW w:w="1060" w:type="pct"/>
            <w:tcBorders>
              <w:top w:val="nil"/>
              <w:left w:val="nil"/>
              <w:bottom w:val="single" w:sz="4" w:space="0" w:color="auto"/>
              <w:right w:val="single" w:sz="4" w:space="0" w:color="auto"/>
            </w:tcBorders>
            <w:shd w:val="clear" w:color="auto" w:fill="auto"/>
            <w:vAlign w:val="center"/>
            <w:hideMark/>
          </w:tcPr>
          <w:p w14:paraId="75DB49AA"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Architecture &amp; Urban Environments</w:t>
            </w:r>
          </w:p>
        </w:tc>
        <w:tc>
          <w:tcPr>
            <w:tcW w:w="663" w:type="pct"/>
            <w:tcBorders>
              <w:top w:val="nil"/>
              <w:left w:val="nil"/>
              <w:bottom w:val="single" w:sz="4" w:space="0" w:color="auto"/>
              <w:right w:val="single" w:sz="4" w:space="0" w:color="auto"/>
            </w:tcBorders>
            <w:shd w:val="clear" w:color="auto" w:fill="auto"/>
            <w:vAlign w:val="center"/>
            <w:hideMark/>
          </w:tcPr>
          <w:p w14:paraId="78A6028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c>
          <w:tcPr>
            <w:tcW w:w="636" w:type="pct"/>
            <w:tcBorders>
              <w:top w:val="nil"/>
              <w:left w:val="nil"/>
              <w:bottom w:val="single" w:sz="4" w:space="0" w:color="auto"/>
              <w:right w:val="single" w:sz="4" w:space="0" w:color="auto"/>
            </w:tcBorders>
            <w:shd w:val="clear" w:color="auto" w:fill="auto"/>
            <w:vAlign w:val="center"/>
            <w:hideMark/>
          </w:tcPr>
          <w:p w14:paraId="13BCEEE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69</w:t>
            </w:r>
          </w:p>
        </w:tc>
        <w:tc>
          <w:tcPr>
            <w:tcW w:w="602" w:type="pct"/>
            <w:tcBorders>
              <w:top w:val="nil"/>
              <w:left w:val="nil"/>
              <w:bottom w:val="single" w:sz="4" w:space="0" w:color="auto"/>
              <w:right w:val="single" w:sz="4" w:space="0" w:color="auto"/>
            </w:tcBorders>
            <w:shd w:val="clear" w:color="auto" w:fill="auto"/>
            <w:vAlign w:val="center"/>
            <w:hideMark/>
          </w:tcPr>
          <w:p w14:paraId="522614B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78</w:t>
            </w:r>
          </w:p>
        </w:tc>
        <w:tc>
          <w:tcPr>
            <w:tcW w:w="601" w:type="pct"/>
            <w:tcBorders>
              <w:top w:val="nil"/>
              <w:left w:val="nil"/>
              <w:bottom w:val="single" w:sz="4" w:space="0" w:color="auto"/>
              <w:right w:val="single" w:sz="4" w:space="0" w:color="auto"/>
            </w:tcBorders>
            <w:shd w:val="clear" w:color="auto" w:fill="auto"/>
            <w:vAlign w:val="center"/>
            <w:hideMark/>
          </w:tcPr>
          <w:p w14:paraId="19F5B9E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67</w:t>
            </w:r>
          </w:p>
        </w:tc>
        <w:tc>
          <w:tcPr>
            <w:tcW w:w="602" w:type="pct"/>
            <w:tcBorders>
              <w:top w:val="nil"/>
              <w:left w:val="nil"/>
              <w:bottom w:val="single" w:sz="4" w:space="0" w:color="auto"/>
              <w:right w:val="single" w:sz="4" w:space="0" w:color="auto"/>
            </w:tcBorders>
            <w:shd w:val="clear" w:color="auto" w:fill="auto"/>
            <w:vAlign w:val="center"/>
            <w:hideMark/>
          </w:tcPr>
          <w:p w14:paraId="02E98B5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73</w:t>
            </w:r>
          </w:p>
        </w:tc>
      </w:tr>
      <w:tr w:rsidR="00D4177C" w:rsidRPr="00D4177C" w14:paraId="0621E693"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33E9EFF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30A787F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Building &amp; Construction</w:t>
            </w:r>
          </w:p>
        </w:tc>
        <w:tc>
          <w:tcPr>
            <w:tcW w:w="663" w:type="pct"/>
            <w:tcBorders>
              <w:top w:val="nil"/>
              <w:left w:val="nil"/>
              <w:bottom w:val="single" w:sz="4" w:space="0" w:color="auto"/>
              <w:right w:val="single" w:sz="4" w:space="0" w:color="auto"/>
            </w:tcBorders>
            <w:shd w:val="clear" w:color="auto" w:fill="auto"/>
            <w:vAlign w:val="center"/>
            <w:hideMark/>
          </w:tcPr>
          <w:p w14:paraId="2617A8C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36" w:type="pct"/>
            <w:tcBorders>
              <w:top w:val="nil"/>
              <w:left w:val="nil"/>
              <w:bottom w:val="single" w:sz="4" w:space="0" w:color="auto"/>
              <w:right w:val="single" w:sz="4" w:space="0" w:color="auto"/>
            </w:tcBorders>
            <w:shd w:val="clear" w:color="auto" w:fill="auto"/>
            <w:vAlign w:val="center"/>
            <w:hideMark/>
          </w:tcPr>
          <w:p w14:paraId="74B3C8C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60</w:t>
            </w:r>
          </w:p>
        </w:tc>
        <w:tc>
          <w:tcPr>
            <w:tcW w:w="602" w:type="pct"/>
            <w:tcBorders>
              <w:top w:val="nil"/>
              <w:left w:val="nil"/>
              <w:bottom w:val="single" w:sz="4" w:space="0" w:color="auto"/>
              <w:right w:val="single" w:sz="4" w:space="0" w:color="auto"/>
            </w:tcBorders>
            <w:shd w:val="clear" w:color="auto" w:fill="auto"/>
            <w:vAlign w:val="center"/>
            <w:hideMark/>
          </w:tcPr>
          <w:p w14:paraId="3029F08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74</w:t>
            </w:r>
          </w:p>
        </w:tc>
        <w:tc>
          <w:tcPr>
            <w:tcW w:w="601" w:type="pct"/>
            <w:tcBorders>
              <w:top w:val="nil"/>
              <w:left w:val="nil"/>
              <w:bottom w:val="single" w:sz="4" w:space="0" w:color="auto"/>
              <w:right w:val="single" w:sz="4" w:space="0" w:color="auto"/>
            </w:tcBorders>
            <w:shd w:val="clear" w:color="auto" w:fill="auto"/>
            <w:vAlign w:val="center"/>
            <w:hideMark/>
          </w:tcPr>
          <w:p w14:paraId="53FE3A0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69</w:t>
            </w:r>
          </w:p>
        </w:tc>
        <w:tc>
          <w:tcPr>
            <w:tcW w:w="602" w:type="pct"/>
            <w:tcBorders>
              <w:top w:val="nil"/>
              <w:left w:val="nil"/>
              <w:bottom w:val="single" w:sz="4" w:space="0" w:color="auto"/>
              <w:right w:val="single" w:sz="4" w:space="0" w:color="auto"/>
            </w:tcBorders>
            <w:shd w:val="clear" w:color="auto" w:fill="auto"/>
            <w:vAlign w:val="center"/>
            <w:hideMark/>
          </w:tcPr>
          <w:p w14:paraId="5B05BC9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r>
      <w:tr w:rsidR="00D4177C" w:rsidRPr="00D4177C" w14:paraId="3460ADA1"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5D973B77"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Agriculture and Environmental Studies</w:t>
            </w:r>
          </w:p>
        </w:tc>
        <w:tc>
          <w:tcPr>
            <w:tcW w:w="1060" w:type="pct"/>
            <w:tcBorders>
              <w:top w:val="nil"/>
              <w:left w:val="nil"/>
              <w:bottom w:val="single" w:sz="4" w:space="0" w:color="auto"/>
              <w:right w:val="single" w:sz="4" w:space="0" w:color="auto"/>
            </w:tcBorders>
            <w:shd w:val="clear" w:color="auto" w:fill="auto"/>
            <w:vAlign w:val="center"/>
            <w:hideMark/>
          </w:tcPr>
          <w:p w14:paraId="0DD12890"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Agriculture &amp; Forestry</w:t>
            </w:r>
          </w:p>
        </w:tc>
        <w:tc>
          <w:tcPr>
            <w:tcW w:w="663" w:type="pct"/>
            <w:tcBorders>
              <w:top w:val="nil"/>
              <w:left w:val="nil"/>
              <w:bottom w:val="single" w:sz="4" w:space="0" w:color="auto"/>
              <w:right w:val="single" w:sz="4" w:space="0" w:color="auto"/>
            </w:tcBorders>
            <w:shd w:val="clear" w:color="auto" w:fill="auto"/>
            <w:vAlign w:val="center"/>
            <w:hideMark/>
          </w:tcPr>
          <w:p w14:paraId="2C0DD81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36" w:type="pct"/>
            <w:tcBorders>
              <w:top w:val="nil"/>
              <w:left w:val="nil"/>
              <w:bottom w:val="single" w:sz="4" w:space="0" w:color="auto"/>
              <w:right w:val="single" w:sz="4" w:space="0" w:color="auto"/>
            </w:tcBorders>
            <w:shd w:val="clear" w:color="auto" w:fill="auto"/>
            <w:vAlign w:val="center"/>
            <w:hideMark/>
          </w:tcPr>
          <w:p w14:paraId="2A285BB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62</w:t>
            </w:r>
          </w:p>
        </w:tc>
        <w:tc>
          <w:tcPr>
            <w:tcW w:w="602" w:type="pct"/>
            <w:tcBorders>
              <w:top w:val="nil"/>
              <w:left w:val="nil"/>
              <w:bottom w:val="single" w:sz="4" w:space="0" w:color="auto"/>
              <w:right w:val="single" w:sz="4" w:space="0" w:color="auto"/>
            </w:tcBorders>
            <w:shd w:val="clear" w:color="auto" w:fill="auto"/>
            <w:vAlign w:val="center"/>
            <w:hideMark/>
          </w:tcPr>
          <w:p w14:paraId="6952BE5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c>
          <w:tcPr>
            <w:tcW w:w="601" w:type="pct"/>
            <w:tcBorders>
              <w:top w:val="nil"/>
              <w:left w:val="nil"/>
              <w:bottom w:val="single" w:sz="4" w:space="0" w:color="auto"/>
              <w:right w:val="single" w:sz="4" w:space="0" w:color="auto"/>
            </w:tcBorders>
            <w:shd w:val="clear" w:color="auto" w:fill="auto"/>
            <w:vAlign w:val="center"/>
            <w:hideMark/>
          </w:tcPr>
          <w:p w14:paraId="265CE10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73</w:t>
            </w:r>
          </w:p>
        </w:tc>
        <w:tc>
          <w:tcPr>
            <w:tcW w:w="602" w:type="pct"/>
            <w:tcBorders>
              <w:top w:val="nil"/>
              <w:left w:val="nil"/>
              <w:bottom w:val="single" w:sz="4" w:space="0" w:color="auto"/>
              <w:right w:val="single" w:sz="4" w:space="0" w:color="auto"/>
            </w:tcBorders>
            <w:shd w:val="clear" w:color="auto" w:fill="auto"/>
            <w:vAlign w:val="center"/>
            <w:hideMark/>
          </w:tcPr>
          <w:p w14:paraId="54329A9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87</w:t>
            </w:r>
          </w:p>
        </w:tc>
      </w:tr>
      <w:tr w:rsidR="00D4177C" w:rsidRPr="00D4177C" w14:paraId="05F592D1"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7BF1C41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04FD8972"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Environmental Studies</w:t>
            </w:r>
          </w:p>
        </w:tc>
        <w:tc>
          <w:tcPr>
            <w:tcW w:w="663" w:type="pct"/>
            <w:tcBorders>
              <w:top w:val="nil"/>
              <w:left w:val="nil"/>
              <w:bottom w:val="single" w:sz="4" w:space="0" w:color="auto"/>
              <w:right w:val="single" w:sz="4" w:space="0" w:color="auto"/>
            </w:tcBorders>
            <w:shd w:val="clear" w:color="auto" w:fill="auto"/>
            <w:vAlign w:val="center"/>
            <w:hideMark/>
          </w:tcPr>
          <w:p w14:paraId="0D8E861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36" w:type="pct"/>
            <w:tcBorders>
              <w:top w:val="nil"/>
              <w:left w:val="nil"/>
              <w:bottom w:val="single" w:sz="4" w:space="0" w:color="auto"/>
              <w:right w:val="single" w:sz="4" w:space="0" w:color="auto"/>
            </w:tcBorders>
            <w:shd w:val="clear" w:color="auto" w:fill="auto"/>
            <w:vAlign w:val="center"/>
            <w:hideMark/>
          </w:tcPr>
          <w:p w14:paraId="2FBB42F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64</w:t>
            </w:r>
          </w:p>
        </w:tc>
        <w:tc>
          <w:tcPr>
            <w:tcW w:w="602" w:type="pct"/>
            <w:tcBorders>
              <w:top w:val="nil"/>
              <w:left w:val="nil"/>
              <w:bottom w:val="single" w:sz="4" w:space="0" w:color="auto"/>
              <w:right w:val="single" w:sz="4" w:space="0" w:color="auto"/>
            </w:tcBorders>
            <w:shd w:val="clear" w:color="auto" w:fill="auto"/>
            <w:vAlign w:val="center"/>
            <w:hideMark/>
          </w:tcPr>
          <w:p w14:paraId="3E04444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01" w:type="pct"/>
            <w:tcBorders>
              <w:top w:val="nil"/>
              <w:left w:val="nil"/>
              <w:bottom w:val="single" w:sz="4" w:space="0" w:color="auto"/>
              <w:right w:val="single" w:sz="4" w:space="0" w:color="auto"/>
            </w:tcBorders>
            <w:shd w:val="clear" w:color="auto" w:fill="auto"/>
            <w:vAlign w:val="center"/>
            <w:hideMark/>
          </w:tcPr>
          <w:p w14:paraId="44BB8BF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2" w:type="pct"/>
            <w:tcBorders>
              <w:top w:val="nil"/>
              <w:left w:val="nil"/>
              <w:bottom w:val="single" w:sz="4" w:space="0" w:color="auto"/>
              <w:right w:val="single" w:sz="4" w:space="0" w:color="auto"/>
            </w:tcBorders>
            <w:shd w:val="clear" w:color="auto" w:fill="auto"/>
            <w:vAlign w:val="center"/>
            <w:hideMark/>
          </w:tcPr>
          <w:p w14:paraId="69F5637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87</w:t>
            </w:r>
          </w:p>
        </w:tc>
      </w:tr>
      <w:tr w:rsidR="00D4177C" w:rsidRPr="00D4177C" w14:paraId="6D478B12"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390E137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Health</w:t>
            </w:r>
          </w:p>
        </w:tc>
        <w:tc>
          <w:tcPr>
            <w:tcW w:w="1060" w:type="pct"/>
            <w:tcBorders>
              <w:top w:val="nil"/>
              <w:left w:val="nil"/>
              <w:bottom w:val="single" w:sz="4" w:space="0" w:color="auto"/>
              <w:right w:val="single" w:sz="4" w:space="0" w:color="auto"/>
            </w:tcBorders>
            <w:shd w:val="clear" w:color="auto" w:fill="auto"/>
            <w:vAlign w:val="center"/>
            <w:hideMark/>
          </w:tcPr>
          <w:p w14:paraId="6C0CED1B"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Health Services &amp; Support</w:t>
            </w:r>
          </w:p>
        </w:tc>
        <w:tc>
          <w:tcPr>
            <w:tcW w:w="663" w:type="pct"/>
            <w:tcBorders>
              <w:top w:val="nil"/>
              <w:left w:val="nil"/>
              <w:bottom w:val="single" w:sz="4" w:space="0" w:color="auto"/>
              <w:right w:val="single" w:sz="4" w:space="0" w:color="auto"/>
            </w:tcBorders>
            <w:shd w:val="clear" w:color="auto" w:fill="auto"/>
            <w:vAlign w:val="center"/>
            <w:hideMark/>
          </w:tcPr>
          <w:p w14:paraId="46F105D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36" w:type="pct"/>
            <w:tcBorders>
              <w:top w:val="nil"/>
              <w:left w:val="nil"/>
              <w:bottom w:val="single" w:sz="4" w:space="0" w:color="auto"/>
              <w:right w:val="single" w:sz="4" w:space="0" w:color="auto"/>
            </w:tcBorders>
            <w:shd w:val="clear" w:color="auto" w:fill="auto"/>
            <w:vAlign w:val="center"/>
            <w:hideMark/>
          </w:tcPr>
          <w:p w14:paraId="2779EBA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63</w:t>
            </w:r>
          </w:p>
        </w:tc>
        <w:tc>
          <w:tcPr>
            <w:tcW w:w="602" w:type="pct"/>
            <w:tcBorders>
              <w:top w:val="nil"/>
              <w:left w:val="nil"/>
              <w:bottom w:val="single" w:sz="4" w:space="0" w:color="auto"/>
              <w:right w:val="single" w:sz="4" w:space="0" w:color="auto"/>
            </w:tcBorders>
            <w:shd w:val="clear" w:color="auto" w:fill="auto"/>
            <w:vAlign w:val="center"/>
            <w:hideMark/>
          </w:tcPr>
          <w:p w14:paraId="0B51A09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01" w:type="pct"/>
            <w:tcBorders>
              <w:top w:val="nil"/>
              <w:left w:val="nil"/>
              <w:bottom w:val="single" w:sz="4" w:space="0" w:color="auto"/>
              <w:right w:val="single" w:sz="4" w:space="0" w:color="auto"/>
            </w:tcBorders>
            <w:shd w:val="clear" w:color="auto" w:fill="auto"/>
            <w:vAlign w:val="center"/>
            <w:hideMark/>
          </w:tcPr>
          <w:p w14:paraId="558A623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74</w:t>
            </w:r>
          </w:p>
        </w:tc>
        <w:tc>
          <w:tcPr>
            <w:tcW w:w="602" w:type="pct"/>
            <w:tcBorders>
              <w:top w:val="nil"/>
              <w:left w:val="nil"/>
              <w:bottom w:val="single" w:sz="4" w:space="0" w:color="auto"/>
              <w:right w:val="single" w:sz="4" w:space="0" w:color="auto"/>
            </w:tcBorders>
            <w:shd w:val="clear" w:color="auto" w:fill="auto"/>
            <w:vAlign w:val="center"/>
            <w:hideMark/>
          </w:tcPr>
          <w:p w14:paraId="38E611D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r>
      <w:tr w:rsidR="00D4177C" w:rsidRPr="00D4177C" w14:paraId="6AEFF0D5"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6CAF1830"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143FE3F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Public Health</w:t>
            </w:r>
          </w:p>
        </w:tc>
        <w:tc>
          <w:tcPr>
            <w:tcW w:w="663" w:type="pct"/>
            <w:tcBorders>
              <w:top w:val="nil"/>
              <w:left w:val="nil"/>
              <w:bottom w:val="single" w:sz="4" w:space="0" w:color="auto"/>
              <w:right w:val="single" w:sz="4" w:space="0" w:color="auto"/>
            </w:tcBorders>
            <w:shd w:val="clear" w:color="auto" w:fill="auto"/>
            <w:vAlign w:val="center"/>
            <w:hideMark/>
          </w:tcPr>
          <w:p w14:paraId="7218942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c>
          <w:tcPr>
            <w:tcW w:w="636" w:type="pct"/>
            <w:tcBorders>
              <w:top w:val="nil"/>
              <w:left w:val="nil"/>
              <w:bottom w:val="single" w:sz="4" w:space="0" w:color="auto"/>
              <w:right w:val="single" w:sz="4" w:space="0" w:color="auto"/>
            </w:tcBorders>
            <w:shd w:val="clear" w:color="auto" w:fill="auto"/>
            <w:vAlign w:val="center"/>
            <w:hideMark/>
          </w:tcPr>
          <w:p w14:paraId="33F882D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64</w:t>
            </w:r>
          </w:p>
        </w:tc>
        <w:tc>
          <w:tcPr>
            <w:tcW w:w="602" w:type="pct"/>
            <w:tcBorders>
              <w:top w:val="nil"/>
              <w:left w:val="nil"/>
              <w:bottom w:val="single" w:sz="4" w:space="0" w:color="auto"/>
              <w:right w:val="single" w:sz="4" w:space="0" w:color="auto"/>
            </w:tcBorders>
            <w:shd w:val="clear" w:color="auto" w:fill="auto"/>
            <w:vAlign w:val="center"/>
            <w:hideMark/>
          </w:tcPr>
          <w:p w14:paraId="5FBF866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01" w:type="pct"/>
            <w:tcBorders>
              <w:top w:val="nil"/>
              <w:left w:val="nil"/>
              <w:bottom w:val="single" w:sz="4" w:space="0" w:color="auto"/>
              <w:right w:val="single" w:sz="4" w:space="0" w:color="auto"/>
            </w:tcBorders>
            <w:shd w:val="clear" w:color="auto" w:fill="auto"/>
            <w:vAlign w:val="center"/>
            <w:hideMark/>
          </w:tcPr>
          <w:p w14:paraId="5195297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2" w:type="pct"/>
            <w:tcBorders>
              <w:top w:val="nil"/>
              <w:left w:val="nil"/>
              <w:bottom w:val="single" w:sz="4" w:space="0" w:color="auto"/>
              <w:right w:val="single" w:sz="4" w:space="0" w:color="auto"/>
            </w:tcBorders>
            <w:shd w:val="clear" w:color="auto" w:fill="auto"/>
            <w:vAlign w:val="center"/>
            <w:hideMark/>
          </w:tcPr>
          <w:p w14:paraId="6265801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r>
      <w:tr w:rsidR="00D4177C" w:rsidRPr="00D4177C" w14:paraId="130E132B"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11F70C99"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4DAB0EBE"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Medicine</w:t>
            </w:r>
          </w:p>
        </w:tc>
        <w:tc>
          <w:tcPr>
            <w:tcW w:w="663" w:type="pct"/>
            <w:tcBorders>
              <w:top w:val="nil"/>
              <w:left w:val="nil"/>
              <w:bottom w:val="single" w:sz="4" w:space="0" w:color="auto"/>
              <w:right w:val="single" w:sz="4" w:space="0" w:color="auto"/>
            </w:tcBorders>
            <w:shd w:val="clear" w:color="auto" w:fill="auto"/>
            <w:vAlign w:val="center"/>
            <w:hideMark/>
          </w:tcPr>
          <w:p w14:paraId="36615B9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c>
          <w:tcPr>
            <w:tcW w:w="636" w:type="pct"/>
            <w:tcBorders>
              <w:top w:val="nil"/>
              <w:left w:val="nil"/>
              <w:bottom w:val="single" w:sz="4" w:space="0" w:color="auto"/>
              <w:right w:val="single" w:sz="4" w:space="0" w:color="auto"/>
            </w:tcBorders>
            <w:shd w:val="clear" w:color="auto" w:fill="auto"/>
            <w:vAlign w:val="center"/>
            <w:hideMark/>
          </w:tcPr>
          <w:p w14:paraId="5003EED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2" w:type="pct"/>
            <w:tcBorders>
              <w:top w:val="nil"/>
              <w:left w:val="nil"/>
              <w:bottom w:val="single" w:sz="4" w:space="0" w:color="auto"/>
              <w:right w:val="single" w:sz="4" w:space="0" w:color="auto"/>
            </w:tcBorders>
            <w:shd w:val="clear" w:color="auto" w:fill="auto"/>
            <w:vAlign w:val="center"/>
            <w:hideMark/>
          </w:tcPr>
          <w:p w14:paraId="41EED4B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01" w:type="pct"/>
            <w:tcBorders>
              <w:top w:val="nil"/>
              <w:left w:val="nil"/>
              <w:bottom w:val="single" w:sz="4" w:space="0" w:color="auto"/>
              <w:right w:val="single" w:sz="4" w:space="0" w:color="auto"/>
            </w:tcBorders>
            <w:shd w:val="clear" w:color="auto" w:fill="auto"/>
            <w:vAlign w:val="center"/>
            <w:hideMark/>
          </w:tcPr>
          <w:p w14:paraId="02647C0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73</w:t>
            </w:r>
          </w:p>
        </w:tc>
        <w:tc>
          <w:tcPr>
            <w:tcW w:w="602" w:type="pct"/>
            <w:tcBorders>
              <w:top w:val="nil"/>
              <w:left w:val="nil"/>
              <w:bottom w:val="single" w:sz="4" w:space="0" w:color="auto"/>
              <w:right w:val="single" w:sz="4" w:space="0" w:color="auto"/>
            </w:tcBorders>
            <w:shd w:val="clear" w:color="auto" w:fill="auto"/>
            <w:vAlign w:val="center"/>
            <w:hideMark/>
          </w:tcPr>
          <w:p w14:paraId="63F6EDC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r>
      <w:tr w:rsidR="00D4177C" w:rsidRPr="00D4177C" w14:paraId="1BBF84EC"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1E02117E"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5065E371"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Nursing</w:t>
            </w:r>
          </w:p>
        </w:tc>
        <w:tc>
          <w:tcPr>
            <w:tcW w:w="663" w:type="pct"/>
            <w:tcBorders>
              <w:top w:val="nil"/>
              <w:left w:val="nil"/>
              <w:bottom w:val="single" w:sz="4" w:space="0" w:color="auto"/>
              <w:right w:val="single" w:sz="4" w:space="0" w:color="auto"/>
            </w:tcBorders>
            <w:shd w:val="clear" w:color="auto" w:fill="auto"/>
            <w:vAlign w:val="center"/>
            <w:hideMark/>
          </w:tcPr>
          <w:p w14:paraId="6FD349A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c>
          <w:tcPr>
            <w:tcW w:w="636" w:type="pct"/>
            <w:tcBorders>
              <w:top w:val="nil"/>
              <w:left w:val="nil"/>
              <w:bottom w:val="single" w:sz="4" w:space="0" w:color="auto"/>
              <w:right w:val="single" w:sz="4" w:space="0" w:color="auto"/>
            </w:tcBorders>
            <w:shd w:val="clear" w:color="auto" w:fill="auto"/>
            <w:vAlign w:val="center"/>
            <w:hideMark/>
          </w:tcPr>
          <w:p w14:paraId="17BC8EB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61</w:t>
            </w:r>
          </w:p>
        </w:tc>
        <w:tc>
          <w:tcPr>
            <w:tcW w:w="602" w:type="pct"/>
            <w:tcBorders>
              <w:top w:val="nil"/>
              <w:left w:val="nil"/>
              <w:bottom w:val="single" w:sz="4" w:space="0" w:color="auto"/>
              <w:right w:val="single" w:sz="4" w:space="0" w:color="auto"/>
            </w:tcBorders>
            <w:shd w:val="clear" w:color="auto" w:fill="auto"/>
            <w:vAlign w:val="center"/>
            <w:hideMark/>
          </w:tcPr>
          <w:p w14:paraId="37BAD0A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01" w:type="pct"/>
            <w:tcBorders>
              <w:top w:val="nil"/>
              <w:left w:val="nil"/>
              <w:bottom w:val="single" w:sz="4" w:space="0" w:color="auto"/>
              <w:right w:val="single" w:sz="4" w:space="0" w:color="auto"/>
            </w:tcBorders>
            <w:shd w:val="clear" w:color="auto" w:fill="auto"/>
            <w:vAlign w:val="center"/>
            <w:hideMark/>
          </w:tcPr>
          <w:p w14:paraId="14E4556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2" w:type="pct"/>
            <w:tcBorders>
              <w:top w:val="nil"/>
              <w:left w:val="nil"/>
              <w:bottom w:val="single" w:sz="4" w:space="0" w:color="auto"/>
              <w:right w:val="single" w:sz="4" w:space="0" w:color="auto"/>
            </w:tcBorders>
            <w:shd w:val="clear" w:color="auto" w:fill="auto"/>
            <w:vAlign w:val="center"/>
            <w:hideMark/>
          </w:tcPr>
          <w:p w14:paraId="16AD91D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bl>
    <w:p w14:paraId="0756E7FD" w14:textId="1022868E" w:rsidR="00D4177C" w:rsidRPr="00D4177C" w:rsidRDefault="00D4177C" w:rsidP="00D4177C">
      <w:pPr>
        <w:pStyle w:val="Body"/>
        <w:rPr>
          <w:b/>
        </w:rPr>
      </w:pPr>
      <w:proofErr w:type="gramStart"/>
      <w:r w:rsidRPr="00D4177C">
        <w:rPr>
          <w:b/>
        </w:rPr>
        <w:lastRenderedPageBreak/>
        <w:t>Table 13.</w:t>
      </w:r>
      <w:proofErr w:type="gramEnd"/>
      <w:r w:rsidRPr="00D4177C">
        <w:rPr>
          <w:b/>
        </w:rPr>
        <w:t xml:space="preserve"> </w:t>
      </w:r>
      <w:r>
        <w:rPr>
          <w:b/>
        </w:rPr>
        <w:t>(</w:t>
      </w:r>
      <w:proofErr w:type="gramStart"/>
      <w:r>
        <w:rPr>
          <w:b/>
        </w:rPr>
        <w:t>c</w:t>
      </w:r>
      <w:r w:rsidRPr="00D4177C">
        <w:rPr>
          <w:b/>
        </w:rPr>
        <w:t>ontinued</w:t>
      </w:r>
      <w:proofErr w:type="gramEnd"/>
      <w:r>
        <w:rPr>
          <w:b/>
        </w:rPr>
        <w:t>)</w:t>
      </w:r>
    </w:p>
    <w:tbl>
      <w:tblPr>
        <w:tblW w:w="5000" w:type="pct"/>
        <w:tblLook w:val="04A0" w:firstRow="1" w:lastRow="0" w:firstColumn="1" w:lastColumn="0" w:noHBand="0" w:noVBand="1"/>
      </w:tblPr>
      <w:tblGrid>
        <w:gridCol w:w="1544"/>
        <w:gridCol w:w="1959"/>
        <w:gridCol w:w="1226"/>
        <w:gridCol w:w="1176"/>
        <w:gridCol w:w="1113"/>
        <w:gridCol w:w="1111"/>
        <w:gridCol w:w="1113"/>
      </w:tblGrid>
      <w:tr w:rsidR="00231AA1" w:rsidRPr="00D4177C" w14:paraId="089855A1" w14:textId="77777777" w:rsidTr="009C3138">
        <w:trPr>
          <w:tblHeader/>
        </w:trPr>
        <w:tc>
          <w:tcPr>
            <w:tcW w:w="836" w:type="pct"/>
            <w:tcBorders>
              <w:top w:val="single" w:sz="4" w:space="0" w:color="auto"/>
              <w:left w:val="single" w:sz="4" w:space="0" w:color="auto"/>
              <w:bottom w:val="single" w:sz="4" w:space="0" w:color="000000"/>
              <w:right w:val="single" w:sz="4" w:space="0" w:color="auto"/>
            </w:tcBorders>
            <w:vAlign w:val="center"/>
          </w:tcPr>
          <w:p w14:paraId="72EBF235" w14:textId="28EFB83D" w:rsidR="00231AA1" w:rsidRPr="00D4177C"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b/>
                <w:bCs/>
                <w:color w:val="000000"/>
                <w:sz w:val="18"/>
                <w:szCs w:val="18"/>
                <w:lang w:eastAsia="en-AU"/>
              </w:rPr>
              <w:t>Group</w:t>
            </w:r>
          </w:p>
        </w:tc>
        <w:tc>
          <w:tcPr>
            <w:tcW w:w="1060" w:type="pct"/>
            <w:tcBorders>
              <w:top w:val="single" w:sz="4" w:space="0" w:color="auto"/>
              <w:left w:val="nil"/>
              <w:bottom w:val="single" w:sz="4" w:space="0" w:color="auto"/>
              <w:right w:val="single" w:sz="4" w:space="0" w:color="auto"/>
            </w:tcBorders>
            <w:shd w:val="clear" w:color="auto" w:fill="auto"/>
            <w:vAlign w:val="center"/>
          </w:tcPr>
          <w:p w14:paraId="60B7E14D" w14:textId="0F7BB842" w:rsidR="00231AA1" w:rsidRPr="00D4177C"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b/>
                <w:bCs/>
                <w:color w:val="000000"/>
                <w:sz w:val="18"/>
                <w:szCs w:val="18"/>
                <w:lang w:eastAsia="en-AU"/>
              </w:rPr>
              <w:t>Subgroup</w:t>
            </w:r>
          </w:p>
        </w:tc>
        <w:tc>
          <w:tcPr>
            <w:tcW w:w="663" w:type="pct"/>
            <w:tcBorders>
              <w:top w:val="single" w:sz="4" w:space="0" w:color="auto"/>
              <w:left w:val="nil"/>
              <w:bottom w:val="single" w:sz="4" w:space="0" w:color="auto"/>
              <w:right w:val="single" w:sz="4" w:space="0" w:color="auto"/>
            </w:tcBorders>
            <w:shd w:val="clear" w:color="auto" w:fill="auto"/>
            <w:vAlign w:val="center"/>
          </w:tcPr>
          <w:p w14:paraId="094B1F2B" w14:textId="18586304" w:rsidR="00231AA1" w:rsidRPr="00D4177C" w:rsidRDefault="00231AA1" w:rsidP="00231AA1">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b/>
                <w:bCs/>
                <w:color w:val="000000"/>
                <w:sz w:val="18"/>
                <w:szCs w:val="18"/>
                <w:lang w:eastAsia="en-AU"/>
              </w:rPr>
              <w:t>Skills Development</w:t>
            </w:r>
          </w:p>
        </w:tc>
        <w:tc>
          <w:tcPr>
            <w:tcW w:w="636" w:type="pct"/>
            <w:tcBorders>
              <w:top w:val="single" w:sz="4" w:space="0" w:color="auto"/>
              <w:left w:val="nil"/>
              <w:bottom w:val="single" w:sz="4" w:space="0" w:color="auto"/>
              <w:right w:val="single" w:sz="4" w:space="0" w:color="auto"/>
            </w:tcBorders>
            <w:shd w:val="clear" w:color="auto" w:fill="auto"/>
            <w:vAlign w:val="center"/>
          </w:tcPr>
          <w:p w14:paraId="21F76015" w14:textId="11DB5C49" w:rsidR="00231AA1" w:rsidRPr="00D4177C"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b/>
                <w:bCs/>
                <w:color w:val="000000"/>
                <w:sz w:val="18"/>
                <w:szCs w:val="18"/>
                <w:lang w:eastAsia="en-AU"/>
              </w:rPr>
              <w:t>Learner Engagement</w:t>
            </w:r>
          </w:p>
        </w:tc>
        <w:tc>
          <w:tcPr>
            <w:tcW w:w="602" w:type="pct"/>
            <w:tcBorders>
              <w:top w:val="single" w:sz="4" w:space="0" w:color="auto"/>
              <w:left w:val="nil"/>
              <w:bottom w:val="single" w:sz="4" w:space="0" w:color="auto"/>
              <w:right w:val="single" w:sz="4" w:space="0" w:color="auto"/>
            </w:tcBorders>
            <w:shd w:val="clear" w:color="auto" w:fill="auto"/>
            <w:vAlign w:val="center"/>
          </w:tcPr>
          <w:p w14:paraId="2A2DC698" w14:textId="2770091B" w:rsidR="00231AA1" w:rsidRPr="00D4177C"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b/>
                <w:bCs/>
                <w:color w:val="000000"/>
                <w:sz w:val="18"/>
                <w:szCs w:val="18"/>
                <w:lang w:eastAsia="en-AU"/>
              </w:rPr>
              <w:t>Teaching Quality</w:t>
            </w:r>
          </w:p>
        </w:tc>
        <w:tc>
          <w:tcPr>
            <w:tcW w:w="601" w:type="pct"/>
            <w:tcBorders>
              <w:top w:val="single" w:sz="4" w:space="0" w:color="auto"/>
              <w:left w:val="nil"/>
              <w:bottom w:val="single" w:sz="4" w:space="0" w:color="auto"/>
              <w:right w:val="single" w:sz="4" w:space="0" w:color="auto"/>
            </w:tcBorders>
            <w:shd w:val="clear" w:color="auto" w:fill="auto"/>
            <w:vAlign w:val="center"/>
          </w:tcPr>
          <w:p w14:paraId="39287B34" w14:textId="101A0736" w:rsidR="00231AA1" w:rsidRPr="00D4177C"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b/>
                <w:bCs/>
                <w:color w:val="000000"/>
                <w:sz w:val="18"/>
                <w:szCs w:val="18"/>
                <w:lang w:eastAsia="en-AU"/>
              </w:rPr>
              <w:t>Student Support</w:t>
            </w:r>
          </w:p>
        </w:tc>
        <w:tc>
          <w:tcPr>
            <w:tcW w:w="602" w:type="pct"/>
            <w:tcBorders>
              <w:top w:val="single" w:sz="4" w:space="0" w:color="auto"/>
              <w:left w:val="nil"/>
              <w:bottom w:val="single" w:sz="4" w:space="0" w:color="auto"/>
              <w:right w:val="single" w:sz="4" w:space="0" w:color="auto"/>
            </w:tcBorders>
            <w:shd w:val="clear" w:color="auto" w:fill="auto"/>
            <w:vAlign w:val="center"/>
          </w:tcPr>
          <w:p w14:paraId="610B4664" w14:textId="51935126" w:rsidR="00231AA1" w:rsidRPr="00D4177C" w:rsidRDefault="00231AA1" w:rsidP="00122CA8">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b/>
                <w:bCs/>
                <w:color w:val="000000"/>
                <w:sz w:val="18"/>
                <w:szCs w:val="18"/>
                <w:lang w:eastAsia="en-AU"/>
              </w:rPr>
              <w:t>Learning Resources</w:t>
            </w:r>
          </w:p>
        </w:tc>
      </w:tr>
      <w:tr w:rsidR="00D4177C" w:rsidRPr="00D4177C" w14:paraId="5AAAFFEB" w14:textId="77777777" w:rsidTr="00D4177C">
        <w:tc>
          <w:tcPr>
            <w:tcW w:w="836" w:type="pct"/>
            <w:vMerge w:val="restart"/>
            <w:tcBorders>
              <w:top w:val="single" w:sz="4" w:space="0" w:color="auto"/>
              <w:left w:val="single" w:sz="4" w:space="0" w:color="auto"/>
              <w:bottom w:val="single" w:sz="4" w:space="0" w:color="000000"/>
              <w:right w:val="single" w:sz="4" w:space="0" w:color="auto"/>
            </w:tcBorders>
            <w:vAlign w:val="center"/>
            <w:hideMark/>
          </w:tcPr>
          <w:p w14:paraId="1D5B1998" w14:textId="682FA842"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single" w:sz="4" w:space="0" w:color="auto"/>
              <w:left w:val="nil"/>
              <w:bottom w:val="single" w:sz="4" w:space="0" w:color="auto"/>
              <w:right w:val="single" w:sz="4" w:space="0" w:color="auto"/>
            </w:tcBorders>
            <w:shd w:val="clear" w:color="auto" w:fill="auto"/>
            <w:vAlign w:val="center"/>
            <w:hideMark/>
          </w:tcPr>
          <w:p w14:paraId="4AF1971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Pharmacy</w:t>
            </w:r>
          </w:p>
        </w:tc>
        <w:tc>
          <w:tcPr>
            <w:tcW w:w="663" w:type="pct"/>
            <w:tcBorders>
              <w:top w:val="single" w:sz="4" w:space="0" w:color="auto"/>
              <w:left w:val="nil"/>
              <w:bottom w:val="single" w:sz="4" w:space="0" w:color="auto"/>
              <w:right w:val="single" w:sz="4" w:space="0" w:color="auto"/>
            </w:tcBorders>
            <w:shd w:val="clear" w:color="auto" w:fill="auto"/>
            <w:vAlign w:val="center"/>
            <w:hideMark/>
          </w:tcPr>
          <w:p w14:paraId="313F048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599DBCC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67</w:t>
            </w:r>
          </w:p>
        </w:tc>
        <w:tc>
          <w:tcPr>
            <w:tcW w:w="602" w:type="pct"/>
            <w:tcBorders>
              <w:top w:val="single" w:sz="4" w:space="0" w:color="auto"/>
              <w:left w:val="nil"/>
              <w:bottom w:val="single" w:sz="4" w:space="0" w:color="auto"/>
              <w:right w:val="single" w:sz="4" w:space="0" w:color="auto"/>
            </w:tcBorders>
            <w:shd w:val="clear" w:color="auto" w:fill="auto"/>
            <w:vAlign w:val="center"/>
            <w:hideMark/>
          </w:tcPr>
          <w:p w14:paraId="13611E2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01" w:type="pct"/>
            <w:tcBorders>
              <w:top w:val="single" w:sz="4" w:space="0" w:color="auto"/>
              <w:left w:val="nil"/>
              <w:bottom w:val="single" w:sz="4" w:space="0" w:color="auto"/>
              <w:right w:val="single" w:sz="4" w:space="0" w:color="auto"/>
            </w:tcBorders>
            <w:shd w:val="clear" w:color="auto" w:fill="auto"/>
            <w:vAlign w:val="center"/>
            <w:hideMark/>
          </w:tcPr>
          <w:p w14:paraId="0FCE868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72</w:t>
            </w:r>
          </w:p>
        </w:tc>
        <w:tc>
          <w:tcPr>
            <w:tcW w:w="602" w:type="pct"/>
            <w:tcBorders>
              <w:top w:val="single" w:sz="4" w:space="0" w:color="auto"/>
              <w:left w:val="nil"/>
              <w:bottom w:val="single" w:sz="4" w:space="0" w:color="auto"/>
              <w:right w:val="single" w:sz="4" w:space="0" w:color="auto"/>
            </w:tcBorders>
            <w:shd w:val="clear" w:color="auto" w:fill="auto"/>
            <w:vAlign w:val="center"/>
            <w:hideMark/>
          </w:tcPr>
          <w:p w14:paraId="010C948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r>
      <w:tr w:rsidR="00D4177C" w:rsidRPr="00D4177C" w14:paraId="4BEAA1C4"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6D28C465"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50033CD1"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Dentistry</w:t>
            </w:r>
          </w:p>
        </w:tc>
        <w:tc>
          <w:tcPr>
            <w:tcW w:w="663" w:type="pct"/>
            <w:tcBorders>
              <w:top w:val="nil"/>
              <w:left w:val="nil"/>
              <w:bottom w:val="single" w:sz="4" w:space="0" w:color="auto"/>
              <w:right w:val="single" w:sz="4" w:space="0" w:color="auto"/>
            </w:tcBorders>
            <w:shd w:val="clear" w:color="auto" w:fill="auto"/>
            <w:vAlign w:val="center"/>
            <w:hideMark/>
          </w:tcPr>
          <w:p w14:paraId="27410DF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36" w:type="pct"/>
            <w:tcBorders>
              <w:top w:val="nil"/>
              <w:left w:val="nil"/>
              <w:bottom w:val="single" w:sz="4" w:space="0" w:color="auto"/>
              <w:right w:val="single" w:sz="4" w:space="0" w:color="auto"/>
            </w:tcBorders>
            <w:shd w:val="clear" w:color="auto" w:fill="auto"/>
            <w:vAlign w:val="center"/>
            <w:hideMark/>
          </w:tcPr>
          <w:p w14:paraId="05C0C59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57</w:t>
            </w:r>
          </w:p>
        </w:tc>
        <w:tc>
          <w:tcPr>
            <w:tcW w:w="602" w:type="pct"/>
            <w:tcBorders>
              <w:top w:val="nil"/>
              <w:left w:val="nil"/>
              <w:bottom w:val="single" w:sz="4" w:space="0" w:color="auto"/>
              <w:right w:val="single" w:sz="4" w:space="0" w:color="auto"/>
            </w:tcBorders>
            <w:shd w:val="clear" w:color="auto" w:fill="auto"/>
            <w:vAlign w:val="center"/>
            <w:hideMark/>
          </w:tcPr>
          <w:p w14:paraId="4F69396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1" w:type="pct"/>
            <w:tcBorders>
              <w:top w:val="nil"/>
              <w:left w:val="nil"/>
              <w:bottom w:val="single" w:sz="4" w:space="0" w:color="auto"/>
              <w:right w:val="single" w:sz="4" w:space="0" w:color="auto"/>
            </w:tcBorders>
            <w:shd w:val="clear" w:color="auto" w:fill="auto"/>
            <w:vAlign w:val="center"/>
            <w:hideMark/>
          </w:tcPr>
          <w:p w14:paraId="12CBEE7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70</w:t>
            </w:r>
          </w:p>
        </w:tc>
        <w:tc>
          <w:tcPr>
            <w:tcW w:w="602" w:type="pct"/>
            <w:tcBorders>
              <w:top w:val="nil"/>
              <w:left w:val="nil"/>
              <w:bottom w:val="single" w:sz="4" w:space="0" w:color="auto"/>
              <w:right w:val="single" w:sz="4" w:space="0" w:color="auto"/>
            </w:tcBorders>
            <w:shd w:val="clear" w:color="auto" w:fill="auto"/>
            <w:vAlign w:val="center"/>
            <w:hideMark/>
          </w:tcPr>
          <w:p w14:paraId="348776F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r>
      <w:tr w:rsidR="00D4177C" w:rsidRPr="00D4177C" w14:paraId="6EF9DDFC"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034CA81C"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2ED9EDB9"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Veterinary Science</w:t>
            </w:r>
          </w:p>
        </w:tc>
        <w:tc>
          <w:tcPr>
            <w:tcW w:w="663" w:type="pct"/>
            <w:tcBorders>
              <w:top w:val="nil"/>
              <w:left w:val="nil"/>
              <w:bottom w:val="single" w:sz="4" w:space="0" w:color="auto"/>
              <w:right w:val="single" w:sz="4" w:space="0" w:color="auto"/>
            </w:tcBorders>
            <w:shd w:val="clear" w:color="auto" w:fill="auto"/>
            <w:vAlign w:val="center"/>
            <w:hideMark/>
          </w:tcPr>
          <w:p w14:paraId="7981AAD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36" w:type="pct"/>
            <w:tcBorders>
              <w:top w:val="nil"/>
              <w:left w:val="nil"/>
              <w:bottom w:val="single" w:sz="4" w:space="0" w:color="auto"/>
              <w:right w:val="single" w:sz="4" w:space="0" w:color="auto"/>
            </w:tcBorders>
            <w:shd w:val="clear" w:color="auto" w:fill="auto"/>
            <w:vAlign w:val="center"/>
            <w:hideMark/>
          </w:tcPr>
          <w:p w14:paraId="7E84331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2" w:type="pct"/>
            <w:tcBorders>
              <w:top w:val="nil"/>
              <w:left w:val="nil"/>
              <w:bottom w:val="single" w:sz="4" w:space="0" w:color="auto"/>
              <w:right w:val="single" w:sz="4" w:space="0" w:color="auto"/>
            </w:tcBorders>
            <w:shd w:val="clear" w:color="auto" w:fill="auto"/>
            <w:vAlign w:val="center"/>
            <w:hideMark/>
          </w:tcPr>
          <w:p w14:paraId="30A9586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01" w:type="pct"/>
            <w:tcBorders>
              <w:top w:val="nil"/>
              <w:left w:val="nil"/>
              <w:bottom w:val="single" w:sz="4" w:space="0" w:color="auto"/>
              <w:right w:val="single" w:sz="4" w:space="0" w:color="auto"/>
            </w:tcBorders>
            <w:shd w:val="clear" w:color="auto" w:fill="auto"/>
            <w:vAlign w:val="center"/>
            <w:hideMark/>
          </w:tcPr>
          <w:p w14:paraId="6BB1D0F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73</w:t>
            </w:r>
          </w:p>
        </w:tc>
        <w:tc>
          <w:tcPr>
            <w:tcW w:w="602" w:type="pct"/>
            <w:tcBorders>
              <w:top w:val="nil"/>
              <w:left w:val="nil"/>
              <w:bottom w:val="single" w:sz="4" w:space="0" w:color="auto"/>
              <w:right w:val="single" w:sz="4" w:space="0" w:color="auto"/>
            </w:tcBorders>
            <w:shd w:val="clear" w:color="auto" w:fill="auto"/>
            <w:vAlign w:val="center"/>
            <w:hideMark/>
          </w:tcPr>
          <w:p w14:paraId="1FAA9A9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r w:rsidR="00D4177C" w:rsidRPr="00D4177C" w14:paraId="58DD0C84"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02C5F6C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7F99B97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Physiotherapy</w:t>
            </w:r>
          </w:p>
        </w:tc>
        <w:tc>
          <w:tcPr>
            <w:tcW w:w="663" w:type="pct"/>
            <w:tcBorders>
              <w:top w:val="nil"/>
              <w:left w:val="nil"/>
              <w:bottom w:val="single" w:sz="4" w:space="0" w:color="auto"/>
              <w:right w:val="single" w:sz="4" w:space="0" w:color="auto"/>
            </w:tcBorders>
            <w:shd w:val="clear" w:color="auto" w:fill="auto"/>
            <w:vAlign w:val="center"/>
            <w:hideMark/>
          </w:tcPr>
          <w:p w14:paraId="476CDD6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90</w:t>
            </w:r>
          </w:p>
        </w:tc>
        <w:tc>
          <w:tcPr>
            <w:tcW w:w="636" w:type="pct"/>
            <w:tcBorders>
              <w:top w:val="nil"/>
              <w:left w:val="nil"/>
              <w:bottom w:val="single" w:sz="4" w:space="0" w:color="auto"/>
              <w:right w:val="single" w:sz="4" w:space="0" w:color="auto"/>
            </w:tcBorders>
            <w:shd w:val="clear" w:color="auto" w:fill="auto"/>
            <w:vAlign w:val="center"/>
            <w:hideMark/>
          </w:tcPr>
          <w:p w14:paraId="36769AC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2" w:type="pct"/>
            <w:tcBorders>
              <w:top w:val="nil"/>
              <w:left w:val="nil"/>
              <w:bottom w:val="single" w:sz="4" w:space="0" w:color="auto"/>
              <w:right w:val="single" w:sz="4" w:space="0" w:color="auto"/>
            </w:tcBorders>
            <w:shd w:val="clear" w:color="auto" w:fill="auto"/>
            <w:vAlign w:val="center"/>
            <w:hideMark/>
          </w:tcPr>
          <w:p w14:paraId="7F1D70E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c>
          <w:tcPr>
            <w:tcW w:w="601" w:type="pct"/>
            <w:tcBorders>
              <w:top w:val="nil"/>
              <w:left w:val="nil"/>
              <w:bottom w:val="single" w:sz="4" w:space="0" w:color="auto"/>
              <w:right w:val="single" w:sz="4" w:space="0" w:color="auto"/>
            </w:tcBorders>
            <w:shd w:val="clear" w:color="auto" w:fill="auto"/>
            <w:vAlign w:val="center"/>
            <w:hideMark/>
          </w:tcPr>
          <w:p w14:paraId="2781443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78</w:t>
            </w:r>
          </w:p>
        </w:tc>
        <w:tc>
          <w:tcPr>
            <w:tcW w:w="602" w:type="pct"/>
            <w:tcBorders>
              <w:top w:val="nil"/>
              <w:left w:val="nil"/>
              <w:bottom w:val="single" w:sz="4" w:space="0" w:color="auto"/>
              <w:right w:val="single" w:sz="4" w:space="0" w:color="auto"/>
            </w:tcBorders>
            <w:shd w:val="clear" w:color="auto" w:fill="auto"/>
            <w:vAlign w:val="center"/>
            <w:hideMark/>
          </w:tcPr>
          <w:p w14:paraId="25235E1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r>
      <w:tr w:rsidR="00D4177C" w:rsidRPr="00D4177C" w14:paraId="469DAA37"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33360955"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3B10D281"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Occupational Therapy</w:t>
            </w:r>
          </w:p>
        </w:tc>
        <w:tc>
          <w:tcPr>
            <w:tcW w:w="663" w:type="pct"/>
            <w:tcBorders>
              <w:top w:val="nil"/>
              <w:left w:val="nil"/>
              <w:bottom w:val="single" w:sz="4" w:space="0" w:color="auto"/>
              <w:right w:val="single" w:sz="4" w:space="0" w:color="auto"/>
            </w:tcBorders>
            <w:shd w:val="clear" w:color="auto" w:fill="auto"/>
            <w:vAlign w:val="center"/>
            <w:hideMark/>
          </w:tcPr>
          <w:p w14:paraId="0F68636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90</w:t>
            </w:r>
          </w:p>
        </w:tc>
        <w:tc>
          <w:tcPr>
            <w:tcW w:w="636" w:type="pct"/>
            <w:tcBorders>
              <w:top w:val="nil"/>
              <w:left w:val="nil"/>
              <w:bottom w:val="single" w:sz="4" w:space="0" w:color="auto"/>
              <w:right w:val="single" w:sz="4" w:space="0" w:color="auto"/>
            </w:tcBorders>
            <w:shd w:val="clear" w:color="auto" w:fill="auto"/>
            <w:vAlign w:val="center"/>
            <w:hideMark/>
          </w:tcPr>
          <w:p w14:paraId="32BB07C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74</w:t>
            </w:r>
          </w:p>
        </w:tc>
        <w:tc>
          <w:tcPr>
            <w:tcW w:w="602" w:type="pct"/>
            <w:tcBorders>
              <w:top w:val="nil"/>
              <w:left w:val="nil"/>
              <w:bottom w:val="single" w:sz="4" w:space="0" w:color="auto"/>
              <w:right w:val="single" w:sz="4" w:space="0" w:color="auto"/>
            </w:tcBorders>
            <w:shd w:val="clear" w:color="auto" w:fill="auto"/>
            <w:vAlign w:val="center"/>
            <w:hideMark/>
          </w:tcPr>
          <w:p w14:paraId="4C26BD4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88</w:t>
            </w:r>
          </w:p>
        </w:tc>
        <w:tc>
          <w:tcPr>
            <w:tcW w:w="601" w:type="pct"/>
            <w:tcBorders>
              <w:top w:val="nil"/>
              <w:left w:val="nil"/>
              <w:bottom w:val="single" w:sz="4" w:space="0" w:color="auto"/>
              <w:right w:val="single" w:sz="4" w:space="0" w:color="auto"/>
            </w:tcBorders>
            <w:shd w:val="clear" w:color="auto" w:fill="auto"/>
            <w:vAlign w:val="center"/>
            <w:hideMark/>
          </w:tcPr>
          <w:p w14:paraId="05373D8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78</w:t>
            </w:r>
          </w:p>
        </w:tc>
        <w:tc>
          <w:tcPr>
            <w:tcW w:w="602" w:type="pct"/>
            <w:tcBorders>
              <w:top w:val="nil"/>
              <w:left w:val="nil"/>
              <w:bottom w:val="single" w:sz="4" w:space="0" w:color="auto"/>
              <w:right w:val="single" w:sz="4" w:space="0" w:color="auto"/>
            </w:tcBorders>
            <w:shd w:val="clear" w:color="auto" w:fill="auto"/>
            <w:vAlign w:val="center"/>
            <w:hideMark/>
          </w:tcPr>
          <w:p w14:paraId="334058D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91</w:t>
            </w:r>
          </w:p>
        </w:tc>
      </w:tr>
      <w:tr w:rsidR="00D4177C" w:rsidRPr="00D4177C" w14:paraId="5F57B22E"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2997E5F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Education</w:t>
            </w:r>
          </w:p>
        </w:tc>
        <w:tc>
          <w:tcPr>
            <w:tcW w:w="1060" w:type="pct"/>
            <w:tcBorders>
              <w:top w:val="nil"/>
              <w:left w:val="nil"/>
              <w:bottom w:val="single" w:sz="4" w:space="0" w:color="auto"/>
              <w:right w:val="single" w:sz="4" w:space="0" w:color="auto"/>
            </w:tcBorders>
            <w:shd w:val="clear" w:color="auto" w:fill="auto"/>
            <w:vAlign w:val="center"/>
            <w:hideMark/>
          </w:tcPr>
          <w:p w14:paraId="435DCA0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Teacher Education – Other</w:t>
            </w:r>
          </w:p>
        </w:tc>
        <w:tc>
          <w:tcPr>
            <w:tcW w:w="663" w:type="pct"/>
            <w:tcBorders>
              <w:top w:val="nil"/>
              <w:left w:val="nil"/>
              <w:bottom w:val="single" w:sz="4" w:space="0" w:color="auto"/>
              <w:right w:val="single" w:sz="4" w:space="0" w:color="auto"/>
            </w:tcBorders>
            <w:shd w:val="clear" w:color="auto" w:fill="auto"/>
            <w:vAlign w:val="center"/>
            <w:hideMark/>
          </w:tcPr>
          <w:p w14:paraId="001B9F0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36" w:type="pct"/>
            <w:tcBorders>
              <w:top w:val="nil"/>
              <w:left w:val="nil"/>
              <w:bottom w:val="single" w:sz="4" w:space="0" w:color="auto"/>
              <w:right w:val="single" w:sz="4" w:space="0" w:color="auto"/>
            </w:tcBorders>
            <w:shd w:val="clear" w:color="auto" w:fill="auto"/>
            <w:vAlign w:val="center"/>
            <w:hideMark/>
          </w:tcPr>
          <w:p w14:paraId="3EB14D8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59</w:t>
            </w:r>
          </w:p>
        </w:tc>
        <w:tc>
          <w:tcPr>
            <w:tcW w:w="602" w:type="pct"/>
            <w:tcBorders>
              <w:top w:val="nil"/>
              <w:left w:val="nil"/>
              <w:bottom w:val="single" w:sz="4" w:space="0" w:color="auto"/>
              <w:right w:val="single" w:sz="4" w:space="0" w:color="auto"/>
            </w:tcBorders>
            <w:shd w:val="clear" w:color="auto" w:fill="auto"/>
            <w:vAlign w:val="center"/>
            <w:hideMark/>
          </w:tcPr>
          <w:p w14:paraId="32F8EAE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01" w:type="pct"/>
            <w:tcBorders>
              <w:top w:val="nil"/>
              <w:left w:val="nil"/>
              <w:bottom w:val="single" w:sz="4" w:space="0" w:color="auto"/>
              <w:right w:val="single" w:sz="4" w:space="0" w:color="auto"/>
            </w:tcBorders>
            <w:shd w:val="clear" w:color="auto" w:fill="auto"/>
            <w:vAlign w:val="center"/>
            <w:hideMark/>
          </w:tcPr>
          <w:p w14:paraId="125939A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72</w:t>
            </w:r>
          </w:p>
        </w:tc>
        <w:tc>
          <w:tcPr>
            <w:tcW w:w="602" w:type="pct"/>
            <w:tcBorders>
              <w:top w:val="nil"/>
              <w:left w:val="nil"/>
              <w:bottom w:val="single" w:sz="4" w:space="0" w:color="auto"/>
              <w:right w:val="single" w:sz="4" w:space="0" w:color="auto"/>
            </w:tcBorders>
            <w:shd w:val="clear" w:color="auto" w:fill="auto"/>
            <w:vAlign w:val="center"/>
            <w:hideMark/>
          </w:tcPr>
          <w:p w14:paraId="04056DF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r w:rsidR="00D4177C" w:rsidRPr="00D4177C" w14:paraId="6EA43406"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425B83A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4BD74C14"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Teacher Education – Early Childhood</w:t>
            </w:r>
          </w:p>
        </w:tc>
        <w:tc>
          <w:tcPr>
            <w:tcW w:w="663" w:type="pct"/>
            <w:tcBorders>
              <w:top w:val="nil"/>
              <w:left w:val="nil"/>
              <w:bottom w:val="single" w:sz="4" w:space="0" w:color="auto"/>
              <w:right w:val="single" w:sz="4" w:space="0" w:color="auto"/>
            </w:tcBorders>
            <w:shd w:val="clear" w:color="auto" w:fill="auto"/>
            <w:vAlign w:val="center"/>
            <w:hideMark/>
          </w:tcPr>
          <w:p w14:paraId="1D8E790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c>
          <w:tcPr>
            <w:tcW w:w="636" w:type="pct"/>
            <w:tcBorders>
              <w:top w:val="nil"/>
              <w:left w:val="nil"/>
              <w:bottom w:val="single" w:sz="4" w:space="0" w:color="auto"/>
              <w:right w:val="single" w:sz="4" w:space="0" w:color="auto"/>
            </w:tcBorders>
            <w:shd w:val="clear" w:color="auto" w:fill="auto"/>
            <w:vAlign w:val="center"/>
            <w:hideMark/>
          </w:tcPr>
          <w:p w14:paraId="7DC4D7C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55</w:t>
            </w:r>
          </w:p>
        </w:tc>
        <w:tc>
          <w:tcPr>
            <w:tcW w:w="602" w:type="pct"/>
            <w:tcBorders>
              <w:top w:val="nil"/>
              <w:left w:val="nil"/>
              <w:bottom w:val="single" w:sz="4" w:space="0" w:color="auto"/>
              <w:right w:val="single" w:sz="4" w:space="0" w:color="auto"/>
            </w:tcBorders>
            <w:shd w:val="clear" w:color="auto" w:fill="auto"/>
            <w:vAlign w:val="center"/>
            <w:hideMark/>
          </w:tcPr>
          <w:p w14:paraId="0395F06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c>
          <w:tcPr>
            <w:tcW w:w="601" w:type="pct"/>
            <w:tcBorders>
              <w:top w:val="nil"/>
              <w:left w:val="nil"/>
              <w:bottom w:val="single" w:sz="4" w:space="0" w:color="auto"/>
              <w:right w:val="single" w:sz="4" w:space="0" w:color="auto"/>
            </w:tcBorders>
            <w:shd w:val="clear" w:color="auto" w:fill="auto"/>
            <w:vAlign w:val="center"/>
            <w:hideMark/>
          </w:tcPr>
          <w:p w14:paraId="2A33E7B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2" w:type="pct"/>
            <w:tcBorders>
              <w:top w:val="nil"/>
              <w:left w:val="nil"/>
              <w:bottom w:val="single" w:sz="4" w:space="0" w:color="auto"/>
              <w:right w:val="single" w:sz="4" w:space="0" w:color="auto"/>
            </w:tcBorders>
            <w:shd w:val="clear" w:color="auto" w:fill="auto"/>
            <w:vAlign w:val="center"/>
            <w:hideMark/>
          </w:tcPr>
          <w:p w14:paraId="244E65C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87</w:t>
            </w:r>
          </w:p>
        </w:tc>
      </w:tr>
      <w:tr w:rsidR="00D4177C" w:rsidRPr="00D4177C" w14:paraId="42634B7E"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2C6CC01E"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63131524"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Teacher Education – Primary &amp; Secondary</w:t>
            </w:r>
          </w:p>
        </w:tc>
        <w:tc>
          <w:tcPr>
            <w:tcW w:w="663" w:type="pct"/>
            <w:tcBorders>
              <w:top w:val="nil"/>
              <w:left w:val="nil"/>
              <w:bottom w:val="single" w:sz="4" w:space="0" w:color="auto"/>
              <w:right w:val="single" w:sz="4" w:space="0" w:color="auto"/>
            </w:tcBorders>
            <w:shd w:val="clear" w:color="auto" w:fill="auto"/>
            <w:vAlign w:val="center"/>
            <w:hideMark/>
          </w:tcPr>
          <w:p w14:paraId="6E1EE28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c>
          <w:tcPr>
            <w:tcW w:w="636" w:type="pct"/>
            <w:tcBorders>
              <w:top w:val="nil"/>
              <w:left w:val="nil"/>
              <w:bottom w:val="single" w:sz="4" w:space="0" w:color="auto"/>
              <w:right w:val="single" w:sz="4" w:space="0" w:color="auto"/>
            </w:tcBorders>
            <w:shd w:val="clear" w:color="auto" w:fill="auto"/>
            <w:vAlign w:val="center"/>
            <w:hideMark/>
          </w:tcPr>
          <w:p w14:paraId="31E5A78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61</w:t>
            </w:r>
          </w:p>
        </w:tc>
        <w:tc>
          <w:tcPr>
            <w:tcW w:w="602" w:type="pct"/>
            <w:tcBorders>
              <w:top w:val="nil"/>
              <w:left w:val="nil"/>
              <w:bottom w:val="single" w:sz="4" w:space="0" w:color="auto"/>
              <w:right w:val="single" w:sz="4" w:space="0" w:color="auto"/>
            </w:tcBorders>
            <w:shd w:val="clear" w:color="auto" w:fill="auto"/>
            <w:vAlign w:val="center"/>
            <w:hideMark/>
          </w:tcPr>
          <w:p w14:paraId="525855A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c>
          <w:tcPr>
            <w:tcW w:w="601" w:type="pct"/>
            <w:tcBorders>
              <w:top w:val="nil"/>
              <w:left w:val="nil"/>
              <w:bottom w:val="single" w:sz="4" w:space="0" w:color="auto"/>
              <w:right w:val="single" w:sz="4" w:space="0" w:color="auto"/>
            </w:tcBorders>
            <w:shd w:val="clear" w:color="auto" w:fill="auto"/>
            <w:vAlign w:val="center"/>
            <w:hideMark/>
          </w:tcPr>
          <w:p w14:paraId="21DA0A2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73</w:t>
            </w:r>
          </w:p>
        </w:tc>
        <w:tc>
          <w:tcPr>
            <w:tcW w:w="602" w:type="pct"/>
            <w:tcBorders>
              <w:top w:val="nil"/>
              <w:left w:val="nil"/>
              <w:bottom w:val="single" w:sz="4" w:space="0" w:color="auto"/>
              <w:right w:val="single" w:sz="4" w:space="0" w:color="auto"/>
            </w:tcBorders>
            <w:shd w:val="clear" w:color="auto" w:fill="auto"/>
            <w:vAlign w:val="center"/>
            <w:hideMark/>
          </w:tcPr>
          <w:p w14:paraId="44C4865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r w:rsidR="00D4177C" w:rsidRPr="00D4177C" w14:paraId="046B4935"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7653F2F7"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Management and Commerce</w:t>
            </w:r>
          </w:p>
        </w:tc>
        <w:tc>
          <w:tcPr>
            <w:tcW w:w="1060" w:type="pct"/>
            <w:tcBorders>
              <w:top w:val="nil"/>
              <w:left w:val="nil"/>
              <w:bottom w:val="single" w:sz="4" w:space="0" w:color="auto"/>
              <w:right w:val="single" w:sz="4" w:space="0" w:color="auto"/>
            </w:tcBorders>
            <w:shd w:val="clear" w:color="auto" w:fill="auto"/>
            <w:vAlign w:val="center"/>
            <w:hideMark/>
          </w:tcPr>
          <w:p w14:paraId="0D9CF7E7"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Accounting</w:t>
            </w:r>
          </w:p>
        </w:tc>
        <w:tc>
          <w:tcPr>
            <w:tcW w:w="663" w:type="pct"/>
            <w:tcBorders>
              <w:top w:val="nil"/>
              <w:left w:val="nil"/>
              <w:bottom w:val="single" w:sz="4" w:space="0" w:color="auto"/>
              <w:right w:val="single" w:sz="4" w:space="0" w:color="auto"/>
            </w:tcBorders>
            <w:shd w:val="clear" w:color="auto" w:fill="auto"/>
            <w:vAlign w:val="center"/>
            <w:hideMark/>
          </w:tcPr>
          <w:p w14:paraId="59DF0A4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36" w:type="pct"/>
            <w:tcBorders>
              <w:top w:val="nil"/>
              <w:left w:val="nil"/>
              <w:bottom w:val="single" w:sz="4" w:space="0" w:color="auto"/>
              <w:right w:val="single" w:sz="4" w:space="0" w:color="auto"/>
            </w:tcBorders>
            <w:shd w:val="clear" w:color="auto" w:fill="auto"/>
            <w:vAlign w:val="center"/>
            <w:hideMark/>
          </w:tcPr>
          <w:p w14:paraId="5C9AD3F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50</w:t>
            </w:r>
          </w:p>
        </w:tc>
        <w:tc>
          <w:tcPr>
            <w:tcW w:w="602" w:type="pct"/>
            <w:tcBorders>
              <w:top w:val="nil"/>
              <w:left w:val="nil"/>
              <w:bottom w:val="single" w:sz="4" w:space="0" w:color="auto"/>
              <w:right w:val="single" w:sz="4" w:space="0" w:color="auto"/>
            </w:tcBorders>
            <w:shd w:val="clear" w:color="auto" w:fill="auto"/>
            <w:vAlign w:val="center"/>
            <w:hideMark/>
          </w:tcPr>
          <w:p w14:paraId="3AC3443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01" w:type="pct"/>
            <w:tcBorders>
              <w:top w:val="nil"/>
              <w:left w:val="nil"/>
              <w:bottom w:val="single" w:sz="4" w:space="0" w:color="auto"/>
              <w:right w:val="single" w:sz="4" w:space="0" w:color="auto"/>
            </w:tcBorders>
            <w:shd w:val="clear" w:color="auto" w:fill="auto"/>
            <w:vAlign w:val="center"/>
            <w:hideMark/>
          </w:tcPr>
          <w:p w14:paraId="701D9BE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3AF281D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r>
      <w:tr w:rsidR="00D4177C" w:rsidRPr="00D4177C" w14:paraId="0188557B"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22E429A8"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261EDCB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Business Management</w:t>
            </w:r>
          </w:p>
        </w:tc>
        <w:tc>
          <w:tcPr>
            <w:tcW w:w="663" w:type="pct"/>
            <w:tcBorders>
              <w:top w:val="nil"/>
              <w:left w:val="nil"/>
              <w:bottom w:val="single" w:sz="4" w:space="0" w:color="auto"/>
              <w:right w:val="single" w:sz="4" w:space="0" w:color="auto"/>
            </w:tcBorders>
            <w:shd w:val="clear" w:color="auto" w:fill="auto"/>
            <w:vAlign w:val="center"/>
            <w:hideMark/>
          </w:tcPr>
          <w:p w14:paraId="0906F5D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36" w:type="pct"/>
            <w:tcBorders>
              <w:top w:val="nil"/>
              <w:left w:val="nil"/>
              <w:bottom w:val="single" w:sz="4" w:space="0" w:color="auto"/>
              <w:right w:val="single" w:sz="4" w:space="0" w:color="auto"/>
            </w:tcBorders>
            <w:shd w:val="clear" w:color="auto" w:fill="auto"/>
            <w:vAlign w:val="center"/>
            <w:hideMark/>
          </w:tcPr>
          <w:p w14:paraId="6B10D40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58</w:t>
            </w:r>
          </w:p>
        </w:tc>
        <w:tc>
          <w:tcPr>
            <w:tcW w:w="602" w:type="pct"/>
            <w:tcBorders>
              <w:top w:val="nil"/>
              <w:left w:val="nil"/>
              <w:bottom w:val="single" w:sz="4" w:space="0" w:color="auto"/>
              <w:right w:val="single" w:sz="4" w:space="0" w:color="auto"/>
            </w:tcBorders>
            <w:shd w:val="clear" w:color="auto" w:fill="auto"/>
            <w:vAlign w:val="center"/>
            <w:hideMark/>
          </w:tcPr>
          <w:p w14:paraId="7FA3C5F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78</w:t>
            </w:r>
          </w:p>
        </w:tc>
        <w:tc>
          <w:tcPr>
            <w:tcW w:w="601" w:type="pct"/>
            <w:tcBorders>
              <w:top w:val="nil"/>
              <w:left w:val="nil"/>
              <w:bottom w:val="single" w:sz="4" w:space="0" w:color="auto"/>
              <w:right w:val="single" w:sz="4" w:space="0" w:color="auto"/>
            </w:tcBorders>
            <w:shd w:val="clear" w:color="auto" w:fill="auto"/>
            <w:vAlign w:val="center"/>
            <w:hideMark/>
          </w:tcPr>
          <w:p w14:paraId="48EFA85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2D1B0B2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r>
      <w:tr w:rsidR="00D4177C" w:rsidRPr="00D4177C" w14:paraId="5313F98C"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6643EF87"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5748EF7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Sales &amp; Marketing</w:t>
            </w:r>
          </w:p>
        </w:tc>
        <w:tc>
          <w:tcPr>
            <w:tcW w:w="663" w:type="pct"/>
            <w:tcBorders>
              <w:top w:val="nil"/>
              <w:left w:val="nil"/>
              <w:bottom w:val="single" w:sz="4" w:space="0" w:color="auto"/>
              <w:right w:val="single" w:sz="4" w:space="0" w:color="auto"/>
            </w:tcBorders>
            <w:shd w:val="clear" w:color="auto" w:fill="auto"/>
            <w:vAlign w:val="center"/>
            <w:hideMark/>
          </w:tcPr>
          <w:p w14:paraId="2416F92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c>
          <w:tcPr>
            <w:tcW w:w="636" w:type="pct"/>
            <w:tcBorders>
              <w:top w:val="nil"/>
              <w:left w:val="nil"/>
              <w:bottom w:val="single" w:sz="4" w:space="0" w:color="auto"/>
              <w:right w:val="single" w:sz="4" w:space="0" w:color="auto"/>
            </w:tcBorders>
            <w:shd w:val="clear" w:color="auto" w:fill="auto"/>
            <w:vAlign w:val="center"/>
            <w:hideMark/>
          </w:tcPr>
          <w:p w14:paraId="20620A7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65</w:t>
            </w:r>
          </w:p>
        </w:tc>
        <w:tc>
          <w:tcPr>
            <w:tcW w:w="602" w:type="pct"/>
            <w:tcBorders>
              <w:top w:val="nil"/>
              <w:left w:val="nil"/>
              <w:bottom w:val="single" w:sz="4" w:space="0" w:color="auto"/>
              <w:right w:val="single" w:sz="4" w:space="0" w:color="auto"/>
            </w:tcBorders>
            <w:shd w:val="clear" w:color="auto" w:fill="auto"/>
            <w:vAlign w:val="center"/>
            <w:hideMark/>
          </w:tcPr>
          <w:p w14:paraId="6C3940C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01" w:type="pct"/>
            <w:tcBorders>
              <w:top w:val="nil"/>
              <w:left w:val="nil"/>
              <w:bottom w:val="single" w:sz="4" w:space="0" w:color="auto"/>
              <w:right w:val="single" w:sz="4" w:space="0" w:color="auto"/>
            </w:tcBorders>
            <w:shd w:val="clear" w:color="auto" w:fill="auto"/>
            <w:vAlign w:val="center"/>
            <w:hideMark/>
          </w:tcPr>
          <w:p w14:paraId="6B76737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70</w:t>
            </w:r>
          </w:p>
        </w:tc>
        <w:tc>
          <w:tcPr>
            <w:tcW w:w="602" w:type="pct"/>
            <w:tcBorders>
              <w:top w:val="nil"/>
              <w:left w:val="nil"/>
              <w:bottom w:val="single" w:sz="4" w:space="0" w:color="auto"/>
              <w:right w:val="single" w:sz="4" w:space="0" w:color="auto"/>
            </w:tcBorders>
            <w:shd w:val="clear" w:color="auto" w:fill="auto"/>
            <w:vAlign w:val="center"/>
            <w:hideMark/>
          </w:tcPr>
          <w:p w14:paraId="3A39B65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r w:rsidR="00D4177C" w:rsidRPr="00D4177C" w14:paraId="0809592C"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40594B92"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3CB50677"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Management &amp; Commerce – Other</w:t>
            </w:r>
          </w:p>
        </w:tc>
        <w:tc>
          <w:tcPr>
            <w:tcW w:w="663" w:type="pct"/>
            <w:tcBorders>
              <w:top w:val="nil"/>
              <w:left w:val="nil"/>
              <w:bottom w:val="single" w:sz="4" w:space="0" w:color="auto"/>
              <w:right w:val="single" w:sz="4" w:space="0" w:color="auto"/>
            </w:tcBorders>
            <w:shd w:val="clear" w:color="auto" w:fill="auto"/>
            <w:vAlign w:val="center"/>
            <w:hideMark/>
          </w:tcPr>
          <w:p w14:paraId="07C5E8B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36" w:type="pct"/>
            <w:tcBorders>
              <w:top w:val="nil"/>
              <w:left w:val="nil"/>
              <w:bottom w:val="single" w:sz="4" w:space="0" w:color="auto"/>
              <w:right w:val="single" w:sz="4" w:space="0" w:color="auto"/>
            </w:tcBorders>
            <w:shd w:val="clear" w:color="auto" w:fill="auto"/>
            <w:vAlign w:val="center"/>
            <w:hideMark/>
          </w:tcPr>
          <w:p w14:paraId="4E7C592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57</w:t>
            </w:r>
          </w:p>
        </w:tc>
        <w:tc>
          <w:tcPr>
            <w:tcW w:w="602" w:type="pct"/>
            <w:tcBorders>
              <w:top w:val="nil"/>
              <w:left w:val="nil"/>
              <w:bottom w:val="single" w:sz="4" w:space="0" w:color="auto"/>
              <w:right w:val="single" w:sz="4" w:space="0" w:color="auto"/>
            </w:tcBorders>
            <w:shd w:val="clear" w:color="auto" w:fill="auto"/>
            <w:vAlign w:val="center"/>
            <w:hideMark/>
          </w:tcPr>
          <w:p w14:paraId="1375871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78</w:t>
            </w:r>
          </w:p>
        </w:tc>
        <w:tc>
          <w:tcPr>
            <w:tcW w:w="601" w:type="pct"/>
            <w:tcBorders>
              <w:top w:val="nil"/>
              <w:left w:val="nil"/>
              <w:bottom w:val="single" w:sz="4" w:space="0" w:color="auto"/>
              <w:right w:val="single" w:sz="4" w:space="0" w:color="auto"/>
            </w:tcBorders>
            <w:shd w:val="clear" w:color="auto" w:fill="auto"/>
            <w:vAlign w:val="center"/>
            <w:hideMark/>
          </w:tcPr>
          <w:p w14:paraId="1ECB2C6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70</w:t>
            </w:r>
          </w:p>
        </w:tc>
        <w:tc>
          <w:tcPr>
            <w:tcW w:w="602" w:type="pct"/>
            <w:tcBorders>
              <w:top w:val="nil"/>
              <w:left w:val="nil"/>
              <w:bottom w:val="single" w:sz="4" w:space="0" w:color="auto"/>
              <w:right w:val="single" w:sz="4" w:space="0" w:color="auto"/>
            </w:tcBorders>
            <w:shd w:val="clear" w:color="auto" w:fill="auto"/>
            <w:vAlign w:val="center"/>
            <w:hideMark/>
          </w:tcPr>
          <w:p w14:paraId="73726E9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r>
      <w:tr w:rsidR="00D4177C" w:rsidRPr="00D4177C" w14:paraId="0CEFAF13"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69AE9704"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69E470D5"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Banking &amp; Finance</w:t>
            </w:r>
          </w:p>
        </w:tc>
        <w:tc>
          <w:tcPr>
            <w:tcW w:w="663" w:type="pct"/>
            <w:tcBorders>
              <w:top w:val="nil"/>
              <w:left w:val="nil"/>
              <w:bottom w:val="single" w:sz="4" w:space="0" w:color="auto"/>
              <w:right w:val="single" w:sz="4" w:space="0" w:color="auto"/>
            </w:tcBorders>
            <w:shd w:val="clear" w:color="auto" w:fill="auto"/>
            <w:vAlign w:val="center"/>
            <w:hideMark/>
          </w:tcPr>
          <w:p w14:paraId="7BC9894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73</w:t>
            </w:r>
          </w:p>
        </w:tc>
        <w:tc>
          <w:tcPr>
            <w:tcW w:w="636" w:type="pct"/>
            <w:tcBorders>
              <w:top w:val="nil"/>
              <w:left w:val="nil"/>
              <w:bottom w:val="single" w:sz="4" w:space="0" w:color="auto"/>
              <w:right w:val="single" w:sz="4" w:space="0" w:color="auto"/>
            </w:tcBorders>
            <w:shd w:val="clear" w:color="auto" w:fill="auto"/>
            <w:vAlign w:val="center"/>
            <w:hideMark/>
          </w:tcPr>
          <w:p w14:paraId="7DA5145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49</w:t>
            </w:r>
          </w:p>
        </w:tc>
        <w:tc>
          <w:tcPr>
            <w:tcW w:w="602" w:type="pct"/>
            <w:tcBorders>
              <w:top w:val="nil"/>
              <w:left w:val="nil"/>
              <w:bottom w:val="single" w:sz="4" w:space="0" w:color="auto"/>
              <w:right w:val="single" w:sz="4" w:space="0" w:color="auto"/>
            </w:tcBorders>
            <w:shd w:val="clear" w:color="auto" w:fill="auto"/>
            <w:vAlign w:val="center"/>
            <w:hideMark/>
          </w:tcPr>
          <w:p w14:paraId="410AC8B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74</w:t>
            </w:r>
          </w:p>
        </w:tc>
        <w:tc>
          <w:tcPr>
            <w:tcW w:w="601" w:type="pct"/>
            <w:tcBorders>
              <w:top w:val="nil"/>
              <w:left w:val="nil"/>
              <w:bottom w:val="single" w:sz="4" w:space="0" w:color="auto"/>
              <w:right w:val="single" w:sz="4" w:space="0" w:color="auto"/>
            </w:tcBorders>
            <w:shd w:val="clear" w:color="auto" w:fill="auto"/>
            <w:vAlign w:val="center"/>
            <w:hideMark/>
          </w:tcPr>
          <w:p w14:paraId="55C1FBD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68</w:t>
            </w:r>
          </w:p>
        </w:tc>
        <w:tc>
          <w:tcPr>
            <w:tcW w:w="602" w:type="pct"/>
            <w:tcBorders>
              <w:top w:val="nil"/>
              <w:left w:val="nil"/>
              <w:bottom w:val="single" w:sz="4" w:space="0" w:color="auto"/>
              <w:right w:val="single" w:sz="4" w:space="0" w:color="auto"/>
            </w:tcBorders>
            <w:shd w:val="clear" w:color="auto" w:fill="auto"/>
            <w:vAlign w:val="center"/>
            <w:hideMark/>
          </w:tcPr>
          <w:p w14:paraId="0DE7B3F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r>
      <w:tr w:rsidR="00D4177C" w:rsidRPr="00D4177C" w14:paraId="38AF7755"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621C230C"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Society and Culture</w:t>
            </w:r>
          </w:p>
        </w:tc>
        <w:tc>
          <w:tcPr>
            <w:tcW w:w="1060" w:type="pct"/>
            <w:tcBorders>
              <w:top w:val="nil"/>
              <w:left w:val="nil"/>
              <w:bottom w:val="single" w:sz="4" w:space="0" w:color="auto"/>
              <w:right w:val="single" w:sz="4" w:space="0" w:color="auto"/>
            </w:tcBorders>
            <w:shd w:val="clear" w:color="auto" w:fill="auto"/>
            <w:vAlign w:val="center"/>
            <w:hideMark/>
          </w:tcPr>
          <w:p w14:paraId="6C797792"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Political Science</w:t>
            </w:r>
          </w:p>
        </w:tc>
        <w:tc>
          <w:tcPr>
            <w:tcW w:w="663" w:type="pct"/>
            <w:tcBorders>
              <w:top w:val="nil"/>
              <w:left w:val="nil"/>
              <w:bottom w:val="single" w:sz="4" w:space="0" w:color="auto"/>
              <w:right w:val="single" w:sz="4" w:space="0" w:color="auto"/>
            </w:tcBorders>
            <w:shd w:val="clear" w:color="auto" w:fill="auto"/>
            <w:vAlign w:val="center"/>
            <w:hideMark/>
          </w:tcPr>
          <w:p w14:paraId="0AED11A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c>
          <w:tcPr>
            <w:tcW w:w="636" w:type="pct"/>
            <w:tcBorders>
              <w:top w:val="nil"/>
              <w:left w:val="nil"/>
              <w:bottom w:val="single" w:sz="4" w:space="0" w:color="auto"/>
              <w:right w:val="single" w:sz="4" w:space="0" w:color="auto"/>
            </w:tcBorders>
            <w:shd w:val="clear" w:color="auto" w:fill="auto"/>
            <w:vAlign w:val="center"/>
            <w:hideMark/>
          </w:tcPr>
          <w:p w14:paraId="43CBFA9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68</w:t>
            </w:r>
          </w:p>
        </w:tc>
        <w:tc>
          <w:tcPr>
            <w:tcW w:w="602" w:type="pct"/>
            <w:tcBorders>
              <w:top w:val="nil"/>
              <w:left w:val="nil"/>
              <w:bottom w:val="single" w:sz="4" w:space="0" w:color="auto"/>
              <w:right w:val="single" w:sz="4" w:space="0" w:color="auto"/>
            </w:tcBorders>
            <w:shd w:val="clear" w:color="auto" w:fill="auto"/>
            <w:vAlign w:val="center"/>
            <w:hideMark/>
          </w:tcPr>
          <w:p w14:paraId="0358ECB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01" w:type="pct"/>
            <w:tcBorders>
              <w:top w:val="nil"/>
              <w:left w:val="nil"/>
              <w:bottom w:val="single" w:sz="4" w:space="0" w:color="auto"/>
              <w:right w:val="single" w:sz="4" w:space="0" w:color="auto"/>
            </w:tcBorders>
            <w:shd w:val="clear" w:color="auto" w:fill="auto"/>
            <w:vAlign w:val="center"/>
            <w:hideMark/>
          </w:tcPr>
          <w:p w14:paraId="057DE00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74</w:t>
            </w:r>
          </w:p>
        </w:tc>
        <w:tc>
          <w:tcPr>
            <w:tcW w:w="602" w:type="pct"/>
            <w:tcBorders>
              <w:top w:val="nil"/>
              <w:left w:val="nil"/>
              <w:bottom w:val="single" w:sz="4" w:space="0" w:color="auto"/>
              <w:right w:val="single" w:sz="4" w:space="0" w:color="auto"/>
            </w:tcBorders>
            <w:shd w:val="clear" w:color="auto" w:fill="auto"/>
            <w:vAlign w:val="center"/>
            <w:hideMark/>
          </w:tcPr>
          <w:p w14:paraId="490750B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r w:rsidR="00D4177C" w:rsidRPr="00D4177C" w14:paraId="72E5AB6F"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3E81DA5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16A1E2A5"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Humanities inc History &amp; Geography</w:t>
            </w:r>
          </w:p>
        </w:tc>
        <w:tc>
          <w:tcPr>
            <w:tcW w:w="663" w:type="pct"/>
            <w:tcBorders>
              <w:top w:val="nil"/>
              <w:left w:val="nil"/>
              <w:bottom w:val="single" w:sz="4" w:space="0" w:color="auto"/>
              <w:right w:val="single" w:sz="4" w:space="0" w:color="auto"/>
            </w:tcBorders>
            <w:shd w:val="clear" w:color="auto" w:fill="auto"/>
            <w:vAlign w:val="center"/>
            <w:hideMark/>
          </w:tcPr>
          <w:p w14:paraId="5B809FC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36" w:type="pct"/>
            <w:tcBorders>
              <w:top w:val="nil"/>
              <w:left w:val="nil"/>
              <w:bottom w:val="single" w:sz="4" w:space="0" w:color="auto"/>
              <w:right w:val="single" w:sz="4" w:space="0" w:color="auto"/>
            </w:tcBorders>
            <w:shd w:val="clear" w:color="auto" w:fill="auto"/>
            <w:vAlign w:val="center"/>
            <w:hideMark/>
          </w:tcPr>
          <w:p w14:paraId="707E1B8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56</w:t>
            </w:r>
          </w:p>
        </w:tc>
        <w:tc>
          <w:tcPr>
            <w:tcW w:w="602" w:type="pct"/>
            <w:tcBorders>
              <w:top w:val="nil"/>
              <w:left w:val="nil"/>
              <w:bottom w:val="single" w:sz="4" w:space="0" w:color="auto"/>
              <w:right w:val="single" w:sz="4" w:space="0" w:color="auto"/>
            </w:tcBorders>
            <w:shd w:val="clear" w:color="auto" w:fill="auto"/>
            <w:vAlign w:val="center"/>
            <w:hideMark/>
          </w:tcPr>
          <w:p w14:paraId="30F24D5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c>
          <w:tcPr>
            <w:tcW w:w="601" w:type="pct"/>
            <w:tcBorders>
              <w:top w:val="nil"/>
              <w:left w:val="nil"/>
              <w:bottom w:val="single" w:sz="4" w:space="0" w:color="auto"/>
              <w:right w:val="single" w:sz="4" w:space="0" w:color="auto"/>
            </w:tcBorders>
            <w:shd w:val="clear" w:color="auto" w:fill="auto"/>
            <w:vAlign w:val="center"/>
            <w:hideMark/>
          </w:tcPr>
          <w:p w14:paraId="5A8E4AB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72</w:t>
            </w:r>
          </w:p>
        </w:tc>
        <w:tc>
          <w:tcPr>
            <w:tcW w:w="602" w:type="pct"/>
            <w:tcBorders>
              <w:top w:val="nil"/>
              <w:left w:val="nil"/>
              <w:bottom w:val="single" w:sz="4" w:space="0" w:color="auto"/>
              <w:right w:val="single" w:sz="4" w:space="0" w:color="auto"/>
            </w:tcBorders>
            <w:shd w:val="clear" w:color="auto" w:fill="auto"/>
            <w:vAlign w:val="center"/>
            <w:hideMark/>
          </w:tcPr>
          <w:p w14:paraId="1FD614B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r>
      <w:tr w:rsidR="00D4177C" w:rsidRPr="00D4177C" w14:paraId="410197F2"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6FEEC44C"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35ED84EE"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Language &amp; Literature</w:t>
            </w:r>
          </w:p>
        </w:tc>
        <w:tc>
          <w:tcPr>
            <w:tcW w:w="663" w:type="pct"/>
            <w:tcBorders>
              <w:top w:val="nil"/>
              <w:left w:val="nil"/>
              <w:bottom w:val="single" w:sz="4" w:space="0" w:color="auto"/>
              <w:right w:val="single" w:sz="4" w:space="0" w:color="auto"/>
            </w:tcBorders>
            <w:shd w:val="clear" w:color="auto" w:fill="auto"/>
            <w:vAlign w:val="center"/>
            <w:hideMark/>
          </w:tcPr>
          <w:p w14:paraId="741178E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36" w:type="pct"/>
            <w:tcBorders>
              <w:top w:val="nil"/>
              <w:left w:val="nil"/>
              <w:bottom w:val="single" w:sz="4" w:space="0" w:color="auto"/>
              <w:right w:val="single" w:sz="4" w:space="0" w:color="auto"/>
            </w:tcBorders>
            <w:shd w:val="clear" w:color="auto" w:fill="auto"/>
            <w:vAlign w:val="center"/>
            <w:hideMark/>
          </w:tcPr>
          <w:p w14:paraId="5D57F29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55</w:t>
            </w:r>
          </w:p>
        </w:tc>
        <w:tc>
          <w:tcPr>
            <w:tcW w:w="602" w:type="pct"/>
            <w:tcBorders>
              <w:top w:val="nil"/>
              <w:left w:val="nil"/>
              <w:bottom w:val="single" w:sz="4" w:space="0" w:color="auto"/>
              <w:right w:val="single" w:sz="4" w:space="0" w:color="auto"/>
            </w:tcBorders>
            <w:shd w:val="clear" w:color="auto" w:fill="auto"/>
            <w:vAlign w:val="center"/>
            <w:hideMark/>
          </w:tcPr>
          <w:p w14:paraId="1203299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89</w:t>
            </w:r>
          </w:p>
        </w:tc>
        <w:tc>
          <w:tcPr>
            <w:tcW w:w="601" w:type="pct"/>
            <w:tcBorders>
              <w:top w:val="nil"/>
              <w:left w:val="nil"/>
              <w:bottom w:val="single" w:sz="4" w:space="0" w:color="auto"/>
              <w:right w:val="single" w:sz="4" w:space="0" w:color="auto"/>
            </w:tcBorders>
            <w:shd w:val="clear" w:color="auto" w:fill="auto"/>
            <w:vAlign w:val="center"/>
            <w:hideMark/>
          </w:tcPr>
          <w:p w14:paraId="1E5FFE7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2" w:type="pct"/>
            <w:tcBorders>
              <w:top w:val="nil"/>
              <w:left w:val="nil"/>
              <w:bottom w:val="single" w:sz="4" w:space="0" w:color="auto"/>
              <w:right w:val="single" w:sz="4" w:space="0" w:color="auto"/>
            </w:tcBorders>
            <w:shd w:val="clear" w:color="auto" w:fill="auto"/>
            <w:vAlign w:val="center"/>
            <w:hideMark/>
          </w:tcPr>
          <w:p w14:paraId="63B20F4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r>
      <w:tr w:rsidR="00D4177C" w:rsidRPr="00D4177C" w14:paraId="62602C90"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752F07BC"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2848BBEC"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Social Work</w:t>
            </w:r>
          </w:p>
        </w:tc>
        <w:tc>
          <w:tcPr>
            <w:tcW w:w="663" w:type="pct"/>
            <w:tcBorders>
              <w:top w:val="nil"/>
              <w:left w:val="nil"/>
              <w:bottom w:val="single" w:sz="4" w:space="0" w:color="auto"/>
              <w:right w:val="single" w:sz="4" w:space="0" w:color="auto"/>
            </w:tcBorders>
            <w:shd w:val="clear" w:color="auto" w:fill="auto"/>
            <w:vAlign w:val="center"/>
            <w:hideMark/>
          </w:tcPr>
          <w:p w14:paraId="095E13B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36" w:type="pct"/>
            <w:tcBorders>
              <w:top w:val="nil"/>
              <w:left w:val="nil"/>
              <w:bottom w:val="single" w:sz="4" w:space="0" w:color="auto"/>
              <w:right w:val="single" w:sz="4" w:space="0" w:color="auto"/>
            </w:tcBorders>
            <w:shd w:val="clear" w:color="auto" w:fill="auto"/>
            <w:vAlign w:val="center"/>
            <w:hideMark/>
          </w:tcPr>
          <w:p w14:paraId="792647A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53</w:t>
            </w:r>
          </w:p>
        </w:tc>
        <w:tc>
          <w:tcPr>
            <w:tcW w:w="602" w:type="pct"/>
            <w:tcBorders>
              <w:top w:val="nil"/>
              <w:left w:val="nil"/>
              <w:bottom w:val="single" w:sz="4" w:space="0" w:color="auto"/>
              <w:right w:val="single" w:sz="4" w:space="0" w:color="auto"/>
            </w:tcBorders>
            <w:shd w:val="clear" w:color="auto" w:fill="auto"/>
            <w:vAlign w:val="center"/>
            <w:hideMark/>
          </w:tcPr>
          <w:p w14:paraId="4C9820D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01" w:type="pct"/>
            <w:tcBorders>
              <w:top w:val="nil"/>
              <w:left w:val="nil"/>
              <w:bottom w:val="single" w:sz="4" w:space="0" w:color="auto"/>
              <w:right w:val="single" w:sz="4" w:space="0" w:color="auto"/>
            </w:tcBorders>
            <w:shd w:val="clear" w:color="auto" w:fill="auto"/>
            <w:vAlign w:val="center"/>
            <w:hideMark/>
          </w:tcPr>
          <w:p w14:paraId="0330E17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2" w:type="pct"/>
            <w:tcBorders>
              <w:top w:val="nil"/>
              <w:left w:val="nil"/>
              <w:bottom w:val="single" w:sz="4" w:space="0" w:color="auto"/>
              <w:right w:val="single" w:sz="4" w:space="0" w:color="auto"/>
            </w:tcBorders>
            <w:shd w:val="clear" w:color="auto" w:fill="auto"/>
            <w:vAlign w:val="center"/>
            <w:hideMark/>
          </w:tcPr>
          <w:p w14:paraId="0545D09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r>
      <w:tr w:rsidR="00D4177C" w:rsidRPr="00D4177C" w14:paraId="423AAD1D"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1E9A7CE0"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27B56F80"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Psychology</w:t>
            </w:r>
          </w:p>
        </w:tc>
        <w:tc>
          <w:tcPr>
            <w:tcW w:w="663" w:type="pct"/>
            <w:tcBorders>
              <w:top w:val="nil"/>
              <w:left w:val="nil"/>
              <w:bottom w:val="single" w:sz="4" w:space="0" w:color="auto"/>
              <w:right w:val="single" w:sz="4" w:space="0" w:color="auto"/>
            </w:tcBorders>
            <w:shd w:val="clear" w:color="auto" w:fill="auto"/>
            <w:vAlign w:val="center"/>
            <w:hideMark/>
          </w:tcPr>
          <w:p w14:paraId="768337F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c>
          <w:tcPr>
            <w:tcW w:w="636" w:type="pct"/>
            <w:tcBorders>
              <w:top w:val="nil"/>
              <w:left w:val="nil"/>
              <w:bottom w:val="single" w:sz="4" w:space="0" w:color="auto"/>
              <w:right w:val="single" w:sz="4" w:space="0" w:color="auto"/>
            </w:tcBorders>
            <w:shd w:val="clear" w:color="auto" w:fill="auto"/>
            <w:vAlign w:val="center"/>
            <w:hideMark/>
          </w:tcPr>
          <w:p w14:paraId="2307275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56</w:t>
            </w:r>
          </w:p>
        </w:tc>
        <w:tc>
          <w:tcPr>
            <w:tcW w:w="602" w:type="pct"/>
            <w:tcBorders>
              <w:top w:val="nil"/>
              <w:left w:val="nil"/>
              <w:bottom w:val="single" w:sz="4" w:space="0" w:color="auto"/>
              <w:right w:val="single" w:sz="4" w:space="0" w:color="auto"/>
            </w:tcBorders>
            <w:shd w:val="clear" w:color="auto" w:fill="auto"/>
            <w:vAlign w:val="center"/>
            <w:hideMark/>
          </w:tcPr>
          <w:p w14:paraId="647C42F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87</w:t>
            </w:r>
          </w:p>
        </w:tc>
        <w:tc>
          <w:tcPr>
            <w:tcW w:w="601" w:type="pct"/>
            <w:tcBorders>
              <w:top w:val="nil"/>
              <w:left w:val="nil"/>
              <w:bottom w:val="single" w:sz="4" w:space="0" w:color="auto"/>
              <w:right w:val="single" w:sz="4" w:space="0" w:color="auto"/>
            </w:tcBorders>
            <w:shd w:val="clear" w:color="auto" w:fill="auto"/>
            <w:vAlign w:val="center"/>
            <w:hideMark/>
          </w:tcPr>
          <w:p w14:paraId="0E20DC5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2" w:type="pct"/>
            <w:tcBorders>
              <w:top w:val="nil"/>
              <w:left w:val="nil"/>
              <w:bottom w:val="single" w:sz="4" w:space="0" w:color="auto"/>
              <w:right w:val="single" w:sz="4" w:space="0" w:color="auto"/>
            </w:tcBorders>
            <w:shd w:val="clear" w:color="auto" w:fill="auto"/>
            <w:vAlign w:val="center"/>
            <w:hideMark/>
          </w:tcPr>
          <w:p w14:paraId="1DB19F5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89</w:t>
            </w:r>
          </w:p>
        </w:tc>
      </w:tr>
      <w:tr w:rsidR="00D4177C" w:rsidRPr="00D4177C" w14:paraId="355145DE"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6010099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624C36A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Law</w:t>
            </w:r>
          </w:p>
        </w:tc>
        <w:tc>
          <w:tcPr>
            <w:tcW w:w="663" w:type="pct"/>
            <w:tcBorders>
              <w:top w:val="nil"/>
              <w:left w:val="nil"/>
              <w:bottom w:val="single" w:sz="4" w:space="0" w:color="auto"/>
              <w:right w:val="single" w:sz="4" w:space="0" w:color="auto"/>
            </w:tcBorders>
            <w:shd w:val="clear" w:color="auto" w:fill="auto"/>
            <w:vAlign w:val="center"/>
            <w:hideMark/>
          </w:tcPr>
          <w:p w14:paraId="20D96DE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c>
          <w:tcPr>
            <w:tcW w:w="636" w:type="pct"/>
            <w:tcBorders>
              <w:top w:val="nil"/>
              <w:left w:val="nil"/>
              <w:bottom w:val="single" w:sz="4" w:space="0" w:color="auto"/>
              <w:right w:val="single" w:sz="4" w:space="0" w:color="auto"/>
            </w:tcBorders>
            <w:shd w:val="clear" w:color="auto" w:fill="auto"/>
            <w:vAlign w:val="center"/>
            <w:hideMark/>
          </w:tcPr>
          <w:p w14:paraId="5058EF9C"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57</w:t>
            </w:r>
          </w:p>
        </w:tc>
        <w:tc>
          <w:tcPr>
            <w:tcW w:w="602" w:type="pct"/>
            <w:tcBorders>
              <w:top w:val="nil"/>
              <w:left w:val="nil"/>
              <w:bottom w:val="single" w:sz="4" w:space="0" w:color="auto"/>
              <w:right w:val="single" w:sz="4" w:space="0" w:color="auto"/>
            </w:tcBorders>
            <w:shd w:val="clear" w:color="auto" w:fill="auto"/>
            <w:vAlign w:val="center"/>
            <w:hideMark/>
          </w:tcPr>
          <w:p w14:paraId="7EED073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01" w:type="pct"/>
            <w:tcBorders>
              <w:top w:val="nil"/>
              <w:left w:val="nil"/>
              <w:bottom w:val="single" w:sz="4" w:space="0" w:color="auto"/>
              <w:right w:val="single" w:sz="4" w:space="0" w:color="auto"/>
            </w:tcBorders>
            <w:shd w:val="clear" w:color="auto" w:fill="auto"/>
            <w:vAlign w:val="center"/>
            <w:hideMark/>
          </w:tcPr>
          <w:p w14:paraId="663AB72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69</w:t>
            </w:r>
          </w:p>
        </w:tc>
        <w:tc>
          <w:tcPr>
            <w:tcW w:w="602" w:type="pct"/>
            <w:tcBorders>
              <w:top w:val="nil"/>
              <w:left w:val="nil"/>
              <w:bottom w:val="single" w:sz="4" w:space="0" w:color="auto"/>
              <w:right w:val="single" w:sz="4" w:space="0" w:color="auto"/>
            </w:tcBorders>
            <w:shd w:val="clear" w:color="auto" w:fill="auto"/>
            <w:vAlign w:val="center"/>
            <w:hideMark/>
          </w:tcPr>
          <w:p w14:paraId="7590210F"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r>
      <w:tr w:rsidR="00D4177C" w:rsidRPr="00D4177C" w14:paraId="1B1F946F"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09F2349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2BD8174A"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Justice Studies &amp; Policing</w:t>
            </w:r>
          </w:p>
        </w:tc>
        <w:tc>
          <w:tcPr>
            <w:tcW w:w="663" w:type="pct"/>
            <w:tcBorders>
              <w:top w:val="nil"/>
              <w:left w:val="nil"/>
              <w:bottom w:val="single" w:sz="4" w:space="0" w:color="auto"/>
              <w:right w:val="single" w:sz="4" w:space="0" w:color="auto"/>
            </w:tcBorders>
            <w:shd w:val="clear" w:color="auto" w:fill="auto"/>
            <w:vAlign w:val="center"/>
            <w:hideMark/>
          </w:tcPr>
          <w:p w14:paraId="1C023F9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c>
          <w:tcPr>
            <w:tcW w:w="636" w:type="pct"/>
            <w:tcBorders>
              <w:top w:val="nil"/>
              <w:left w:val="nil"/>
              <w:bottom w:val="single" w:sz="4" w:space="0" w:color="auto"/>
              <w:right w:val="single" w:sz="4" w:space="0" w:color="auto"/>
            </w:tcBorders>
            <w:shd w:val="clear" w:color="auto" w:fill="auto"/>
            <w:vAlign w:val="center"/>
            <w:hideMark/>
          </w:tcPr>
          <w:p w14:paraId="1D4E1ED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46</w:t>
            </w:r>
          </w:p>
        </w:tc>
        <w:tc>
          <w:tcPr>
            <w:tcW w:w="602" w:type="pct"/>
            <w:tcBorders>
              <w:top w:val="nil"/>
              <w:left w:val="nil"/>
              <w:bottom w:val="single" w:sz="4" w:space="0" w:color="auto"/>
              <w:right w:val="single" w:sz="4" w:space="0" w:color="auto"/>
            </w:tcBorders>
            <w:shd w:val="clear" w:color="auto" w:fill="auto"/>
            <w:vAlign w:val="center"/>
            <w:hideMark/>
          </w:tcPr>
          <w:p w14:paraId="590193D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c>
          <w:tcPr>
            <w:tcW w:w="601" w:type="pct"/>
            <w:tcBorders>
              <w:top w:val="nil"/>
              <w:left w:val="nil"/>
              <w:bottom w:val="single" w:sz="4" w:space="0" w:color="auto"/>
              <w:right w:val="single" w:sz="4" w:space="0" w:color="auto"/>
            </w:tcBorders>
            <w:shd w:val="clear" w:color="auto" w:fill="auto"/>
            <w:vAlign w:val="center"/>
            <w:hideMark/>
          </w:tcPr>
          <w:p w14:paraId="2C917D5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74</w:t>
            </w:r>
          </w:p>
        </w:tc>
        <w:tc>
          <w:tcPr>
            <w:tcW w:w="602" w:type="pct"/>
            <w:tcBorders>
              <w:top w:val="nil"/>
              <w:left w:val="nil"/>
              <w:bottom w:val="single" w:sz="4" w:space="0" w:color="auto"/>
              <w:right w:val="single" w:sz="4" w:space="0" w:color="auto"/>
            </w:tcBorders>
            <w:shd w:val="clear" w:color="auto" w:fill="auto"/>
            <w:vAlign w:val="center"/>
            <w:hideMark/>
          </w:tcPr>
          <w:p w14:paraId="648345F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r>
      <w:tr w:rsidR="00D4177C" w:rsidRPr="00D4177C" w14:paraId="10A6DF34"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258E244B"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59130D0A"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Economics</w:t>
            </w:r>
          </w:p>
        </w:tc>
        <w:tc>
          <w:tcPr>
            <w:tcW w:w="663" w:type="pct"/>
            <w:tcBorders>
              <w:top w:val="nil"/>
              <w:left w:val="nil"/>
              <w:bottom w:val="single" w:sz="4" w:space="0" w:color="auto"/>
              <w:right w:val="single" w:sz="4" w:space="0" w:color="auto"/>
            </w:tcBorders>
            <w:shd w:val="clear" w:color="auto" w:fill="auto"/>
            <w:vAlign w:val="center"/>
            <w:hideMark/>
          </w:tcPr>
          <w:p w14:paraId="4AE8108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72</w:t>
            </w:r>
          </w:p>
        </w:tc>
        <w:tc>
          <w:tcPr>
            <w:tcW w:w="636" w:type="pct"/>
            <w:tcBorders>
              <w:top w:val="nil"/>
              <w:left w:val="nil"/>
              <w:bottom w:val="single" w:sz="4" w:space="0" w:color="auto"/>
              <w:right w:val="single" w:sz="4" w:space="0" w:color="auto"/>
            </w:tcBorders>
            <w:shd w:val="clear" w:color="auto" w:fill="auto"/>
            <w:vAlign w:val="center"/>
            <w:hideMark/>
          </w:tcPr>
          <w:p w14:paraId="43CEC0F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55</w:t>
            </w:r>
          </w:p>
        </w:tc>
        <w:tc>
          <w:tcPr>
            <w:tcW w:w="602" w:type="pct"/>
            <w:tcBorders>
              <w:top w:val="nil"/>
              <w:left w:val="nil"/>
              <w:bottom w:val="single" w:sz="4" w:space="0" w:color="auto"/>
              <w:right w:val="single" w:sz="4" w:space="0" w:color="auto"/>
            </w:tcBorders>
            <w:shd w:val="clear" w:color="auto" w:fill="auto"/>
            <w:vAlign w:val="center"/>
            <w:hideMark/>
          </w:tcPr>
          <w:p w14:paraId="6DCEA1B8"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75</w:t>
            </w:r>
          </w:p>
        </w:tc>
        <w:tc>
          <w:tcPr>
            <w:tcW w:w="601" w:type="pct"/>
            <w:tcBorders>
              <w:top w:val="nil"/>
              <w:left w:val="nil"/>
              <w:bottom w:val="single" w:sz="4" w:space="0" w:color="auto"/>
              <w:right w:val="single" w:sz="4" w:space="0" w:color="auto"/>
            </w:tcBorders>
            <w:shd w:val="clear" w:color="auto" w:fill="auto"/>
            <w:vAlign w:val="center"/>
            <w:hideMark/>
          </w:tcPr>
          <w:p w14:paraId="2B1EFAB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64</w:t>
            </w:r>
          </w:p>
        </w:tc>
        <w:tc>
          <w:tcPr>
            <w:tcW w:w="602" w:type="pct"/>
            <w:tcBorders>
              <w:top w:val="nil"/>
              <w:left w:val="nil"/>
              <w:bottom w:val="single" w:sz="4" w:space="0" w:color="auto"/>
              <w:right w:val="single" w:sz="4" w:space="0" w:color="auto"/>
            </w:tcBorders>
            <w:shd w:val="clear" w:color="auto" w:fill="auto"/>
            <w:vAlign w:val="center"/>
            <w:hideMark/>
          </w:tcPr>
          <w:p w14:paraId="5E84330A"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r>
      <w:tr w:rsidR="00D4177C" w:rsidRPr="00D4177C" w14:paraId="6680D43D"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6CCD75D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212E18B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Sport &amp; Recreation</w:t>
            </w:r>
          </w:p>
        </w:tc>
        <w:tc>
          <w:tcPr>
            <w:tcW w:w="663" w:type="pct"/>
            <w:tcBorders>
              <w:top w:val="nil"/>
              <w:left w:val="nil"/>
              <w:bottom w:val="single" w:sz="4" w:space="0" w:color="auto"/>
              <w:right w:val="single" w:sz="4" w:space="0" w:color="auto"/>
            </w:tcBorders>
            <w:shd w:val="clear" w:color="auto" w:fill="auto"/>
            <w:vAlign w:val="center"/>
            <w:hideMark/>
          </w:tcPr>
          <w:p w14:paraId="0077D28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c>
          <w:tcPr>
            <w:tcW w:w="636" w:type="pct"/>
            <w:tcBorders>
              <w:top w:val="nil"/>
              <w:left w:val="nil"/>
              <w:bottom w:val="single" w:sz="4" w:space="0" w:color="auto"/>
              <w:right w:val="single" w:sz="4" w:space="0" w:color="auto"/>
            </w:tcBorders>
            <w:shd w:val="clear" w:color="auto" w:fill="auto"/>
            <w:vAlign w:val="center"/>
            <w:hideMark/>
          </w:tcPr>
          <w:p w14:paraId="0FD3F33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65</w:t>
            </w:r>
          </w:p>
        </w:tc>
        <w:tc>
          <w:tcPr>
            <w:tcW w:w="602" w:type="pct"/>
            <w:tcBorders>
              <w:top w:val="nil"/>
              <w:left w:val="nil"/>
              <w:bottom w:val="single" w:sz="4" w:space="0" w:color="auto"/>
              <w:right w:val="single" w:sz="4" w:space="0" w:color="auto"/>
            </w:tcBorders>
            <w:shd w:val="clear" w:color="auto" w:fill="auto"/>
            <w:vAlign w:val="center"/>
            <w:hideMark/>
          </w:tcPr>
          <w:p w14:paraId="51262F9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c>
          <w:tcPr>
            <w:tcW w:w="601" w:type="pct"/>
            <w:tcBorders>
              <w:top w:val="nil"/>
              <w:left w:val="nil"/>
              <w:bottom w:val="single" w:sz="4" w:space="0" w:color="auto"/>
              <w:right w:val="single" w:sz="4" w:space="0" w:color="auto"/>
            </w:tcBorders>
            <w:shd w:val="clear" w:color="auto" w:fill="auto"/>
            <w:vAlign w:val="center"/>
            <w:hideMark/>
          </w:tcPr>
          <w:p w14:paraId="40FD8CF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66</w:t>
            </w:r>
          </w:p>
        </w:tc>
        <w:tc>
          <w:tcPr>
            <w:tcW w:w="602" w:type="pct"/>
            <w:tcBorders>
              <w:top w:val="nil"/>
              <w:left w:val="nil"/>
              <w:bottom w:val="single" w:sz="4" w:space="0" w:color="auto"/>
              <w:right w:val="single" w:sz="4" w:space="0" w:color="auto"/>
            </w:tcBorders>
            <w:shd w:val="clear" w:color="auto" w:fill="auto"/>
            <w:vAlign w:val="center"/>
            <w:hideMark/>
          </w:tcPr>
          <w:p w14:paraId="5A14AEC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86</w:t>
            </w:r>
          </w:p>
        </w:tc>
      </w:tr>
      <w:tr w:rsidR="00D4177C" w:rsidRPr="00D4177C" w14:paraId="3C46724E" w14:textId="77777777" w:rsidTr="00D4177C">
        <w:tc>
          <w:tcPr>
            <w:tcW w:w="836" w:type="pct"/>
            <w:vMerge w:val="restart"/>
            <w:tcBorders>
              <w:top w:val="nil"/>
              <w:left w:val="single" w:sz="4" w:space="0" w:color="auto"/>
              <w:bottom w:val="single" w:sz="4" w:space="0" w:color="000000"/>
              <w:right w:val="single" w:sz="4" w:space="0" w:color="auto"/>
            </w:tcBorders>
            <w:shd w:val="clear" w:color="auto" w:fill="auto"/>
            <w:vAlign w:val="center"/>
            <w:hideMark/>
          </w:tcPr>
          <w:p w14:paraId="775B15DA"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Creative Arts</w:t>
            </w:r>
          </w:p>
        </w:tc>
        <w:tc>
          <w:tcPr>
            <w:tcW w:w="1060" w:type="pct"/>
            <w:tcBorders>
              <w:top w:val="nil"/>
              <w:left w:val="nil"/>
              <w:bottom w:val="single" w:sz="4" w:space="0" w:color="auto"/>
              <w:right w:val="single" w:sz="4" w:space="0" w:color="auto"/>
            </w:tcBorders>
            <w:shd w:val="clear" w:color="auto" w:fill="auto"/>
            <w:vAlign w:val="center"/>
            <w:hideMark/>
          </w:tcPr>
          <w:p w14:paraId="7C624966"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Art &amp; Design</w:t>
            </w:r>
          </w:p>
        </w:tc>
        <w:tc>
          <w:tcPr>
            <w:tcW w:w="663" w:type="pct"/>
            <w:tcBorders>
              <w:top w:val="nil"/>
              <w:left w:val="nil"/>
              <w:bottom w:val="single" w:sz="4" w:space="0" w:color="auto"/>
              <w:right w:val="single" w:sz="4" w:space="0" w:color="auto"/>
            </w:tcBorders>
            <w:shd w:val="clear" w:color="auto" w:fill="auto"/>
            <w:vAlign w:val="center"/>
            <w:hideMark/>
          </w:tcPr>
          <w:p w14:paraId="61A6BBF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80</w:t>
            </w:r>
          </w:p>
        </w:tc>
        <w:tc>
          <w:tcPr>
            <w:tcW w:w="636" w:type="pct"/>
            <w:tcBorders>
              <w:top w:val="nil"/>
              <w:left w:val="nil"/>
              <w:bottom w:val="single" w:sz="4" w:space="0" w:color="auto"/>
              <w:right w:val="single" w:sz="4" w:space="0" w:color="auto"/>
            </w:tcBorders>
            <w:shd w:val="clear" w:color="auto" w:fill="auto"/>
            <w:vAlign w:val="center"/>
            <w:hideMark/>
          </w:tcPr>
          <w:p w14:paraId="54862B47"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64</w:t>
            </w:r>
          </w:p>
        </w:tc>
        <w:tc>
          <w:tcPr>
            <w:tcW w:w="602" w:type="pct"/>
            <w:tcBorders>
              <w:top w:val="nil"/>
              <w:left w:val="nil"/>
              <w:bottom w:val="single" w:sz="4" w:space="0" w:color="auto"/>
              <w:right w:val="single" w:sz="4" w:space="0" w:color="auto"/>
            </w:tcBorders>
            <w:shd w:val="clear" w:color="auto" w:fill="auto"/>
            <w:vAlign w:val="center"/>
            <w:hideMark/>
          </w:tcPr>
          <w:p w14:paraId="3A372B3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82</w:t>
            </w:r>
          </w:p>
        </w:tc>
        <w:tc>
          <w:tcPr>
            <w:tcW w:w="601" w:type="pct"/>
            <w:tcBorders>
              <w:top w:val="nil"/>
              <w:left w:val="nil"/>
              <w:bottom w:val="single" w:sz="4" w:space="0" w:color="auto"/>
              <w:right w:val="single" w:sz="4" w:space="0" w:color="auto"/>
            </w:tcBorders>
            <w:shd w:val="clear" w:color="auto" w:fill="auto"/>
            <w:vAlign w:val="center"/>
            <w:hideMark/>
          </w:tcPr>
          <w:p w14:paraId="7182CB4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41BE4AC0"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r>
      <w:tr w:rsidR="00D4177C" w:rsidRPr="00D4177C" w14:paraId="0F38A7E9"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759BE9E8"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796965BC"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Music &amp; Performing Arts</w:t>
            </w:r>
          </w:p>
        </w:tc>
        <w:tc>
          <w:tcPr>
            <w:tcW w:w="663" w:type="pct"/>
            <w:tcBorders>
              <w:top w:val="nil"/>
              <w:left w:val="nil"/>
              <w:bottom w:val="single" w:sz="4" w:space="0" w:color="auto"/>
              <w:right w:val="single" w:sz="4" w:space="0" w:color="auto"/>
            </w:tcBorders>
            <w:shd w:val="clear" w:color="auto" w:fill="auto"/>
            <w:vAlign w:val="center"/>
            <w:hideMark/>
          </w:tcPr>
          <w:p w14:paraId="5B70D24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81</w:t>
            </w:r>
          </w:p>
        </w:tc>
        <w:tc>
          <w:tcPr>
            <w:tcW w:w="636" w:type="pct"/>
            <w:tcBorders>
              <w:top w:val="nil"/>
              <w:left w:val="nil"/>
              <w:bottom w:val="single" w:sz="4" w:space="0" w:color="auto"/>
              <w:right w:val="single" w:sz="4" w:space="0" w:color="auto"/>
            </w:tcBorders>
            <w:shd w:val="clear" w:color="auto" w:fill="auto"/>
            <w:vAlign w:val="center"/>
            <w:hideMark/>
          </w:tcPr>
          <w:p w14:paraId="123F1CA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1A3ACAA6"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85</w:t>
            </w:r>
          </w:p>
        </w:tc>
        <w:tc>
          <w:tcPr>
            <w:tcW w:w="601" w:type="pct"/>
            <w:tcBorders>
              <w:top w:val="nil"/>
              <w:left w:val="nil"/>
              <w:bottom w:val="single" w:sz="4" w:space="0" w:color="auto"/>
              <w:right w:val="single" w:sz="4" w:space="0" w:color="auto"/>
            </w:tcBorders>
            <w:shd w:val="clear" w:color="auto" w:fill="auto"/>
            <w:vAlign w:val="center"/>
            <w:hideMark/>
          </w:tcPr>
          <w:p w14:paraId="5C7CFA9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41A5C30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79</w:t>
            </w:r>
          </w:p>
        </w:tc>
      </w:tr>
      <w:tr w:rsidR="00D4177C" w:rsidRPr="00D4177C" w14:paraId="2A08E100" w14:textId="77777777" w:rsidTr="00D4177C">
        <w:tc>
          <w:tcPr>
            <w:tcW w:w="836" w:type="pct"/>
            <w:vMerge/>
            <w:tcBorders>
              <w:top w:val="nil"/>
              <w:left w:val="single" w:sz="4" w:space="0" w:color="auto"/>
              <w:bottom w:val="single" w:sz="4" w:space="0" w:color="000000"/>
              <w:right w:val="single" w:sz="4" w:space="0" w:color="auto"/>
            </w:tcBorders>
            <w:vAlign w:val="center"/>
            <w:hideMark/>
          </w:tcPr>
          <w:p w14:paraId="0B8E557D"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p>
        </w:tc>
        <w:tc>
          <w:tcPr>
            <w:tcW w:w="1060" w:type="pct"/>
            <w:tcBorders>
              <w:top w:val="nil"/>
              <w:left w:val="nil"/>
              <w:bottom w:val="single" w:sz="4" w:space="0" w:color="auto"/>
              <w:right w:val="single" w:sz="4" w:space="0" w:color="auto"/>
            </w:tcBorders>
            <w:shd w:val="clear" w:color="auto" w:fill="auto"/>
            <w:vAlign w:val="center"/>
            <w:hideMark/>
          </w:tcPr>
          <w:p w14:paraId="6E724698"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Communication, Media &amp; Journalism</w:t>
            </w:r>
          </w:p>
        </w:tc>
        <w:tc>
          <w:tcPr>
            <w:tcW w:w="663" w:type="pct"/>
            <w:tcBorders>
              <w:top w:val="nil"/>
              <w:left w:val="nil"/>
              <w:bottom w:val="single" w:sz="4" w:space="0" w:color="auto"/>
              <w:right w:val="single" w:sz="4" w:space="0" w:color="auto"/>
            </w:tcBorders>
            <w:shd w:val="clear" w:color="auto" w:fill="auto"/>
            <w:vAlign w:val="center"/>
            <w:hideMark/>
          </w:tcPr>
          <w:p w14:paraId="310B192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83</w:t>
            </w:r>
          </w:p>
        </w:tc>
        <w:tc>
          <w:tcPr>
            <w:tcW w:w="636" w:type="pct"/>
            <w:tcBorders>
              <w:top w:val="nil"/>
              <w:left w:val="nil"/>
              <w:bottom w:val="single" w:sz="4" w:space="0" w:color="auto"/>
              <w:right w:val="single" w:sz="4" w:space="0" w:color="auto"/>
            </w:tcBorders>
            <w:shd w:val="clear" w:color="auto" w:fill="auto"/>
            <w:vAlign w:val="center"/>
            <w:hideMark/>
          </w:tcPr>
          <w:p w14:paraId="11D192D1"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66</w:t>
            </w:r>
          </w:p>
        </w:tc>
        <w:tc>
          <w:tcPr>
            <w:tcW w:w="602" w:type="pct"/>
            <w:tcBorders>
              <w:top w:val="nil"/>
              <w:left w:val="nil"/>
              <w:bottom w:val="single" w:sz="4" w:space="0" w:color="auto"/>
              <w:right w:val="single" w:sz="4" w:space="0" w:color="auto"/>
            </w:tcBorders>
            <w:shd w:val="clear" w:color="auto" w:fill="auto"/>
            <w:vAlign w:val="center"/>
            <w:hideMark/>
          </w:tcPr>
          <w:p w14:paraId="2FFA09A2"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01" w:type="pct"/>
            <w:tcBorders>
              <w:top w:val="nil"/>
              <w:left w:val="nil"/>
              <w:bottom w:val="single" w:sz="4" w:space="0" w:color="auto"/>
              <w:right w:val="single" w:sz="4" w:space="0" w:color="auto"/>
            </w:tcBorders>
            <w:shd w:val="clear" w:color="auto" w:fill="auto"/>
            <w:vAlign w:val="center"/>
            <w:hideMark/>
          </w:tcPr>
          <w:p w14:paraId="26505E0D"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71</w:t>
            </w:r>
          </w:p>
        </w:tc>
        <w:tc>
          <w:tcPr>
            <w:tcW w:w="602" w:type="pct"/>
            <w:tcBorders>
              <w:top w:val="nil"/>
              <w:left w:val="nil"/>
              <w:bottom w:val="single" w:sz="4" w:space="0" w:color="auto"/>
              <w:right w:val="single" w:sz="4" w:space="0" w:color="auto"/>
            </w:tcBorders>
            <w:shd w:val="clear" w:color="auto" w:fill="auto"/>
            <w:vAlign w:val="center"/>
            <w:hideMark/>
          </w:tcPr>
          <w:p w14:paraId="7434D629"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87</w:t>
            </w:r>
          </w:p>
        </w:tc>
      </w:tr>
      <w:tr w:rsidR="00D4177C" w:rsidRPr="00D4177C" w14:paraId="78D639BA" w14:textId="77777777" w:rsidTr="00D4177C">
        <w:tc>
          <w:tcPr>
            <w:tcW w:w="836" w:type="pct"/>
            <w:tcBorders>
              <w:top w:val="nil"/>
              <w:left w:val="single" w:sz="4" w:space="0" w:color="auto"/>
              <w:bottom w:val="single" w:sz="4" w:space="0" w:color="auto"/>
              <w:right w:val="single" w:sz="4" w:space="0" w:color="auto"/>
            </w:tcBorders>
            <w:shd w:val="clear" w:color="auto" w:fill="auto"/>
            <w:vAlign w:val="center"/>
            <w:hideMark/>
          </w:tcPr>
          <w:p w14:paraId="31AC8B73"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Food, Hospitality and Personal Services</w:t>
            </w:r>
          </w:p>
        </w:tc>
        <w:tc>
          <w:tcPr>
            <w:tcW w:w="1060" w:type="pct"/>
            <w:tcBorders>
              <w:top w:val="nil"/>
              <w:left w:val="nil"/>
              <w:bottom w:val="single" w:sz="4" w:space="0" w:color="auto"/>
              <w:right w:val="single" w:sz="4" w:space="0" w:color="auto"/>
            </w:tcBorders>
            <w:shd w:val="clear" w:color="auto" w:fill="auto"/>
            <w:vAlign w:val="center"/>
            <w:hideMark/>
          </w:tcPr>
          <w:p w14:paraId="436E9B6F" w14:textId="77777777" w:rsidR="00D4177C" w:rsidRPr="00D4177C" w:rsidRDefault="00D4177C" w:rsidP="00D4177C">
            <w:pPr>
              <w:spacing w:after="0" w:line="240" w:lineRule="auto"/>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Tourism, Hospitality &amp; Personal Services</w:t>
            </w:r>
          </w:p>
        </w:tc>
        <w:tc>
          <w:tcPr>
            <w:tcW w:w="663" w:type="pct"/>
            <w:tcBorders>
              <w:top w:val="nil"/>
              <w:left w:val="nil"/>
              <w:bottom w:val="single" w:sz="4" w:space="0" w:color="auto"/>
              <w:right w:val="single" w:sz="4" w:space="0" w:color="auto"/>
            </w:tcBorders>
            <w:shd w:val="clear" w:color="auto" w:fill="auto"/>
            <w:vAlign w:val="center"/>
            <w:hideMark/>
          </w:tcPr>
          <w:p w14:paraId="054DD74E"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36" w:type="pct"/>
            <w:tcBorders>
              <w:top w:val="nil"/>
              <w:left w:val="nil"/>
              <w:bottom w:val="single" w:sz="4" w:space="0" w:color="auto"/>
              <w:right w:val="single" w:sz="4" w:space="0" w:color="auto"/>
            </w:tcBorders>
            <w:shd w:val="clear" w:color="auto" w:fill="auto"/>
            <w:vAlign w:val="center"/>
            <w:hideMark/>
          </w:tcPr>
          <w:p w14:paraId="164986FB"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61</w:t>
            </w:r>
          </w:p>
        </w:tc>
        <w:tc>
          <w:tcPr>
            <w:tcW w:w="602" w:type="pct"/>
            <w:tcBorders>
              <w:top w:val="nil"/>
              <w:left w:val="nil"/>
              <w:bottom w:val="single" w:sz="4" w:space="0" w:color="auto"/>
              <w:right w:val="single" w:sz="4" w:space="0" w:color="auto"/>
            </w:tcBorders>
            <w:shd w:val="clear" w:color="auto" w:fill="auto"/>
            <w:vAlign w:val="center"/>
            <w:hideMark/>
          </w:tcPr>
          <w:p w14:paraId="1DCC1524"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84</w:t>
            </w:r>
          </w:p>
        </w:tc>
        <w:tc>
          <w:tcPr>
            <w:tcW w:w="601" w:type="pct"/>
            <w:tcBorders>
              <w:top w:val="nil"/>
              <w:left w:val="nil"/>
              <w:bottom w:val="single" w:sz="4" w:space="0" w:color="auto"/>
              <w:right w:val="single" w:sz="4" w:space="0" w:color="auto"/>
            </w:tcBorders>
            <w:shd w:val="clear" w:color="auto" w:fill="auto"/>
            <w:vAlign w:val="center"/>
            <w:hideMark/>
          </w:tcPr>
          <w:p w14:paraId="3953C445"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76</w:t>
            </w:r>
          </w:p>
        </w:tc>
        <w:tc>
          <w:tcPr>
            <w:tcW w:w="602" w:type="pct"/>
            <w:tcBorders>
              <w:top w:val="nil"/>
              <w:left w:val="nil"/>
              <w:bottom w:val="single" w:sz="4" w:space="0" w:color="auto"/>
              <w:right w:val="single" w:sz="4" w:space="0" w:color="auto"/>
            </w:tcBorders>
            <w:shd w:val="clear" w:color="auto" w:fill="auto"/>
            <w:vAlign w:val="center"/>
            <w:hideMark/>
          </w:tcPr>
          <w:p w14:paraId="5D9D5BC3" w14:textId="77777777" w:rsidR="00D4177C" w:rsidRPr="00D4177C" w:rsidRDefault="00D4177C" w:rsidP="00D4177C">
            <w:pPr>
              <w:spacing w:after="0" w:line="240" w:lineRule="auto"/>
              <w:jc w:val="center"/>
              <w:rPr>
                <w:rFonts w:ascii="Times New Roman" w:eastAsia="Times New Roman" w:hAnsi="Times New Roman" w:cs="Times New Roman"/>
                <w:color w:val="000000"/>
                <w:sz w:val="18"/>
                <w:szCs w:val="18"/>
                <w:lang w:eastAsia="en-AU"/>
              </w:rPr>
            </w:pPr>
            <w:r w:rsidRPr="00D4177C">
              <w:rPr>
                <w:rFonts w:ascii="Times New Roman" w:eastAsia="Times New Roman" w:hAnsi="Times New Roman" w:cs="Times New Roman"/>
                <w:color w:val="000000"/>
                <w:sz w:val="18"/>
                <w:szCs w:val="18"/>
                <w:lang w:eastAsia="en-AU"/>
              </w:rPr>
              <w:t>93</w:t>
            </w:r>
          </w:p>
        </w:tc>
      </w:tr>
      <w:tr w:rsidR="00D4177C" w:rsidRPr="00D4177C" w14:paraId="73F3B9E6" w14:textId="77777777" w:rsidTr="00D4177C">
        <w:tc>
          <w:tcPr>
            <w:tcW w:w="189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D71985E" w14:textId="77777777" w:rsidR="00D4177C" w:rsidRPr="00D4177C" w:rsidRDefault="00D4177C" w:rsidP="00D4177C">
            <w:pPr>
              <w:spacing w:after="0" w:line="240" w:lineRule="auto"/>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Total</w:t>
            </w:r>
          </w:p>
        </w:tc>
        <w:tc>
          <w:tcPr>
            <w:tcW w:w="663" w:type="pct"/>
            <w:tcBorders>
              <w:top w:val="nil"/>
              <w:left w:val="nil"/>
              <w:bottom w:val="single" w:sz="4" w:space="0" w:color="auto"/>
              <w:right w:val="single" w:sz="4" w:space="0" w:color="auto"/>
            </w:tcBorders>
            <w:shd w:val="clear" w:color="auto" w:fill="auto"/>
            <w:vAlign w:val="center"/>
            <w:hideMark/>
          </w:tcPr>
          <w:p w14:paraId="19EF3B79"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81</w:t>
            </w:r>
          </w:p>
        </w:tc>
        <w:tc>
          <w:tcPr>
            <w:tcW w:w="636" w:type="pct"/>
            <w:tcBorders>
              <w:top w:val="nil"/>
              <w:left w:val="nil"/>
              <w:bottom w:val="single" w:sz="4" w:space="0" w:color="auto"/>
              <w:right w:val="single" w:sz="4" w:space="0" w:color="auto"/>
            </w:tcBorders>
            <w:shd w:val="clear" w:color="auto" w:fill="auto"/>
            <w:vAlign w:val="center"/>
            <w:hideMark/>
          </w:tcPr>
          <w:p w14:paraId="09C944F6"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61</w:t>
            </w:r>
          </w:p>
        </w:tc>
        <w:tc>
          <w:tcPr>
            <w:tcW w:w="602" w:type="pct"/>
            <w:tcBorders>
              <w:top w:val="nil"/>
              <w:left w:val="nil"/>
              <w:bottom w:val="single" w:sz="4" w:space="0" w:color="auto"/>
              <w:right w:val="single" w:sz="4" w:space="0" w:color="auto"/>
            </w:tcBorders>
            <w:shd w:val="clear" w:color="auto" w:fill="auto"/>
            <w:vAlign w:val="center"/>
            <w:hideMark/>
          </w:tcPr>
          <w:p w14:paraId="09674718"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82</w:t>
            </w:r>
          </w:p>
        </w:tc>
        <w:tc>
          <w:tcPr>
            <w:tcW w:w="601" w:type="pct"/>
            <w:tcBorders>
              <w:top w:val="nil"/>
              <w:left w:val="nil"/>
              <w:bottom w:val="single" w:sz="4" w:space="0" w:color="auto"/>
              <w:right w:val="single" w:sz="4" w:space="0" w:color="auto"/>
            </w:tcBorders>
            <w:shd w:val="clear" w:color="auto" w:fill="auto"/>
            <w:vAlign w:val="center"/>
            <w:hideMark/>
          </w:tcPr>
          <w:p w14:paraId="5A1F2042"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73</w:t>
            </w:r>
          </w:p>
        </w:tc>
        <w:tc>
          <w:tcPr>
            <w:tcW w:w="602" w:type="pct"/>
            <w:tcBorders>
              <w:top w:val="nil"/>
              <w:left w:val="nil"/>
              <w:bottom w:val="single" w:sz="4" w:space="0" w:color="auto"/>
              <w:right w:val="single" w:sz="4" w:space="0" w:color="auto"/>
            </w:tcBorders>
            <w:shd w:val="clear" w:color="auto" w:fill="auto"/>
            <w:vAlign w:val="center"/>
            <w:hideMark/>
          </w:tcPr>
          <w:p w14:paraId="77257B2F" w14:textId="77777777" w:rsidR="00D4177C" w:rsidRPr="00D4177C" w:rsidRDefault="00D4177C" w:rsidP="00D4177C">
            <w:pPr>
              <w:spacing w:after="0" w:line="240" w:lineRule="auto"/>
              <w:jc w:val="center"/>
              <w:rPr>
                <w:rFonts w:ascii="Times New Roman" w:eastAsia="Times New Roman" w:hAnsi="Times New Roman" w:cs="Times New Roman"/>
                <w:b/>
                <w:bCs/>
                <w:color w:val="000000"/>
                <w:sz w:val="18"/>
                <w:szCs w:val="18"/>
                <w:lang w:eastAsia="en-AU"/>
              </w:rPr>
            </w:pPr>
            <w:r w:rsidRPr="00D4177C">
              <w:rPr>
                <w:rFonts w:ascii="Times New Roman" w:eastAsia="Times New Roman" w:hAnsi="Times New Roman" w:cs="Times New Roman"/>
                <w:b/>
                <w:bCs/>
                <w:color w:val="000000"/>
                <w:sz w:val="18"/>
                <w:szCs w:val="18"/>
                <w:lang w:eastAsia="en-AU"/>
              </w:rPr>
              <w:t>86</w:t>
            </w:r>
          </w:p>
        </w:tc>
      </w:tr>
    </w:tbl>
    <w:p w14:paraId="35C99F74" w14:textId="77777777" w:rsidR="00723A60" w:rsidRDefault="00723A60" w:rsidP="006F1A0F">
      <w:pPr>
        <w:pStyle w:val="Body"/>
        <w:jc w:val="both"/>
      </w:pPr>
    </w:p>
    <w:p w14:paraId="3A534728" w14:textId="77777777" w:rsidR="00122CA8" w:rsidRDefault="00122CA8" w:rsidP="006F1A0F">
      <w:pPr>
        <w:pStyle w:val="Body"/>
        <w:jc w:val="both"/>
      </w:pPr>
    </w:p>
    <w:p w14:paraId="36AD61E1" w14:textId="77777777" w:rsidR="00792299" w:rsidRDefault="00792299" w:rsidP="006F1A0F">
      <w:pPr>
        <w:pStyle w:val="Body"/>
        <w:jc w:val="both"/>
      </w:pPr>
      <w:r>
        <w:t>While confidence intervals are not shown in Table 13, it is important to interpret the results with respect to the remarks made in Section 3.</w:t>
      </w:r>
      <w:r w:rsidR="00F77D6F">
        <w:t>5</w:t>
      </w:r>
      <w:r>
        <w:t xml:space="preserve"> concerning the precision of estimates in the UES. It is possible that some of the differences in this table, especially those seen in relation to subject areas containing small numbers of observations, may not be statistically significant. </w:t>
      </w:r>
    </w:p>
    <w:p w14:paraId="3490C763" w14:textId="77777777" w:rsidR="00BB4D7E" w:rsidRDefault="00BB4D7E" w:rsidP="006F1A0F">
      <w:pPr>
        <w:pStyle w:val="Body"/>
        <w:jc w:val="both"/>
      </w:pPr>
    </w:p>
    <w:p w14:paraId="313DE1DB" w14:textId="77777777" w:rsidR="00A902A2" w:rsidRDefault="00A902A2" w:rsidP="006F1A0F">
      <w:pPr>
        <w:pStyle w:val="Heading2"/>
        <w:spacing w:line="276" w:lineRule="auto"/>
      </w:pPr>
      <w:bookmarkStart w:id="107" w:name="_Toc380587146"/>
      <w:bookmarkStart w:id="108" w:name="_Toc410909620"/>
      <w:r w:rsidRPr="004F1134">
        <w:t>4.2</w:t>
      </w:r>
      <w:r w:rsidRPr="004F1134">
        <w:tab/>
        <w:t>University experience perceptions over time</w:t>
      </w:r>
      <w:bookmarkEnd w:id="107"/>
      <w:bookmarkEnd w:id="108"/>
    </w:p>
    <w:p w14:paraId="0D274D68" w14:textId="77777777" w:rsidR="00CE43AD" w:rsidRDefault="00A902A2" w:rsidP="006F1A0F">
      <w:pPr>
        <w:pStyle w:val="Body"/>
        <w:jc w:val="both"/>
      </w:pPr>
      <w:r>
        <w:t>Table 14 compares results from the 201</w:t>
      </w:r>
      <w:r w:rsidR="00B11DAB">
        <w:t>4</w:t>
      </w:r>
      <w:r>
        <w:t xml:space="preserve"> UES with those from 201</w:t>
      </w:r>
      <w:r w:rsidR="00B11DAB">
        <w:t>3</w:t>
      </w:r>
      <w:r>
        <w:t>. When reading the results in this table there are several critical issues to bear in mind. First, while confidence intervals are not shown in Table 14, it is important again to consider the precision of the estimates, especially in relation to subject areas based on small numbers of observations. Some apparent differences may not be statistically significant.</w:t>
      </w:r>
      <w:r w:rsidR="00B11DAB">
        <w:t xml:space="preserve"> Second,</w:t>
      </w:r>
      <w:r w:rsidR="00E857F9">
        <w:t xml:space="preserve"> </w:t>
      </w:r>
      <w:r w:rsidR="006D6735">
        <w:t xml:space="preserve">there were two notable methodological changes between 2013 and 2014, specifically </w:t>
      </w:r>
      <w:r w:rsidR="00B11DAB">
        <w:t xml:space="preserve">the </w:t>
      </w:r>
      <w:r w:rsidR="006D6735">
        <w:t xml:space="preserve">adoption of a stratum-level </w:t>
      </w:r>
      <w:r w:rsidR="00B11DAB">
        <w:t>approach to sampling and response maximisation</w:t>
      </w:r>
      <w:r w:rsidR="006D6735">
        <w:t>, and the removal of module rotation</w:t>
      </w:r>
      <w:r w:rsidR="00B11DAB">
        <w:t>.</w:t>
      </w:r>
      <w:r w:rsidR="00E857F9">
        <w:t xml:space="preserve"> At least some of the differences in </w:t>
      </w:r>
      <w:r w:rsidR="00E857F9" w:rsidRPr="006D6735">
        <w:t>results between the two collections under examination may be attributable to th</w:t>
      </w:r>
      <w:r w:rsidR="006D6735" w:rsidRPr="006D6735">
        <w:t>ese</w:t>
      </w:r>
      <w:r w:rsidR="00E857F9" w:rsidRPr="006D6735">
        <w:t xml:space="preserve"> change</w:t>
      </w:r>
      <w:r w:rsidR="006D6735" w:rsidRPr="006D6735">
        <w:t>s</w:t>
      </w:r>
      <w:r w:rsidR="00E857F9" w:rsidRPr="006D6735">
        <w:t xml:space="preserve">. Finally, as noted in Section 1.2, one questionnaire item was removed from the student support focus for the 2014 UES. Although the </w:t>
      </w:r>
      <w:r w:rsidR="00E857F9" w:rsidRPr="006D6735">
        <w:lastRenderedPageBreak/>
        <w:t>2013 focus area results have been recalculated without this item, it is possible that</w:t>
      </w:r>
      <w:r w:rsidR="00F36749" w:rsidRPr="006D6735">
        <w:t xml:space="preserve"> respondents may have approached the other questions </w:t>
      </w:r>
      <w:r w:rsidR="00B02CCB" w:rsidRPr="006D6735">
        <w:t xml:space="preserve">in this focus area </w:t>
      </w:r>
      <w:r w:rsidR="00F36749" w:rsidRPr="006D6735">
        <w:t>differently due to the exclusion of this item.</w:t>
      </w:r>
    </w:p>
    <w:p w14:paraId="5AE9118D" w14:textId="77777777" w:rsidR="00122CA8" w:rsidRDefault="00122CA8" w:rsidP="006F1A0F">
      <w:pPr>
        <w:pStyle w:val="Body"/>
        <w:jc w:val="both"/>
      </w:pPr>
    </w:p>
    <w:p w14:paraId="75C2D106" w14:textId="2E83D24E" w:rsidR="006D6735" w:rsidRDefault="00CE43AD" w:rsidP="00CE43AD">
      <w:pPr>
        <w:pStyle w:val="Table"/>
      </w:pPr>
      <w:bookmarkStart w:id="109" w:name="_Toc410909688"/>
      <w:bookmarkStart w:id="110" w:name="_Toc410910105"/>
      <w:bookmarkStart w:id="111" w:name="_Toc410910371"/>
      <w:proofErr w:type="gramStart"/>
      <w:r w:rsidRPr="00CE43AD">
        <w:t>Table 14.</w:t>
      </w:r>
      <w:proofErr w:type="gramEnd"/>
      <w:r w:rsidRPr="00CE43AD">
        <w:t xml:space="preserve"> Percentage satisfied results by subjec</w:t>
      </w:r>
      <w:r>
        <w:t>t area, 2013 and 2014</w:t>
      </w:r>
      <w:bookmarkEnd w:id="109"/>
      <w:bookmarkEnd w:id="110"/>
      <w:bookmarkEnd w:id="111"/>
    </w:p>
    <w:tbl>
      <w:tblPr>
        <w:tblW w:w="5000" w:type="pct"/>
        <w:tblLook w:val="04A0" w:firstRow="1" w:lastRow="0" w:firstColumn="1" w:lastColumn="0" w:noHBand="0" w:noVBand="1"/>
      </w:tblPr>
      <w:tblGrid>
        <w:gridCol w:w="1572"/>
        <w:gridCol w:w="1994"/>
        <w:gridCol w:w="568"/>
        <w:gridCol w:w="568"/>
        <w:gridCol w:w="567"/>
        <w:gridCol w:w="567"/>
        <w:gridCol w:w="571"/>
        <w:gridCol w:w="567"/>
        <w:gridCol w:w="567"/>
        <w:gridCol w:w="567"/>
        <w:gridCol w:w="567"/>
        <w:gridCol w:w="567"/>
      </w:tblGrid>
      <w:tr w:rsidR="00CE43AD" w:rsidRPr="00CE43AD" w14:paraId="75E91915" w14:textId="77777777" w:rsidTr="009C3138">
        <w:trPr>
          <w:tblHeader/>
        </w:trPr>
        <w:tc>
          <w:tcPr>
            <w:tcW w:w="8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D9A1E8"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Group</w:t>
            </w:r>
          </w:p>
        </w:tc>
        <w:tc>
          <w:tcPr>
            <w:tcW w:w="107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24FCC6"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Subgroup</w:t>
            </w:r>
          </w:p>
        </w:tc>
        <w:tc>
          <w:tcPr>
            <w:tcW w:w="1537" w:type="pct"/>
            <w:gridSpan w:val="5"/>
            <w:tcBorders>
              <w:top w:val="single" w:sz="4" w:space="0" w:color="auto"/>
              <w:left w:val="nil"/>
              <w:bottom w:val="single" w:sz="4" w:space="0" w:color="auto"/>
              <w:right w:val="nil"/>
            </w:tcBorders>
            <w:shd w:val="clear" w:color="auto" w:fill="auto"/>
            <w:vAlign w:val="center"/>
            <w:hideMark/>
          </w:tcPr>
          <w:p w14:paraId="59021A4F" w14:textId="586D6DC9"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2013</w:t>
            </w:r>
            <w:r w:rsidR="00007603" w:rsidRPr="00007603">
              <w:rPr>
                <w:rFonts w:ascii="Times New Roman" w:eastAsia="Times New Roman" w:hAnsi="Times New Roman" w:cs="Times New Roman"/>
                <w:b/>
                <w:bCs/>
                <w:color w:val="000000"/>
                <w:sz w:val="18"/>
                <w:szCs w:val="18"/>
                <w:vertAlign w:val="superscript"/>
                <w:lang w:eastAsia="en-AU"/>
              </w:rPr>
              <w:t>a</w:t>
            </w:r>
            <w:r w:rsidR="004F6935">
              <w:rPr>
                <w:rFonts w:ascii="Times New Roman" w:eastAsia="Times New Roman" w:hAnsi="Times New Roman" w:cs="Times New Roman"/>
                <w:b/>
                <w:bCs/>
                <w:color w:val="000000"/>
                <w:sz w:val="18"/>
                <w:szCs w:val="18"/>
                <w:vertAlign w:val="superscript"/>
                <w:lang w:eastAsia="en-AU"/>
              </w:rPr>
              <w:t>b</w:t>
            </w:r>
          </w:p>
        </w:tc>
        <w:tc>
          <w:tcPr>
            <w:tcW w:w="1535" w:type="pct"/>
            <w:gridSpan w:val="5"/>
            <w:tcBorders>
              <w:top w:val="single" w:sz="4" w:space="0" w:color="auto"/>
              <w:left w:val="double" w:sz="6" w:space="0" w:color="auto"/>
              <w:bottom w:val="single" w:sz="4" w:space="0" w:color="auto"/>
              <w:right w:val="single" w:sz="4" w:space="0" w:color="000000"/>
            </w:tcBorders>
            <w:shd w:val="clear" w:color="auto" w:fill="auto"/>
            <w:vAlign w:val="center"/>
            <w:hideMark/>
          </w:tcPr>
          <w:p w14:paraId="40B8357F" w14:textId="2F85539B"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2014</w:t>
            </w:r>
            <w:r w:rsidR="00007603" w:rsidRPr="00007603">
              <w:rPr>
                <w:rFonts w:ascii="Times New Roman" w:eastAsia="Times New Roman" w:hAnsi="Times New Roman" w:cs="Times New Roman"/>
                <w:b/>
                <w:bCs/>
                <w:color w:val="000000"/>
                <w:sz w:val="18"/>
                <w:szCs w:val="18"/>
                <w:vertAlign w:val="superscript"/>
                <w:lang w:eastAsia="en-AU"/>
              </w:rPr>
              <w:t>a</w:t>
            </w:r>
          </w:p>
        </w:tc>
      </w:tr>
      <w:tr w:rsidR="00CE43AD" w:rsidRPr="00CE43AD" w14:paraId="4B9D6AA6" w14:textId="77777777" w:rsidTr="00122CA8">
        <w:tc>
          <w:tcPr>
            <w:tcW w:w="850" w:type="pct"/>
            <w:vMerge/>
            <w:tcBorders>
              <w:top w:val="single" w:sz="4" w:space="0" w:color="auto"/>
              <w:left w:val="single" w:sz="4" w:space="0" w:color="auto"/>
              <w:bottom w:val="single" w:sz="4" w:space="0" w:color="000000"/>
              <w:right w:val="single" w:sz="4" w:space="0" w:color="auto"/>
            </w:tcBorders>
            <w:vAlign w:val="center"/>
            <w:hideMark/>
          </w:tcPr>
          <w:p w14:paraId="0A743391" w14:textId="77777777" w:rsidR="00CE43AD" w:rsidRPr="00CE43AD" w:rsidRDefault="00CE43AD" w:rsidP="00CE43AD">
            <w:pPr>
              <w:spacing w:after="0" w:line="240" w:lineRule="auto"/>
              <w:rPr>
                <w:rFonts w:ascii="Times New Roman" w:eastAsia="Times New Roman" w:hAnsi="Times New Roman" w:cs="Times New Roman"/>
                <w:b/>
                <w:bCs/>
                <w:color w:val="000000"/>
                <w:sz w:val="18"/>
                <w:szCs w:val="18"/>
                <w:lang w:eastAsia="en-AU"/>
              </w:rPr>
            </w:pPr>
          </w:p>
        </w:tc>
        <w:tc>
          <w:tcPr>
            <w:tcW w:w="1078" w:type="pct"/>
            <w:vMerge/>
            <w:tcBorders>
              <w:top w:val="single" w:sz="4" w:space="0" w:color="auto"/>
              <w:left w:val="single" w:sz="4" w:space="0" w:color="auto"/>
              <w:bottom w:val="single" w:sz="4" w:space="0" w:color="000000"/>
              <w:right w:val="single" w:sz="4" w:space="0" w:color="auto"/>
            </w:tcBorders>
            <w:vAlign w:val="center"/>
            <w:hideMark/>
          </w:tcPr>
          <w:p w14:paraId="26EAFBBF" w14:textId="77777777" w:rsidR="00CE43AD" w:rsidRPr="00CE43AD" w:rsidRDefault="00CE43AD" w:rsidP="00CE43AD">
            <w:pPr>
              <w:spacing w:after="0" w:line="240" w:lineRule="auto"/>
              <w:rPr>
                <w:rFonts w:ascii="Times New Roman" w:eastAsia="Times New Roman" w:hAnsi="Times New Roman" w:cs="Times New Roman"/>
                <w:b/>
                <w:bCs/>
                <w:color w:val="000000"/>
                <w:sz w:val="18"/>
                <w:szCs w:val="18"/>
                <w:lang w:eastAsia="en-AU"/>
              </w:rPr>
            </w:pPr>
          </w:p>
        </w:tc>
        <w:tc>
          <w:tcPr>
            <w:tcW w:w="307" w:type="pct"/>
            <w:tcBorders>
              <w:top w:val="nil"/>
              <w:left w:val="nil"/>
              <w:bottom w:val="single" w:sz="4" w:space="0" w:color="auto"/>
              <w:right w:val="single" w:sz="4" w:space="0" w:color="auto"/>
            </w:tcBorders>
            <w:shd w:val="clear" w:color="auto" w:fill="auto"/>
            <w:vAlign w:val="center"/>
            <w:hideMark/>
          </w:tcPr>
          <w:p w14:paraId="1FC89F76"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SD</w:t>
            </w:r>
          </w:p>
        </w:tc>
        <w:tc>
          <w:tcPr>
            <w:tcW w:w="307" w:type="pct"/>
            <w:tcBorders>
              <w:top w:val="nil"/>
              <w:left w:val="nil"/>
              <w:bottom w:val="single" w:sz="4" w:space="0" w:color="auto"/>
              <w:right w:val="single" w:sz="4" w:space="0" w:color="auto"/>
            </w:tcBorders>
            <w:shd w:val="clear" w:color="auto" w:fill="auto"/>
            <w:vAlign w:val="center"/>
            <w:hideMark/>
          </w:tcPr>
          <w:p w14:paraId="6E9A39DF"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LE</w:t>
            </w:r>
          </w:p>
        </w:tc>
        <w:tc>
          <w:tcPr>
            <w:tcW w:w="307" w:type="pct"/>
            <w:tcBorders>
              <w:top w:val="nil"/>
              <w:left w:val="nil"/>
              <w:bottom w:val="single" w:sz="4" w:space="0" w:color="auto"/>
              <w:right w:val="single" w:sz="4" w:space="0" w:color="auto"/>
            </w:tcBorders>
            <w:shd w:val="clear" w:color="auto" w:fill="auto"/>
            <w:vAlign w:val="center"/>
            <w:hideMark/>
          </w:tcPr>
          <w:p w14:paraId="2DAB0F35"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TQ</w:t>
            </w:r>
          </w:p>
        </w:tc>
        <w:tc>
          <w:tcPr>
            <w:tcW w:w="307" w:type="pct"/>
            <w:tcBorders>
              <w:top w:val="nil"/>
              <w:left w:val="nil"/>
              <w:bottom w:val="single" w:sz="4" w:space="0" w:color="auto"/>
              <w:right w:val="single" w:sz="4" w:space="0" w:color="auto"/>
            </w:tcBorders>
            <w:shd w:val="clear" w:color="auto" w:fill="auto"/>
            <w:vAlign w:val="center"/>
            <w:hideMark/>
          </w:tcPr>
          <w:p w14:paraId="16732D03"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SS</w:t>
            </w:r>
          </w:p>
        </w:tc>
        <w:tc>
          <w:tcPr>
            <w:tcW w:w="309" w:type="pct"/>
            <w:tcBorders>
              <w:top w:val="nil"/>
              <w:left w:val="nil"/>
              <w:bottom w:val="single" w:sz="4" w:space="0" w:color="auto"/>
              <w:right w:val="nil"/>
            </w:tcBorders>
            <w:shd w:val="clear" w:color="auto" w:fill="auto"/>
            <w:vAlign w:val="center"/>
            <w:hideMark/>
          </w:tcPr>
          <w:p w14:paraId="5B928DE0"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LR</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2059B6A6"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SD</w:t>
            </w:r>
          </w:p>
        </w:tc>
        <w:tc>
          <w:tcPr>
            <w:tcW w:w="307" w:type="pct"/>
            <w:tcBorders>
              <w:top w:val="nil"/>
              <w:left w:val="nil"/>
              <w:bottom w:val="single" w:sz="4" w:space="0" w:color="auto"/>
              <w:right w:val="single" w:sz="4" w:space="0" w:color="auto"/>
            </w:tcBorders>
            <w:shd w:val="clear" w:color="auto" w:fill="auto"/>
            <w:vAlign w:val="center"/>
            <w:hideMark/>
          </w:tcPr>
          <w:p w14:paraId="2CC0C3D7"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LE</w:t>
            </w:r>
          </w:p>
        </w:tc>
        <w:tc>
          <w:tcPr>
            <w:tcW w:w="307" w:type="pct"/>
            <w:tcBorders>
              <w:top w:val="nil"/>
              <w:left w:val="nil"/>
              <w:bottom w:val="single" w:sz="4" w:space="0" w:color="auto"/>
              <w:right w:val="single" w:sz="4" w:space="0" w:color="auto"/>
            </w:tcBorders>
            <w:shd w:val="clear" w:color="auto" w:fill="auto"/>
            <w:vAlign w:val="center"/>
            <w:hideMark/>
          </w:tcPr>
          <w:p w14:paraId="7A25D828"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TQ</w:t>
            </w:r>
          </w:p>
        </w:tc>
        <w:tc>
          <w:tcPr>
            <w:tcW w:w="307" w:type="pct"/>
            <w:tcBorders>
              <w:top w:val="nil"/>
              <w:left w:val="nil"/>
              <w:bottom w:val="single" w:sz="4" w:space="0" w:color="auto"/>
              <w:right w:val="single" w:sz="4" w:space="0" w:color="auto"/>
            </w:tcBorders>
            <w:shd w:val="clear" w:color="auto" w:fill="auto"/>
            <w:vAlign w:val="center"/>
            <w:hideMark/>
          </w:tcPr>
          <w:p w14:paraId="18E27A8F"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SS</w:t>
            </w:r>
          </w:p>
        </w:tc>
        <w:tc>
          <w:tcPr>
            <w:tcW w:w="308" w:type="pct"/>
            <w:tcBorders>
              <w:top w:val="nil"/>
              <w:left w:val="nil"/>
              <w:bottom w:val="single" w:sz="4" w:space="0" w:color="auto"/>
              <w:right w:val="single" w:sz="4" w:space="0" w:color="auto"/>
            </w:tcBorders>
            <w:shd w:val="clear" w:color="auto" w:fill="auto"/>
            <w:vAlign w:val="center"/>
            <w:hideMark/>
          </w:tcPr>
          <w:p w14:paraId="43847586"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LR</w:t>
            </w:r>
          </w:p>
        </w:tc>
      </w:tr>
      <w:tr w:rsidR="00CE43AD" w:rsidRPr="00CE43AD" w14:paraId="6AA9FD64"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71113B6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Natural and Physical Sciences</w:t>
            </w:r>
          </w:p>
        </w:tc>
        <w:tc>
          <w:tcPr>
            <w:tcW w:w="1078" w:type="pct"/>
            <w:tcBorders>
              <w:top w:val="nil"/>
              <w:left w:val="nil"/>
              <w:bottom w:val="single" w:sz="4" w:space="0" w:color="auto"/>
              <w:right w:val="single" w:sz="4" w:space="0" w:color="auto"/>
            </w:tcBorders>
            <w:shd w:val="clear" w:color="auto" w:fill="auto"/>
            <w:vAlign w:val="center"/>
            <w:hideMark/>
          </w:tcPr>
          <w:p w14:paraId="3D206A6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Natural &amp; Physical Sciences</w:t>
            </w:r>
          </w:p>
        </w:tc>
        <w:tc>
          <w:tcPr>
            <w:tcW w:w="307" w:type="pct"/>
            <w:tcBorders>
              <w:top w:val="nil"/>
              <w:left w:val="nil"/>
              <w:bottom w:val="single" w:sz="4" w:space="0" w:color="auto"/>
              <w:right w:val="single" w:sz="4" w:space="0" w:color="auto"/>
            </w:tcBorders>
            <w:shd w:val="clear" w:color="auto" w:fill="auto"/>
            <w:vAlign w:val="center"/>
            <w:hideMark/>
          </w:tcPr>
          <w:p w14:paraId="1F9EF40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30042E4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7" w:type="pct"/>
            <w:tcBorders>
              <w:top w:val="nil"/>
              <w:left w:val="nil"/>
              <w:bottom w:val="single" w:sz="4" w:space="0" w:color="auto"/>
              <w:right w:val="single" w:sz="4" w:space="0" w:color="auto"/>
            </w:tcBorders>
            <w:shd w:val="clear" w:color="auto" w:fill="auto"/>
            <w:vAlign w:val="center"/>
            <w:hideMark/>
          </w:tcPr>
          <w:p w14:paraId="2B70E23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24A3323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9" w:type="pct"/>
            <w:tcBorders>
              <w:top w:val="nil"/>
              <w:left w:val="nil"/>
              <w:bottom w:val="single" w:sz="4" w:space="0" w:color="auto"/>
              <w:right w:val="nil"/>
            </w:tcBorders>
            <w:shd w:val="clear" w:color="auto" w:fill="auto"/>
            <w:vAlign w:val="center"/>
            <w:hideMark/>
          </w:tcPr>
          <w:p w14:paraId="23C9765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02CCC63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04DCD5B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63</w:t>
            </w:r>
          </w:p>
        </w:tc>
        <w:tc>
          <w:tcPr>
            <w:tcW w:w="307" w:type="pct"/>
            <w:tcBorders>
              <w:top w:val="nil"/>
              <w:left w:val="nil"/>
              <w:bottom w:val="single" w:sz="4" w:space="0" w:color="auto"/>
              <w:right w:val="single" w:sz="4" w:space="0" w:color="auto"/>
            </w:tcBorders>
            <w:shd w:val="clear" w:color="auto" w:fill="auto"/>
            <w:vAlign w:val="center"/>
            <w:hideMark/>
          </w:tcPr>
          <w:p w14:paraId="26FFADF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39C2B1F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8" w:type="pct"/>
            <w:tcBorders>
              <w:top w:val="nil"/>
              <w:left w:val="nil"/>
              <w:bottom w:val="single" w:sz="4" w:space="0" w:color="auto"/>
              <w:right w:val="single" w:sz="4" w:space="0" w:color="auto"/>
            </w:tcBorders>
            <w:shd w:val="clear" w:color="auto" w:fill="auto"/>
            <w:vAlign w:val="center"/>
            <w:hideMark/>
          </w:tcPr>
          <w:p w14:paraId="7D3162D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r>
      <w:tr w:rsidR="00CE43AD" w:rsidRPr="00CE43AD" w14:paraId="626FC3C1"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166AC829"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198D96C7"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Mathematics</w:t>
            </w:r>
          </w:p>
        </w:tc>
        <w:tc>
          <w:tcPr>
            <w:tcW w:w="307" w:type="pct"/>
            <w:tcBorders>
              <w:top w:val="nil"/>
              <w:left w:val="nil"/>
              <w:bottom w:val="single" w:sz="4" w:space="0" w:color="auto"/>
              <w:right w:val="single" w:sz="4" w:space="0" w:color="auto"/>
            </w:tcBorders>
            <w:shd w:val="clear" w:color="auto" w:fill="auto"/>
            <w:vAlign w:val="center"/>
            <w:hideMark/>
          </w:tcPr>
          <w:p w14:paraId="67DE078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7" w:type="pct"/>
            <w:tcBorders>
              <w:top w:val="nil"/>
              <w:left w:val="nil"/>
              <w:bottom w:val="single" w:sz="4" w:space="0" w:color="auto"/>
              <w:right w:val="single" w:sz="4" w:space="0" w:color="auto"/>
            </w:tcBorders>
            <w:shd w:val="clear" w:color="auto" w:fill="auto"/>
            <w:vAlign w:val="center"/>
            <w:hideMark/>
          </w:tcPr>
          <w:p w14:paraId="4BD327C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53</w:t>
            </w:r>
          </w:p>
        </w:tc>
        <w:tc>
          <w:tcPr>
            <w:tcW w:w="307" w:type="pct"/>
            <w:tcBorders>
              <w:top w:val="nil"/>
              <w:left w:val="nil"/>
              <w:bottom w:val="single" w:sz="4" w:space="0" w:color="auto"/>
              <w:right w:val="single" w:sz="4" w:space="0" w:color="auto"/>
            </w:tcBorders>
            <w:shd w:val="clear" w:color="auto" w:fill="auto"/>
            <w:vAlign w:val="center"/>
            <w:hideMark/>
          </w:tcPr>
          <w:p w14:paraId="7EA9A21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4CBBE09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64</w:t>
            </w:r>
          </w:p>
        </w:tc>
        <w:tc>
          <w:tcPr>
            <w:tcW w:w="309" w:type="pct"/>
            <w:tcBorders>
              <w:top w:val="nil"/>
              <w:left w:val="nil"/>
              <w:bottom w:val="single" w:sz="4" w:space="0" w:color="auto"/>
              <w:right w:val="nil"/>
            </w:tcBorders>
            <w:shd w:val="clear" w:color="auto" w:fill="auto"/>
            <w:vAlign w:val="center"/>
            <w:hideMark/>
          </w:tcPr>
          <w:p w14:paraId="5EA3B62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498EEF7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0B84D1F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7" w:type="pct"/>
            <w:tcBorders>
              <w:top w:val="nil"/>
              <w:left w:val="nil"/>
              <w:bottom w:val="single" w:sz="4" w:space="0" w:color="auto"/>
              <w:right w:val="single" w:sz="4" w:space="0" w:color="auto"/>
            </w:tcBorders>
            <w:shd w:val="clear" w:color="auto" w:fill="auto"/>
            <w:vAlign w:val="center"/>
            <w:hideMark/>
          </w:tcPr>
          <w:p w14:paraId="0178AE2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0DBCEBF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8" w:type="pct"/>
            <w:tcBorders>
              <w:top w:val="nil"/>
              <w:left w:val="nil"/>
              <w:bottom w:val="single" w:sz="4" w:space="0" w:color="auto"/>
              <w:right w:val="single" w:sz="4" w:space="0" w:color="auto"/>
            </w:tcBorders>
            <w:shd w:val="clear" w:color="auto" w:fill="auto"/>
            <w:vAlign w:val="center"/>
            <w:hideMark/>
          </w:tcPr>
          <w:p w14:paraId="23B4997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r>
      <w:tr w:rsidR="00CE43AD" w:rsidRPr="00CE43AD" w14:paraId="7F33B3BA"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74B5A5AE"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77A1EF35"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Biological Sciences</w:t>
            </w:r>
          </w:p>
        </w:tc>
        <w:tc>
          <w:tcPr>
            <w:tcW w:w="307" w:type="pct"/>
            <w:tcBorders>
              <w:top w:val="nil"/>
              <w:left w:val="nil"/>
              <w:bottom w:val="single" w:sz="4" w:space="0" w:color="auto"/>
              <w:right w:val="single" w:sz="4" w:space="0" w:color="auto"/>
            </w:tcBorders>
            <w:shd w:val="clear" w:color="auto" w:fill="auto"/>
            <w:vAlign w:val="center"/>
            <w:hideMark/>
          </w:tcPr>
          <w:p w14:paraId="1A62ACC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568B371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62</w:t>
            </w:r>
          </w:p>
        </w:tc>
        <w:tc>
          <w:tcPr>
            <w:tcW w:w="307" w:type="pct"/>
            <w:tcBorders>
              <w:top w:val="nil"/>
              <w:left w:val="nil"/>
              <w:bottom w:val="single" w:sz="4" w:space="0" w:color="auto"/>
              <w:right w:val="single" w:sz="4" w:space="0" w:color="auto"/>
            </w:tcBorders>
            <w:shd w:val="clear" w:color="auto" w:fill="auto"/>
            <w:vAlign w:val="center"/>
            <w:hideMark/>
          </w:tcPr>
          <w:p w14:paraId="35CE582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4818E3B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62</w:t>
            </w:r>
          </w:p>
        </w:tc>
        <w:tc>
          <w:tcPr>
            <w:tcW w:w="309" w:type="pct"/>
            <w:tcBorders>
              <w:top w:val="nil"/>
              <w:left w:val="nil"/>
              <w:bottom w:val="single" w:sz="4" w:space="0" w:color="auto"/>
              <w:right w:val="nil"/>
            </w:tcBorders>
            <w:shd w:val="clear" w:color="auto" w:fill="auto"/>
            <w:vAlign w:val="center"/>
            <w:hideMark/>
          </w:tcPr>
          <w:p w14:paraId="7DE43CD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7FE024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26A959D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67</w:t>
            </w:r>
          </w:p>
        </w:tc>
        <w:tc>
          <w:tcPr>
            <w:tcW w:w="307" w:type="pct"/>
            <w:tcBorders>
              <w:top w:val="nil"/>
              <w:left w:val="nil"/>
              <w:bottom w:val="single" w:sz="4" w:space="0" w:color="auto"/>
              <w:right w:val="single" w:sz="4" w:space="0" w:color="auto"/>
            </w:tcBorders>
            <w:shd w:val="clear" w:color="auto" w:fill="auto"/>
            <w:vAlign w:val="center"/>
            <w:hideMark/>
          </w:tcPr>
          <w:p w14:paraId="49E8925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nil"/>
              <w:bottom w:val="single" w:sz="4" w:space="0" w:color="auto"/>
              <w:right w:val="single" w:sz="4" w:space="0" w:color="auto"/>
            </w:tcBorders>
            <w:shd w:val="clear" w:color="auto" w:fill="auto"/>
            <w:vAlign w:val="center"/>
            <w:hideMark/>
          </w:tcPr>
          <w:p w14:paraId="7A4278B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8" w:type="pct"/>
            <w:tcBorders>
              <w:top w:val="nil"/>
              <w:left w:val="nil"/>
              <w:bottom w:val="single" w:sz="4" w:space="0" w:color="auto"/>
              <w:right w:val="single" w:sz="4" w:space="0" w:color="auto"/>
            </w:tcBorders>
            <w:shd w:val="clear" w:color="auto" w:fill="auto"/>
            <w:vAlign w:val="center"/>
            <w:hideMark/>
          </w:tcPr>
          <w:p w14:paraId="631D899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90</w:t>
            </w:r>
          </w:p>
        </w:tc>
      </w:tr>
      <w:tr w:rsidR="00CE43AD" w:rsidRPr="00CE43AD" w14:paraId="47F0C99D"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7D82D2EA"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1EE24E06"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Medical Science &amp; Technology</w:t>
            </w:r>
          </w:p>
        </w:tc>
        <w:tc>
          <w:tcPr>
            <w:tcW w:w="307" w:type="pct"/>
            <w:tcBorders>
              <w:top w:val="nil"/>
              <w:left w:val="nil"/>
              <w:bottom w:val="single" w:sz="4" w:space="0" w:color="auto"/>
              <w:right w:val="single" w:sz="4" w:space="0" w:color="auto"/>
            </w:tcBorders>
            <w:shd w:val="clear" w:color="auto" w:fill="auto"/>
            <w:vAlign w:val="center"/>
            <w:hideMark/>
          </w:tcPr>
          <w:p w14:paraId="6AD80F1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7DC91B6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63</w:t>
            </w:r>
          </w:p>
        </w:tc>
        <w:tc>
          <w:tcPr>
            <w:tcW w:w="307" w:type="pct"/>
            <w:tcBorders>
              <w:top w:val="nil"/>
              <w:left w:val="nil"/>
              <w:bottom w:val="single" w:sz="4" w:space="0" w:color="auto"/>
              <w:right w:val="single" w:sz="4" w:space="0" w:color="auto"/>
            </w:tcBorders>
            <w:shd w:val="clear" w:color="auto" w:fill="auto"/>
            <w:vAlign w:val="center"/>
            <w:hideMark/>
          </w:tcPr>
          <w:p w14:paraId="272C7A0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70517ED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62</w:t>
            </w:r>
          </w:p>
        </w:tc>
        <w:tc>
          <w:tcPr>
            <w:tcW w:w="309" w:type="pct"/>
            <w:tcBorders>
              <w:top w:val="nil"/>
              <w:left w:val="nil"/>
              <w:bottom w:val="single" w:sz="4" w:space="0" w:color="auto"/>
              <w:right w:val="nil"/>
            </w:tcBorders>
            <w:shd w:val="clear" w:color="auto" w:fill="auto"/>
            <w:vAlign w:val="center"/>
            <w:hideMark/>
          </w:tcPr>
          <w:p w14:paraId="017C997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241902B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6E88EF3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69</w:t>
            </w:r>
          </w:p>
        </w:tc>
        <w:tc>
          <w:tcPr>
            <w:tcW w:w="307" w:type="pct"/>
            <w:tcBorders>
              <w:top w:val="nil"/>
              <w:left w:val="nil"/>
              <w:bottom w:val="single" w:sz="4" w:space="0" w:color="auto"/>
              <w:right w:val="single" w:sz="4" w:space="0" w:color="auto"/>
            </w:tcBorders>
            <w:shd w:val="clear" w:color="auto" w:fill="auto"/>
            <w:vAlign w:val="center"/>
            <w:hideMark/>
          </w:tcPr>
          <w:p w14:paraId="164D9E5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nil"/>
              <w:bottom w:val="single" w:sz="4" w:space="0" w:color="auto"/>
              <w:right w:val="single" w:sz="4" w:space="0" w:color="auto"/>
            </w:tcBorders>
            <w:shd w:val="clear" w:color="auto" w:fill="auto"/>
            <w:vAlign w:val="center"/>
            <w:hideMark/>
          </w:tcPr>
          <w:p w14:paraId="3AC0E00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8" w:type="pct"/>
            <w:tcBorders>
              <w:top w:val="nil"/>
              <w:left w:val="nil"/>
              <w:bottom w:val="single" w:sz="4" w:space="0" w:color="auto"/>
              <w:right w:val="single" w:sz="4" w:space="0" w:color="auto"/>
            </w:tcBorders>
            <w:shd w:val="clear" w:color="auto" w:fill="auto"/>
            <w:vAlign w:val="center"/>
            <w:hideMark/>
          </w:tcPr>
          <w:p w14:paraId="1460282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91</w:t>
            </w:r>
          </w:p>
        </w:tc>
      </w:tr>
      <w:tr w:rsidR="00CE43AD" w:rsidRPr="00CE43AD" w14:paraId="63BC82CD" w14:textId="77777777" w:rsidTr="00122CA8">
        <w:tc>
          <w:tcPr>
            <w:tcW w:w="850" w:type="pct"/>
            <w:tcBorders>
              <w:top w:val="nil"/>
              <w:left w:val="single" w:sz="4" w:space="0" w:color="auto"/>
              <w:bottom w:val="single" w:sz="4" w:space="0" w:color="auto"/>
              <w:right w:val="single" w:sz="4" w:space="0" w:color="auto"/>
            </w:tcBorders>
            <w:shd w:val="clear" w:color="auto" w:fill="auto"/>
            <w:vAlign w:val="center"/>
            <w:hideMark/>
          </w:tcPr>
          <w:p w14:paraId="7B737262"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IT</w:t>
            </w:r>
          </w:p>
        </w:tc>
        <w:tc>
          <w:tcPr>
            <w:tcW w:w="1078" w:type="pct"/>
            <w:tcBorders>
              <w:top w:val="nil"/>
              <w:left w:val="nil"/>
              <w:bottom w:val="single" w:sz="4" w:space="0" w:color="auto"/>
              <w:right w:val="single" w:sz="4" w:space="0" w:color="auto"/>
            </w:tcBorders>
            <w:shd w:val="clear" w:color="auto" w:fill="auto"/>
            <w:vAlign w:val="center"/>
            <w:hideMark/>
          </w:tcPr>
          <w:p w14:paraId="16F81E7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Computing &amp; Information Systems</w:t>
            </w:r>
          </w:p>
        </w:tc>
        <w:tc>
          <w:tcPr>
            <w:tcW w:w="307" w:type="pct"/>
            <w:tcBorders>
              <w:top w:val="nil"/>
              <w:left w:val="nil"/>
              <w:bottom w:val="single" w:sz="4" w:space="0" w:color="auto"/>
              <w:right w:val="single" w:sz="4" w:space="0" w:color="auto"/>
            </w:tcBorders>
            <w:shd w:val="clear" w:color="auto" w:fill="auto"/>
            <w:vAlign w:val="center"/>
            <w:hideMark/>
          </w:tcPr>
          <w:p w14:paraId="47B4FD9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7" w:type="pct"/>
            <w:tcBorders>
              <w:top w:val="nil"/>
              <w:left w:val="nil"/>
              <w:bottom w:val="single" w:sz="4" w:space="0" w:color="auto"/>
              <w:right w:val="single" w:sz="4" w:space="0" w:color="auto"/>
            </w:tcBorders>
            <w:shd w:val="clear" w:color="auto" w:fill="auto"/>
            <w:vAlign w:val="center"/>
            <w:hideMark/>
          </w:tcPr>
          <w:p w14:paraId="05706AB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7" w:type="pct"/>
            <w:tcBorders>
              <w:top w:val="nil"/>
              <w:left w:val="nil"/>
              <w:bottom w:val="single" w:sz="4" w:space="0" w:color="auto"/>
              <w:right w:val="single" w:sz="4" w:space="0" w:color="auto"/>
            </w:tcBorders>
            <w:shd w:val="clear" w:color="auto" w:fill="auto"/>
            <w:vAlign w:val="center"/>
            <w:hideMark/>
          </w:tcPr>
          <w:p w14:paraId="44BA831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7" w:type="pct"/>
            <w:tcBorders>
              <w:top w:val="nil"/>
              <w:left w:val="nil"/>
              <w:bottom w:val="single" w:sz="4" w:space="0" w:color="auto"/>
              <w:right w:val="single" w:sz="4" w:space="0" w:color="auto"/>
            </w:tcBorders>
            <w:shd w:val="clear" w:color="auto" w:fill="auto"/>
            <w:vAlign w:val="center"/>
            <w:hideMark/>
          </w:tcPr>
          <w:p w14:paraId="4243BAF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9" w:type="pct"/>
            <w:tcBorders>
              <w:top w:val="nil"/>
              <w:left w:val="nil"/>
              <w:bottom w:val="single" w:sz="4" w:space="0" w:color="auto"/>
              <w:right w:val="nil"/>
            </w:tcBorders>
            <w:shd w:val="clear" w:color="auto" w:fill="auto"/>
            <w:vAlign w:val="center"/>
            <w:hideMark/>
          </w:tcPr>
          <w:p w14:paraId="3B682C4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2677B9D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5A217EB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7" w:type="pct"/>
            <w:tcBorders>
              <w:top w:val="nil"/>
              <w:left w:val="nil"/>
              <w:bottom w:val="single" w:sz="4" w:space="0" w:color="auto"/>
              <w:right w:val="single" w:sz="4" w:space="0" w:color="auto"/>
            </w:tcBorders>
            <w:shd w:val="clear" w:color="auto" w:fill="auto"/>
            <w:vAlign w:val="center"/>
            <w:hideMark/>
          </w:tcPr>
          <w:p w14:paraId="5206235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5087A98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8" w:type="pct"/>
            <w:tcBorders>
              <w:top w:val="nil"/>
              <w:left w:val="nil"/>
              <w:bottom w:val="single" w:sz="4" w:space="0" w:color="auto"/>
              <w:right w:val="single" w:sz="4" w:space="0" w:color="auto"/>
            </w:tcBorders>
            <w:shd w:val="clear" w:color="auto" w:fill="auto"/>
            <w:vAlign w:val="center"/>
            <w:hideMark/>
          </w:tcPr>
          <w:p w14:paraId="7F7FC52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r>
      <w:tr w:rsidR="00CE43AD" w:rsidRPr="00CE43AD" w14:paraId="5634BF1A"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51F2CD82"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Engineering and Related Technologies</w:t>
            </w:r>
          </w:p>
        </w:tc>
        <w:tc>
          <w:tcPr>
            <w:tcW w:w="1078" w:type="pct"/>
            <w:tcBorders>
              <w:top w:val="nil"/>
              <w:left w:val="nil"/>
              <w:bottom w:val="single" w:sz="4" w:space="0" w:color="auto"/>
              <w:right w:val="single" w:sz="4" w:space="0" w:color="auto"/>
            </w:tcBorders>
            <w:shd w:val="clear" w:color="auto" w:fill="auto"/>
            <w:vAlign w:val="center"/>
            <w:hideMark/>
          </w:tcPr>
          <w:p w14:paraId="6AC2E8AA"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Engineering – Other</w:t>
            </w:r>
          </w:p>
        </w:tc>
        <w:tc>
          <w:tcPr>
            <w:tcW w:w="307" w:type="pct"/>
            <w:tcBorders>
              <w:top w:val="nil"/>
              <w:left w:val="nil"/>
              <w:bottom w:val="single" w:sz="4" w:space="0" w:color="auto"/>
              <w:right w:val="single" w:sz="4" w:space="0" w:color="auto"/>
            </w:tcBorders>
            <w:shd w:val="clear" w:color="auto" w:fill="auto"/>
            <w:vAlign w:val="center"/>
            <w:hideMark/>
          </w:tcPr>
          <w:p w14:paraId="5264A5F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7A3EBC6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63</w:t>
            </w:r>
          </w:p>
        </w:tc>
        <w:tc>
          <w:tcPr>
            <w:tcW w:w="307" w:type="pct"/>
            <w:tcBorders>
              <w:top w:val="nil"/>
              <w:left w:val="nil"/>
              <w:bottom w:val="single" w:sz="4" w:space="0" w:color="auto"/>
              <w:right w:val="single" w:sz="4" w:space="0" w:color="auto"/>
            </w:tcBorders>
            <w:shd w:val="clear" w:color="auto" w:fill="auto"/>
            <w:vAlign w:val="center"/>
            <w:hideMark/>
          </w:tcPr>
          <w:p w14:paraId="53CEC1E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3DF209A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nil"/>
              <w:left w:val="nil"/>
              <w:bottom w:val="single" w:sz="4" w:space="0" w:color="auto"/>
              <w:right w:val="nil"/>
            </w:tcBorders>
            <w:shd w:val="clear" w:color="auto" w:fill="auto"/>
            <w:vAlign w:val="center"/>
            <w:hideMark/>
          </w:tcPr>
          <w:p w14:paraId="0968DE6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728D8A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150B6FB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66</w:t>
            </w:r>
          </w:p>
        </w:tc>
        <w:tc>
          <w:tcPr>
            <w:tcW w:w="307" w:type="pct"/>
            <w:tcBorders>
              <w:top w:val="nil"/>
              <w:left w:val="nil"/>
              <w:bottom w:val="single" w:sz="4" w:space="0" w:color="auto"/>
              <w:right w:val="single" w:sz="4" w:space="0" w:color="auto"/>
            </w:tcBorders>
            <w:shd w:val="clear" w:color="auto" w:fill="auto"/>
            <w:vAlign w:val="center"/>
            <w:hideMark/>
          </w:tcPr>
          <w:p w14:paraId="72C936B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2C44DAA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8" w:type="pct"/>
            <w:tcBorders>
              <w:top w:val="nil"/>
              <w:left w:val="nil"/>
              <w:bottom w:val="single" w:sz="4" w:space="0" w:color="auto"/>
              <w:right w:val="single" w:sz="4" w:space="0" w:color="auto"/>
            </w:tcBorders>
            <w:shd w:val="clear" w:color="auto" w:fill="auto"/>
            <w:vAlign w:val="center"/>
            <w:hideMark/>
          </w:tcPr>
          <w:p w14:paraId="6885204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57F08BC1"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40942AD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0F3BCD7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Engineering – Process &amp; Resources</w:t>
            </w:r>
          </w:p>
        </w:tc>
        <w:tc>
          <w:tcPr>
            <w:tcW w:w="307" w:type="pct"/>
            <w:tcBorders>
              <w:top w:val="nil"/>
              <w:left w:val="nil"/>
              <w:bottom w:val="single" w:sz="4" w:space="0" w:color="auto"/>
              <w:right w:val="single" w:sz="4" w:space="0" w:color="auto"/>
            </w:tcBorders>
            <w:shd w:val="clear" w:color="auto" w:fill="auto"/>
            <w:vAlign w:val="center"/>
            <w:hideMark/>
          </w:tcPr>
          <w:p w14:paraId="044584B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7A01A62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69</w:t>
            </w:r>
          </w:p>
        </w:tc>
        <w:tc>
          <w:tcPr>
            <w:tcW w:w="307" w:type="pct"/>
            <w:tcBorders>
              <w:top w:val="nil"/>
              <w:left w:val="nil"/>
              <w:bottom w:val="single" w:sz="4" w:space="0" w:color="auto"/>
              <w:right w:val="single" w:sz="4" w:space="0" w:color="auto"/>
            </w:tcBorders>
            <w:shd w:val="clear" w:color="auto" w:fill="auto"/>
            <w:vAlign w:val="center"/>
            <w:hideMark/>
          </w:tcPr>
          <w:p w14:paraId="2C4F935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7" w:type="pct"/>
            <w:tcBorders>
              <w:top w:val="nil"/>
              <w:left w:val="nil"/>
              <w:bottom w:val="single" w:sz="4" w:space="0" w:color="auto"/>
              <w:right w:val="single" w:sz="4" w:space="0" w:color="auto"/>
            </w:tcBorders>
            <w:shd w:val="clear" w:color="auto" w:fill="auto"/>
            <w:vAlign w:val="center"/>
            <w:hideMark/>
          </w:tcPr>
          <w:p w14:paraId="03D51A0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nil"/>
              <w:left w:val="nil"/>
              <w:bottom w:val="single" w:sz="4" w:space="0" w:color="auto"/>
              <w:right w:val="nil"/>
            </w:tcBorders>
            <w:shd w:val="clear" w:color="auto" w:fill="auto"/>
            <w:vAlign w:val="center"/>
            <w:hideMark/>
          </w:tcPr>
          <w:p w14:paraId="215322D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0D6CEF8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272D917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1A334FE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3D8C8B6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8" w:type="pct"/>
            <w:tcBorders>
              <w:top w:val="nil"/>
              <w:left w:val="nil"/>
              <w:bottom w:val="single" w:sz="4" w:space="0" w:color="auto"/>
              <w:right w:val="single" w:sz="4" w:space="0" w:color="auto"/>
            </w:tcBorders>
            <w:shd w:val="clear" w:color="auto" w:fill="auto"/>
            <w:vAlign w:val="center"/>
            <w:hideMark/>
          </w:tcPr>
          <w:p w14:paraId="53CC193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r>
      <w:tr w:rsidR="00CE43AD" w:rsidRPr="00CE43AD" w14:paraId="37BA54B8"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422E421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03AADB3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 xml:space="preserve">Engineering – Mechanical </w:t>
            </w:r>
          </w:p>
        </w:tc>
        <w:tc>
          <w:tcPr>
            <w:tcW w:w="307" w:type="pct"/>
            <w:tcBorders>
              <w:top w:val="nil"/>
              <w:left w:val="nil"/>
              <w:bottom w:val="single" w:sz="4" w:space="0" w:color="auto"/>
              <w:right w:val="single" w:sz="4" w:space="0" w:color="auto"/>
            </w:tcBorders>
            <w:shd w:val="clear" w:color="auto" w:fill="auto"/>
            <w:vAlign w:val="center"/>
            <w:hideMark/>
          </w:tcPr>
          <w:p w14:paraId="4CA91C9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0EBB4CA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4278CDE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70</w:t>
            </w:r>
          </w:p>
        </w:tc>
        <w:tc>
          <w:tcPr>
            <w:tcW w:w="307" w:type="pct"/>
            <w:tcBorders>
              <w:top w:val="nil"/>
              <w:left w:val="nil"/>
              <w:bottom w:val="single" w:sz="4" w:space="0" w:color="auto"/>
              <w:right w:val="single" w:sz="4" w:space="0" w:color="auto"/>
            </w:tcBorders>
            <w:shd w:val="clear" w:color="auto" w:fill="auto"/>
            <w:vAlign w:val="center"/>
            <w:hideMark/>
          </w:tcPr>
          <w:p w14:paraId="2F7F0C7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54</w:t>
            </w:r>
          </w:p>
        </w:tc>
        <w:tc>
          <w:tcPr>
            <w:tcW w:w="309" w:type="pct"/>
            <w:tcBorders>
              <w:top w:val="nil"/>
              <w:left w:val="nil"/>
              <w:bottom w:val="single" w:sz="4" w:space="0" w:color="auto"/>
              <w:right w:val="nil"/>
            </w:tcBorders>
            <w:shd w:val="clear" w:color="auto" w:fill="auto"/>
            <w:vAlign w:val="center"/>
            <w:hideMark/>
          </w:tcPr>
          <w:p w14:paraId="380D7E3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78AF765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7E5BE58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69</w:t>
            </w:r>
          </w:p>
        </w:tc>
        <w:tc>
          <w:tcPr>
            <w:tcW w:w="307" w:type="pct"/>
            <w:tcBorders>
              <w:top w:val="nil"/>
              <w:left w:val="nil"/>
              <w:bottom w:val="single" w:sz="4" w:space="0" w:color="auto"/>
              <w:right w:val="single" w:sz="4" w:space="0" w:color="auto"/>
            </w:tcBorders>
            <w:shd w:val="clear" w:color="auto" w:fill="auto"/>
            <w:vAlign w:val="center"/>
            <w:hideMark/>
          </w:tcPr>
          <w:p w14:paraId="268285D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7" w:type="pct"/>
            <w:tcBorders>
              <w:top w:val="nil"/>
              <w:left w:val="nil"/>
              <w:bottom w:val="single" w:sz="4" w:space="0" w:color="auto"/>
              <w:right w:val="single" w:sz="4" w:space="0" w:color="auto"/>
            </w:tcBorders>
            <w:shd w:val="clear" w:color="auto" w:fill="auto"/>
            <w:vAlign w:val="center"/>
            <w:hideMark/>
          </w:tcPr>
          <w:p w14:paraId="7854D8A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67</w:t>
            </w:r>
          </w:p>
        </w:tc>
        <w:tc>
          <w:tcPr>
            <w:tcW w:w="308" w:type="pct"/>
            <w:tcBorders>
              <w:top w:val="nil"/>
              <w:left w:val="nil"/>
              <w:bottom w:val="single" w:sz="4" w:space="0" w:color="auto"/>
              <w:right w:val="single" w:sz="4" w:space="0" w:color="auto"/>
            </w:tcBorders>
            <w:shd w:val="clear" w:color="auto" w:fill="auto"/>
            <w:vAlign w:val="center"/>
            <w:hideMark/>
          </w:tcPr>
          <w:p w14:paraId="6A075E5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r>
      <w:tr w:rsidR="00CE43AD" w:rsidRPr="00CE43AD" w14:paraId="2A4DC3A8"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0250E406"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74487119"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Engineering – Civil</w:t>
            </w:r>
          </w:p>
        </w:tc>
        <w:tc>
          <w:tcPr>
            <w:tcW w:w="307" w:type="pct"/>
            <w:tcBorders>
              <w:top w:val="nil"/>
              <w:left w:val="nil"/>
              <w:bottom w:val="single" w:sz="4" w:space="0" w:color="auto"/>
              <w:right w:val="single" w:sz="4" w:space="0" w:color="auto"/>
            </w:tcBorders>
            <w:shd w:val="clear" w:color="auto" w:fill="auto"/>
            <w:vAlign w:val="center"/>
            <w:hideMark/>
          </w:tcPr>
          <w:p w14:paraId="1A27D1C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04A6CBD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66</w:t>
            </w:r>
          </w:p>
        </w:tc>
        <w:tc>
          <w:tcPr>
            <w:tcW w:w="307" w:type="pct"/>
            <w:tcBorders>
              <w:top w:val="nil"/>
              <w:left w:val="nil"/>
              <w:bottom w:val="single" w:sz="4" w:space="0" w:color="auto"/>
              <w:right w:val="single" w:sz="4" w:space="0" w:color="auto"/>
            </w:tcBorders>
            <w:shd w:val="clear" w:color="auto" w:fill="auto"/>
            <w:vAlign w:val="center"/>
            <w:hideMark/>
          </w:tcPr>
          <w:p w14:paraId="0DE6616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5A32862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9" w:type="pct"/>
            <w:tcBorders>
              <w:top w:val="nil"/>
              <w:left w:val="nil"/>
              <w:bottom w:val="single" w:sz="4" w:space="0" w:color="auto"/>
              <w:right w:val="nil"/>
            </w:tcBorders>
            <w:shd w:val="clear" w:color="auto" w:fill="auto"/>
            <w:vAlign w:val="center"/>
            <w:hideMark/>
          </w:tcPr>
          <w:p w14:paraId="5F515DA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4F83E26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119195D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7" w:type="pct"/>
            <w:tcBorders>
              <w:top w:val="nil"/>
              <w:left w:val="nil"/>
              <w:bottom w:val="single" w:sz="4" w:space="0" w:color="auto"/>
              <w:right w:val="single" w:sz="4" w:space="0" w:color="auto"/>
            </w:tcBorders>
            <w:shd w:val="clear" w:color="auto" w:fill="auto"/>
            <w:vAlign w:val="center"/>
            <w:hideMark/>
          </w:tcPr>
          <w:p w14:paraId="192DF55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132A69E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67</w:t>
            </w:r>
          </w:p>
        </w:tc>
        <w:tc>
          <w:tcPr>
            <w:tcW w:w="308" w:type="pct"/>
            <w:tcBorders>
              <w:top w:val="nil"/>
              <w:left w:val="nil"/>
              <w:bottom w:val="single" w:sz="4" w:space="0" w:color="auto"/>
              <w:right w:val="single" w:sz="4" w:space="0" w:color="auto"/>
            </w:tcBorders>
            <w:shd w:val="clear" w:color="auto" w:fill="auto"/>
            <w:vAlign w:val="center"/>
            <w:hideMark/>
          </w:tcPr>
          <w:p w14:paraId="5D2D34C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r>
      <w:tr w:rsidR="00CE43AD" w:rsidRPr="00CE43AD" w14:paraId="2B00324A"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0457BAF5"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34AC01F3"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Engineering – Electrical &amp; Electronic</w:t>
            </w:r>
          </w:p>
        </w:tc>
        <w:tc>
          <w:tcPr>
            <w:tcW w:w="307" w:type="pct"/>
            <w:tcBorders>
              <w:top w:val="nil"/>
              <w:left w:val="nil"/>
              <w:bottom w:val="single" w:sz="4" w:space="0" w:color="auto"/>
              <w:right w:val="single" w:sz="4" w:space="0" w:color="auto"/>
            </w:tcBorders>
            <w:shd w:val="clear" w:color="auto" w:fill="auto"/>
            <w:vAlign w:val="center"/>
            <w:hideMark/>
          </w:tcPr>
          <w:p w14:paraId="45D3A2E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7" w:type="pct"/>
            <w:tcBorders>
              <w:top w:val="nil"/>
              <w:left w:val="nil"/>
              <w:bottom w:val="single" w:sz="4" w:space="0" w:color="auto"/>
              <w:right w:val="single" w:sz="4" w:space="0" w:color="auto"/>
            </w:tcBorders>
            <w:shd w:val="clear" w:color="auto" w:fill="auto"/>
            <w:vAlign w:val="center"/>
            <w:hideMark/>
          </w:tcPr>
          <w:p w14:paraId="631DCA7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63</w:t>
            </w:r>
          </w:p>
        </w:tc>
        <w:tc>
          <w:tcPr>
            <w:tcW w:w="307" w:type="pct"/>
            <w:tcBorders>
              <w:top w:val="nil"/>
              <w:left w:val="nil"/>
              <w:bottom w:val="single" w:sz="4" w:space="0" w:color="auto"/>
              <w:right w:val="single" w:sz="4" w:space="0" w:color="auto"/>
            </w:tcBorders>
            <w:shd w:val="clear" w:color="auto" w:fill="auto"/>
            <w:vAlign w:val="center"/>
            <w:hideMark/>
          </w:tcPr>
          <w:p w14:paraId="08ED20C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7" w:type="pct"/>
            <w:tcBorders>
              <w:top w:val="nil"/>
              <w:left w:val="nil"/>
              <w:bottom w:val="single" w:sz="4" w:space="0" w:color="auto"/>
              <w:right w:val="single" w:sz="4" w:space="0" w:color="auto"/>
            </w:tcBorders>
            <w:shd w:val="clear" w:color="auto" w:fill="auto"/>
            <w:vAlign w:val="center"/>
            <w:hideMark/>
          </w:tcPr>
          <w:p w14:paraId="0C10560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9" w:type="pct"/>
            <w:tcBorders>
              <w:top w:val="nil"/>
              <w:left w:val="nil"/>
              <w:bottom w:val="single" w:sz="4" w:space="0" w:color="auto"/>
              <w:right w:val="nil"/>
            </w:tcBorders>
            <w:shd w:val="clear" w:color="auto" w:fill="auto"/>
            <w:vAlign w:val="center"/>
            <w:hideMark/>
          </w:tcPr>
          <w:p w14:paraId="69C21B0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56946B8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16EE27E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67</w:t>
            </w:r>
          </w:p>
        </w:tc>
        <w:tc>
          <w:tcPr>
            <w:tcW w:w="307" w:type="pct"/>
            <w:tcBorders>
              <w:top w:val="nil"/>
              <w:left w:val="nil"/>
              <w:bottom w:val="single" w:sz="4" w:space="0" w:color="auto"/>
              <w:right w:val="single" w:sz="4" w:space="0" w:color="auto"/>
            </w:tcBorders>
            <w:shd w:val="clear" w:color="auto" w:fill="auto"/>
            <w:vAlign w:val="center"/>
            <w:hideMark/>
          </w:tcPr>
          <w:p w14:paraId="497CDD0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5637F37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8" w:type="pct"/>
            <w:tcBorders>
              <w:top w:val="nil"/>
              <w:left w:val="nil"/>
              <w:bottom w:val="single" w:sz="4" w:space="0" w:color="auto"/>
              <w:right w:val="single" w:sz="4" w:space="0" w:color="auto"/>
            </w:tcBorders>
            <w:shd w:val="clear" w:color="auto" w:fill="auto"/>
            <w:vAlign w:val="center"/>
            <w:hideMark/>
          </w:tcPr>
          <w:p w14:paraId="3B82FBB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r>
      <w:tr w:rsidR="00CE43AD" w:rsidRPr="00CE43AD" w14:paraId="68C48D13"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4196164D"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35E26483"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 xml:space="preserve">Engineering – Aerospace </w:t>
            </w:r>
          </w:p>
        </w:tc>
        <w:tc>
          <w:tcPr>
            <w:tcW w:w="307" w:type="pct"/>
            <w:tcBorders>
              <w:top w:val="nil"/>
              <w:left w:val="nil"/>
              <w:bottom w:val="single" w:sz="4" w:space="0" w:color="auto"/>
              <w:right w:val="single" w:sz="4" w:space="0" w:color="auto"/>
            </w:tcBorders>
            <w:shd w:val="clear" w:color="auto" w:fill="auto"/>
            <w:vAlign w:val="center"/>
            <w:hideMark/>
          </w:tcPr>
          <w:p w14:paraId="4936B59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52E0CD4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63</w:t>
            </w:r>
          </w:p>
        </w:tc>
        <w:tc>
          <w:tcPr>
            <w:tcW w:w="307" w:type="pct"/>
            <w:tcBorders>
              <w:top w:val="nil"/>
              <w:left w:val="nil"/>
              <w:bottom w:val="single" w:sz="4" w:space="0" w:color="auto"/>
              <w:right w:val="single" w:sz="4" w:space="0" w:color="auto"/>
            </w:tcBorders>
            <w:shd w:val="clear" w:color="auto" w:fill="auto"/>
            <w:vAlign w:val="center"/>
            <w:hideMark/>
          </w:tcPr>
          <w:p w14:paraId="152EEBF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441F22C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9" w:type="pct"/>
            <w:tcBorders>
              <w:top w:val="nil"/>
              <w:left w:val="nil"/>
              <w:bottom w:val="single" w:sz="4" w:space="0" w:color="auto"/>
              <w:right w:val="nil"/>
            </w:tcBorders>
            <w:shd w:val="clear" w:color="auto" w:fill="auto"/>
            <w:vAlign w:val="center"/>
            <w:hideMark/>
          </w:tcPr>
          <w:p w14:paraId="7986AB3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E629B1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67E5B4C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65</w:t>
            </w:r>
          </w:p>
        </w:tc>
        <w:tc>
          <w:tcPr>
            <w:tcW w:w="307" w:type="pct"/>
            <w:tcBorders>
              <w:top w:val="nil"/>
              <w:left w:val="nil"/>
              <w:bottom w:val="single" w:sz="4" w:space="0" w:color="auto"/>
              <w:right w:val="single" w:sz="4" w:space="0" w:color="auto"/>
            </w:tcBorders>
            <w:shd w:val="clear" w:color="auto" w:fill="auto"/>
            <w:vAlign w:val="center"/>
            <w:hideMark/>
          </w:tcPr>
          <w:p w14:paraId="7254F8D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40DAC23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69</w:t>
            </w:r>
          </w:p>
        </w:tc>
        <w:tc>
          <w:tcPr>
            <w:tcW w:w="308" w:type="pct"/>
            <w:tcBorders>
              <w:top w:val="nil"/>
              <w:left w:val="nil"/>
              <w:bottom w:val="single" w:sz="4" w:space="0" w:color="auto"/>
              <w:right w:val="single" w:sz="4" w:space="0" w:color="auto"/>
            </w:tcBorders>
            <w:shd w:val="clear" w:color="auto" w:fill="auto"/>
            <w:vAlign w:val="center"/>
            <w:hideMark/>
          </w:tcPr>
          <w:p w14:paraId="235AADA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r>
      <w:tr w:rsidR="00CE43AD" w:rsidRPr="00CE43AD" w14:paraId="23153D3B"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5764EE96"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Architecture and Building</w:t>
            </w:r>
          </w:p>
        </w:tc>
        <w:tc>
          <w:tcPr>
            <w:tcW w:w="1078" w:type="pct"/>
            <w:tcBorders>
              <w:top w:val="nil"/>
              <w:left w:val="nil"/>
              <w:bottom w:val="single" w:sz="4" w:space="0" w:color="auto"/>
              <w:right w:val="single" w:sz="4" w:space="0" w:color="auto"/>
            </w:tcBorders>
            <w:shd w:val="clear" w:color="auto" w:fill="auto"/>
            <w:vAlign w:val="center"/>
            <w:hideMark/>
          </w:tcPr>
          <w:p w14:paraId="5621E4C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Architecture &amp; Urban Environments</w:t>
            </w:r>
          </w:p>
        </w:tc>
        <w:tc>
          <w:tcPr>
            <w:tcW w:w="307" w:type="pct"/>
            <w:tcBorders>
              <w:top w:val="nil"/>
              <w:left w:val="nil"/>
              <w:bottom w:val="single" w:sz="4" w:space="0" w:color="auto"/>
              <w:right w:val="single" w:sz="4" w:space="0" w:color="auto"/>
            </w:tcBorders>
            <w:shd w:val="clear" w:color="auto" w:fill="auto"/>
            <w:vAlign w:val="center"/>
            <w:hideMark/>
          </w:tcPr>
          <w:p w14:paraId="6D52A2E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16402E0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37322EF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1B416A1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52</w:t>
            </w:r>
          </w:p>
        </w:tc>
        <w:tc>
          <w:tcPr>
            <w:tcW w:w="309" w:type="pct"/>
            <w:tcBorders>
              <w:top w:val="nil"/>
              <w:left w:val="nil"/>
              <w:bottom w:val="single" w:sz="4" w:space="0" w:color="auto"/>
              <w:right w:val="nil"/>
            </w:tcBorders>
            <w:shd w:val="clear" w:color="auto" w:fill="auto"/>
            <w:vAlign w:val="center"/>
            <w:hideMark/>
          </w:tcPr>
          <w:p w14:paraId="378FC77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21E3717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2D8521F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69</w:t>
            </w:r>
          </w:p>
        </w:tc>
        <w:tc>
          <w:tcPr>
            <w:tcW w:w="307" w:type="pct"/>
            <w:tcBorders>
              <w:top w:val="nil"/>
              <w:left w:val="nil"/>
              <w:bottom w:val="single" w:sz="4" w:space="0" w:color="auto"/>
              <w:right w:val="single" w:sz="4" w:space="0" w:color="auto"/>
            </w:tcBorders>
            <w:shd w:val="clear" w:color="auto" w:fill="auto"/>
            <w:vAlign w:val="center"/>
            <w:hideMark/>
          </w:tcPr>
          <w:p w14:paraId="6775205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13660C5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67</w:t>
            </w:r>
          </w:p>
        </w:tc>
        <w:tc>
          <w:tcPr>
            <w:tcW w:w="308" w:type="pct"/>
            <w:tcBorders>
              <w:top w:val="nil"/>
              <w:left w:val="nil"/>
              <w:bottom w:val="single" w:sz="4" w:space="0" w:color="auto"/>
              <w:right w:val="single" w:sz="4" w:space="0" w:color="auto"/>
            </w:tcBorders>
            <w:shd w:val="clear" w:color="auto" w:fill="auto"/>
            <w:vAlign w:val="center"/>
            <w:hideMark/>
          </w:tcPr>
          <w:p w14:paraId="4CF30BB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r>
      <w:tr w:rsidR="00CE43AD" w:rsidRPr="00CE43AD" w14:paraId="581FBB17"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00DABA6F"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622ED810"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Building &amp; Construction</w:t>
            </w:r>
          </w:p>
        </w:tc>
        <w:tc>
          <w:tcPr>
            <w:tcW w:w="307" w:type="pct"/>
            <w:tcBorders>
              <w:top w:val="nil"/>
              <w:left w:val="nil"/>
              <w:bottom w:val="single" w:sz="4" w:space="0" w:color="auto"/>
              <w:right w:val="single" w:sz="4" w:space="0" w:color="auto"/>
            </w:tcBorders>
            <w:shd w:val="clear" w:color="auto" w:fill="auto"/>
            <w:vAlign w:val="center"/>
            <w:hideMark/>
          </w:tcPr>
          <w:p w14:paraId="3A23D04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7" w:type="pct"/>
            <w:tcBorders>
              <w:top w:val="nil"/>
              <w:left w:val="nil"/>
              <w:bottom w:val="single" w:sz="4" w:space="0" w:color="auto"/>
              <w:right w:val="single" w:sz="4" w:space="0" w:color="auto"/>
            </w:tcBorders>
            <w:shd w:val="clear" w:color="auto" w:fill="auto"/>
            <w:vAlign w:val="center"/>
            <w:hideMark/>
          </w:tcPr>
          <w:p w14:paraId="0AFB144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53</w:t>
            </w:r>
          </w:p>
        </w:tc>
        <w:tc>
          <w:tcPr>
            <w:tcW w:w="307" w:type="pct"/>
            <w:tcBorders>
              <w:top w:val="nil"/>
              <w:left w:val="nil"/>
              <w:bottom w:val="single" w:sz="4" w:space="0" w:color="auto"/>
              <w:right w:val="single" w:sz="4" w:space="0" w:color="auto"/>
            </w:tcBorders>
            <w:shd w:val="clear" w:color="auto" w:fill="auto"/>
            <w:vAlign w:val="center"/>
            <w:hideMark/>
          </w:tcPr>
          <w:p w14:paraId="5D44EC3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70</w:t>
            </w:r>
          </w:p>
        </w:tc>
        <w:tc>
          <w:tcPr>
            <w:tcW w:w="307" w:type="pct"/>
            <w:tcBorders>
              <w:top w:val="nil"/>
              <w:left w:val="nil"/>
              <w:bottom w:val="single" w:sz="4" w:space="0" w:color="auto"/>
              <w:right w:val="single" w:sz="4" w:space="0" w:color="auto"/>
            </w:tcBorders>
            <w:shd w:val="clear" w:color="auto" w:fill="auto"/>
            <w:vAlign w:val="center"/>
            <w:hideMark/>
          </w:tcPr>
          <w:p w14:paraId="3827A5D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53</w:t>
            </w:r>
          </w:p>
        </w:tc>
        <w:tc>
          <w:tcPr>
            <w:tcW w:w="309" w:type="pct"/>
            <w:tcBorders>
              <w:top w:val="nil"/>
              <w:left w:val="nil"/>
              <w:bottom w:val="single" w:sz="4" w:space="0" w:color="auto"/>
              <w:right w:val="nil"/>
            </w:tcBorders>
            <w:shd w:val="clear" w:color="auto" w:fill="auto"/>
            <w:vAlign w:val="center"/>
            <w:hideMark/>
          </w:tcPr>
          <w:p w14:paraId="6412267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275A524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4F13970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7" w:type="pct"/>
            <w:tcBorders>
              <w:top w:val="nil"/>
              <w:left w:val="nil"/>
              <w:bottom w:val="single" w:sz="4" w:space="0" w:color="auto"/>
              <w:right w:val="single" w:sz="4" w:space="0" w:color="auto"/>
            </w:tcBorders>
            <w:shd w:val="clear" w:color="auto" w:fill="auto"/>
            <w:vAlign w:val="center"/>
            <w:hideMark/>
          </w:tcPr>
          <w:p w14:paraId="3D96DA7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7" w:type="pct"/>
            <w:tcBorders>
              <w:top w:val="nil"/>
              <w:left w:val="nil"/>
              <w:bottom w:val="single" w:sz="4" w:space="0" w:color="auto"/>
              <w:right w:val="single" w:sz="4" w:space="0" w:color="auto"/>
            </w:tcBorders>
            <w:shd w:val="clear" w:color="auto" w:fill="auto"/>
            <w:vAlign w:val="center"/>
            <w:hideMark/>
          </w:tcPr>
          <w:p w14:paraId="5F46D92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69</w:t>
            </w:r>
          </w:p>
        </w:tc>
        <w:tc>
          <w:tcPr>
            <w:tcW w:w="308" w:type="pct"/>
            <w:tcBorders>
              <w:top w:val="nil"/>
              <w:left w:val="nil"/>
              <w:bottom w:val="single" w:sz="4" w:space="0" w:color="auto"/>
              <w:right w:val="single" w:sz="4" w:space="0" w:color="auto"/>
            </w:tcBorders>
            <w:shd w:val="clear" w:color="auto" w:fill="auto"/>
            <w:vAlign w:val="center"/>
            <w:hideMark/>
          </w:tcPr>
          <w:p w14:paraId="3C0648B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r>
      <w:tr w:rsidR="00CE43AD" w:rsidRPr="00CE43AD" w14:paraId="25200C48"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545946CF"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Agriculture and Environmental Studies</w:t>
            </w:r>
          </w:p>
        </w:tc>
        <w:tc>
          <w:tcPr>
            <w:tcW w:w="1078" w:type="pct"/>
            <w:tcBorders>
              <w:top w:val="nil"/>
              <w:left w:val="nil"/>
              <w:bottom w:val="single" w:sz="4" w:space="0" w:color="auto"/>
              <w:right w:val="single" w:sz="4" w:space="0" w:color="auto"/>
            </w:tcBorders>
            <w:shd w:val="clear" w:color="auto" w:fill="auto"/>
            <w:vAlign w:val="center"/>
            <w:hideMark/>
          </w:tcPr>
          <w:p w14:paraId="7FFE4AC9"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Agriculture &amp; Forestry</w:t>
            </w:r>
          </w:p>
        </w:tc>
        <w:tc>
          <w:tcPr>
            <w:tcW w:w="307" w:type="pct"/>
            <w:tcBorders>
              <w:top w:val="nil"/>
              <w:left w:val="nil"/>
              <w:bottom w:val="single" w:sz="4" w:space="0" w:color="auto"/>
              <w:right w:val="single" w:sz="4" w:space="0" w:color="auto"/>
            </w:tcBorders>
            <w:shd w:val="clear" w:color="auto" w:fill="auto"/>
            <w:vAlign w:val="center"/>
            <w:hideMark/>
          </w:tcPr>
          <w:p w14:paraId="59880E2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7" w:type="pct"/>
            <w:tcBorders>
              <w:top w:val="nil"/>
              <w:left w:val="nil"/>
              <w:bottom w:val="single" w:sz="4" w:space="0" w:color="auto"/>
              <w:right w:val="single" w:sz="4" w:space="0" w:color="auto"/>
            </w:tcBorders>
            <w:shd w:val="clear" w:color="auto" w:fill="auto"/>
            <w:vAlign w:val="center"/>
            <w:hideMark/>
          </w:tcPr>
          <w:p w14:paraId="5395030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56</w:t>
            </w:r>
          </w:p>
        </w:tc>
        <w:tc>
          <w:tcPr>
            <w:tcW w:w="307" w:type="pct"/>
            <w:tcBorders>
              <w:top w:val="nil"/>
              <w:left w:val="nil"/>
              <w:bottom w:val="single" w:sz="4" w:space="0" w:color="auto"/>
              <w:right w:val="single" w:sz="4" w:space="0" w:color="auto"/>
            </w:tcBorders>
            <w:shd w:val="clear" w:color="auto" w:fill="auto"/>
            <w:vAlign w:val="center"/>
            <w:hideMark/>
          </w:tcPr>
          <w:p w14:paraId="16A126B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3F56FCC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62</w:t>
            </w:r>
          </w:p>
        </w:tc>
        <w:tc>
          <w:tcPr>
            <w:tcW w:w="309" w:type="pct"/>
            <w:tcBorders>
              <w:top w:val="nil"/>
              <w:left w:val="nil"/>
              <w:bottom w:val="single" w:sz="4" w:space="0" w:color="auto"/>
              <w:right w:val="nil"/>
            </w:tcBorders>
            <w:shd w:val="clear" w:color="auto" w:fill="auto"/>
            <w:vAlign w:val="center"/>
            <w:hideMark/>
          </w:tcPr>
          <w:p w14:paraId="072CC81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5C04299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26BC518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62</w:t>
            </w:r>
          </w:p>
        </w:tc>
        <w:tc>
          <w:tcPr>
            <w:tcW w:w="307" w:type="pct"/>
            <w:tcBorders>
              <w:top w:val="nil"/>
              <w:left w:val="nil"/>
              <w:bottom w:val="single" w:sz="4" w:space="0" w:color="auto"/>
              <w:right w:val="single" w:sz="4" w:space="0" w:color="auto"/>
            </w:tcBorders>
            <w:shd w:val="clear" w:color="auto" w:fill="auto"/>
            <w:vAlign w:val="center"/>
            <w:hideMark/>
          </w:tcPr>
          <w:p w14:paraId="2190B9C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4833EC4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8" w:type="pct"/>
            <w:tcBorders>
              <w:top w:val="nil"/>
              <w:left w:val="nil"/>
              <w:bottom w:val="single" w:sz="4" w:space="0" w:color="auto"/>
              <w:right w:val="single" w:sz="4" w:space="0" w:color="auto"/>
            </w:tcBorders>
            <w:shd w:val="clear" w:color="auto" w:fill="auto"/>
            <w:vAlign w:val="center"/>
            <w:hideMark/>
          </w:tcPr>
          <w:p w14:paraId="0AFCF3C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r>
      <w:tr w:rsidR="00CE43AD" w:rsidRPr="00CE43AD" w14:paraId="1B4E9EFB"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5983DF7A"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33212370"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Environmental Studies</w:t>
            </w:r>
          </w:p>
        </w:tc>
        <w:tc>
          <w:tcPr>
            <w:tcW w:w="307" w:type="pct"/>
            <w:tcBorders>
              <w:top w:val="nil"/>
              <w:left w:val="nil"/>
              <w:bottom w:val="single" w:sz="4" w:space="0" w:color="auto"/>
              <w:right w:val="single" w:sz="4" w:space="0" w:color="auto"/>
            </w:tcBorders>
            <w:shd w:val="clear" w:color="auto" w:fill="auto"/>
            <w:vAlign w:val="center"/>
            <w:hideMark/>
          </w:tcPr>
          <w:p w14:paraId="19594A8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118D7B9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7BCAC8B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2D83CAA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64</w:t>
            </w:r>
          </w:p>
        </w:tc>
        <w:tc>
          <w:tcPr>
            <w:tcW w:w="309" w:type="pct"/>
            <w:tcBorders>
              <w:top w:val="nil"/>
              <w:left w:val="nil"/>
              <w:bottom w:val="single" w:sz="4" w:space="0" w:color="auto"/>
              <w:right w:val="nil"/>
            </w:tcBorders>
            <w:shd w:val="clear" w:color="auto" w:fill="auto"/>
            <w:vAlign w:val="center"/>
            <w:hideMark/>
          </w:tcPr>
          <w:p w14:paraId="3403751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03B0B5B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2D37578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64</w:t>
            </w:r>
          </w:p>
        </w:tc>
        <w:tc>
          <w:tcPr>
            <w:tcW w:w="307" w:type="pct"/>
            <w:tcBorders>
              <w:top w:val="nil"/>
              <w:left w:val="nil"/>
              <w:bottom w:val="single" w:sz="4" w:space="0" w:color="auto"/>
              <w:right w:val="single" w:sz="4" w:space="0" w:color="auto"/>
            </w:tcBorders>
            <w:shd w:val="clear" w:color="auto" w:fill="auto"/>
            <w:vAlign w:val="center"/>
            <w:hideMark/>
          </w:tcPr>
          <w:p w14:paraId="3F2615D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332172C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8" w:type="pct"/>
            <w:tcBorders>
              <w:top w:val="nil"/>
              <w:left w:val="nil"/>
              <w:bottom w:val="single" w:sz="4" w:space="0" w:color="auto"/>
              <w:right w:val="single" w:sz="4" w:space="0" w:color="auto"/>
            </w:tcBorders>
            <w:shd w:val="clear" w:color="auto" w:fill="auto"/>
            <w:vAlign w:val="center"/>
            <w:hideMark/>
          </w:tcPr>
          <w:p w14:paraId="253C748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r>
      <w:tr w:rsidR="00CE43AD" w:rsidRPr="00CE43AD" w14:paraId="41396D05"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3235D169"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Health</w:t>
            </w:r>
          </w:p>
        </w:tc>
        <w:tc>
          <w:tcPr>
            <w:tcW w:w="1078" w:type="pct"/>
            <w:tcBorders>
              <w:top w:val="nil"/>
              <w:left w:val="nil"/>
              <w:bottom w:val="single" w:sz="4" w:space="0" w:color="auto"/>
              <w:right w:val="single" w:sz="4" w:space="0" w:color="auto"/>
            </w:tcBorders>
            <w:shd w:val="clear" w:color="auto" w:fill="auto"/>
            <w:vAlign w:val="center"/>
            <w:hideMark/>
          </w:tcPr>
          <w:p w14:paraId="55AF74E5"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Health Services &amp; Support</w:t>
            </w:r>
          </w:p>
        </w:tc>
        <w:tc>
          <w:tcPr>
            <w:tcW w:w="307" w:type="pct"/>
            <w:tcBorders>
              <w:top w:val="nil"/>
              <w:left w:val="nil"/>
              <w:bottom w:val="single" w:sz="4" w:space="0" w:color="auto"/>
              <w:right w:val="single" w:sz="4" w:space="0" w:color="auto"/>
            </w:tcBorders>
            <w:shd w:val="clear" w:color="auto" w:fill="auto"/>
            <w:vAlign w:val="center"/>
            <w:hideMark/>
          </w:tcPr>
          <w:p w14:paraId="4724678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5AA4AD4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7A98C46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51B3790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59</w:t>
            </w:r>
          </w:p>
        </w:tc>
        <w:tc>
          <w:tcPr>
            <w:tcW w:w="309" w:type="pct"/>
            <w:tcBorders>
              <w:top w:val="nil"/>
              <w:left w:val="nil"/>
              <w:bottom w:val="single" w:sz="4" w:space="0" w:color="auto"/>
              <w:right w:val="nil"/>
            </w:tcBorders>
            <w:shd w:val="clear" w:color="auto" w:fill="auto"/>
            <w:vAlign w:val="center"/>
            <w:hideMark/>
          </w:tcPr>
          <w:p w14:paraId="6D3825F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E1555B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33851C9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63</w:t>
            </w:r>
          </w:p>
        </w:tc>
        <w:tc>
          <w:tcPr>
            <w:tcW w:w="307" w:type="pct"/>
            <w:tcBorders>
              <w:top w:val="nil"/>
              <w:left w:val="nil"/>
              <w:bottom w:val="single" w:sz="4" w:space="0" w:color="auto"/>
              <w:right w:val="single" w:sz="4" w:space="0" w:color="auto"/>
            </w:tcBorders>
            <w:shd w:val="clear" w:color="auto" w:fill="auto"/>
            <w:vAlign w:val="center"/>
            <w:hideMark/>
          </w:tcPr>
          <w:p w14:paraId="14A612D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422E6B7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8" w:type="pct"/>
            <w:tcBorders>
              <w:top w:val="nil"/>
              <w:left w:val="nil"/>
              <w:bottom w:val="single" w:sz="4" w:space="0" w:color="auto"/>
              <w:right w:val="single" w:sz="4" w:space="0" w:color="auto"/>
            </w:tcBorders>
            <w:shd w:val="clear" w:color="auto" w:fill="auto"/>
            <w:vAlign w:val="center"/>
            <w:hideMark/>
          </w:tcPr>
          <w:p w14:paraId="09DEBE5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r>
      <w:tr w:rsidR="00CE43AD" w:rsidRPr="00CE43AD" w14:paraId="06783BA5"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531828FD"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60E95962"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Public Health</w:t>
            </w:r>
          </w:p>
        </w:tc>
        <w:tc>
          <w:tcPr>
            <w:tcW w:w="307" w:type="pct"/>
            <w:tcBorders>
              <w:top w:val="nil"/>
              <w:left w:val="nil"/>
              <w:bottom w:val="single" w:sz="4" w:space="0" w:color="auto"/>
              <w:right w:val="single" w:sz="4" w:space="0" w:color="auto"/>
            </w:tcBorders>
            <w:shd w:val="clear" w:color="auto" w:fill="auto"/>
            <w:vAlign w:val="center"/>
            <w:hideMark/>
          </w:tcPr>
          <w:p w14:paraId="7316FEE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543D0EB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456ABB5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2AA1637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63</w:t>
            </w:r>
          </w:p>
        </w:tc>
        <w:tc>
          <w:tcPr>
            <w:tcW w:w="309" w:type="pct"/>
            <w:tcBorders>
              <w:top w:val="nil"/>
              <w:left w:val="nil"/>
              <w:bottom w:val="single" w:sz="4" w:space="0" w:color="auto"/>
              <w:right w:val="nil"/>
            </w:tcBorders>
            <w:shd w:val="clear" w:color="auto" w:fill="auto"/>
            <w:vAlign w:val="center"/>
            <w:hideMark/>
          </w:tcPr>
          <w:p w14:paraId="0C72109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0EF45A5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4F396B8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64</w:t>
            </w:r>
          </w:p>
        </w:tc>
        <w:tc>
          <w:tcPr>
            <w:tcW w:w="307" w:type="pct"/>
            <w:tcBorders>
              <w:top w:val="nil"/>
              <w:left w:val="nil"/>
              <w:bottom w:val="single" w:sz="4" w:space="0" w:color="auto"/>
              <w:right w:val="single" w:sz="4" w:space="0" w:color="auto"/>
            </w:tcBorders>
            <w:shd w:val="clear" w:color="auto" w:fill="auto"/>
            <w:vAlign w:val="center"/>
            <w:hideMark/>
          </w:tcPr>
          <w:p w14:paraId="68DF0A4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4F9A701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8" w:type="pct"/>
            <w:tcBorders>
              <w:top w:val="nil"/>
              <w:left w:val="nil"/>
              <w:bottom w:val="single" w:sz="4" w:space="0" w:color="auto"/>
              <w:right w:val="single" w:sz="4" w:space="0" w:color="auto"/>
            </w:tcBorders>
            <w:shd w:val="clear" w:color="auto" w:fill="auto"/>
            <w:vAlign w:val="center"/>
            <w:hideMark/>
          </w:tcPr>
          <w:p w14:paraId="72CB90A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r>
      <w:tr w:rsidR="00CE43AD" w:rsidRPr="00CE43AD" w14:paraId="0D635746"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4D94E39C"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63ECBA20"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Medicine</w:t>
            </w:r>
          </w:p>
        </w:tc>
        <w:tc>
          <w:tcPr>
            <w:tcW w:w="307" w:type="pct"/>
            <w:tcBorders>
              <w:top w:val="nil"/>
              <w:left w:val="nil"/>
              <w:bottom w:val="single" w:sz="4" w:space="0" w:color="auto"/>
              <w:right w:val="single" w:sz="4" w:space="0" w:color="auto"/>
            </w:tcBorders>
            <w:shd w:val="clear" w:color="auto" w:fill="auto"/>
            <w:vAlign w:val="center"/>
            <w:hideMark/>
          </w:tcPr>
          <w:p w14:paraId="0BAD516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1318352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7" w:type="pct"/>
            <w:tcBorders>
              <w:top w:val="nil"/>
              <w:left w:val="nil"/>
              <w:bottom w:val="single" w:sz="4" w:space="0" w:color="auto"/>
              <w:right w:val="single" w:sz="4" w:space="0" w:color="auto"/>
            </w:tcBorders>
            <w:shd w:val="clear" w:color="auto" w:fill="auto"/>
            <w:vAlign w:val="center"/>
            <w:hideMark/>
          </w:tcPr>
          <w:p w14:paraId="22BC127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241DAF1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9" w:type="pct"/>
            <w:tcBorders>
              <w:top w:val="nil"/>
              <w:left w:val="nil"/>
              <w:bottom w:val="single" w:sz="4" w:space="0" w:color="auto"/>
              <w:right w:val="nil"/>
            </w:tcBorders>
            <w:shd w:val="clear" w:color="auto" w:fill="auto"/>
            <w:vAlign w:val="center"/>
            <w:hideMark/>
          </w:tcPr>
          <w:p w14:paraId="21D28D8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258C1FC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c>
          <w:tcPr>
            <w:tcW w:w="307" w:type="pct"/>
            <w:tcBorders>
              <w:top w:val="nil"/>
              <w:left w:val="nil"/>
              <w:bottom w:val="single" w:sz="4" w:space="0" w:color="auto"/>
              <w:right w:val="single" w:sz="4" w:space="0" w:color="auto"/>
            </w:tcBorders>
            <w:shd w:val="clear" w:color="auto" w:fill="auto"/>
            <w:vAlign w:val="center"/>
            <w:hideMark/>
          </w:tcPr>
          <w:p w14:paraId="0BACD85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00F32A9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0BB4A45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8" w:type="pct"/>
            <w:tcBorders>
              <w:top w:val="nil"/>
              <w:left w:val="nil"/>
              <w:bottom w:val="single" w:sz="4" w:space="0" w:color="auto"/>
              <w:right w:val="single" w:sz="4" w:space="0" w:color="auto"/>
            </w:tcBorders>
            <w:shd w:val="clear" w:color="auto" w:fill="auto"/>
            <w:vAlign w:val="center"/>
            <w:hideMark/>
          </w:tcPr>
          <w:p w14:paraId="2C106E4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r>
      <w:tr w:rsidR="00CE43AD" w:rsidRPr="00CE43AD" w14:paraId="09B5BFF2"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3717E079"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2A0B617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Nursing</w:t>
            </w:r>
          </w:p>
        </w:tc>
        <w:tc>
          <w:tcPr>
            <w:tcW w:w="307" w:type="pct"/>
            <w:tcBorders>
              <w:top w:val="nil"/>
              <w:left w:val="nil"/>
              <w:bottom w:val="single" w:sz="4" w:space="0" w:color="auto"/>
              <w:right w:val="single" w:sz="4" w:space="0" w:color="auto"/>
            </w:tcBorders>
            <w:shd w:val="clear" w:color="auto" w:fill="auto"/>
            <w:vAlign w:val="center"/>
            <w:hideMark/>
          </w:tcPr>
          <w:p w14:paraId="11A6790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3A7EE6B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7" w:type="pct"/>
            <w:tcBorders>
              <w:top w:val="nil"/>
              <w:left w:val="nil"/>
              <w:bottom w:val="single" w:sz="4" w:space="0" w:color="auto"/>
              <w:right w:val="single" w:sz="4" w:space="0" w:color="auto"/>
            </w:tcBorders>
            <w:shd w:val="clear" w:color="auto" w:fill="auto"/>
            <w:vAlign w:val="center"/>
            <w:hideMark/>
          </w:tcPr>
          <w:p w14:paraId="316642D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3B1F00B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9" w:type="pct"/>
            <w:tcBorders>
              <w:top w:val="nil"/>
              <w:left w:val="nil"/>
              <w:bottom w:val="single" w:sz="4" w:space="0" w:color="auto"/>
              <w:right w:val="nil"/>
            </w:tcBorders>
            <w:shd w:val="clear" w:color="auto" w:fill="auto"/>
            <w:vAlign w:val="center"/>
            <w:hideMark/>
          </w:tcPr>
          <w:p w14:paraId="2F6AE7F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3528C4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nil"/>
              <w:bottom w:val="single" w:sz="4" w:space="0" w:color="auto"/>
              <w:right w:val="single" w:sz="4" w:space="0" w:color="auto"/>
            </w:tcBorders>
            <w:shd w:val="clear" w:color="auto" w:fill="auto"/>
            <w:vAlign w:val="center"/>
            <w:hideMark/>
          </w:tcPr>
          <w:p w14:paraId="00DC88E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277D3BE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0A70881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8" w:type="pct"/>
            <w:tcBorders>
              <w:top w:val="nil"/>
              <w:left w:val="nil"/>
              <w:bottom w:val="single" w:sz="4" w:space="0" w:color="auto"/>
              <w:right w:val="single" w:sz="4" w:space="0" w:color="auto"/>
            </w:tcBorders>
            <w:shd w:val="clear" w:color="auto" w:fill="auto"/>
            <w:vAlign w:val="center"/>
            <w:hideMark/>
          </w:tcPr>
          <w:p w14:paraId="1A21473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7B4A3D75"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1C91502A"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0DBD21A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Pharmacy</w:t>
            </w:r>
          </w:p>
        </w:tc>
        <w:tc>
          <w:tcPr>
            <w:tcW w:w="307" w:type="pct"/>
            <w:tcBorders>
              <w:top w:val="nil"/>
              <w:left w:val="nil"/>
              <w:bottom w:val="single" w:sz="4" w:space="0" w:color="auto"/>
              <w:right w:val="single" w:sz="4" w:space="0" w:color="auto"/>
            </w:tcBorders>
            <w:shd w:val="clear" w:color="auto" w:fill="auto"/>
            <w:vAlign w:val="center"/>
            <w:hideMark/>
          </w:tcPr>
          <w:p w14:paraId="2BC0E35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21DD5BE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65</w:t>
            </w:r>
          </w:p>
        </w:tc>
        <w:tc>
          <w:tcPr>
            <w:tcW w:w="307" w:type="pct"/>
            <w:tcBorders>
              <w:top w:val="nil"/>
              <w:left w:val="nil"/>
              <w:bottom w:val="single" w:sz="4" w:space="0" w:color="auto"/>
              <w:right w:val="single" w:sz="4" w:space="0" w:color="auto"/>
            </w:tcBorders>
            <w:shd w:val="clear" w:color="auto" w:fill="auto"/>
            <w:vAlign w:val="center"/>
            <w:hideMark/>
          </w:tcPr>
          <w:p w14:paraId="441A807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47BF66D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9" w:type="pct"/>
            <w:tcBorders>
              <w:top w:val="nil"/>
              <w:left w:val="nil"/>
              <w:bottom w:val="single" w:sz="4" w:space="0" w:color="auto"/>
              <w:right w:val="nil"/>
            </w:tcBorders>
            <w:shd w:val="clear" w:color="auto" w:fill="auto"/>
            <w:vAlign w:val="center"/>
            <w:hideMark/>
          </w:tcPr>
          <w:p w14:paraId="14D9A6E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7CE44FA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5DD140F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67</w:t>
            </w:r>
          </w:p>
        </w:tc>
        <w:tc>
          <w:tcPr>
            <w:tcW w:w="307" w:type="pct"/>
            <w:tcBorders>
              <w:top w:val="nil"/>
              <w:left w:val="nil"/>
              <w:bottom w:val="single" w:sz="4" w:space="0" w:color="auto"/>
              <w:right w:val="single" w:sz="4" w:space="0" w:color="auto"/>
            </w:tcBorders>
            <w:shd w:val="clear" w:color="auto" w:fill="auto"/>
            <w:vAlign w:val="center"/>
            <w:hideMark/>
          </w:tcPr>
          <w:p w14:paraId="3FB628A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4A42A89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8" w:type="pct"/>
            <w:tcBorders>
              <w:top w:val="nil"/>
              <w:left w:val="nil"/>
              <w:bottom w:val="single" w:sz="4" w:space="0" w:color="auto"/>
              <w:right w:val="single" w:sz="4" w:space="0" w:color="auto"/>
            </w:tcBorders>
            <w:shd w:val="clear" w:color="auto" w:fill="auto"/>
            <w:vAlign w:val="center"/>
            <w:hideMark/>
          </w:tcPr>
          <w:p w14:paraId="7A49C65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r>
      <w:tr w:rsidR="00CE43AD" w:rsidRPr="00CE43AD" w14:paraId="565F2050"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6A24B381"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1D073B66"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Dentistry</w:t>
            </w:r>
          </w:p>
        </w:tc>
        <w:tc>
          <w:tcPr>
            <w:tcW w:w="307" w:type="pct"/>
            <w:tcBorders>
              <w:top w:val="nil"/>
              <w:left w:val="nil"/>
              <w:bottom w:val="single" w:sz="4" w:space="0" w:color="auto"/>
              <w:right w:val="single" w:sz="4" w:space="0" w:color="auto"/>
            </w:tcBorders>
            <w:shd w:val="clear" w:color="auto" w:fill="auto"/>
            <w:vAlign w:val="center"/>
            <w:hideMark/>
          </w:tcPr>
          <w:p w14:paraId="397E823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45570AE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62</w:t>
            </w:r>
          </w:p>
        </w:tc>
        <w:tc>
          <w:tcPr>
            <w:tcW w:w="307" w:type="pct"/>
            <w:tcBorders>
              <w:top w:val="nil"/>
              <w:left w:val="nil"/>
              <w:bottom w:val="single" w:sz="4" w:space="0" w:color="auto"/>
              <w:right w:val="single" w:sz="4" w:space="0" w:color="auto"/>
            </w:tcBorders>
            <w:shd w:val="clear" w:color="auto" w:fill="auto"/>
            <w:vAlign w:val="center"/>
            <w:hideMark/>
          </w:tcPr>
          <w:p w14:paraId="3749B78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7" w:type="pct"/>
            <w:tcBorders>
              <w:top w:val="nil"/>
              <w:left w:val="nil"/>
              <w:bottom w:val="single" w:sz="4" w:space="0" w:color="auto"/>
              <w:right w:val="single" w:sz="4" w:space="0" w:color="auto"/>
            </w:tcBorders>
            <w:shd w:val="clear" w:color="auto" w:fill="auto"/>
            <w:vAlign w:val="center"/>
            <w:hideMark/>
          </w:tcPr>
          <w:p w14:paraId="221282B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9" w:type="pct"/>
            <w:tcBorders>
              <w:top w:val="nil"/>
              <w:left w:val="nil"/>
              <w:bottom w:val="single" w:sz="4" w:space="0" w:color="auto"/>
              <w:right w:val="nil"/>
            </w:tcBorders>
            <w:shd w:val="clear" w:color="auto" w:fill="auto"/>
            <w:vAlign w:val="center"/>
            <w:hideMark/>
          </w:tcPr>
          <w:p w14:paraId="3B2CB98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DD6929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6BC1775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7" w:type="pct"/>
            <w:tcBorders>
              <w:top w:val="nil"/>
              <w:left w:val="nil"/>
              <w:bottom w:val="single" w:sz="4" w:space="0" w:color="auto"/>
              <w:right w:val="single" w:sz="4" w:space="0" w:color="auto"/>
            </w:tcBorders>
            <w:shd w:val="clear" w:color="auto" w:fill="auto"/>
            <w:vAlign w:val="center"/>
            <w:hideMark/>
          </w:tcPr>
          <w:p w14:paraId="780BA34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718321C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70</w:t>
            </w:r>
          </w:p>
        </w:tc>
        <w:tc>
          <w:tcPr>
            <w:tcW w:w="308" w:type="pct"/>
            <w:tcBorders>
              <w:top w:val="nil"/>
              <w:left w:val="nil"/>
              <w:bottom w:val="single" w:sz="4" w:space="0" w:color="auto"/>
              <w:right w:val="single" w:sz="4" w:space="0" w:color="auto"/>
            </w:tcBorders>
            <w:shd w:val="clear" w:color="auto" w:fill="auto"/>
            <w:vAlign w:val="center"/>
            <w:hideMark/>
          </w:tcPr>
          <w:p w14:paraId="4EB37A1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r>
      <w:tr w:rsidR="00CE43AD" w:rsidRPr="00CE43AD" w14:paraId="4944FE62"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1A678F1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11E9C3D2"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Veterinary Science</w:t>
            </w:r>
          </w:p>
        </w:tc>
        <w:tc>
          <w:tcPr>
            <w:tcW w:w="307" w:type="pct"/>
            <w:tcBorders>
              <w:top w:val="nil"/>
              <w:left w:val="nil"/>
              <w:bottom w:val="single" w:sz="4" w:space="0" w:color="auto"/>
              <w:right w:val="single" w:sz="4" w:space="0" w:color="auto"/>
            </w:tcBorders>
            <w:shd w:val="clear" w:color="auto" w:fill="auto"/>
            <w:vAlign w:val="center"/>
            <w:hideMark/>
          </w:tcPr>
          <w:p w14:paraId="500A0DE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2CC5379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24F30E7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1B7F17A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nil"/>
              <w:left w:val="nil"/>
              <w:bottom w:val="single" w:sz="4" w:space="0" w:color="auto"/>
              <w:right w:val="nil"/>
            </w:tcBorders>
            <w:shd w:val="clear" w:color="auto" w:fill="auto"/>
            <w:vAlign w:val="center"/>
            <w:hideMark/>
          </w:tcPr>
          <w:p w14:paraId="75BAC6B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965658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61F4647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77BF68E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05280B7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8" w:type="pct"/>
            <w:tcBorders>
              <w:top w:val="nil"/>
              <w:left w:val="nil"/>
              <w:bottom w:val="single" w:sz="4" w:space="0" w:color="auto"/>
              <w:right w:val="single" w:sz="4" w:space="0" w:color="auto"/>
            </w:tcBorders>
            <w:shd w:val="clear" w:color="auto" w:fill="auto"/>
            <w:vAlign w:val="center"/>
            <w:hideMark/>
          </w:tcPr>
          <w:p w14:paraId="6C4C617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60AA2DC3"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76DFC6BF"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01D882B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Physiotherapy</w:t>
            </w:r>
          </w:p>
        </w:tc>
        <w:tc>
          <w:tcPr>
            <w:tcW w:w="307" w:type="pct"/>
            <w:tcBorders>
              <w:top w:val="nil"/>
              <w:left w:val="nil"/>
              <w:bottom w:val="single" w:sz="4" w:space="0" w:color="auto"/>
              <w:right w:val="single" w:sz="4" w:space="0" w:color="auto"/>
            </w:tcBorders>
            <w:shd w:val="clear" w:color="auto" w:fill="auto"/>
            <w:vAlign w:val="center"/>
            <w:hideMark/>
          </w:tcPr>
          <w:p w14:paraId="6A1BDE6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nil"/>
              <w:bottom w:val="single" w:sz="4" w:space="0" w:color="auto"/>
              <w:right w:val="single" w:sz="4" w:space="0" w:color="auto"/>
            </w:tcBorders>
            <w:shd w:val="clear" w:color="auto" w:fill="auto"/>
            <w:vAlign w:val="center"/>
            <w:hideMark/>
          </w:tcPr>
          <w:p w14:paraId="4A30F90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53CE74E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nil"/>
              <w:bottom w:val="single" w:sz="4" w:space="0" w:color="auto"/>
              <w:right w:val="single" w:sz="4" w:space="0" w:color="auto"/>
            </w:tcBorders>
            <w:shd w:val="clear" w:color="auto" w:fill="auto"/>
            <w:vAlign w:val="center"/>
            <w:hideMark/>
          </w:tcPr>
          <w:p w14:paraId="3268C42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65</w:t>
            </w:r>
          </w:p>
        </w:tc>
        <w:tc>
          <w:tcPr>
            <w:tcW w:w="309" w:type="pct"/>
            <w:tcBorders>
              <w:top w:val="nil"/>
              <w:left w:val="nil"/>
              <w:bottom w:val="single" w:sz="4" w:space="0" w:color="auto"/>
              <w:right w:val="nil"/>
            </w:tcBorders>
            <w:shd w:val="clear" w:color="auto" w:fill="auto"/>
            <w:vAlign w:val="center"/>
            <w:hideMark/>
          </w:tcPr>
          <w:p w14:paraId="783AB38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90</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7F0669A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90</w:t>
            </w:r>
          </w:p>
        </w:tc>
        <w:tc>
          <w:tcPr>
            <w:tcW w:w="307" w:type="pct"/>
            <w:tcBorders>
              <w:top w:val="nil"/>
              <w:left w:val="nil"/>
              <w:bottom w:val="single" w:sz="4" w:space="0" w:color="auto"/>
              <w:right w:val="single" w:sz="4" w:space="0" w:color="auto"/>
            </w:tcBorders>
            <w:shd w:val="clear" w:color="auto" w:fill="auto"/>
            <w:vAlign w:val="center"/>
            <w:hideMark/>
          </w:tcPr>
          <w:p w14:paraId="3410389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6D5885C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c>
          <w:tcPr>
            <w:tcW w:w="307" w:type="pct"/>
            <w:tcBorders>
              <w:top w:val="nil"/>
              <w:left w:val="nil"/>
              <w:bottom w:val="single" w:sz="4" w:space="0" w:color="auto"/>
              <w:right w:val="single" w:sz="4" w:space="0" w:color="auto"/>
            </w:tcBorders>
            <w:shd w:val="clear" w:color="auto" w:fill="auto"/>
            <w:vAlign w:val="center"/>
            <w:hideMark/>
          </w:tcPr>
          <w:p w14:paraId="7810D33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8" w:type="pct"/>
            <w:tcBorders>
              <w:top w:val="nil"/>
              <w:left w:val="nil"/>
              <w:bottom w:val="single" w:sz="4" w:space="0" w:color="auto"/>
              <w:right w:val="single" w:sz="4" w:space="0" w:color="auto"/>
            </w:tcBorders>
            <w:shd w:val="clear" w:color="auto" w:fill="auto"/>
            <w:vAlign w:val="center"/>
            <w:hideMark/>
          </w:tcPr>
          <w:p w14:paraId="3884FB5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r>
      <w:tr w:rsidR="00CE43AD" w:rsidRPr="00CE43AD" w14:paraId="6C93ED5C"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7BAA7BC9"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565BC81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Occupational Therapy</w:t>
            </w:r>
          </w:p>
        </w:tc>
        <w:tc>
          <w:tcPr>
            <w:tcW w:w="307" w:type="pct"/>
            <w:tcBorders>
              <w:top w:val="nil"/>
              <w:left w:val="nil"/>
              <w:bottom w:val="single" w:sz="4" w:space="0" w:color="auto"/>
              <w:right w:val="single" w:sz="4" w:space="0" w:color="auto"/>
            </w:tcBorders>
            <w:shd w:val="clear" w:color="auto" w:fill="auto"/>
            <w:vAlign w:val="center"/>
            <w:hideMark/>
          </w:tcPr>
          <w:p w14:paraId="1A177D1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1225817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70</w:t>
            </w:r>
          </w:p>
        </w:tc>
        <w:tc>
          <w:tcPr>
            <w:tcW w:w="307" w:type="pct"/>
            <w:tcBorders>
              <w:top w:val="nil"/>
              <w:left w:val="nil"/>
              <w:bottom w:val="single" w:sz="4" w:space="0" w:color="auto"/>
              <w:right w:val="single" w:sz="4" w:space="0" w:color="auto"/>
            </w:tcBorders>
            <w:shd w:val="clear" w:color="auto" w:fill="auto"/>
            <w:vAlign w:val="center"/>
            <w:hideMark/>
          </w:tcPr>
          <w:p w14:paraId="43E483F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30A7EE2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9" w:type="pct"/>
            <w:tcBorders>
              <w:top w:val="nil"/>
              <w:left w:val="nil"/>
              <w:bottom w:val="single" w:sz="4" w:space="0" w:color="auto"/>
              <w:right w:val="nil"/>
            </w:tcBorders>
            <w:shd w:val="clear" w:color="auto" w:fill="auto"/>
            <w:vAlign w:val="center"/>
            <w:hideMark/>
          </w:tcPr>
          <w:p w14:paraId="356924D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90</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DB6320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90</w:t>
            </w:r>
          </w:p>
        </w:tc>
        <w:tc>
          <w:tcPr>
            <w:tcW w:w="307" w:type="pct"/>
            <w:tcBorders>
              <w:top w:val="nil"/>
              <w:left w:val="nil"/>
              <w:bottom w:val="single" w:sz="4" w:space="0" w:color="auto"/>
              <w:right w:val="single" w:sz="4" w:space="0" w:color="auto"/>
            </w:tcBorders>
            <w:shd w:val="clear" w:color="auto" w:fill="auto"/>
            <w:vAlign w:val="center"/>
            <w:hideMark/>
          </w:tcPr>
          <w:p w14:paraId="71AB0B8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7" w:type="pct"/>
            <w:tcBorders>
              <w:top w:val="nil"/>
              <w:left w:val="nil"/>
              <w:bottom w:val="single" w:sz="4" w:space="0" w:color="auto"/>
              <w:right w:val="single" w:sz="4" w:space="0" w:color="auto"/>
            </w:tcBorders>
            <w:shd w:val="clear" w:color="auto" w:fill="auto"/>
            <w:vAlign w:val="center"/>
            <w:hideMark/>
          </w:tcPr>
          <w:p w14:paraId="49E69FC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c>
          <w:tcPr>
            <w:tcW w:w="307" w:type="pct"/>
            <w:tcBorders>
              <w:top w:val="nil"/>
              <w:left w:val="nil"/>
              <w:bottom w:val="single" w:sz="4" w:space="0" w:color="auto"/>
              <w:right w:val="single" w:sz="4" w:space="0" w:color="auto"/>
            </w:tcBorders>
            <w:shd w:val="clear" w:color="auto" w:fill="auto"/>
            <w:vAlign w:val="center"/>
            <w:hideMark/>
          </w:tcPr>
          <w:p w14:paraId="2F8C457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8" w:type="pct"/>
            <w:tcBorders>
              <w:top w:val="nil"/>
              <w:left w:val="nil"/>
              <w:bottom w:val="single" w:sz="4" w:space="0" w:color="auto"/>
              <w:right w:val="single" w:sz="4" w:space="0" w:color="auto"/>
            </w:tcBorders>
            <w:shd w:val="clear" w:color="auto" w:fill="auto"/>
            <w:vAlign w:val="center"/>
            <w:hideMark/>
          </w:tcPr>
          <w:p w14:paraId="335204E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91</w:t>
            </w:r>
          </w:p>
        </w:tc>
      </w:tr>
      <w:tr w:rsidR="00CE43AD" w:rsidRPr="00CE43AD" w14:paraId="0002D37C"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0205C68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Education</w:t>
            </w:r>
          </w:p>
        </w:tc>
        <w:tc>
          <w:tcPr>
            <w:tcW w:w="1078" w:type="pct"/>
            <w:tcBorders>
              <w:top w:val="nil"/>
              <w:left w:val="nil"/>
              <w:bottom w:val="single" w:sz="4" w:space="0" w:color="auto"/>
              <w:right w:val="single" w:sz="4" w:space="0" w:color="auto"/>
            </w:tcBorders>
            <w:shd w:val="clear" w:color="auto" w:fill="auto"/>
            <w:vAlign w:val="center"/>
            <w:hideMark/>
          </w:tcPr>
          <w:p w14:paraId="329DF64C"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Teacher Education – Other</w:t>
            </w:r>
          </w:p>
        </w:tc>
        <w:tc>
          <w:tcPr>
            <w:tcW w:w="307" w:type="pct"/>
            <w:tcBorders>
              <w:top w:val="nil"/>
              <w:left w:val="nil"/>
              <w:bottom w:val="single" w:sz="4" w:space="0" w:color="auto"/>
              <w:right w:val="single" w:sz="4" w:space="0" w:color="auto"/>
            </w:tcBorders>
            <w:shd w:val="clear" w:color="auto" w:fill="auto"/>
            <w:vAlign w:val="center"/>
            <w:hideMark/>
          </w:tcPr>
          <w:p w14:paraId="70FE7F8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6E6E43B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54</w:t>
            </w:r>
          </w:p>
        </w:tc>
        <w:tc>
          <w:tcPr>
            <w:tcW w:w="307" w:type="pct"/>
            <w:tcBorders>
              <w:top w:val="nil"/>
              <w:left w:val="nil"/>
              <w:bottom w:val="single" w:sz="4" w:space="0" w:color="auto"/>
              <w:right w:val="single" w:sz="4" w:space="0" w:color="auto"/>
            </w:tcBorders>
            <w:shd w:val="clear" w:color="auto" w:fill="auto"/>
            <w:vAlign w:val="center"/>
            <w:hideMark/>
          </w:tcPr>
          <w:p w14:paraId="1727B04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68A13DB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9" w:type="pct"/>
            <w:tcBorders>
              <w:top w:val="nil"/>
              <w:left w:val="nil"/>
              <w:bottom w:val="single" w:sz="4" w:space="0" w:color="auto"/>
              <w:right w:val="nil"/>
            </w:tcBorders>
            <w:shd w:val="clear" w:color="auto" w:fill="auto"/>
            <w:vAlign w:val="center"/>
            <w:hideMark/>
          </w:tcPr>
          <w:p w14:paraId="0CC9BE1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28D868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7A6F395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59</w:t>
            </w:r>
          </w:p>
        </w:tc>
        <w:tc>
          <w:tcPr>
            <w:tcW w:w="307" w:type="pct"/>
            <w:tcBorders>
              <w:top w:val="nil"/>
              <w:left w:val="nil"/>
              <w:bottom w:val="single" w:sz="4" w:space="0" w:color="auto"/>
              <w:right w:val="single" w:sz="4" w:space="0" w:color="auto"/>
            </w:tcBorders>
            <w:shd w:val="clear" w:color="auto" w:fill="auto"/>
            <w:vAlign w:val="center"/>
            <w:hideMark/>
          </w:tcPr>
          <w:p w14:paraId="17F7BD5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16265F8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8" w:type="pct"/>
            <w:tcBorders>
              <w:top w:val="nil"/>
              <w:left w:val="nil"/>
              <w:bottom w:val="single" w:sz="4" w:space="0" w:color="auto"/>
              <w:right w:val="single" w:sz="4" w:space="0" w:color="auto"/>
            </w:tcBorders>
            <w:shd w:val="clear" w:color="auto" w:fill="auto"/>
            <w:vAlign w:val="center"/>
            <w:hideMark/>
          </w:tcPr>
          <w:p w14:paraId="592BCA7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1FE4F570"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0777DB85"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1C2D3BE3"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Teacher Education – Early Childhood</w:t>
            </w:r>
          </w:p>
        </w:tc>
        <w:tc>
          <w:tcPr>
            <w:tcW w:w="307" w:type="pct"/>
            <w:tcBorders>
              <w:top w:val="nil"/>
              <w:left w:val="nil"/>
              <w:bottom w:val="single" w:sz="4" w:space="0" w:color="auto"/>
              <w:right w:val="single" w:sz="4" w:space="0" w:color="auto"/>
            </w:tcBorders>
            <w:shd w:val="clear" w:color="auto" w:fill="auto"/>
            <w:vAlign w:val="center"/>
            <w:hideMark/>
          </w:tcPr>
          <w:p w14:paraId="0E5F281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7392A73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49</w:t>
            </w:r>
          </w:p>
        </w:tc>
        <w:tc>
          <w:tcPr>
            <w:tcW w:w="307" w:type="pct"/>
            <w:tcBorders>
              <w:top w:val="nil"/>
              <w:left w:val="nil"/>
              <w:bottom w:val="single" w:sz="4" w:space="0" w:color="auto"/>
              <w:right w:val="single" w:sz="4" w:space="0" w:color="auto"/>
            </w:tcBorders>
            <w:shd w:val="clear" w:color="auto" w:fill="auto"/>
            <w:vAlign w:val="center"/>
            <w:hideMark/>
          </w:tcPr>
          <w:p w14:paraId="5C24E7A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0ED7DE6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62</w:t>
            </w:r>
          </w:p>
        </w:tc>
        <w:tc>
          <w:tcPr>
            <w:tcW w:w="309" w:type="pct"/>
            <w:tcBorders>
              <w:top w:val="nil"/>
              <w:left w:val="nil"/>
              <w:bottom w:val="single" w:sz="4" w:space="0" w:color="auto"/>
              <w:right w:val="nil"/>
            </w:tcBorders>
            <w:shd w:val="clear" w:color="auto" w:fill="auto"/>
            <w:vAlign w:val="center"/>
            <w:hideMark/>
          </w:tcPr>
          <w:p w14:paraId="0A7B6B5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BD08C6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nil"/>
              <w:bottom w:val="single" w:sz="4" w:space="0" w:color="auto"/>
              <w:right w:val="single" w:sz="4" w:space="0" w:color="auto"/>
            </w:tcBorders>
            <w:shd w:val="clear" w:color="auto" w:fill="auto"/>
            <w:vAlign w:val="center"/>
            <w:hideMark/>
          </w:tcPr>
          <w:p w14:paraId="4AA6B83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7" w:type="pct"/>
            <w:tcBorders>
              <w:top w:val="nil"/>
              <w:left w:val="nil"/>
              <w:bottom w:val="single" w:sz="4" w:space="0" w:color="auto"/>
              <w:right w:val="single" w:sz="4" w:space="0" w:color="auto"/>
            </w:tcBorders>
            <w:shd w:val="clear" w:color="auto" w:fill="auto"/>
            <w:vAlign w:val="center"/>
            <w:hideMark/>
          </w:tcPr>
          <w:p w14:paraId="78F6C2D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2D9CB0C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8" w:type="pct"/>
            <w:tcBorders>
              <w:top w:val="nil"/>
              <w:left w:val="nil"/>
              <w:bottom w:val="single" w:sz="4" w:space="0" w:color="auto"/>
              <w:right w:val="single" w:sz="4" w:space="0" w:color="auto"/>
            </w:tcBorders>
            <w:shd w:val="clear" w:color="auto" w:fill="auto"/>
            <w:vAlign w:val="center"/>
            <w:hideMark/>
          </w:tcPr>
          <w:p w14:paraId="6F36AF0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r>
      <w:tr w:rsidR="00CE43AD" w:rsidRPr="00CE43AD" w14:paraId="02C8919A"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2DA87A2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33638B1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Teacher Education – Primary &amp; Secondary</w:t>
            </w:r>
          </w:p>
        </w:tc>
        <w:tc>
          <w:tcPr>
            <w:tcW w:w="307" w:type="pct"/>
            <w:tcBorders>
              <w:top w:val="nil"/>
              <w:left w:val="nil"/>
              <w:bottom w:val="single" w:sz="4" w:space="0" w:color="auto"/>
              <w:right w:val="single" w:sz="4" w:space="0" w:color="auto"/>
            </w:tcBorders>
            <w:shd w:val="clear" w:color="auto" w:fill="auto"/>
            <w:vAlign w:val="center"/>
            <w:hideMark/>
          </w:tcPr>
          <w:p w14:paraId="0CDC493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79F1F54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7" w:type="pct"/>
            <w:tcBorders>
              <w:top w:val="nil"/>
              <w:left w:val="nil"/>
              <w:bottom w:val="single" w:sz="4" w:space="0" w:color="auto"/>
              <w:right w:val="single" w:sz="4" w:space="0" w:color="auto"/>
            </w:tcBorders>
            <w:shd w:val="clear" w:color="auto" w:fill="auto"/>
            <w:vAlign w:val="center"/>
            <w:hideMark/>
          </w:tcPr>
          <w:p w14:paraId="525CBD3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4AD438B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9" w:type="pct"/>
            <w:tcBorders>
              <w:top w:val="nil"/>
              <w:left w:val="nil"/>
              <w:bottom w:val="single" w:sz="4" w:space="0" w:color="auto"/>
              <w:right w:val="nil"/>
            </w:tcBorders>
            <w:shd w:val="clear" w:color="auto" w:fill="auto"/>
            <w:vAlign w:val="center"/>
            <w:hideMark/>
          </w:tcPr>
          <w:p w14:paraId="4A903B0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A35CCD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1CFF542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0A4B468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04DDD9B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8" w:type="pct"/>
            <w:tcBorders>
              <w:top w:val="nil"/>
              <w:left w:val="nil"/>
              <w:bottom w:val="single" w:sz="4" w:space="0" w:color="auto"/>
              <w:right w:val="single" w:sz="4" w:space="0" w:color="auto"/>
            </w:tcBorders>
            <w:shd w:val="clear" w:color="auto" w:fill="auto"/>
            <w:vAlign w:val="center"/>
            <w:hideMark/>
          </w:tcPr>
          <w:p w14:paraId="4DF673E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243B65C2"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63867505"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Management and Commerce</w:t>
            </w:r>
          </w:p>
        </w:tc>
        <w:tc>
          <w:tcPr>
            <w:tcW w:w="1078" w:type="pct"/>
            <w:tcBorders>
              <w:top w:val="nil"/>
              <w:left w:val="nil"/>
              <w:bottom w:val="single" w:sz="4" w:space="0" w:color="auto"/>
              <w:right w:val="single" w:sz="4" w:space="0" w:color="auto"/>
            </w:tcBorders>
            <w:shd w:val="clear" w:color="auto" w:fill="auto"/>
            <w:vAlign w:val="center"/>
            <w:hideMark/>
          </w:tcPr>
          <w:p w14:paraId="384423E0"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Accounting</w:t>
            </w:r>
          </w:p>
        </w:tc>
        <w:tc>
          <w:tcPr>
            <w:tcW w:w="307" w:type="pct"/>
            <w:tcBorders>
              <w:top w:val="nil"/>
              <w:left w:val="nil"/>
              <w:bottom w:val="single" w:sz="4" w:space="0" w:color="auto"/>
              <w:right w:val="single" w:sz="4" w:space="0" w:color="auto"/>
            </w:tcBorders>
            <w:shd w:val="clear" w:color="auto" w:fill="auto"/>
            <w:vAlign w:val="center"/>
            <w:hideMark/>
          </w:tcPr>
          <w:p w14:paraId="292117C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7" w:type="pct"/>
            <w:tcBorders>
              <w:top w:val="nil"/>
              <w:left w:val="nil"/>
              <w:bottom w:val="single" w:sz="4" w:space="0" w:color="auto"/>
              <w:right w:val="single" w:sz="4" w:space="0" w:color="auto"/>
            </w:tcBorders>
            <w:shd w:val="clear" w:color="auto" w:fill="auto"/>
            <w:vAlign w:val="center"/>
            <w:hideMark/>
          </w:tcPr>
          <w:p w14:paraId="759ADBA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45</w:t>
            </w:r>
          </w:p>
        </w:tc>
        <w:tc>
          <w:tcPr>
            <w:tcW w:w="307" w:type="pct"/>
            <w:tcBorders>
              <w:top w:val="nil"/>
              <w:left w:val="nil"/>
              <w:bottom w:val="single" w:sz="4" w:space="0" w:color="auto"/>
              <w:right w:val="single" w:sz="4" w:space="0" w:color="auto"/>
            </w:tcBorders>
            <w:shd w:val="clear" w:color="auto" w:fill="auto"/>
            <w:vAlign w:val="center"/>
            <w:hideMark/>
          </w:tcPr>
          <w:p w14:paraId="50E8864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037352A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9" w:type="pct"/>
            <w:tcBorders>
              <w:top w:val="nil"/>
              <w:left w:val="nil"/>
              <w:bottom w:val="single" w:sz="4" w:space="0" w:color="auto"/>
              <w:right w:val="nil"/>
            </w:tcBorders>
            <w:shd w:val="clear" w:color="auto" w:fill="auto"/>
            <w:vAlign w:val="center"/>
            <w:hideMark/>
          </w:tcPr>
          <w:p w14:paraId="7A362E0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0B9185B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68C35AA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50</w:t>
            </w:r>
          </w:p>
        </w:tc>
        <w:tc>
          <w:tcPr>
            <w:tcW w:w="307" w:type="pct"/>
            <w:tcBorders>
              <w:top w:val="nil"/>
              <w:left w:val="nil"/>
              <w:bottom w:val="single" w:sz="4" w:space="0" w:color="auto"/>
              <w:right w:val="single" w:sz="4" w:space="0" w:color="auto"/>
            </w:tcBorders>
            <w:shd w:val="clear" w:color="auto" w:fill="auto"/>
            <w:vAlign w:val="center"/>
            <w:hideMark/>
          </w:tcPr>
          <w:p w14:paraId="29789F3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1380DAD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8" w:type="pct"/>
            <w:tcBorders>
              <w:top w:val="nil"/>
              <w:left w:val="nil"/>
              <w:bottom w:val="single" w:sz="4" w:space="0" w:color="auto"/>
              <w:right w:val="single" w:sz="4" w:space="0" w:color="auto"/>
            </w:tcBorders>
            <w:shd w:val="clear" w:color="auto" w:fill="auto"/>
            <w:vAlign w:val="center"/>
            <w:hideMark/>
          </w:tcPr>
          <w:p w14:paraId="51577BF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r>
      <w:tr w:rsidR="00CE43AD" w:rsidRPr="00CE43AD" w14:paraId="34FFB26A"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15BB91B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57D1722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Business Management</w:t>
            </w:r>
          </w:p>
        </w:tc>
        <w:tc>
          <w:tcPr>
            <w:tcW w:w="307" w:type="pct"/>
            <w:tcBorders>
              <w:top w:val="nil"/>
              <w:left w:val="nil"/>
              <w:bottom w:val="single" w:sz="4" w:space="0" w:color="auto"/>
              <w:right w:val="single" w:sz="4" w:space="0" w:color="auto"/>
            </w:tcBorders>
            <w:shd w:val="clear" w:color="auto" w:fill="auto"/>
            <w:vAlign w:val="center"/>
            <w:hideMark/>
          </w:tcPr>
          <w:p w14:paraId="1914C16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4C4D06C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54</w:t>
            </w:r>
          </w:p>
        </w:tc>
        <w:tc>
          <w:tcPr>
            <w:tcW w:w="307" w:type="pct"/>
            <w:tcBorders>
              <w:top w:val="nil"/>
              <w:left w:val="nil"/>
              <w:bottom w:val="single" w:sz="4" w:space="0" w:color="auto"/>
              <w:right w:val="single" w:sz="4" w:space="0" w:color="auto"/>
            </w:tcBorders>
            <w:shd w:val="clear" w:color="auto" w:fill="auto"/>
            <w:vAlign w:val="center"/>
            <w:hideMark/>
          </w:tcPr>
          <w:p w14:paraId="4208EEA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6BB7927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nil"/>
              <w:left w:val="nil"/>
              <w:bottom w:val="single" w:sz="4" w:space="0" w:color="auto"/>
              <w:right w:val="nil"/>
            </w:tcBorders>
            <w:shd w:val="clear" w:color="auto" w:fill="auto"/>
            <w:vAlign w:val="center"/>
            <w:hideMark/>
          </w:tcPr>
          <w:p w14:paraId="7C7BDD3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6E2611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25B4A98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7" w:type="pct"/>
            <w:tcBorders>
              <w:top w:val="nil"/>
              <w:left w:val="nil"/>
              <w:bottom w:val="single" w:sz="4" w:space="0" w:color="auto"/>
              <w:right w:val="single" w:sz="4" w:space="0" w:color="auto"/>
            </w:tcBorders>
            <w:shd w:val="clear" w:color="auto" w:fill="auto"/>
            <w:vAlign w:val="center"/>
            <w:hideMark/>
          </w:tcPr>
          <w:p w14:paraId="1ED8233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64CADA6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8" w:type="pct"/>
            <w:tcBorders>
              <w:top w:val="nil"/>
              <w:left w:val="nil"/>
              <w:bottom w:val="single" w:sz="4" w:space="0" w:color="auto"/>
              <w:right w:val="single" w:sz="4" w:space="0" w:color="auto"/>
            </w:tcBorders>
            <w:shd w:val="clear" w:color="auto" w:fill="auto"/>
            <w:vAlign w:val="center"/>
            <w:hideMark/>
          </w:tcPr>
          <w:p w14:paraId="552985D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r>
      <w:tr w:rsidR="00CE43AD" w:rsidRPr="00CE43AD" w14:paraId="3476D3D2"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506C6047"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68B6607A"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Sales &amp; Marketing</w:t>
            </w:r>
          </w:p>
        </w:tc>
        <w:tc>
          <w:tcPr>
            <w:tcW w:w="307" w:type="pct"/>
            <w:tcBorders>
              <w:top w:val="nil"/>
              <w:left w:val="nil"/>
              <w:bottom w:val="single" w:sz="4" w:space="0" w:color="auto"/>
              <w:right w:val="single" w:sz="4" w:space="0" w:color="auto"/>
            </w:tcBorders>
            <w:shd w:val="clear" w:color="auto" w:fill="auto"/>
            <w:vAlign w:val="center"/>
            <w:hideMark/>
          </w:tcPr>
          <w:p w14:paraId="37A01C9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147662E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7" w:type="pct"/>
            <w:tcBorders>
              <w:top w:val="nil"/>
              <w:left w:val="nil"/>
              <w:bottom w:val="single" w:sz="4" w:space="0" w:color="auto"/>
              <w:right w:val="single" w:sz="4" w:space="0" w:color="auto"/>
            </w:tcBorders>
            <w:shd w:val="clear" w:color="auto" w:fill="auto"/>
            <w:vAlign w:val="center"/>
            <w:hideMark/>
          </w:tcPr>
          <w:p w14:paraId="1CBD877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2E02E5F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9" w:type="pct"/>
            <w:tcBorders>
              <w:top w:val="nil"/>
              <w:left w:val="nil"/>
              <w:bottom w:val="single" w:sz="4" w:space="0" w:color="auto"/>
              <w:right w:val="nil"/>
            </w:tcBorders>
            <w:shd w:val="clear" w:color="auto" w:fill="auto"/>
            <w:vAlign w:val="center"/>
            <w:hideMark/>
          </w:tcPr>
          <w:p w14:paraId="403D8A6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3F452F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1F1E84C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65</w:t>
            </w:r>
          </w:p>
        </w:tc>
        <w:tc>
          <w:tcPr>
            <w:tcW w:w="307" w:type="pct"/>
            <w:tcBorders>
              <w:top w:val="nil"/>
              <w:left w:val="nil"/>
              <w:bottom w:val="single" w:sz="4" w:space="0" w:color="auto"/>
              <w:right w:val="single" w:sz="4" w:space="0" w:color="auto"/>
            </w:tcBorders>
            <w:shd w:val="clear" w:color="auto" w:fill="auto"/>
            <w:vAlign w:val="center"/>
            <w:hideMark/>
          </w:tcPr>
          <w:p w14:paraId="70D8739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3AD896D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70</w:t>
            </w:r>
          </w:p>
        </w:tc>
        <w:tc>
          <w:tcPr>
            <w:tcW w:w="308" w:type="pct"/>
            <w:tcBorders>
              <w:top w:val="nil"/>
              <w:left w:val="nil"/>
              <w:bottom w:val="single" w:sz="4" w:space="0" w:color="auto"/>
              <w:right w:val="single" w:sz="4" w:space="0" w:color="auto"/>
            </w:tcBorders>
            <w:shd w:val="clear" w:color="auto" w:fill="auto"/>
            <w:vAlign w:val="center"/>
            <w:hideMark/>
          </w:tcPr>
          <w:p w14:paraId="221FAE8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51BD479C"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4DA8FF46"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6755EE0E"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Management &amp; Commerce – Other</w:t>
            </w:r>
          </w:p>
        </w:tc>
        <w:tc>
          <w:tcPr>
            <w:tcW w:w="307" w:type="pct"/>
            <w:tcBorders>
              <w:top w:val="nil"/>
              <w:left w:val="nil"/>
              <w:bottom w:val="single" w:sz="4" w:space="0" w:color="auto"/>
              <w:right w:val="single" w:sz="4" w:space="0" w:color="auto"/>
            </w:tcBorders>
            <w:shd w:val="clear" w:color="auto" w:fill="auto"/>
            <w:vAlign w:val="center"/>
            <w:hideMark/>
          </w:tcPr>
          <w:p w14:paraId="669A6FD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4DC091D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52</w:t>
            </w:r>
          </w:p>
        </w:tc>
        <w:tc>
          <w:tcPr>
            <w:tcW w:w="307" w:type="pct"/>
            <w:tcBorders>
              <w:top w:val="nil"/>
              <w:left w:val="nil"/>
              <w:bottom w:val="single" w:sz="4" w:space="0" w:color="auto"/>
              <w:right w:val="single" w:sz="4" w:space="0" w:color="auto"/>
            </w:tcBorders>
            <w:shd w:val="clear" w:color="auto" w:fill="auto"/>
            <w:vAlign w:val="center"/>
            <w:hideMark/>
          </w:tcPr>
          <w:p w14:paraId="6FA8F5E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3FEE42E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59</w:t>
            </w:r>
          </w:p>
        </w:tc>
        <w:tc>
          <w:tcPr>
            <w:tcW w:w="309" w:type="pct"/>
            <w:tcBorders>
              <w:top w:val="nil"/>
              <w:left w:val="nil"/>
              <w:bottom w:val="single" w:sz="4" w:space="0" w:color="auto"/>
              <w:right w:val="nil"/>
            </w:tcBorders>
            <w:shd w:val="clear" w:color="auto" w:fill="auto"/>
            <w:vAlign w:val="center"/>
            <w:hideMark/>
          </w:tcPr>
          <w:p w14:paraId="3288B92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42332FC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40BDE59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7" w:type="pct"/>
            <w:tcBorders>
              <w:top w:val="nil"/>
              <w:left w:val="nil"/>
              <w:bottom w:val="single" w:sz="4" w:space="0" w:color="auto"/>
              <w:right w:val="single" w:sz="4" w:space="0" w:color="auto"/>
            </w:tcBorders>
            <w:shd w:val="clear" w:color="auto" w:fill="auto"/>
            <w:vAlign w:val="center"/>
            <w:hideMark/>
          </w:tcPr>
          <w:p w14:paraId="501E10C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2C764EE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70</w:t>
            </w:r>
          </w:p>
        </w:tc>
        <w:tc>
          <w:tcPr>
            <w:tcW w:w="308" w:type="pct"/>
            <w:tcBorders>
              <w:top w:val="nil"/>
              <w:left w:val="nil"/>
              <w:bottom w:val="single" w:sz="4" w:space="0" w:color="auto"/>
              <w:right w:val="single" w:sz="4" w:space="0" w:color="auto"/>
            </w:tcBorders>
            <w:shd w:val="clear" w:color="auto" w:fill="auto"/>
            <w:vAlign w:val="center"/>
            <w:hideMark/>
          </w:tcPr>
          <w:p w14:paraId="51BCC42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r>
      <w:tr w:rsidR="00CE43AD" w:rsidRPr="00CE43AD" w14:paraId="7388A5D1"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6570FDC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3AC53195"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Banking &amp; Finance</w:t>
            </w:r>
          </w:p>
        </w:tc>
        <w:tc>
          <w:tcPr>
            <w:tcW w:w="307" w:type="pct"/>
            <w:tcBorders>
              <w:top w:val="nil"/>
              <w:left w:val="nil"/>
              <w:bottom w:val="single" w:sz="4" w:space="0" w:color="auto"/>
              <w:right w:val="single" w:sz="4" w:space="0" w:color="auto"/>
            </w:tcBorders>
            <w:shd w:val="clear" w:color="auto" w:fill="auto"/>
            <w:vAlign w:val="center"/>
            <w:hideMark/>
          </w:tcPr>
          <w:p w14:paraId="3A0BFCF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78F56A4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45</w:t>
            </w:r>
          </w:p>
        </w:tc>
        <w:tc>
          <w:tcPr>
            <w:tcW w:w="307" w:type="pct"/>
            <w:tcBorders>
              <w:top w:val="nil"/>
              <w:left w:val="nil"/>
              <w:bottom w:val="single" w:sz="4" w:space="0" w:color="auto"/>
              <w:right w:val="single" w:sz="4" w:space="0" w:color="auto"/>
            </w:tcBorders>
            <w:shd w:val="clear" w:color="auto" w:fill="auto"/>
            <w:vAlign w:val="center"/>
            <w:hideMark/>
          </w:tcPr>
          <w:p w14:paraId="79FADCA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27EF57E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56</w:t>
            </w:r>
          </w:p>
        </w:tc>
        <w:tc>
          <w:tcPr>
            <w:tcW w:w="309" w:type="pct"/>
            <w:tcBorders>
              <w:top w:val="nil"/>
              <w:left w:val="nil"/>
              <w:bottom w:val="single" w:sz="4" w:space="0" w:color="auto"/>
              <w:right w:val="nil"/>
            </w:tcBorders>
            <w:shd w:val="clear" w:color="auto" w:fill="auto"/>
            <w:vAlign w:val="center"/>
            <w:hideMark/>
          </w:tcPr>
          <w:p w14:paraId="240CB23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61D5AF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73</w:t>
            </w:r>
          </w:p>
        </w:tc>
        <w:tc>
          <w:tcPr>
            <w:tcW w:w="307" w:type="pct"/>
            <w:tcBorders>
              <w:top w:val="nil"/>
              <w:left w:val="nil"/>
              <w:bottom w:val="single" w:sz="4" w:space="0" w:color="auto"/>
              <w:right w:val="single" w:sz="4" w:space="0" w:color="auto"/>
            </w:tcBorders>
            <w:shd w:val="clear" w:color="auto" w:fill="auto"/>
            <w:vAlign w:val="center"/>
            <w:hideMark/>
          </w:tcPr>
          <w:p w14:paraId="7F36B88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49</w:t>
            </w:r>
          </w:p>
        </w:tc>
        <w:tc>
          <w:tcPr>
            <w:tcW w:w="307" w:type="pct"/>
            <w:tcBorders>
              <w:top w:val="nil"/>
              <w:left w:val="nil"/>
              <w:bottom w:val="single" w:sz="4" w:space="0" w:color="auto"/>
              <w:right w:val="single" w:sz="4" w:space="0" w:color="auto"/>
            </w:tcBorders>
            <w:shd w:val="clear" w:color="auto" w:fill="auto"/>
            <w:vAlign w:val="center"/>
            <w:hideMark/>
          </w:tcPr>
          <w:p w14:paraId="7151D8E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7" w:type="pct"/>
            <w:tcBorders>
              <w:top w:val="nil"/>
              <w:left w:val="nil"/>
              <w:bottom w:val="single" w:sz="4" w:space="0" w:color="auto"/>
              <w:right w:val="single" w:sz="4" w:space="0" w:color="auto"/>
            </w:tcBorders>
            <w:shd w:val="clear" w:color="auto" w:fill="auto"/>
            <w:vAlign w:val="center"/>
            <w:hideMark/>
          </w:tcPr>
          <w:p w14:paraId="6BF9EE4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68</w:t>
            </w:r>
          </w:p>
        </w:tc>
        <w:tc>
          <w:tcPr>
            <w:tcW w:w="308" w:type="pct"/>
            <w:tcBorders>
              <w:top w:val="nil"/>
              <w:left w:val="nil"/>
              <w:bottom w:val="single" w:sz="4" w:space="0" w:color="auto"/>
              <w:right w:val="single" w:sz="4" w:space="0" w:color="auto"/>
            </w:tcBorders>
            <w:shd w:val="clear" w:color="auto" w:fill="auto"/>
            <w:vAlign w:val="center"/>
            <w:hideMark/>
          </w:tcPr>
          <w:p w14:paraId="6E37F39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r>
      <w:tr w:rsidR="00CE43AD" w:rsidRPr="00CE43AD" w14:paraId="17BAF0C5" w14:textId="77777777" w:rsidTr="00122CA8">
        <w:tc>
          <w:tcPr>
            <w:tcW w:w="850" w:type="pct"/>
            <w:vMerge w:val="restart"/>
            <w:tcBorders>
              <w:top w:val="nil"/>
              <w:left w:val="single" w:sz="4" w:space="0" w:color="auto"/>
              <w:bottom w:val="single" w:sz="4" w:space="0" w:color="000000"/>
              <w:right w:val="single" w:sz="4" w:space="0" w:color="auto"/>
            </w:tcBorders>
            <w:shd w:val="clear" w:color="auto" w:fill="auto"/>
            <w:vAlign w:val="center"/>
            <w:hideMark/>
          </w:tcPr>
          <w:p w14:paraId="5C4E4B85"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Society and Culture</w:t>
            </w:r>
          </w:p>
        </w:tc>
        <w:tc>
          <w:tcPr>
            <w:tcW w:w="1078" w:type="pct"/>
            <w:tcBorders>
              <w:top w:val="nil"/>
              <w:left w:val="nil"/>
              <w:bottom w:val="single" w:sz="4" w:space="0" w:color="auto"/>
              <w:right w:val="single" w:sz="4" w:space="0" w:color="auto"/>
            </w:tcBorders>
            <w:shd w:val="clear" w:color="auto" w:fill="auto"/>
            <w:vAlign w:val="center"/>
            <w:hideMark/>
          </w:tcPr>
          <w:p w14:paraId="42B40C40"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Political Science</w:t>
            </w:r>
          </w:p>
        </w:tc>
        <w:tc>
          <w:tcPr>
            <w:tcW w:w="307" w:type="pct"/>
            <w:tcBorders>
              <w:top w:val="nil"/>
              <w:left w:val="nil"/>
              <w:bottom w:val="single" w:sz="4" w:space="0" w:color="auto"/>
              <w:right w:val="single" w:sz="4" w:space="0" w:color="auto"/>
            </w:tcBorders>
            <w:shd w:val="clear" w:color="auto" w:fill="auto"/>
            <w:vAlign w:val="center"/>
            <w:hideMark/>
          </w:tcPr>
          <w:p w14:paraId="1046D26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7" w:type="pct"/>
            <w:tcBorders>
              <w:top w:val="nil"/>
              <w:left w:val="nil"/>
              <w:bottom w:val="single" w:sz="4" w:space="0" w:color="auto"/>
              <w:right w:val="single" w:sz="4" w:space="0" w:color="auto"/>
            </w:tcBorders>
            <w:shd w:val="clear" w:color="auto" w:fill="auto"/>
            <w:vAlign w:val="center"/>
            <w:hideMark/>
          </w:tcPr>
          <w:p w14:paraId="0802D3D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52</w:t>
            </w:r>
          </w:p>
        </w:tc>
        <w:tc>
          <w:tcPr>
            <w:tcW w:w="307" w:type="pct"/>
            <w:tcBorders>
              <w:top w:val="nil"/>
              <w:left w:val="nil"/>
              <w:bottom w:val="single" w:sz="4" w:space="0" w:color="auto"/>
              <w:right w:val="single" w:sz="4" w:space="0" w:color="auto"/>
            </w:tcBorders>
            <w:shd w:val="clear" w:color="auto" w:fill="auto"/>
            <w:vAlign w:val="center"/>
            <w:hideMark/>
          </w:tcPr>
          <w:p w14:paraId="6F85ED2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7FE8737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nil"/>
              <w:left w:val="nil"/>
              <w:bottom w:val="single" w:sz="4" w:space="0" w:color="auto"/>
              <w:right w:val="nil"/>
            </w:tcBorders>
            <w:shd w:val="clear" w:color="auto" w:fill="auto"/>
            <w:vAlign w:val="center"/>
            <w:hideMark/>
          </w:tcPr>
          <w:p w14:paraId="13A1BAC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3E86259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3B5D543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68</w:t>
            </w:r>
          </w:p>
        </w:tc>
        <w:tc>
          <w:tcPr>
            <w:tcW w:w="307" w:type="pct"/>
            <w:tcBorders>
              <w:top w:val="nil"/>
              <w:left w:val="nil"/>
              <w:bottom w:val="single" w:sz="4" w:space="0" w:color="auto"/>
              <w:right w:val="single" w:sz="4" w:space="0" w:color="auto"/>
            </w:tcBorders>
            <w:shd w:val="clear" w:color="auto" w:fill="auto"/>
            <w:vAlign w:val="center"/>
            <w:hideMark/>
          </w:tcPr>
          <w:p w14:paraId="0674C8E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494D0B1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8" w:type="pct"/>
            <w:tcBorders>
              <w:top w:val="nil"/>
              <w:left w:val="nil"/>
              <w:bottom w:val="single" w:sz="4" w:space="0" w:color="auto"/>
              <w:right w:val="single" w:sz="4" w:space="0" w:color="auto"/>
            </w:tcBorders>
            <w:shd w:val="clear" w:color="auto" w:fill="auto"/>
            <w:vAlign w:val="center"/>
            <w:hideMark/>
          </w:tcPr>
          <w:p w14:paraId="2BAFF0F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68E968A0"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79B37746"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74F3C41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Humanities inc History &amp; Geography</w:t>
            </w:r>
          </w:p>
        </w:tc>
        <w:tc>
          <w:tcPr>
            <w:tcW w:w="307" w:type="pct"/>
            <w:tcBorders>
              <w:top w:val="nil"/>
              <w:left w:val="nil"/>
              <w:bottom w:val="single" w:sz="4" w:space="0" w:color="auto"/>
              <w:right w:val="single" w:sz="4" w:space="0" w:color="auto"/>
            </w:tcBorders>
            <w:shd w:val="clear" w:color="auto" w:fill="auto"/>
            <w:vAlign w:val="center"/>
            <w:hideMark/>
          </w:tcPr>
          <w:p w14:paraId="46B6BCB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6B73676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52</w:t>
            </w:r>
          </w:p>
        </w:tc>
        <w:tc>
          <w:tcPr>
            <w:tcW w:w="307" w:type="pct"/>
            <w:tcBorders>
              <w:top w:val="nil"/>
              <w:left w:val="nil"/>
              <w:bottom w:val="single" w:sz="4" w:space="0" w:color="auto"/>
              <w:right w:val="single" w:sz="4" w:space="0" w:color="auto"/>
            </w:tcBorders>
            <w:shd w:val="clear" w:color="auto" w:fill="auto"/>
            <w:vAlign w:val="center"/>
            <w:hideMark/>
          </w:tcPr>
          <w:p w14:paraId="455335A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243E5A7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9" w:type="pct"/>
            <w:tcBorders>
              <w:top w:val="nil"/>
              <w:left w:val="nil"/>
              <w:bottom w:val="single" w:sz="4" w:space="0" w:color="auto"/>
              <w:right w:val="nil"/>
            </w:tcBorders>
            <w:shd w:val="clear" w:color="auto" w:fill="auto"/>
            <w:vAlign w:val="center"/>
            <w:hideMark/>
          </w:tcPr>
          <w:p w14:paraId="0720E79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46232D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16458D3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56</w:t>
            </w:r>
          </w:p>
        </w:tc>
        <w:tc>
          <w:tcPr>
            <w:tcW w:w="307" w:type="pct"/>
            <w:tcBorders>
              <w:top w:val="nil"/>
              <w:left w:val="nil"/>
              <w:bottom w:val="single" w:sz="4" w:space="0" w:color="auto"/>
              <w:right w:val="single" w:sz="4" w:space="0" w:color="auto"/>
            </w:tcBorders>
            <w:shd w:val="clear" w:color="auto" w:fill="auto"/>
            <w:vAlign w:val="center"/>
            <w:hideMark/>
          </w:tcPr>
          <w:p w14:paraId="0548584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nil"/>
              <w:bottom w:val="single" w:sz="4" w:space="0" w:color="auto"/>
              <w:right w:val="single" w:sz="4" w:space="0" w:color="auto"/>
            </w:tcBorders>
            <w:shd w:val="clear" w:color="auto" w:fill="auto"/>
            <w:vAlign w:val="center"/>
            <w:hideMark/>
          </w:tcPr>
          <w:p w14:paraId="436F134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8" w:type="pct"/>
            <w:tcBorders>
              <w:top w:val="nil"/>
              <w:left w:val="nil"/>
              <w:bottom w:val="single" w:sz="4" w:space="0" w:color="auto"/>
              <w:right w:val="single" w:sz="4" w:space="0" w:color="auto"/>
            </w:tcBorders>
            <w:shd w:val="clear" w:color="auto" w:fill="auto"/>
            <w:vAlign w:val="center"/>
            <w:hideMark/>
          </w:tcPr>
          <w:p w14:paraId="1742635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r>
      <w:tr w:rsidR="00CE43AD" w:rsidRPr="00CE43AD" w14:paraId="65E0EDB2"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5D5FBD8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3CF6EA77"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Language &amp; Literature</w:t>
            </w:r>
          </w:p>
        </w:tc>
        <w:tc>
          <w:tcPr>
            <w:tcW w:w="307" w:type="pct"/>
            <w:tcBorders>
              <w:top w:val="nil"/>
              <w:left w:val="nil"/>
              <w:bottom w:val="single" w:sz="4" w:space="0" w:color="auto"/>
              <w:right w:val="single" w:sz="4" w:space="0" w:color="auto"/>
            </w:tcBorders>
            <w:shd w:val="clear" w:color="auto" w:fill="auto"/>
            <w:vAlign w:val="center"/>
            <w:hideMark/>
          </w:tcPr>
          <w:p w14:paraId="678DABD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77</w:t>
            </w:r>
          </w:p>
        </w:tc>
        <w:tc>
          <w:tcPr>
            <w:tcW w:w="307" w:type="pct"/>
            <w:tcBorders>
              <w:top w:val="nil"/>
              <w:left w:val="nil"/>
              <w:bottom w:val="single" w:sz="4" w:space="0" w:color="auto"/>
              <w:right w:val="single" w:sz="4" w:space="0" w:color="auto"/>
            </w:tcBorders>
            <w:shd w:val="clear" w:color="auto" w:fill="auto"/>
            <w:vAlign w:val="center"/>
            <w:hideMark/>
          </w:tcPr>
          <w:p w14:paraId="41059A4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51</w:t>
            </w:r>
          </w:p>
        </w:tc>
        <w:tc>
          <w:tcPr>
            <w:tcW w:w="307" w:type="pct"/>
            <w:tcBorders>
              <w:top w:val="nil"/>
              <w:left w:val="nil"/>
              <w:bottom w:val="single" w:sz="4" w:space="0" w:color="auto"/>
              <w:right w:val="single" w:sz="4" w:space="0" w:color="auto"/>
            </w:tcBorders>
            <w:shd w:val="clear" w:color="auto" w:fill="auto"/>
            <w:vAlign w:val="center"/>
            <w:hideMark/>
          </w:tcPr>
          <w:p w14:paraId="0EFBE9A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88</w:t>
            </w:r>
          </w:p>
        </w:tc>
        <w:tc>
          <w:tcPr>
            <w:tcW w:w="307" w:type="pct"/>
            <w:tcBorders>
              <w:top w:val="nil"/>
              <w:left w:val="nil"/>
              <w:bottom w:val="single" w:sz="4" w:space="0" w:color="auto"/>
              <w:right w:val="single" w:sz="4" w:space="0" w:color="auto"/>
            </w:tcBorders>
            <w:shd w:val="clear" w:color="auto" w:fill="auto"/>
            <w:vAlign w:val="center"/>
            <w:hideMark/>
          </w:tcPr>
          <w:p w14:paraId="713FD2C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67</w:t>
            </w:r>
          </w:p>
        </w:tc>
        <w:tc>
          <w:tcPr>
            <w:tcW w:w="309" w:type="pct"/>
            <w:tcBorders>
              <w:top w:val="nil"/>
              <w:left w:val="nil"/>
              <w:bottom w:val="single" w:sz="4" w:space="0" w:color="auto"/>
              <w:right w:val="nil"/>
            </w:tcBorders>
            <w:shd w:val="clear" w:color="auto" w:fill="auto"/>
            <w:vAlign w:val="center"/>
            <w:hideMark/>
          </w:tcPr>
          <w:p w14:paraId="3885389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69D7CF4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nil"/>
              <w:bottom w:val="single" w:sz="4" w:space="0" w:color="auto"/>
              <w:right w:val="single" w:sz="4" w:space="0" w:color="auto"/>
            </w:tcBorders>
            <w:shd w:val="clear" w:color="auto" w:fill="auto"/>
            <w:vAlign w:val="center"/>
            <w:hideMark/>
          </w:tcPr>
          <w:p w14:paraId="1738481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7" w:type="pct"/>
            <w:tcBorders>
              <w:top w:val="nil"/>
              <w:left w:val="nil"/>
              <w:bottom w:val="single" w:sz="4" w:space="0" w:color="auto"/>
              <w:right w:val="single" w:sz="4" w:space="0" w:color="auto"/>
            </w:tcBorders>
            <w:shd w:val="clear" w:color="auto" w:fill="auto"/>
            <w:vAlign w:val="center"/>
            <w:hideMark/>
          </w:tcPr>
          <w:p w14:paraId="6531632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89</w:t>
            </w:r>
          </w:p>
        </w:tc>
        <w:tc>
          <w:tcPr>
            <w:tcW w:w="307" w:type="pct"/>
            <w:tcBorders>
              <w:top w:val="nil"/>
              <w:left w:val="nil"/>
              <w:bottom w:val="single" w:sz="4" w:space="0" w:color="auto"/>
              <w:right w:val="single" w:sz="4" w:space="0" w:color="auto"/>
            </w:tcBorders>
            <w:shd w:val="clear" w:color="auto" w:fill="auto"/>
            <w:vAlign w:val="center"/>
            <w:hideMark/>
          </w:tcPr>
          <w:p w14:paraId="32B5CB1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8" w:type="pct"/>
            <w:tcBorders>
              <w:top w:val="nil"/>
              <w:left w:val="nil"/>
              <w:bottom w:val="single" w:sz="4" w:space="0" w:color="auto"/>
              <w:right w:val="single" w:sz="4" w:space="0" w:color="auto"/>
            </w:tcBorders>
            <w:shd w:val="clear" w:color="auto" w:fill="auto"/>
            <w:vAlign w:val="center"/>
            <w:hideMark/>
          </w:tcPr>
          <w:p w14:paraId="033D688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r>
      <w:tr w:rsidR="00CE43AD" w:rsidRPr="00CE43AD" w14:paraId="31C57832"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010BA4E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36C1F73A"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Social Work</w:t>
            </w:r>
          </w:p>
        </w:tc>
        <w:tc>
          <w:tcPr>
            <w:tcW w:w="307" w:type="pct"/>
            <w:tcBorders>
              <w:top w:val="nil"/>
              <w:left w:val="nil"/>
              <w:bottom w:val="single" w:sz="4" w:space="0" w:color="auto"/>
              <w:right w:val="single" w:sz="4" w:space="0" w:color="auto"/>
            </w:tcBorders>
            <w:shd w:val="clear" w:color="auto" w:fill="auto"/>
            <w:vAlign w:val="center"/>
            <w:hideMark/>
          </w:tcPr>
          <w:p w14:paraId="4A36469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1F3EB79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48</w:t>
            </w:r>
          </w:p>
        </w:tc>
        <w:tc>
          <w:tcPr>
            <w:tcW w:w="307" w:type="pct"/>
            <w:tcBorders>
              <w:top w:val="nil"/>
              <w:left w:val="nil"/>
              <w:bottom w:val="single" w:sz="4" w:space="0" w:color="auto"/>
              <w:right w:val="single" w:sz="4" w:space="0" w:color="auto"/>
            </w:tcBorders>
            <w:shd w:val="clear" w:color="auto" w:fill="auto"/>
            <w:vAlign w:val="center"/>
            <w:hideMark/>
          </w:tcPr>
          <w:p w14:paraId="4416FB0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40A9BC3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9" w:type="pct"/>
            <w:tcBorders>
              <w:top w:val="nil"/>
              <w:left w:val="nil"/>
              <w:bottom w:val="single" w:sz="4" w:space="0" w:color="auto"/>
              <w:right w:val="nil"/>
            </w:tcBorders>
            <w:shd w:val="clear" w:color="auto" w:fill="auto"/>
            <w:vAlign w:val="center"/>
            <w:hideMark/>
          </w:tcPr>
          <w:p w14:paraId="4AA7A24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C08DB5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1AD2EA1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53</w:t>
            </w:r>
          </w:p>
        </w:tc>
        <w:tc>
          <w:tcPr>
            <w:tcW w:w="307" w:type="pct"/>
            <w:tcBorders>
              <w:top w:val="nil"/>
              <w:left w:val="nil"/>
              <w:bottom w:val="single" w:sz="4" w:space="0" w:color="auto"/>
              <w:right w:val="single" w:sz="4" w:space="0" w:color="auto"/>
            </w:tcBorders>
            <w:shd w:val="clear" w:color="auto" w:fill="auto"/>
            <w:vAlign w:val="center"/>
            <w:hideMark/>
          </w:tcPr>
          <w:p w14:paraId="286ABC7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21CCC16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8" w:type="pct"/>
            <w:tcBorders>
              <w:top w:val="nil"/>
              <w:left w:val="nil"/>
              <w:bottom w:val="single" w:sz="4" w:space="0" w:color="auto"/>
              <w:right w:val="single" w:sz="4" w:space="0" w:color="auto"/>
            </w:tcBorders>
            <w:shd w:val="clear" w:color="auto" w:fill="auto"/>
            <w:vAlign w:val="center"/>
            <w:hideMark/>
          </w:tcPr>
          <w:p w14:paraId="472356C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r>
      <w:tr w:rsidR="00CE43AD" w:rsidRPr="00CE43AD" w14:paraId="721679D4"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7FA0F6D1"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5D29BC44"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Psychology</w:t>
            </w:r>
          </w:p>
        </w:tc>
        <w:tc>
          <w:tcPr>
            <w:tcW w:w="307" w:type="pct"/>
            <w:tcBorders>
              <w:top w:val="nil"/>
              <w:left w:val="nil"/>
              <w:bottom w:val="single" w:sz="4" w:space="0" w:color="auto"/>
              <w:right w:val="single" w:sz="4" w:space="0" w:color="auto"/>
            </w:tcBorders>
            <w:shd w:val="clear" w:color="auto" w:fill="auto"/>
            <w:vAlign w:val="center"/>
            <w:hideMark/>
          </w:tcPr>
          <w:p w14:paraId="25285EC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18C915F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7" w:type="pct"/>
            <w:tcBorders>
              <w:top w:val="nil"/>
              <w:left w:val="nil"/>
              <w:bottom w:val="single" w:sz="4" w:space="0" w:color="auto"/>
              <w:right w:val="single" w:sz="4" w:space="0" w:color="auto"/>
            </w:tcBorders>
            <w:shd w:val="clear" w:color="auto" w:fill="auto"/>
            <w:vAlign w:val="center"/>
            <w:hideMark/>
          </w:tcPr>
          <w:p w14:paraId="755B9EF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nil"/>
              <w:bottom w:val="single" w:sz="4" w:space="0" w:color="auto"/>
              <w:right w:val="single" w:sz="4" w:space="0" w:color="auto"/>
            </w:tcBorders>
            <w:shd w:val="clear" w:color="auto" w:fill="auto"/>
            <w:vAlign w:val="center"/>
            <w:hideMark/>
          </w:tcPr>
          <w:p w14:paraId="56EEFA9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64</w:t>
            </w:r>
          </w:p>
        </w:tc>
        <w:tc>
          <w:tcPr>
            <w:tcW w:w="309" w:type="pct"/>
            <w:tcBorders>
              <w:top w:val="nil"/>
              <w:left w:val="nil"/>
              <w:bottom w:val="single" w:sz="4" w:space="0" w:color="auto"/>
              <w:right w:val="nil"/>
            </w:tcBorders>
            <w:shd w:val="clear" w:color="auto" w:fill="auto"/>
            <w:vAlign w:val="center"/>
            <w:hideMark/>
          </w:tcPr>
          <w:p w14:paraId="29116DE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CB2A72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0CC2D09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56</w:t>
            </w:r>
          </w:p>
        </w:tc>
        <w:tc>
          <w:tcPr>
            <w:tcW w:w="307" w:type="pct"/>
            <w:tcBorders>
              <w:top w:val="nil"/>
              <w:left w:val="nil"/>
              <w:bottom w:val="single" w:sz="4" w:space="0" w:color="auto"/>
              <w:right w:val="single" w:sz="4" w:space="0" w:color="auto"/>
            </w:tcBorders>
            <w:shd w:val="clear" w:color="auto" w:fill="auto"/>
            <w:vAlign w:val="center"/>
            <w:hideMark/>
          </w:tcPr>
          <w:p w14:paraId="28C919C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c>
          <w:tcPr>
            <w:tcW w:w="307" w:type="pct"/>
            <w:tcBorders>
              <w:top w:val="nil"/>
              <w:left w:val="nil"/>
              <w:bottom w:val="single" w:sz="4" w:space="0" w:color="auto"/>
              <w:right w:val="single" w:sz="4" w:space="0" w:color="auto"/>
            </w:tcBorders>
            <w:shd w:val="clear" w:color="auto" w:fill="auto"/>
            <w:vAlign w:val="center"/>
            <w:hideMark/>
          </w:tcPr>
          <w:p w14:paraId="45EDE65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8" w:type="pct"/>
            <w:tcBorders>
              <w:top w:val="nil"/>
              <w:left w:val="nil"/>
              <w:bottom w:val="single" w:sz="4" w:space="0" w:color="auto"/>
              <w:right w:val="single" w:sz="4" w:space="0" w:color="auto"/>
            </w:tcBorders>
            <w:shd w:val="clear" w:color="auto" w:fill="auto"/>
            <w:vAlign w:val="center"/>
            <w:hideMark/>
          </w:tcPr>
          <w:p w14:paraId="52AA80A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89</w:t>
            </w:r>
          </w:p>
        </w:tc>
      </w:tr>
      <w:tr w:rsidR="00CE43AD" w:rsidRPr="00CE43AD" w14:paraId="4038CC79"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634CC12F"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129C1BFE"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Law</w:t>
            </w:r>
          </w:p>
        </w:tc>
        <w:tc>
          <w:tcPr>
            <w:tcW w:w="307" w:type="pct"/>
            <w:tcBorders>
              <w:top w:val="nil"/>
              <w:left w:val="nil"/>
              <w:bottom w:val="single" w:sz="4" w:space="0" w:color="auto"/>
              <w:right w:val="single" w:sz="4" w:space="0" w:color="auto"/>
            </w:tcBorders>
            <w:shd w:val="clear" w:color="auto" w:fill="auto"/>
            <w:vAlign w:val="center"/>
            <w:hideMark/>
          </w:tcPr>
          <w:p w14:paraId="09EA92A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0709C18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54</w:t>
            </w:r>
          </w:p>
        </w:tc>
        <w:tc>
          <w:tcPr>
            <w:tcW w:w="307" w:type="pct"/>
            <w:tcBorders>
              <w:top w:val="nil"/>
              <w:left w:val="nil"/>
              <w:bottom w:val="single" w:sz="4" w:space="0" w:color="auto"/>
              <w:right w:val="single" w:sz="4" w:space="0" w:color="auto"/>
            </w:tcBorders>
            <w:shd w:val="clear" w:color="auto" w:fill="auto"/>
            <w:vAlign w:val="center"/>
            <w:hideMark/>
          </w:tcPr>
          <w:p w14:paraId="1C531BB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3B5BC92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nil"/>
              <w:left w:val="nil"/>
              <w:bottom w:val="single" w:sz="4" w:space="0" w:color="auto"/>
              <w:right w:val="nil"/>
            </w:tcBorders>
            <w:shd w:val="clear" w:color="auto" w:fill="auto"/>
            <w:vAlign w:val="center"/>
            <w:hideMark/>
          </w:tcPr>
          <w:p w14:paraId="4B40861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05648DD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c>
          <w:tcPr>
            <w:tcW w:w="307" w:type="pct"/>
            <w:tcBorders>
              <w:top w:val="nil"/>
              <w:left w:val="nil"/>
              <w:bottom w:val="single" w:sz="4" w:space="0" w:color="auto"/>
              <w:right w:val="single" w:sz="4" w:space="0" w:color="auto"/>
            </w:tcBorders>
            <w:shd w:val="clear" w:color="auto" w:fill="auto"/>
            <w:vAlign w:val="center"/>
            <w:hideMark/>
          </w:tcPr>
          <w:p w14:paraId="7DA29CD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7" w:type="pct"/>
            <w:tcBorders>
              <w:top w:val="nil"/>
              <w:left w:val="nil"/>
              <w:bottom w:val="single" w:sz="4" w:space="0" w:color="auto"/>
              <w:right w:val="single" w:sz="4" w:space="0" w:color="auto"/>
            </w:tcBorders>
            <w:shd w:val="clear" w:color="auto" w:fill="auto"/>
            <w:vAlign w:val="center"/>
            <w:hideMark/>
          </w:tcPr>
          <w:p w14:paraId="6267CA3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42C6297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69</w:t>
            </w:r>
          </w:p>
        </w:tc>
        <w:tc>
          <w:tcPr>
            <w:tcW w:w="308" w:type="pct"/>
            <w:tcBorders>
              <w:top w:val="nil"/>
              <w:left w:val="nil"/>
              <w:bottom w:val="single" w:sz="4" w:space="0" w:color="auto"/>
              <w:right w:val="single" w:sz="4" w:space="0" w:color="auto"/>
            </w:tcBorders>
            <w:shd w:val="clear" w:color="auto" w:fill="auto"/>
            <w:vAlign w:val="center"/>
            <w:hideMark/>
          </w:tcPr>
          <w:p w14:paraId="47310FD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r>
      <w:tr w:rsidR="00CE43AD" w:rsidRPr="00CE43AD" w14:paraId="2925C989"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5E0907FC"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78" w:type="pct"/>
            <w:tcBorders>
              <w:top w:val="nil"/>
              <w:left w:val="nil"/>
              <w:bottom w:val="single" w:sz="4" w:space="0" w:color="auto"/>
              <w:right w:val="single" w:sz="4" w:space="0" w:color="auto"/>
            </w:tcBorders>
            <w:shd w:val="clear" w:color="auto" w:fill="auto"/>
            <w:vAlign w:val="center"/>
            <w:hideMark/>
          </w:tcPr>
          <w:p w14:paraId="1B843A12"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Justice Studies &amp; Policing</w:t>
            </w:r>
          </w:p>
        </w:tc>
        <w:tc>
          <w:tcPr>
            <w:tcW w:w="307" w:type="pct"/>
            <w:tcBorders>
              <w:top w:val="nil"/>
              <w:left w:val="nil"/>
              <w:bottom w:val="single" w:sz="4" w:space="0" w:color="auto"/>
              <w:right w:val="single" w:sz="4" w:space="0" w:color="auto"/>
            </w:tcBorders>
            <w:shd w:val="clear" w:color="auto" w:fill="auto"/>
            <w:vAlign w:val="center"/>
            <w:hideMark/>
          </w:tcPr>
          <w:p w14:paraId="3AB4911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7" w:type="pct"/>
            <w:tcBorders>
              <w:top w:val="nil"/>
              <w:left w:val="nil"/>
              <w:bottom w:val="single" w:sz="4" w:space="0" w:color="auto"/>
              <w:right w:val="single" w:sz="4" w:space="0" w:color="auto"/>
            </w:tcBorders>
            <w:shd w:val="clear" w:color="auto" w:fill="auto"/>
            <w:vAlign w:val="center"/>
            <w:hideMark/>
          </w:tcPr>
          <w:p w14:paraId="3C2FF7C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44</w:t>
            </w:r>
          </w:p>
        </w:tc>
        <w:tc>
          <w:tcPr>
            <w:tcW w:w="307" w:type="pct"/>
            <w:tcBorders>
              <w:top w:val="nil"/>
              <w:left w:val="nil"/>
              <w:bottom w:val="single" w:sz="4" w:space="0" w:color="auto"/>
              <w:right w:val="single" w:sz="4" w:space="0" w:color="auto"/>
            </w:tcBorders>
            <w:shd w:val="clear" w:color="auto" w:fill="auto"/>
            <w:vAlign w:val="center"/>
            <w:hideMark/>
          </w:tcPr>
          <w:p w14:paraId="17424D6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nil"/>
              <w:left w:val="nil"/>
              <w:bottom w:val="single" w:sz="4" w:space="0" w:color="auto"/>
              <w:right w:val="single" w:sz="4" w:space="0" w:color="auto"/>
            </w:tcBorders>
            <w:shd w:val="clear" w:color="auto" w:fill="auto"/>
            <w:vAlign w:val="center"/>
            <w:hideMark/>
          </w:tcPr>
          <w:p w14:paraId="659FA79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56</w:t>
            </w:r>
          </w:p>
        </w:tc>
        <w:tc>
          <w:tcPr>
            <w:tcW w:w="309" w:type="pct"/>
            <w:tcBorders>
              <w:top w:val="nil"/>
              <w:left w:val="nil"/>
              <w:bottom w:val="single" w:sz="4" w:space="0" w:color="auto"/>
              <w:right w:val="nil"/>
            </w:tcBorders>
            <w:shd w:val="clear" w:color="auto" w:fill="auto"/>
            <w:vAlign w:val="center"/>
            <w:hideMark/>
          </w:tcPr>
          <w:p w14:paraId="38EDBA9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double" w:sz="6" w:space="0" w:color="auto"/>
              <w:bottom w:val="single" w:sz="4" w:space="0" w:color="auto"/>
              <w:right w:val="single" w:sz="4" w:space="0" w:color="auto"/>
            </w:tcBorders>
            <w:shd w:val="clear" w:color="auto" w:fill="auto"/>
            <w:vAlign w:val="center"/>
            <w:hideMark/>
          </w:tcPr>
          <w:p w14:paraId="131B8E5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2331746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46</w:t>
            </w:r>
          </w:p>
        </w:tc>
        <w:tc>
          <w:tcPr>
            <w:tcW w:w="307" w:type="pct"/>
            <w:tcBorders>
              <w:top w:val="nil"/>
              <w:left w:val="nil"/>
              <w:bottom w:val="single" w:sz="4" w:space="0" w:color="auto"/>
              <w:right w:val="single" w:sz="4" w:space="0" w:color="auto"/>
            </w:tcBorders>
            <w:shd w:val="clear" w:color="auto" w:fill="auto"/>
            <w:vAlign w:val="center"/>
            <w:hideMark/>
          </w:tcPr>
          <w:p w14:paraId="3B4A8AF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35C2553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74</w:t>
            </w:r>
          </w:p>
        </w:tc>
        <w:tc>
          <w:tcPr>
            <w:tcW w:w="308" w:type="pct"/>
            <w:tcBorders>
              <w:top w:val="nil"/>
              <w:left w:val="nil"/>
              <w:bottom w:val="single" w:sz="4" w:space="0" w:color="auto"/>
              <w:right w:val="single" w:sz="4" w:space="0" w:color="auto"/>
            </w:tcBorders>
            <w:shd w:val="clear" w:color="auto" w:fill="auto"/>
            <w:vAlign w:val="center"/>
            <w:hideMark/>
          </w:tcPr>
          <w:p w14:paraId="7B4BE1E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r>
    </w:tbl>
    <w:p w14:paraId="73B8DBF2" w14:textId="15DAC9C1" w:rsidR="00122CA8" w:rsidRDefault="00122CA8"/>
    <w:p w14:paraId="057AA7E4" w14:textId="1BB27337" w:rsidR="00122CA8" w:rsidRPr="00122CA8" w:rsidRDefault="00122CA8" w:rsidP="00122CA8">
      <w:pPr>
        <w:spacing w:after="0"/>
        <w:rPr>
          <w:rFonts w:ascii="Times New Roman" w:hAnsi="Times New Roman" w:cs="Times New Roman"/>
        </w:rPr>
      </w:pPr>
      <w:proofErr w:type="gramStart"/>
      <w:r w:rsidRPr="00122CA8">
        <w:rPr>
          <w:rFonts w:ascii="Times New Roman" w:hAnsi="Times New Roman" w:cs="Times New Roman"/>
          <w:b/>
        </w:rPr>
        <w:lastRenderedPageBreak/>
        <w:t>Table 14.</w:t>
      </w:r>
      <w:proofErr w:type="gramEnd"/>
      <w:r w:rsidRPr="00122CA8">
        <w:rPr>
          <w:rFonts w:ascii="Times New Roman" w:hAnsi="Times New Roman" w:cs="Times New Roman"/>
          <w:b/>
        </w:rPr>
        <w:t xml:space="preserve"> (</w:t>
      </w:r>
      <w:proofErr w:type="gramStart"/>
      <w:r w:rsidRPr="00122CA8">
        <w:rPr>
          <w:rFonts w:ascii="Times New Roman" w:hAnsi="Times New Roman" w:cs="Times New Roman"/>
          <w:b/>
        </w:rPr>
        <w:t>continued</w:t>
      </w:r>
      <w:proofErr w:type="gramEnd"/>
      <w:r w:rsidRPr="00122CA8">
        <w:rPr>
          <w:rFonts w:ascii="Times New Roman" w:hAnsi="Times New Roman" w:cs="Times New Roman"/>
          <w:b/>
        </w:rPr>
        <w:t>)</w:t>
      </w:r>
    </w:p>
    <w:tbl>
      <w:tblPr>
        <w:tblW w:w="5000" w:type="pct"/>
        <w:tblLook w:val="04A0" w:firstRow="1" w:lastRow="0" w:firstColumn="1" w:lastColumn="0" w:noHBand="0" w:noVBand="1"/>
      </w:tblPr>
      <w:tblGrid>
        <w:gridCol w:w="1572"/>
        <w:gridCol w:w="2007"/>
        <w:gridCol w:w="568"/>
        <w:gridCol w:w="567"/>
        <w:gridCol w:w="567"/>
        <w:gridCol w:w="567"/>
        <w:gridCol w:w="571"/>
        <w:gridCol w:w="567"/>
        <w:gridCol w:w="567"/>
        <w:gridCol w:w="567"/>
        <w:gridCol w:w="567"/>
        <w:gridCol w:w="555"/>
      </w:tblGrid>
      <w:tr w:rsidR="00122CA8" w:rsidRPr="00CE43AD" w14:paraId="7DA2EE34" w14:textId="77777777" w:rsidTr="009C3138">
        <w:trPr>
          <w:tblHeader/>
        </w:trPr>
        <w:tc>
          <w:tcPr>
            <w:tcW w:w="850" w:type="pct"/>
            <w:vMerge w:val="restart"/>
            <w:tcBorders>
              <w:top w:val="single" w:sz="4" w:space="0" w:color="auto"/>
              <w:left w:val="single" w:sz="4" w:space="0" w:color="auto"/>
              <w:right w:val="single" w:sz="4" w:space="0" w:color="auto"/>
            </w:tcBorders>
            <w:vAlign w:val="center"/>
          </w:tcPr>
          <w:p w14:paraId="58FC08A0" w14:textId="79E9A7D0"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Group</w:t>
            </w:r>
          </w:p>
        </w:tc>
        <w:tc>
          <w:tcPr>
            <w:tcW w:w="1085" w:type="pct"/>
            <w:vMerge w:val="restart"/>
            <w:tcBorders>
              <w:top w:val="single" w:sz="4" w:space="0" w:color="auto"/>
              <w:left w:val="single" w:sz="4" w:space="0" w:color="auto"/>
              <w:right w:val="single" w:sz="4" w:space="0" w:color="auto"/>
            </w:tcBorders>
            <w:shd w:val="clear" w:color="auto" w:fill="auto"/>
            <w:vAlign w:val="center"/>
          </w:tcPr>
          <w:p w14:paraId="57E3D9C9" w14:textId="13D7E1B5"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Subgroup</w:t>
            </w:r>
          </w:p>
        </w:tc>
        <w:tc>
          <w:tcPr>
            <w:tcW w:w="1537" w:type="pct"/>
            <w:gridSpan w:val="5"/>
            <w:tcBorders>
              <w:top w:val="single" w:sz="4" w:space="0" w:color="auto"/>
              <w:left w:val="single" w:sz="4" w:space="0" w:color="auto"/>
              <w:bottom w:val="single" w:sz="4" w:space="0" w:color="auto"/>
              <w:right w:val="double" w:sz="4" w:space="0" w:color="auto"/>
            </w:tcBorders>
            <w:shd w:val="clear" w:color="auto" w:fill="auto"/>
            <w:vAlign w:val="center"/>
          </w:tcPr>
          <w:p w14:paraId="011E212E" w14:textId="5BFA9C11"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2013</w:t>
            </w:r>
            <w:r w:rsidRPr="00007603">
              <w:rPr>
                <w:rFonts w:ascii="Times New Roman" w:eastAsia="Times New Roman" w:hAnsi="Times New Roman" w:cs="Times New Roman"/>
                <w:b/>
                <w:bCs/>
                <w:color w:val="000000"/>
                <w:sz w:val="18"/>
                <w:szCs w:val="18"/>
                <w:vertAlign w:val="superscript"/>
                <w:lang w:eastAsia="en-AU"/>
              </w:rPr>
              <w:t>a</w:t>
            </w:r>
            <w:r>
              <w:rPr>
                <w:rFonts w:ascii="Times New Roman" w:eastAsia="Times New Roman" w:hAnsi="Times New Roman" w:cs="Times New Roman"/>
                <w:b/>
                <w:bCs/>
                <w:color w:val="000000"/>
                <w:sz w:val="18"/>
                <w:szCs w:val="18"/>
                <w:vertAlign w:val="superscript"/>
                <w:lang w:eastAsia="en-AU"/>
              </w:rPr>
              <w:t>b</w:t>
            </w:r>
          </w:p>
        </w:tc>
        <w:tc>
          <w:tcPr>
            <w:tcW w:w="1528" w:type="pct"/>
            <w:gridSpan w:val="5"/>
            <w:tcBorders>
              <w:top w:val="single" w:sz="4" w:space="0" w:color="auto"/>
              <w:left w:val="double" w:sz="4" w:space="0" w:color="auto"/>
              <w:bottom w:val="single" w:sz="4" w:space="0" w:color="auto"/>
              <w:right w:val="single" w:sz="4" w:space="0" w:color="auto"/>
            </w:tcBorders>
            <w:shd w:val="clear" w:color="auto" w:fill="auto"/>
            <w:vAlign w:val="center"/>
          </w:tcPr>
          <w:p w14:paraId="0BBA1ACD" w14:textId="384224AC"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2014</w:t>
            </w:r>
            <w:r w:rsidRPr="00007603">
              <w:rPr>
                <w:rFonts w:ascii="Times New Roman" w:eastAsia="Times New Roman" w:hAnsi="Times New Roman" w:cs="Times New Roman"/>
                <w:b/>
                <w:bCs/>
                <w:color w:val="000000"/>
                <w:sz w:val="18"/>
                <w:szCs w:val="18"/>
                <w:vertAlign w:val="superscript"/>
                <w:lang w:eastAsia="en-AU"/>
              </w:rPr>
              <w:t>a</w:t>
            </w:r>
          </w:p>
        </w:tc>
      </w:tr>
      <w:tr w:rsidR="00122CA8" w:rsidRPr="00CE43AD" w14:paraId="50F20C1F" w14:textId="77777777" w:rsidTr="00122CA8">
        <w:tc>
          <w:tcPr>
            <w:tcW w:w="850" w:type="pct"/>
            <w:vMerge/>
            <w:tcBorders>
              <w:left w:val="single" w:sz="4" w:space="0" w:color="auto"/>
              <w:bottom w:val="single" w:sz="4" w:space="0" w:color="auto"/>
              <w:right w:val="single" w:sz="4" w:space="0" w:color="auto"/>
            </w:tcBorders>
            <w:vAlign w:val="center"/>
          </w:tcPr>
          <w:p w14:paraId="2ABDA610" w14:textId="77777777" w:rsidR="00122CA8" w:rsidRPr="00CE43AD" w:rsidRDefault="00122CA8" w:rsidP="00122CA8">
            <w:pPr>
              <w:spacing w:after="0" w:line="240" w:lineRule="auto"/>
              <w:rPr>
                <w:rFonts w:ascii="Times New Roman" w:eastAsia="Times New Roman" w:hAnsi="Times New Roman" w:cs="Times New Roman"/>
                <w:color w:val="000000"/>
                <w:sz w:val="18"/>
                <w:szCs w:val="18"/>
                <w:lang w:eastAsia="en-AU"/>
              </w:rPr>
            </w:pPr>
          </w:p>
        </w:tc>
        <w:tc>
          <w:tcPr>
            <w:tcW w:w="1085" w:type="pct"/>
            <w:vMerge/>
            <w:tcBorders>
              <w:left w:val="single" w:sz="4" w:space="0" w:color="auto"/>
              <w:bottom w:val="single" w:sz="4" w:space="0" w:color="auto"/>
              <w:right w:val="single" w:sz="4" w:space="0" w:color="auto"/>
            </w:tcBorders>
            <w:shd w:val="clear" w:color="auto" w:fill="auto"/>
            <w:vAlign w:val="center"/>
          </w:tcPr>
          <w:p w14:paraId="489873BA" w14:textId="77777777" w:rsidR="00122CA8" w:rsidRPr="00CE43AD" w:rsidRDefault="00122CA8" w:rsidP="00122CA8">
            <w:pPr>
              <w:spacing w:after="0" w:line="240" w:lineRule="auto"/>
              <w:rPr>
                <w:rFonts w:ascii="Times New Roman" w:eastAsia="Times New Roman" w:hAnsi="Times New Roman" w:cs="Times New Roman"/>
                <w:color w:val="000000"/>
                <w:sz w:val="18"/>
                <w:szCs w:val="18"/>
                <w:lang w:eastAsia="en-AU"/>
              </w:rPr>
            </w:pP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1B9C7E17" w14:textId="27190A9D"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SD</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5D9DF1D3" w14:textId="06B8F6E4"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LE</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F5311B5" w14:textId="00E431BE"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TQ</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0DB0F5F" w14:textId="4D55003E"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SS</w:t>
            </w:r>
          </w:p>
        </w:tc>
        <w:tc>
          <w:tcPr>
            <w:tcW w:w="309" w:type="pct"/>
            <w:tcBorders>
              <w:top w:val="single" w:sz="4" w:space="0" w:color="auto"/>
              <w:left w:val="single" w:sz="4" w:space="0" w:color="auto"/>
              <w:bottom w:val="single" w:sz="4" w:space="0" w:color="auto"/>
              <w:right w:val="double" w:sz="4" w:space="0" w:color="auto"/>
            </w:tcBorders>
            <w:shd w:val="clear" w:color="auto" w:fill="auto"/>
            <w:vAlign w:val="center"/>
          </w:tcPr>
          <w:p w14:paraId="6EE94EFB" w14:textId="50F72988"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LR</w:t>
            </w:r>
          </w:p>
        </w:tc>
        <w:tc>
          <w:tcPr>
            <w:tcW w:w="307" w:type="pct"/>
            <w:tcBorders>
              <w:top w:val="single" w:sz="4" w:space="0" w:color="auto"/>
              <w:left w:val="double" w:sz="4" w:space="0" w:color="auto"/>
              <w:bottom w:val="single" w:sz="4" w:space="0" w:color="auto"/>
              <w:right w:val="single" w:sz="4" w:space="0" w:color="auto"/>
            </w:tcBorders>
            <w:shd w:val="clear" w:color="auto" w:fill="auto"/>
            <w:vAlign w:val="center"/>
          </w:tcPr>
          <w:p w14:paraId="0787D81E" w14:textId="35013800"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SD</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17AA954" w14:textId="0ACE1991"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LE</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59BEB85B" w14:textId="1FB780AE"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TQ</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04B367C9" w14:textId="5DD0651B"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SS</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71A13819" w14:textId="1EC3AB1B" w:rsidR="00122CA8" w:rsidRPr="00CE43AD" w:rsidRDefault="00122CA8" w:rsidP="00122CA8">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b/>
                <w:bCs/>
                <w:color w:val="000000"/>
                <w:sz w:val="18"/>
                <w:szCs w:val="18"/>
                <w:lang w:eastAsia="en-AU"/>
              </w:rPr>
              <w:t>LR</w:t>
            </w:r>
          </w:p>
        </w:tc>
      </w:tr>
      <w:tr w:rsidR="00CE43AD" w:rsidRPr="00CE43AD" w14:paraId="56B477BD" w14:textId="77777777" w:rsidTr="00122CA8">
        <w:tc>
          <w:tcPr>
            <w:tcW w:w="850" w:type="pct"/>
            <w:vMerge w:val="restart"/>
            <w:tcBorders>
              <w:top w:val="single" w:sz="4" w:space="0" w:color="auto"/>
              <w:left w:val="single" w:sz="4" w:space="0" w:color="auto"/>
              <w:bottom w:val="single" w:sz="4" w:space="0" w:color="auto"/>
              <w:right w:val="single" w:sz="4" w:space="0" w:color="auto"/>
            </w:tcBorders>
            <w:vAlign w:val="center"/>
            <w:hideMark/>
          </w:tcPr>
          <w:p w14:paraId="29B16137" w14:textId="166D21DD"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B49A8"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Economics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5813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68</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EB8E0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B5457D"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37B22A"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50</w:t>
            </w:r>
          </w:p>
        </w:tc>
        <w:tc>
          <w:tcPr>
            <w:tcW w:w="309" w:type="pct"/>
            <w:tcBorders>
              <w:top w:val="single" w:sz="4" w:space="0" w:color="auto"/>
              <w:left w:val="single" w:sz="4" w:space="0" w:color="auto"/>
              <w:bottom w:val="single" w:sz="4" w:space="0" w:color="auto"/>
              <w:right w:val="double" w:sz="4" w:space="0" w:color="auto"/>
            </w:tcBorders>
            <w:shd w:val="clear" w:color="auto" w:fill="auto"/>
            <w:vAlign w:val="center"/>
            <w:hideMark/>
          </w:tcPr>
          <w:p w14:paraId="62BAC28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single" w:sz="4" w:space="0" w:color="auto"/>
              <w:left w:val="double" w:sz="4" w:space="0" w:color="auto"/>
              <w:bottom w:val="single" w:sz="4" w:space="0" w:color="auto"/>
              <w:right w:val="single" w:sz="4" w:space="0" w:color="auto"/>
            </w:tcBorders>
            <w:shd w:val="clear" w:color="auto" w:fill="auto"/>
            <w:vAlign w:val="center"/>
            <w:hideMark/>
          </w:tcPr>
          <w:p w14:paraId="31C4D97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72</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D81ED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55</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52D0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75</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D1B1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622D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r>
      <w:tr w:rsidR="00CE43AD" w:rsidRPr="00CE43AD" w14:paraId="21625DD9" w14:textId="77777777" w:rsidTr="00122CA8">
        <w:tc>
          <w:tcPr>
            <w:tcW w:w="850" w:type="pct"/>
            <w:vMerge/>
            <w:tcBorders>
              <w:top w:val="single" w:sz="4" w:space="0" w:color="auto"/>
              <w:left w:val="single" w:sz="4" w:space="0" w:color="auto"/>
              <w:bottom w:val="single" w:sz="4" w:space="0" w:color="auto"/>
              <w:right w:val="single" w:sz="4" w:space="0" w:color="auto"/>
            </w:tcBorders>
            <w:vAlign w:val="center"/>
            <w:hideMark/>
          </w:tcPr>
          <w:p w14:paraId="64626660"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FE4D1D"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Sport &amp; Recreation</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E11C0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C8E0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2AFA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9DAE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59</w:t>
            </w:r>
          </w:p>
        </w:tc>
        <w:tc>
          <w:tcPr>
            <w:tcW w:w="309" w:type="pct"/>
            <w:tcBorders>
              <w:top w:val="single" w:sz="4" w:space="0" w:color="auto"/>
              <w:left w:val="single" w:sz="4" w:space="0" w:color="auto"/>
              <w:bottom w:val="single" w:sz="4" w:space="0" w:color="auto"/>
              <w:right w:val="double" w:sz="4" w:space="0" w:color="auto"/>
            </w:tcBorders>
            <w:shd w:val="clear" w:color="auto" w:fill="auto"/>
            <w:vAlign w:val="center"/>
            <w:hideMark/>
          </w:tcPr>
          <w:p w14:paraId="7CCFE18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89</w:t>
            </w:r>
          </w:p>
        </w:tc>
        <w:tc>
          <w:tcPr>
            <w:tcW w:w="307" w:type="pct"/>
            <w:tcBorders>
              <w:top w:val="single" w:sz="4" w:space="0" w:color="auto"/>
              <w:left w:val="double" w:sz="4" w:space="0" w:color="auto"/>
              <w:bottom w:val="single" w:sz="4" w:space="0" w:color="auto"/>
              <w:right w:val="single" w:sz="4" w:space="0" w:color="auto"/>
            </w:tcBorders>
            <w:shd w:val="clear" w:color="auto" w:fill="auto"/>
            <w:vAlign w:val="center"/>
            <w:hideMark/>
          </w:tcPr>
          <w:p w14:paraId="4E0AE8E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96CF0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65</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FF2F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9B26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DA86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86</w:t>
            </w:r>
          </w:p>
        </w:tc>
      </w:tr>
      <w:tr w:rsidR="00CE43AD" w:rsidRPr="00CE43AD" w14:paraId="2BF6326F" w14:textId="77777777" w:rsidTr="00122CA8">
        <w:tc>
          <w:tcPr>
            <w:tcW w:w="8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B70CFF"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Creative Arts</w:t>
            </w:r>
          </w:p>
        </w:tc>
        <w:tc>
          <w:tcPr>
            <w:tcW w:w="1085" w:type="pct"/>
            <w:tcBorders>
              <w:top w:val="single" w:sz="4" w:space="0" w:color="auto"/>
              <w:left w:val="nil"/>
              <w:bottom w:val="single" w:sz="4" w:space="0" w:color="auto"/>
              <w:right w:val="single" w:sz="4" w:space="0" w:color="auto"/>
            </w:tcBorders>
            <w:shd w:val="clear" w:color="auto" w:fill="auto"/>
            <w:vAlign w:val="center"/>
            <w:hideMark/>
          </w:tcPr>
          <w:p w14:paraId="6A7A7132"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Art &amp; Design</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6556DD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4663D9C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FA666C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2DC0F48C"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56</w:t>
            </w:r>
          </w:p>
        </w:tc>
        <w:tc>
          <w:tcPr>
            <w:tcW w:w="309" w:type="pct"/>
            <w:tcBorders>
              <w:top w:val="single" w:sz="4" w:space="0" w:color="auto"/>
              <w:left w:val="nil"/>
              <w:bottom w:val="single" w:sz="4" w:space="0" w:color="auto"/>
              <w:right w:val="double" w:sz="4" w:space="0" w:color="auto"/>
            </w:tcBorders>
            <w:shd w:val="clear" w:color="auto" w:fill="auto"/>
            <w:vAlign w:val="center"/>
            <w:hideMark/>
          </w:tcPr>
          <w:p w14:paraId="5E72713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c>
          <w:tcPr>
            <w:tcW w:w="307" w:type="pct"/>
            <w:tcBorders>
              <w:top w:val="single" w:sz="4" w:space="0" w:color="auto"/>
              <w:left w:val="double" w:sz="4" w:space="0" w:color="auto"/>
              <w:bottom w:val="single" w:sz="4" w:space="0" w:color="auto"/>
              <w:right w:val="single" w:sz="4" w:space="0" w:color="auto"/>
            </w:tcBorders>
            <w:shd w:val="clear" w:color="auto" w:fill="auto"/>
            <w:vAlign w:val="center"/>
            <w:hideMark/>
          </w:tcPr>
          <w:p w14:paraId="676DC9A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80</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9DD1B5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64</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326F1AD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6B64BCE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12B1041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r>
      <w:tr w:rsidR="00CE43AD" w:rsidRPr="00CE43AD" w14:paraId="57CD4FF0" w14:textId="77777777" w:rsidTr="00122CA8">
        <w:tc>
          <w:tcPr>
            <w:tcW w:w="850" w:type="pct"/>
            <w:vMerge/>
            <w:tcBorders>
              <w:top w:val="nil"/>
              <w:left w:val="single" w:sz="4" w:space="0" w:color="auto"/>
              <w:bottom w:val="single" w:sz="4" w:space="0" w:color="000000"/>
              <w:right w:val="single" w:sz="4" w:space="0" w:color="auto"/>
            </w:tcBorders>
            <w:vAlign w:val="center"/>
            <w:hideMark/>
          </w:tcPr>
          <w:p w14:paraId="1EF98486"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85" w:type="pct"/>
            <w:tcBorders>
              <w:top w:val="nil"/>
              <w:left w:val="nil"/>
              <w:bottom w:val="single" w:sz="4" w:space="0" w:color="auto"/>
              <w:right w:val="single" w:sz="4" w:space="0" w:color="auto"/>
            </w:tcBorders>
            <w:shd w:val="clear" w:color="auto" w:fill="auto"/>
            <w:vAlign w:val="center"/>
            <w:hideMark/>
          </w:tcPr>
          <w:p w14:paraId="655DC4FF"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Music &amp; Performing Arts</w:t>
            </w:r>
          </w:p>
        </w:tc>
        <w:tc>
          <w:tcPr>
            <w:tcW w:w="307" w:type="pct"/>
            <w:tcBorders>
              <w:top w:val="nil"/>
              <w:left w:val="nil"/>
              <w:bottom w:val="single" w:sz="4" w:space="0" w:color="auto"/>
              <w:right w:val="single" w:sz="4" w:space="0" w:color="auto"/>
            </w:tcBorders>
            <w:shd w:val="clear" w:color="auto" w:fill="auto"/>
            <w:vAlign w:val="center"/>
            <w:hideMark/>
          </w:tcPr>
          <w:p w14:paraId="595B4CF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nil"/>
              <w:bottom w:val="single" w:sz="4" w:space="0" w:color="auto"/>
              <w:right w:val="single" w:sz="4" w:space="0" w:color="auto"/>
            </w:tcBorders>
            <w:shd w:val="clear" w:color="auto" w:fill="auto"/>
            <w:vAlign w:val="center"/>
            <w:hideMark/>
          </w:tcPr>
          <w:p w14:paraId="1EA39F6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0626205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7FB248E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59</w:t>
            </w:r>
          </w:p>
        </w:tc>
        <w:tc>
          <w:tcPr>
            <w:tcW w:w="309" w:type="pct"/>
            <w:tcBorders>
              <w:top w:val="nil"/>
              <w:left w:val="nil"/>
              <w:bottom w:val="single" w:sz="4" w:space="0" w:color="auto"/>
              <w:right w:val="double" w:sz="4" w:space="0" w:color="auto"/>
            </w:tcBorders>
            <w:shd w:val="clear" w:color="auto" w:fill="auto"/>
            <w:vAlign w:val="center"/>
            <w:hideMark/>
          </w:tcPr>
          <w:p w14:paraId="75A35CF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78</w:t>
            </w:r>
          </w:p>
        </w:tc>
        <w:tc>
          <w:tcPr>
            <w:tcW w:w="307" w:type="pct"/>
            <w:tcBorders>
              <w:top w:val="nil"/>
              <w:left w:val="double" w:sz="4" w:space="0" w:color="auto"/>
              <w:bottom w:val="single" w:sz="4" w:space="0" w:color="auto"/>
              <w:right w:val="single" w:sz="4" w:space="0" w:color="auto"/>
            </w:tcBorders>
            <w:shd w:val="clear" w:color="auto" w:fill="auto"/>
            <w:vAlign w:val="center"/>
            <w:hideMark/>
          </w:tcPr>
          <w:p w14:paraId="17337A6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2CEAA9B1"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7" w:type="pct"/>
            <w:tcBorders>
              <w:top w:val="nil"/>
              <w:left w:val="nil"/>
              <w:bottom w:val="single" w:sz="4" w:space="0" w:color="auto"/>
              <w:right w:val="single" w:sz="4" w:space="0" w:color="auto"/>
            </w:tcBorders>
            <w:shd w:val="clear" w:color="auto" w:fill="auto"/>
            <w:vAlign w:val="center"/>
            <w:hideMark/>
          </w:tcPr>
          <w:p w14:paraId="417CA59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nil"/>
              <w:left w:val="nil"/>
              <w:bottom w:val="single" w:sz="4" w:space="0" w:color="auto"/>
              <w:right w:val="single" w:sz="4" w:space="0" w:color="auto"/>
            </w:tcBorders>
            <w:shd w:val="clear" w:color="auto" w:fill="auto"/>
            <w:vAlign w:val="center"/>
            <w:hideMark/>
          </w:tcPr>
          <w:p w14:paraId="65E99E3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1" w:type="pct"/>
            <w:tcBorders>
              <w:top w:val="nil"/>
              <w:left w:val="nil"/>
              <w:bottom w:val="single" w:sz="4" w:space="0" w:color="auto"/>
              <w:right w:val="single" w:sz="4" w:space="0" w:color="auto"/>
            </w:tcBorders>
            <w:shd w:val="clear" w:color="auto" w:fill="auto"/>
            <w:vAlign w:val="center"/>
            <w:hideMark/>
          </w:tcPr>
          <w:p w14:paraId="4E66C62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79</w:t>
            </w:r>
          </w:p>
        </w:tc>
      </w:tr>
      <w:tr w:rsidR="00CE43AD" w:rsidRPr="00CE43AD" w14:paraId="3AE919B1" w14:textId="77777777" w:rsidTr="00122CA8">
        <w:tc>
          <w:tcPr>
            <w:tcW w:w="850" w:type="pct"/>
            <w:tcBorders>
              <w:top w:val="single" w:sz="4" w:space="0" w:color="auto"/>
              <w:left w:val="single" w:sz="4" w:space="0" w:color="auto"/>
              <w:bottom w:val="single" w:sz="4" w:space="0" w:color="000000"/>
              <w:right w:val="single" w:sz="4" w:space="0" w:color="auto"/>
            </w:tcBorders>
            <w:vAlign w:val="center"/>
            <w:hideMark/>
          </w:tcPr>
          <w:p w14:paraId="7A808EBD" w14:textId="3BA4BD93"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p>
        </w:tc>
        <w:tc>
          <w:tcPr>
            <w:tcW w:w="1085" w:type="pct"/>
            <w:tcBorders>
              <w:top w:val="single" w:sz="4" w:space="0" w:color="auto"/>
              <w:left w:val="nil"/>
              <w:bottom w:val="single" w:sz="4" w:space="0" w:color="auto"/>
              <w:right w:val="single" w:sz="4" w:space="0" w:color="auto"/>
            </w:tcBorders>
            <w:shd w:val="clear" w:color="auto" w:fill="auto"/>
            <w:vAlign w:val="center"/>
            <w:hideMark/>
          </w:tcPr>
          <w:p w14:paraId="30F0DFB9"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Communication, Media &amp; Journalism</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23C387D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1F3DF49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26DDA11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82</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1F790350"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single" w:sz="4" w:space="0" w:color="auto"/>
              <w:left w:val="nil"/>
              <w:bottom w:val="single" w:sz="4" w:space="0" w:color="auto"/>
              <w:right w:val="double" w:sz="4" w:space="0" w:color="auto"/>
            </w:tcBorders>
            <w:shd w:val="clear" w:color="auto" w:fill="auto"/>
            <w:vAlign w:val="center"/>
            <w:hideMark/>
          </w:tcPr>
          <w:p w14:paraId="0080CA64"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85</w:t>
            </w:r>
          </w:p>
        </w:tc>
        <w:tc>
          <w:tcPr>
            <w:tcW w:w="307" w:type="pct"/>
            <w:tcBorders>
              <w:top w:val="single" w:sz="4" w:space="0" w:color="auto"/>
              <w:left w:val="double" w:sz="4" w:space="0" w:color="auto"/>
              <w:bottom w:val="single" w:sz="4" w:space="0" w:color="auto"/>
              <w:right w:val="single" w:sz="4" w:space="0" w:color="auto"/>
            </w:tcBorders>
            <w:shd w:val="clear" w:color="auto" w:fill="auto"/>
            <w:vAlign w:val="center"/>
            <w:hideMark/>
          </w:tcPr>
          <w:p w14:paraId="67E105E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3EABD21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66</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60A6E47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D978098"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71</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382D3F7B"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87</w:t>
            </w:r>
          </w:p>
        </w:tc>
      </w:tr>
      <w:tr w:rsidR="00CE43AD" w:rsidRPr="00CE43AD" w14:paraId="79D62F73" w14:textId="77777777" w:rsidTr="00122CA8">
        <w:tc>
          <w:tcPr>
            <w:tcW w:w="850" w:type="pct"/>
            <w:tcBorders>
              <w:top w:val="nil"/>
              <w:left w:val="single" w:sz="4" w:space="0" w:color="auto"/>
              <w:bottom w:val="single" w:sz="4" w:space="0" w:color="auto"/>
              <w:right w:val="single" w:sz="4" w:space="0" w:color="auto"/>
            </w:tcBorders>
            <w:shd w:val="clear" w:color="auto" w:fill="auto"/>
            <w:vAlign w:val="center"/>
            <w:hideMark/>
          </w:tcPr>
          <w:p w14:paraId="1B8B6422"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Food, Hospitality and Personal Services</w:t>
            </w:r>
          </w:p>
        </w:tc>
        <w:tc>
          <w:tcPr>
            <w:tcW w:w="1085" w:type="pct"/>
            <w:tcBorders>
              <w:top w:val="nil"/>
              <w:left w:val="nil"/>
              <w:bottom w:val="single" w:sz="4" w:space="0" w:color="auto"/>
              <w:right w:val="single" w:sz="4" w:space="0" w:color="auto"/>
            </w:tcBorders>
            <w:shd w:val="clear" w:color="auto" w:fill="auto"/>
            <w:vAlign w:val="center"/>
            <w:hideMark/>
          </w:tcPr>
          <w:p w14:paraId="4D8D351B" w14:textId="77777777" w:rsidR="00CE43AD" w:rsidRPr="00CE43AD" w:rsidRDefault="00CE43AD" w:rsidP="00CE43AD">
            <w:pPr>
              <w:spacing w:after="0" w:line="240" w:lineRule="auto"/>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Tourism, Hospitality &amp; Personal Services</w:t>
            </w:r>
          </w:p>
        </w:tc>
        <w:tc>
          <w:tcPr>
            <w:tcW w:w="307" w:type="pct"/>
            <w:tcBorders>
              <w:top w:val="nil"/>
              <w:left w:val="nil"/>
              <w:bottom w:val="single" w:sz="4" w:space="0" w:color="auto"/>
              <w:right w:val="single" w:sz="4" w:space="0" w:color="auto"/>
            </w:tcBorders>
            <w:shd w:val="clear" w:color="auto" w:fill="auto"/>
            <w:vAlign w:val="center"/>
            <w:hideMark/>
          </w:tcPr>
          <w:p w14:paraId="3D3B34F6"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236B874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58</w:t>
            </w:r>
          </w:p>
        </w:tc>
        <w:tc>
          <w:tcPr>
            <w:tcW w:w="307" w:type="pct"/>
            <w:tcBorders>
              <w:top w:val="nil"/>
              <w:left w:val="nil"/>
              <w:bottom w:val="single" w:sz="4" w:space="0" w:color="auto"/>
              <w:right w:val="single" w:sz="4" w:space="0" w:color="auto"/>
            </w:tcBorders>
            <w:shd w:val="clear" w:color="auto" w:fill="auto"/>
            <w:vAlign w:val="center"/>
            <w:hideMark/>
          </w:tcPr>
          <w:p w14:paraId="6F31745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83</w:t>
            </w:r>
          </w:p>
        </w:tc>
        <w:tc>
          <w:tcPr>
            <w:tcW w:w="307" w:type="pct"/>
            <w:tcBorders>
              <w:top w:val="nil"/>
              <w:left w:val="nil"/>
              <w:bottom w:val="single" w:sz="4" w:space="0" w:color="auto"/>
              <w:right w:val="single" w:sz="4" w:space="0" w:color="auto"/>
            </w:tcBorders>
            <w:shd w:val="clear" w:color="auto" w:fill="auto"/>
            <w:vAlign w:val="center"/>
            <w:hideMark/>
          </w:tcPr>
          <w:p w14:paraId="57488392"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57</w:t>
            </w:r>
          </w:p>
        </w:tc>
        <w:tc>
          <w:tcPr>
            <w:tcW w:w="309" w:type="pct"/>
            <w:tcBorders>
              <w:top w:val="nil"/>
              <w:left w:val="nil"/>
              <w:bottom w:val="single" w:sz="4" w:space="0" w:color="auto"/>
              <w:right w:val="double" w:sz="4" w:space="0" w:color="auto"/>
            </w:tcBorders>
            <w:shd w:val="clear" w:color="auto" w:fill="auto"/>
            <w:vAlign w:val="center"/>
            <w:hideMark/>
          </w:tcPr>
          <w:p w14:paraId="13EC55C7"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91</w:t>
            </w:r>
          </w:p>
        </w:tc>
        <w:tc>
          <w:tcPr>
            <w:tcW w:w="307" w:type="pct"/>
            <w:tcBorders>
              <w:top w:val="nil"/>
              <w:left w:val="double" w:sz="4" w:space="0" w:color="auto"/>
              <w:bottom w:val="single" w:sz="4" w:space="0" w:color="auto"/>
              <w:right w:val="single" w:sz="4" w:space="0" w:color="auto"/>
            </w:tcBorders>
            <w:shd w:val="clear" w:color="auto" w:fill="auto"/>
            <w:vAlign w:val="center"/>
            <w:hideMark/>
          </w:tcPr>
          <w:p w14:paraId="6CA36FAF"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550075D9"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0DB5E79E"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84</w:t>
            </w:r>
          </w:p>
        </w:tc>
        <w:tc>
          <w:tcPr>
            <w:tcW w:w="307" w:type="pct"/>
            <w:tcBorders>
              <w:top w:val="nil"/>
              <w:left w:val="nil"/>
              <w:bottom w:val="single" w:sz="4" w:space="0" w:color="auto"/>
              <w:right w:val="single" w:sz="4" w:space="0" w:color="auto"/>
            </w:tcBorders>
            <w:shd w:val="clear" w:color="auto" w:fill="auto"/>
            <w:vAlign w:val="center"/>
            <w:hideMark/>
          </w:tcPr>
          <w:p w14:paraId="16834D73"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76</w:t>
            </w:r>
          </w:p>
        </w:tc>
        <w:tc>
          <w:tcPr>
            <w:tcW w:w="301" w:type="pct"/>
            <w:tcBorders>
              <w:top w:val="nil"/>
              <w:left w:val="nil"/>
              <w:bottom w:val="single" w:sz="4" w:space="0" w:color="auto"/>
              <w:right w:val="single" w:sz="4" w:space="0" w:color="auto"/>
            </w:tcBorders>
            <w:shd w:val="clear" w:color="auto" w:fill="auto"/>
            <w:vAlign w:val="center"/>
            <w:hideMark/>
          </w:tcPr>
          <w:p w14:paraId="463EFF55" w14:textId="77777777" w:rsidR="00CE43AD" w:rsidRPr="00CE43AD" w:rsidRDefault="00CE43AD" w:rsidP="00CE43AD">
            <w:pPr>
              <w:spacing w:after="0" w:line="240" w:lineRule="auto"/>
              <w:jc w:val="center"/>
              <w:rPr>
                <w:rFonts w:ascii="Times New Roman" w:eastAsia="Times New Roman" w:hAnsi="Times New Roman" w:cs="Times New Roman"/>
                <w:color w:val="000000"/>
                <w:sz w:val="18"/>
                <w:szCs w:val="18"/>
                <w:lang w:eastAsia="en-AU"/>
              </w:rPr>
            </w:pPr>
            <w:r w:rsidRPr="00CE43AD">
              <w:rPr>
                <w:rFonts w:ascii="Times New Roman" w:eastAsia="Times New Roman" w:hAnsi="Times New Roman" w:cs="Times New Roman"/>
                <w:color w:val="000000"/>
                <w:sz w:val="18"/>
                <w:szCs w:val="18"/>
                <w:lang w:eastAsia="en-AU"/>
              </w:rPr>
              <w:t>93</w:t>
            </w:r>
          </w:p>
        </w:tc>
      </w:tr>
      <w:tr w:rsidR="00CE43AD" w:rsidRPr="00CE43AD" w14:paraId="24405558" w14:textId="77777777" w:rsidTr="00122CA8">
        <w:tc>
          <w:tcPr>
            <w:tcW w:w="1935"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8E74B3C" w14:textId="77777777" w:rsidR="00CE43AD" w:rsidRPr="00CE43AD" w:rsidRDefault="00CE43AD" w:rsidP="00CE43AD">
            <w:pPr>
              <w:spacing w:after="0" w:line="240" w:lineRule="auto"/>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Total</w:t>
            </w:r>
          </w:p>
        </w:tc>
        <w:tc>
          <w:tcPr>
            <w:tcW w:w="307" w:type="pct"/>
            <w:tcBorders>
              <w:top w:val="nil"/>
              <w:left w:val="nil"/>
              <w:bottom w:val="single" w:sz="4" w:space="0" w:color="auto"/>
              <w:right w:val="single" w:sz="4" w:space="0" w:color="auto"/>
            </w:tcBorders>
            <w:shd w:val="clear" w:color="auto" w:fill="auto"/>
            <w:vAlign w:val="center"/>
            <w:hideMark/>
          </w:tcPr>
          <w:p w14:paraId="4C3E0B65"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0348104A"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57</w:t>
            </w:r>
          </w:p>
        </w:tc>
        <w:tc>
          <w:tcPr>
            <w:tcW w:w="307" w:type="pct"/>
            <w:tcBorders>
              <w:top w:val="nil"/>
              <w:left w:val="nil"/>
              <w:bottom w:val="single" w:sz="4" w:space="0" w:color="auto"/>
              <w:right w:val="single" w:sz="4" w:space="0" w:color="auto"/>
            </w:tcBorders>
            <w:shd w:val="clear" w:color="auto" w:fill="auto"/>
            <w:vAlign w:val="center"/>
            <w:hideMark/>
          </w:tcPr>
          <w:p w14:paraId="7EA59E40"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79</w:t>
            </w:r>
          </w:p>
        </w:tc>
        <w:tc>
          <w:tcPr>
            <w:tcW w:w="307" w:type="pct"/>
            <w:tcBorders>
              <w:top w:val="nil"/>
              <w:left w:val="nil"/>
              <w:bottom w:val="single" w:sz="4" w:space="0" w:color="auto"/>
              <w:right w:val="single" w:sz="4" w:space="0" w:color="auto"/>
            </w:tcBorders>
            <w:shd w:val="clear" w:color="auto" w:fill="auto"/>
            <w:vAlign w:val="center"/>
            <w:hideMark/>
          </w:tcPr>
          <w:p w14:paraId="32B5065F"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59</w:t>
            </w:r>
          </w:p>
        </w:tc>
        <w:tc>
          <w:tcPr>
            <w:tcW w:w="309" w:type="pct"/>
            <w:tcBorders>
              <w:top w:val="nil"/>
              <w:left w:val="nil"/>
              <w:bottom w:val="single" w:sz="4" w:space="0" w:color="auto"/>
              <w:right w:val="double" w:sz="4" w:space="0" w:color="auto"/>
            </w:tcBorders>
            <w:shd w:val="clear" w:color="auto" w:fill="auto"/>
            <w:vAlign w:val="center"/>
            <w:hideMark/>
          </w:tcPr>
          <w:p w14:paraId="65C24480"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83</w:t>
            </w:r>
          </w:p>
        </w:tc>
        <w:tc>
          <w:tcPr>
            <w:tcW w:w="307" w:type="pct"/>
            <w:tcBorders>
              <w:top w:val="nil"/>
              <w:left w:val="double" w:sz="4" w:space="0" w:color="auto"/>
              <w:bottom w:val="single" w:sz="4" w:space="0" w:color="auto"/>
              <w:right w:val="single" w:sz="4" w:space="0" w:color="auto"/>
            </w:tcBorders>
            <w:shd w:val="clear" w:color="auto" w:fill="auto"/>
            <w:vAlign w:val="center"/>
            <w:hideMark/>
          </w:tcPr>
          <w:p w14:paraId="68CAC21B"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81</w:t>
            </w:r>
          </w:p>
        </w:tc>
        <w:tc>
          <w:tcPr>
            <w:tcW w:w="307" w:type="pct"/>
            <w:tcBorders>
              <w:top w:val="nil"/>
              <w:left w:val="nil"/>
              <w:bottom w:val="single" w:sz="4" w:space="0" w:color="auto"/>
              <w:right w:val="single" w:sz="4" w:space="0" w:color="auto"/>
            </w:tcBorders>
            <w:shd w:val="clear" w:color="auto" w:fill="auto"/>
            <w:vAlign w:val="center"/>
            <w:hideMark/>
          </w:tcPr>
          <w:p w14:paraId="45857D52"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61</w:t>
            </w:r>
          </w:p>
        </w:tc>
        <w:tc>
          <w:tcPr>
            <w:tcW w:w="307" w:type="pct"/>
            <w:tcBorders>
              <w:top w:val="nil"/>
              <w:left w:val="nil"/>
              <w:bottom w:val="single" w:sz="4" w:space="0" w:color="auto"/>
              <w:right w:val="single" w:sz="4" w:space="0" w:color="auto"/>
            </w:tcBorders>
            <w:shd w:val="clear" w:color="auto" w:fill="auto"/>
            <w:vAlign w:val="center"/>
            <w:hideMark/>
          </w:tcPr>
          <w:p w14:paraId="2D2581C4"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82</w:t>
            </w:r>
          </w:p>
        </w:tc>
        <w:tc>
          <w:tcPr>
            <w:tcW w:w="307" w:type="pct"/>
            <w:tcBorders>
              <w:top w:val="nil"/>
              <w:left w:val="nil"/>
              <w:bottom w:val="single" w:sz="4" w:space="0" w:color="auto"/>
              <w:right w:val="single" w:sz="4" w:space="0" w:color="auto"/>
            </w:tcBorders>
            <w:shd w:val="clear" w:color="auto" w:fill="auto"/>
            <w:vAlign w:val="center"/>
            <w:hideMark/>
          </w:tcPr>
          <w:p w14:paraId="12F000EA"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73</w:t>
            </w:r>
          </w:p>
        </w:tc>
        <w:tc>
          <w:tcPr>
            <w:tcW w:w="301" w:type="pct"/>
            <w:tcBorders>
              <w:top w:val="nil"/>
              <w:left w:val="nil"/>
              <w:bottom w:val="single" w:sz="4" w:space="0" w:color="auto"/>
              <w:right w:val="single" w:sz="4" w:space="0" w:color="auto"/>
            </w:tcBorders>
            <w:shd w:val="clear" w:color="auto" w:fill="auto"/>
            <w:vAlign w:val="center"/>
            <w:hideMark/>
          </w:tcPr>
          <w:p w14:paraId="1C5FDA24" w14:textId="77777777" w:rsidR="00CE43AD" w:rsidRPr="00CE43AD" w:rsidRDefault="00CE43AD" w:rsidP="00CE43AD">
            <w:pPr>
              <w:spacing w:after="0" w:line="240" w:lineRule="auto"/>
              <w:jc w:val="center"/>
              <w:rPr>
                <w:rFonts w:ascii="Times New Roman" w:eastAsia="Times New Roman" w:hAnsi="Times New Roman" w:cs="Times New Roman"/>
                <w:b/>
                <w:bCs/>
                <w:color w:val="000000"/>
                <w:sz w:val="18"/>
                <w:szCs w:val="18"/>
                <w:lang w:eastAsia="en-AU"/>
              </w:rPr>
            </w:pPr>
            <w:r w:rsidRPr="00CE43AD">
              <w:rPr>
                <w:rFonts w:ascii="Times New Roman" w:eastAsia="Times New Roman" w:hAnsi="Times New Roman" w:cs="Times New Roman"/>
                <w:b/>
                <w:bCs/>
                <w:color w:val="000000"/>
                <w:sz w:val="18"/>
                <w:szCs w:val="18"/>
                <w:lang w:eastAsia="en-AU"/>
              </w:rPr>
              <w:t>86</w:t>
            </w:r>
          </w:p>
        </w:tc>
      </w:tr>
    </w:tbl>
    <w:p w14:paraId="33E9CAA2" w14:textId="77777777" w:rsidR="00007603" w:rsidRDefault="00007603" w:rsidP="00007603">
      <w:pPr>
        <w:pStyle w:val="Body"/>
        <w:jc w:val="both"/>
        <w:rPr>
          <w:sz w:val="18"/>
          <w:szCs w:val="18"/>
        </w:rPr>
      </w:pPr>
      <w:proofErr w:type="gramStart"/>
      <w:r w:rsidRPr="00526655">
        <w:rPr>
          <w:sz w:val="18"/>
          <w:szCs w:val="18"/>
          <w:vertAlign w:val="superscript"/>
        </w:rPr>
        <w:t>a</w:t>
      </w:r>
      <w:proofErr w:type="gramEnd"/>
      <w:r w:rsidRPr="00526655">
        <w:rPr>
          <w:sz w:val="18"/>
          <w:szCs w:val="18"/>
        </w:rPr>
        <w:t xml:space="preserve"> </w:t>
      </w:r>
      <w:r>
        <w:rPr>
          <w:sz w:val="18"/>
          <w:szCs w:val="18"/>
        </w:rPr>
        <w:t xml:space="preserve">SD = </w:t>
      </w:r>
      <w:r w:rsidRPr="00526655">
        <w:rPr>
          <w:sz w:val="18"/>
          <w:szCs w:val="18"/>
        </w:rPr>
        <w:t xml:space="preserve">Skills Development, </w:t>
      </w:r>
      <w:r>
        <w:rPr>
          <w:sz w:val="18"/>
          <w:szCs w:val="18"/>
        </w:rPr>
        <w:t xml:space="preserve">LE = </w:t>
      </w:r>
      <w:r w:rsidRPr="00526655">
        <w:rPr>
          <w:sz w:val="18"/>
          <w:szCs w:val="18"/>
        </w:rPr>
        <w:t xml:space="preserve">Learner Engagement, </w:t>
      </w:r>
      <w:r>
        <w:rPr>
          <w:sz w:val="18"/>
          <w:szCs w:val="18"/>
        </w:rPr>
        <w:t xml:space="preserve">TQ = </w:t>
      </w:r>
      <w:r w:rsidRPr="00526655">
        <w:rPr>
          <w:sz w:val="18"/>
          <w:szCs w:val="18"/>
        </w:rPr>
        <w:t xml:space="preserve">Teaching Quality, </w:t>
      </w:r>
      <w:r>
        <w:rPr>
          <w:sz w:val="18"/>
          <w:szCs w:val="18"/>
        </w:rPr>
        <w:t xml:space="preserve">SS = </w:t>
      </w:r>
      <w:r w:rsidRPr="00526655">
        <w:rPr>
          <w:sz w:val="18"/>
          <w:szCs w:val="18"/>
        </w:rPr>
        <w:t xml:space="preserve">Student Support, </w:t>
      </w:r>
      <w:r>
        <w:rPr>
          <w:sz w:val="18"/>
          <w:szCs w:val="18"/>
        </w:rPr>
        <w:t xml:space="preserve">LR = </w:t>
      </w:r>
      <w:r w:rsidRPr="00526655">
        <w:rPr>
          <w:sz w:val="18"/>
          <w:szCs w:val="18"/>
        </w:rPr>
        <w:t>Learning Resources</w:t>
      </w:r>
      <w:r>
        <w:rPr>
          <w:sz w:val="18"/>
          <w:szCs w:val="18"/>
        </w:rPr>
        <w:t>.</w:t>
      </w:r>
    </w:p>
    <w:p w14:paraId="2B0F8B3C" w14:textId="47CE3619" w:rsidR="00007603" w:rsidRPr="00526655" w:rsidRDefault="00007603" w:rsidP="00007603">
      <w:pPr>
        <w:pStyle w:val="Body"/>
        <w:jc w:val="both"/>
        <w:rPr>
          <w:sz w:val="18"/>
          <w:szCs w:val="18"/>
        </w:rPr>
      </w:pPr>
      <w:proofErr w:type="gramStart"/>
      <w:r w:rsidRPr="008516FE">
        <w:rPr>
          <w:sz w:val="18"/>
          <w:szCs w:val="18"/>
          <w:vertAlign w:val="superscript"/>
        </w:rPr>
        <w:t>b</w:t>
      </w:r>
      <w:proofErr w:type="gramEnd"/>
      <w:r>
        <w:rPr>
          <w:sz w:val="18"/>
          <w:szCs w:val="18"/>
        </w:rPr>
        <w:t xml:space="preserve"> Due to changes in methodology, care should be taken when comparing 201</w:t>
      </w:r>
      <w:r w:rsidR="004F6935">
        <w:rPr>
          <w:sz w:val="18"/>
          <w:szCs w:val="18"/>
        </w:rPr>
        <w:t>3</w:t>
      </w:r>
      <w:r>
        <w:rPr>
          <w:sz w:val="18"/>
          <w:szCs w:val="18"/>
        </w:rPr>
        <w:t xml:space="preserve"> and 201</w:t>
      </w:r>
      <w:r w:rsidR="004F6935">
        <w:rPr>
          <w:sz w:val="18"/>
          <w:szCs w:val="18"/>
        </w:rPr>
        <w:t>4</w:t>
      </w:r>
      <w:r>
        <w:rPr>
          <w:sz w:val="18"/>
          <w:szCs w:val="18"/>
        </w:rPr>
        <w:t xml:space="preserve"> results (see Section 4.2). Moreover, the 201</w:t>
      </w:r>
      <w:r w:rsidR="004F6935">
        <w:rPr>
          <w:sz w:val="18"/>
          <w:szCs w:val="18"/>
        </w:rPr>
        <w:t>3</w:t>
      </w:r>
      <w:r>
        <w:rPr>
          <w:sz w:val="18"/>
          <w:szCs w:val="18"/>
        </w:rPr>
        <w:t xml:space="preserve"> results </w:t>
      </w:r>
      <w:r w:rsidR="004F6935">
        <w:rPr>
          <w:sz w:val="18"/>
          <w:szCs w:val="18"/>
        </w:rPr>
        <w:t xml:space="preserve">on the student support focus area </w:t>
      </w:r>
      <w:r>
        <w:rPr>
          <w:sz w:val="18"/>
          <w:szCs w:val="18"/>
        </w:rPr>
        <w:t xml:space="preserve">will </w:t>
      </w:r>
      <w:r w:rsidR="004F6935">
        <w:rPr>
          <w:sz w:val="18"/>
          <w:szCs w:val="18"/>
        </w:rPr>
        <w:t xml:space="preserve">differ to those presented </w:t>
      </w:r>
      <w:r>
        <w:rPr>
          <w:sz w:val="18"/>
          <w:szCs w:val="18"/>
        </w:rPr>
        <w:t>in the 201</w:t>
      </w:r>
      <w:r w:rsidR="004F6935">
        <w:rPr>
          <w:sz w:val="18"/>
          <w:szCs w:val="18"/>
        </w:rPr>
        <w:t>3</w:t>
      </w:r>
      <w:r>
        <w:rPr>
          <w:sz w:val="18"/>
          <w:szCs w:val="18"/>
        </w:rPr>
        <w:t xml:space="preserve"> UES National Report</w:t>
      </w:r>
      <w:r w:rsidR="004F6935">
        <w:rPr>
          <w:sz w:val="18"/>
          <w:szCs w:val="18"/>
        </w:rPr>
        <w:t>, as these have been recalculated</w:t>
      </w:r>
      <w:r w:rsidR="001A61E5">
        <w:rPr>
          <w:sz w:val="18"/>
          <w:szCs w:val="18"/>
        </w:rPr>
        <w:t xml:space="preserve"> without a questionnaire item omitted from the 2014 UES </w:t>
      </w:r>
      <w:r>
        <w:rPr>
          <w:sz w:val="18"/>
          <w:szCs w:val="18"/>
        </w:rPr>
        <w:t>(see Section 1.</w:t>
      </w:r>
      <w:r w:rsidR="004F6935">
        <w:rPr>
          <w:sz w:val="18"/>
          <w:szCs w:val="18"/>
        </w:rPr>
        <w:t>2</w:t>
      </w:r>
      <w:r>
        <w:rPr>
          <w:sz w:val="18"/>
          <w:szCs w:val="18"/>
        </w:rPr>
        <w:t>).</w:t>
      </w:r>
    </w:p>
    <w:p w14:paraId="42A0D122" w14:textId="77777777" w:rsidR="00CE43AD" w:rsidRDefault="00CE43AD" w:rsidP="006F1A0F">
      <w:pPr>
        <w:pStyle w:val="Body"/>
        <w:jc w:val="both"/>
      </w:pPr>
    </w:p>
    <w:p w14:paraId="7A3B0497" w14:textId="77777777" w:rsidR="00CE43AD" w:rsidRPr="006D6735" w:rsidRDefault="00CE43AD" w:rsidP="006F1A0F">
      <w:pPr>
        <w:pStyle w:val="Body"/>
        <w:jc w:val="both"/>
      </w:pPr>
    </w:p>
    <w:p w14:paraId="4DD9BE1A" w14:textId="77777777" w:rsidR="001D2332" w:rsidRDefault="006D6735" w:rsidP="006F1A0F">
      <w:pPr>
        <w:pStyle w:val="Body"/>
        <w:jc w:val="both"/>
      </w:pPr>
      <w:r w:rsidRPr="006D6735">
        <w:t>A</w:t>
      </w:r>
      <w:r>
        <w:t xml:space="preserve">t the national level, </w:t>
      </w:r>
      <w:r w:rsidR="00D73332">
        <w:t xml:space="preserve">higher percentage satisfied results were </w:t>
      </w:r>
      <w:r w:rsidR="00101EA6">
        <w:t xml:space="preserve">observed across </w:t>
      </w:r>
      <w:r w:rsidR="00D73332">
        <w:t>all five focus areas in 2014. T</w:t>
      </w:r>
      <w:r>
        <w:t>he largest difference in</w:t>
      </w:r>
      <w:r w:rsidR="00D73332">
        <w:t xml:space="preserve"> </w:t>
      </w:r>
      <w:r>
        <w:t xml:space="preserve">results between years was seen in relation to the student support focus area, with </w:t>
      </w:r>
      <w:r w:rsidRPr="00D4177C">
        <w:t>14 percentage points separating 2013 (59 per cent) and 2014 (73 per cent).</w:t>
      </w:r>
      <w:r>
        <w:t xml:space="preserve"> A year-on-year difference of this magnitude is</w:t>
      </w:r>
      <w:r w:rsidR="001D2332">
        <w:t xml:space="preserve"> most likely the result of changes to the questionnaire and survey method and, as will be discussed in Section 4.3, appears to be related to unusually large increases on several questionnaire items in this focus area.</w:t>
      </w:r>
    </w:p>
    <w:p w14:paraId="355ECD14" w14:textId="77777777" w:rsidR="00D73332" w:rsidRDefault="00D73332" w:rsidP="006F1A0F">
      <w:pPr>
        <w:pStyle w:val="Body"/>
        <w:jc w:val="both"/>
      </w:pPr>
    </w:p>
    <w:p w14:paraId="10EE45BF" w14:textId="77777777" w:rsidR="0065626B" w:rsidRPr="00B64FEC" w:rsidRDefault="00D73332" w:rsidP="006F1A0F">
      <w:pPr>
        <w:pStyle w:val="Body"/>
        <w:jc w:val="both"/>
      </w:pPr>
      <w:r w:rsidRPr="00101EA6">
        <w:t xml:space="preserve">The next largest difference was observed in relation to learner engagement (4 percentage points), followed by teaching quality and learning resources (each with 3 percentage points). Two percentage points separated 2013 and 2014 in relation to skills development. </w:t>
      </w:r>
      <w:r w:rsidR="00A902A2" w:rsidRPr="00101EA6">
        <w:t xml:space="preserve">Given the large number of </w:t>
      </w:r>
      <w:r w:rsidR="00A902A2" w:rsidRPr="00B64FEC">
        <w:t>observations at the national level, these differences are likely to be statistically significant; however, as noted previously, they may be due to methodological differences between the 201</w:t>
      </w:r>
      <w:r w:rsidR="00173694" w:rsidRPr="00B64FEC">
        <w:t>3</w:t>
      </w:r>
      <w:r w:rsidR="00A902A2" w:rsidRPr="00B64FEC">
        <w:t xml:space="preserve"> and 201</w:t>
      </w:r>
      <w:r w:rsidR="00173694" w:rsidRPr="00B64FEC">
        <w:t>4</w:t>
      </w:r>
      <w:r w:rsidR="00A902A2" w:rsidRPr="00B64FEC">
        <w:t xml:space="preserve"> collections.</w:t>
      </w:r>
      <w:r w:rsidR="00971A54">
        <w:rPr>
          <w:rStyle w:val="FootnoteReference"/>
        </w:rPr>
        <w:footnoteReference w:id="14"/>
      </w:r>
    </w:p>
    <w:p w14:paraId="1FF65CD2" w14:textId="77777777" w:rsidR="0065626B" w:rsidRPr="00B64FEC" w:rsidRDefault="0065626B" w:rsidP="006F1A0F">
      <w:pPr>
        <w:pStyle w:val="Body"/>
        <w:jc w:val="both"/>
      </w:pPr>
    </w:p>
    <w:p w14:paraId="4953B31D" w14:textId="77777777" w:rsidR="0065626B" w:rsidRPr="00B64FEC" w:rsidRDefault="0065626B" w:rsidP="006F1A0F">
      <w:pPr>
        <w:pStyle w:val="Heading2"/>
        <w:spacing w:line="276" w:lineRule="auto"/>
      </w:pPr>
      <w:bookmarkStart w:id="112" w:name="_Toc380587147"/>
      <w:bookmarkStart w:id="113" w:name="_Toc410909621"/>
      <w:r w:rsidRPr="00B64FEC">
        <w:t>4.3</w:t>
      </w:r>
      <w:r w:rsidRPr="00B64FEC">
        <w:tab/>
        <w:t>Results on individual questionnaire items</w:t>
      </w:r>
      <w:bookmarkEnd w:id="112"/>
      <w:bookmarkEnd w:id="113"/>
    </w:p>
    <w:p w14:paraId="2B0B3CAC" w14:textId="10868F18" w:rsidR="00FA3604" w:rsidRPr="00B64FEC" w:rsidRDefault="0065626B" w:rsidP="006F1A0F">
      <w:pPr>
        <w:pStyle w:val="Body"/>
        <w:jc w:val="both"/>
      </w:pPr>
      <w:r w:rsidRPr="00B64FEC">
        <w:t>Table 15 presents percentage satisfied results for the 4</w:t>
      </w:r>
      <w:r w:rsidR="008F547C" w:rsidRPr="00B64FEC">
        <w:t>6</w:t>
      </w:r>
      <w:r w:rsidRPr="00B64FEC">
        <w:t xml:space="preserve"> individual survey items underpinning the five UES focus areas, stratified by stage of studies. Results from the 201</w:t>
      </w:r>
      <w:r w:rsidR="008F547C" w:rsidRPr="00B64FEC">
        <w:t>3</w:t>
      </w:r>
      <w:r w:rsidRPr="00B64FEC">
        <w:t xml:space="preserve"> UES are presented to facilitate comparisons over time. When reading the results in Table 15, the previously discussed caveats on comparing the 201</w:t>
      </w:r>
      <w:r w:rsidR="008F547C" w:rsidRPr="00B64FEC">
        <w:t>3</w:t>
      </w:r>
      <w:r w:rsidRPr="00B64FEC">
        <w:t xml:space="preserve"> and 201</w:t>
      </w:r>
      <w:r w:rsidR="008F547C" w:rsidRPr="00B64FEC">
        <w:t>4</w:t>
      </w:r>
      <w:r w:rsidRPr="00B64FEC">
        <w:t xml:space="preserve"> UES collections should be borne in mind (see Section 4.2).</w:t>
      </w:r>
      <w:r w:rsidR="00172980">
        <w:t xml:space="preserve"> Detailed response category percentages are presented in Appendix </w:t>
      </w:r>
      <w:r w:rsidR="005522E9">
        <w:t>H</w:t>
      </w:r>
      <w:r w:rsidR="00172980">
        <w:t xml:space="preserve">. </w:t>
      </w:r>
    </w:p>
    <w:p w14:paraId="692363DB" w14:textId="77777777" w:rsidR="00FA3604" w:rsidRPr="00B64FEC" w:rsidRDefault="00FA3604" w:rsidP="006F1A0F">
      <w:pPr>
        <w:pStyle w:val="Body"/>
        <w:jc w:val="both"/>
      </w:pPr>
    </w:p>
    <w:p w14:paraId="38E4C1F5" w14:textId="77777777" w:rsidR="00122CA8" w:rsidRDefault="00122CA8">
      <w:pPr>
        <w:rPr>
          <w:rFonts w:ascii="Times New Roman" w:hAnsi="Times New Roman" w:cs="Times New Roman"/>
          <w:b/>
        </w:rPr>
      </w:pPr>
      <w:r>
        <w:br w:type="page"/>
      </w:r>
    </w:p>
    <w:p w14:paraId="118A7E4F" w14:textId="34E46433" w:rsidR="00007603" w:rsidRDefault="00007603" w:rsidP="00007603">
      <w:pPr>
        <w:pStyle w:val="Table"/>
      </w:pPr>
      <w:bookmarkStart w:id="114" w:name="_Toc410909689"/>
      <w:bookmarkStart w:id="115" w:name="_Toc410910106"/>
      <w:bookmarkStart w:id="116" w:name="_Toc410910372"/>
      <w:proofErr w:type="gramStart"/>
      <w:r w:rsidRPr="00007603">
        <w:lastRenderedPageBreak/>
        <w:t>Table 15.</w:t>
      </w:r>
      <w:proofErr w:type="gramEnd"/>
      <w:r w:rsidRPr="00007603">
        <w:t xml:space="preserve"> Percentage satisfied results for UEQ items by stage </w:t>
      </w:r>
      <w:r>
        <w:t>of studies, 2013 and 2014</w:t>
      </w:r>
      <w:bookmarkEnd w:id="114"/>
      <w:bookmarkEnd w:id="115"/>
      <w:bookmarkEnd w:id="116"/>
      <w:r>
        <w:tab/>
      </w:r>
    </w:p>
    <w:tbl>
      <w:tblPr>
        <w:tblW w:w="5000" w:type="pct"/>
        <w:tblLook w:val="04A0" w:firstRow="1" w:lastRow="0" w:firstColumn="1" w:lastColumn="0" w:noHBand="0" w:noVBand="1"/>
      </w:tblPr>
      <w:tblGrid>
        <w:gridCol w:w="712"/>
        <w:gridCol w:w="4782"/>
        <w:gridCol w:w="625"/>
        <w:gridCol w:w="625"/>
        <w:gridCol w:w="625"/>
        <w:gridCol w:w="625"/>
        <w:gridCol w:w="625"/>
        <w:gridCol w:w="623"/>
      </w:tblGrid>
      <w:tr w:rsidR="00007603" w:rsidRPr="00007603" w14:paraId="59CB013C" w14:textId="77777777" w:rsidTr="009C3138">
        <w:trPr>
          <w:tblHeader/>
        </w:trPr>
        <w:tc>
          <w:tcPr>
            <w:tcW w:w="38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E6F1D3" w14:textId="77777777"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Focus area</w:t>
            </w:r>
          </w:p>
        </w:tc>
        <w:tc>
          <w:tcPr>
            <w:tcW w:w="25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D7D40A" w14:textId="77777777"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Item</w:t>
            </w:r>
          </w:p>
        </w:tc>
        <w:tc>
          <w:tcPr>
            <w:tcW w:w="1013"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57EE59CD" w14:textId="7919A796"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2013</w:t>
            </w:r>
            <w:r w:rsidR="004F6935" w:rsidRPr="004F6935">
              <w:rPr>
                <w:rFonts w:ascii="Times New Roman" w:eastAsia="Times New Roman" w:hAnsi="Times New Roman" w:cs="Times New Roman"/>
                <w:b/>
                <w:bCs/>
                <w:color w:val="000000"/>
                <w:sz w:val="18"/>
                <w:szCs w:val="18"/>
                <w:vertAlign w:val="superscript"/>
                <w:lang w:eastAsia="en-AU"/>
              </w:rPr>
              <w:t>ab</w:t>
            </w:r>
          </w:p>
        </w:tc>
        <w:tc>
          <w:tcPr>
            <w:tcW w:w="1014"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DF7E2F7" w14:textId="683F1116"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2014</w:t>
            </w:r>
            <w:r w:rsidR="004F6935" w:rsidRPr="004F6935">
              <w:rPr>
                <w:rFonts w:ascii="Times New Roman" w:eastAsia="Times New Roman" w:hAnsi="Times New Roman" w:cs="Times New Roman"/>
                <w:b/>
                <w:bCs/>
                <w:color w:val="000000"/>
                <w:sz w:val="18"/>
                <w:szCs w:val="18"/>
                <w:vertAlign w:val="superscript"/>
                <w:lang w:eastAsia="en-AU"/>
              </w:rPr>
              <w:t>a</w:t>
            </w:r>
          </w:p>
        </w:tc>
      </w:tr>
      <w:tr w:rsidR="00007603" w:rsidRPr="00007603" w14:paraId="6DBFF04A" w14:textId="77777777" w:rsidTr="001A61E5">
        <w:tc>
          <w:tcPr>
            <w:tcW w:w="386" w:type="pct"/>
            <w:vMerge/>
            <w:tcBorders>
              <w:top w:val="single" w:sz="4" w:space="0" w:color="auto"/>
              <w:left w:val="single" w:sz="4" w:space="0" w:color="auto"/>
              <w:bottom w:val="single" w:sz="4" w:space="0" w:color="000000"/>
              <w:right w:val="single" w:sz="4" w:space="0" w:color="auto"/>
            </w:tcBorders>
            <w:vAlign w:val="center"/>
            <w:hideMark/>
          </w:tcPr>
          <w:p w14:paraId="5BFB3D07" w14:textId="77777777" w:rsidR="00007603" w:rsidRPr="00007603" w:rsidRDefault="00007603" w:rsidP="00007603">
            <w:pPr>
              <w:spacing w:after="0" w:line="240" w:lineRule="auto"/>
              <w:rPr>
                <w:rFonts w:ascii="Times New Roman" w:eastAsia="Times New Roman" w:hAnsi="Times New Roman" w:cs="Times New Roman"/>
                <w:b/>
                <w:bCs/>
                <w:color w:val="000000"/>
                <w:sz w:val="18"/>
                <w:szCs w:val="18"/>
                <w:lang w:eastAsia="en-AU"/>
              </w:rPr>
            </w:pPr>
          </w:p>
        </w:tc>
        <w:tc>
          <w:tcPr>
            <w:tcW w:w="2587" w:type="pct"/>
            <w:vMerge/>
            <w:tcBorders>
              <w:top w:val="single" w:sz="4" w:space="0" w:color="auto"/>
              <w:left w:val="single" w:sz="4" w:space="0" w:color="auto"/>
              <w:bottom w:val="single" w:sz="4" w:space="0" w:color="000000"/>
              <w:right w:val="single" w:sz="4" w:space="0" w:color="auto"/>
            </w:tcBorders>
            <w:vAlign w:val="center"/>
            <w:hideMark/>
          </w:tcPr>
          <w:p w14:paraId="50611467" w14:textId="77777777" w:rsidR="00007603" w:rsidRPr="00007603" w:rsidRDefault="00007603" w:rsidP="00007603">
            <w:pPr>
              <w:spacing w:after="0" w:line="240" w:lineRule="auto"/>
              <w:rPr>
                <w:rFonts w:ascii="Times New Roman" w:eastAsia="Times New Roman" w:hAnsi="Times New Roman" w:cs="Times New Roman"/>
                <w:b/>
                <w:bCs/>
                <w:color w:val="000000"/>
                <w:sz w:val="18"/>
                <w:szCs w:val="18"/>
                <w:lang w:eastAsia="en-AU"/>
              </w:rPr>
            </w:pPr>
          </w:p>
        </w:tc>
        <w:tc>
          <w:tcPr>
            <w:tcW w:w="338" w:type="pct"/>
            <w:tcBorders>
              <w:top w:val="nil"/>
              <w:left w:val="nil"/>
              <w:bottom w:val="single" w:sz="4" w:space="0" w:color="auto"/>
              <w:right w:val="single" w:sz="4" w:space="0" w:color="auto"/>
            </w:tcBorders>
            <w:shd w:val="clear" w:color="auto" w:fill="auto"/>
            <w:noWrap/>
            <w:vAlign w:val="center"/>
            <w:hideMark/>
          </w:tcPr>
          <w:p w14:paraId="37588B9C" w14:textId="77777777"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C</w:t>
            </w:r>
          </w:p>
        </w:tc>
        <w:tc>
          <w:tcPr>
            <w:tcW w:w="338" w:type="pct"/>
            <w:tcBorders>
              <w:top w:val="nil"/>
              <w:left w:val="nil"/>
              <w:bottom w:val="single" w:sz="4" w:space="0" w:color="auto"/>
              <w:right w:val="single" w:sz="4" w:space="0" w:color="auto"/>
            </w:tcBorders>
            <w:shd w:val="clear" w:color="auto" w:fill="auto"/>
            <w:noWrap/>
            <w:vAlign w:val="center"/>
            <w:hideMark/>
          </w:tcPr>
          <w:p w14:paraId="5AF0B17E" w14:textId="77777777"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LY</w:t>
            </w:r>
          </w:p>
        </w:tc>
        <w:tc>
          <w:tcPr>
            <w:tcW w:w="338" w:type="pct"/>
            <w:tcBorders>
              <w:top w:val="nil"/>
              <w:left w:val="nil"/>
              <w:bottom w:val="single" w:sz="4" w:space="0" w:color="auto"/>
              <w:right w:val="single" w:sz="4" w:space="0" w:color="auto"/>
            </w:tcBorders>
            <w:shd w:val="clear" w:color="auto" w:fill="auto"/>
            <w:noWrap/>
            <w:vAlign w:val="center"/>
            <w:hideMark/>
          </w:tcPr>
          <w:p w14:paraId="5ED61619" w14:textId="33EF40D5" w:rsidR="00007603" w:rsidRPr="00007603" w:rsidRDefault="001A61E5" w:rsidP="00007603">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bCs/>
                <w:color w:val="000000"/>
                <w:sz w:val="18"/>
                <w:szCs w:val="18"/>
                <w:lang w:eastAsia="en-AU"/>
              </w:rPr>
              <w:t>Tot.</w:t>
            </w:r>
          </w:p>
        </w:tc>
        <w:tc>
          <w:tcPr>
            <w:tcW w:w="338" w:type="pct"/>
            <w:tcBorders>
              <w:top w:val="nil"/>
              <w:left w:val="nil"/>
              <w:bottom w:val="single" w:sz="4" w:space="0" w:color="auto"/>
              <w:right w:val="single" w:sz="4" w:space="0" w:color="auto"/>
            </w:tcBorders>
            <w:shd w:val="clear" w:color="auto" w:fill="auto"/>
            <w:noWrap/>
            <w:vAlign w:val="center"/>
            <w:hideMark/>
          </w:tcPr>
          <w:p w14:paraId="561AA96D" w14:textId="77777777"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C</w:t>
            </w:r>
          </w:p>
        </w:tc>
        <w:tc>
          <w:tcPr>
            <w:tcW w:w="338" w:type="pct"/>
            <w:tcBorders>
              <w:top w:val="nil"/>
              <w:left w:val="nil"/>
              <w:bottom w:val="single" w:sz="4" w:space="0" w:color="auto"/>
              <w:right w:val="single" w:sz="4" w:space="0" w:color="auto"/>
            </w:tcBorders>
            <w:shd w:val="clear" w:color="auto" w:fill="auto"/>
            <w:noWrap/>
            <w:vAlign w:val="center"/>
            <w:hideMark/>
          </w:tcPr>
          <w:p w14:paraId="57E2AD76" w14:textId="77777777" w:rsidR="00007603" w:rsidRPr="00007603" w:rsidRDefault="00007603" w:rsidP="00007603">
            <w:pPr>
              <w:spacing w:after="0" w:line="240" w:lineRule="auto"/>
              <w:jc w:val="center"/>
              <w:rPr>
                <w:rFonts w:ascii="Times New Roman" w:eastAsia="Times New Roman" w:hAnsi="Times New Roman" w:cs="Times New Roman"/>
                <w:b/>
                <w:bCs/>
                <w:color w:val="000000"/>
                <w:sz w:val="18"/>
                <w:szCs w:val="18"/>
                <w:lang w:eastAsia="en-AU"/>
              </w:rPr>
            </w:pPr>
            <w:r w:rsidRPr="00007603">
              <w:rPr>
                <w:rFonts w:ascii="Times New Roman" w:eastAsia="Times New Roman" w:hAnsi="Times New Roman" w:cs="Times New Roman"/>
                <w:b/>
                <w:bCs/>
                <w:color w:val="000000"/>
                <w:sz w:val="18"/>
                <w:szCs w:val="18"/>
                <w:lang w:eastAsia="en-AU"/>
              </w:rPr>
              <w:t>LY</w:t>
            </w:r>
          </w:p>
        </w:tc>
        <w:tc>
          <w:tcPr>
            <w:tcW w:w="338" w:type="pct"/>
            <w:tcBorders>
              <w:top w:val="nil"/>
              <w:left w:val="nil"/>
              <w:bottom w:val="single" w:sz="4" w:space="0" w:color="auto"/>
              <w:right w:val="single" w:sz="4" w:space="0" w:color="auto"/>
            </w:tcBorders>
            <w:shd w:val="clear" w:color="auto" w:fill="auto"/>
            <w:noWrap/>
            <w:vAlign w:val="center"/>
            <w:hideMark/>
          </w:tcPr>
          <w:p w14:paraId="2E25732A" w14:textId="49B87B1E" w:rsidR="00007603" w:rsidRPr="00007603" w:rsidRDefault="001A61E5" w:rsidP="00007603">
            <w:pPr>
              <w:spacing w:after="0" w:line="240" w:lineRule="auto"/>
              <w:jc w:val="center"/>
              <w:rPr>
                <w:rFonts w:ascii="Times New Roman" w:eastAsia="Times New Roman" w:hAnsi="Times New Roman" w:cs="Times New Roman"/>
                <w:b/>
                <w:bCs/>
                <w:color w:val="000000"/>
                <w:sz w:val="18"/>
                <w:szCs w:val="18"/>
                <w:lang w:eastAsia="en-AU"/>
              </w:rPr>
            </w:pPr>
            <w:r>
              <w:rPr>
                <w:rFonts w:ascii="Times New Roman" w:eastAsia="Times New Roman" w:hAnsi="Times New Roman" w:cs="Times New Roman"/>
                <w:b/>
                <w:bCs/>
                <w:color w:val="000000"/>
                <w:sz w:val="18"/>
                <w:szCs w:val="18"/>
                <w:lang w:eastAsia="en-AU"/>
              </w:rPr>
              <w:t>Tot.</w:t>
            </w:r>
          </w:p>
        </w:tc>
      </w:tr>
      <w:tr w:rsidR="00007603" w:rsidRPr="00007603" w14:paraId="33858C6A" w14:textId="77777777" w:rsidTr="001A61E5">
        <w:tc>
          <w:tcPr>
            <w:tcW w:w="38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20DA764" w14:textId="77777777" w:rsid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sidRPr="00007603">
              <w:rPr>
                <w:rFonts w:ascii="Times New Roman" w:eastAsia="Times New Roman" w:hAnsi="Times New Roman" w:cs="Times New Roman"/>
                <w:color w:val="000000"/>
                <w:sz w:val="18"/>
                <w:szCs w:val="18"/>
                <w:lang w:eastAsia="en-AU"/>
              </w:rPr>
              <w:t>Skills</w:t>
            </w:r>
          </w:p>
          <w:p w14:paraId="77724582" w14:textId="50DB831D" w:rsidR="00007603" w:rsidRP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D</w:t>
            </w:r>
            <w:r w:rsidRPr="00007603">
              <w:rPr>
                <w:rFonts w:ascii="Times New Roman" w:eastAsia="Times New Roman" w:hAnsi="Times New Roman" w:cs="Times New Roman"/>
                <w:color w:val="000000"/>
                <w:sz w:val="18"/>
                <w:szCs w:val="18"/>
                <w:lang w:eastAsia="en-AU"/>
              </w:rPr>
              <w:t>evelopment</w:t>
            </w:r>
          </w:p>
        </w:tc>
        <w:tc>
          <w:tcPr>
            <w:tcW w:w="2587" w:type="pct"/>
            <w:tcBorders>
              <w:top w:val="nil"/>
              <w:left w:val="nil"/>
              <w:bottom w:val="single" w:sz="4" w:space="0" w:color="auto"/>
              <w:right w:val="single" w:sz="4" w:space="0" w:color="auto"/>
            </w:tcBorders>
            <w:shd w:val="clear" w:color="auto" w:fill="auto"/>
            <w:vAlign w:val="center"/>
            <w:hideMark/>
          </w:tcPr>
          <w:p w14:paraId="75E18B87"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Developed critical and analytical thinking</w:t>
            </w:r>
          </w:p>
        </w:tc>
        <w:tc>
          <w:tcPr>
            <w:tcW w:w="338" w:type="pct"/>
            <w:tcBorders>
              <w:top w:val="nil"/>
              <w:left w:val="nil"/>
              <w:bottom w:val="single" w:sz="4" w:space="0" w:color="auto"/>
              <w:right w:val="single" w:sz="4" w:space="0" w:color="auto"/>
            </w:tcBorders>
            <w:shd w:val="clear" w:color="auto" w:fill="auto"/>
            <w:noWrap/>
            <w:vAlign w:val="center"/>
            <w:hideMark/>
          </w:tcPr>
          <w:p w14:paraId="68B2AB4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66</w:t>
            </w:r>
          </w:p>
        </w:tc>
        <w:tc>
          <w:tcPr>
            <w:tcW w:w="338" w:type="pct"/>
            <w:tcBorders>
              <w:top w:val="nil"/>
              <w:left w:val="nil"/>
              <w:bottom w:val="single" w:sz="4" w:space="0" w:color="auto"/>
              <w:right w:val="single" w:sz="4" w:space="0" w:color="auto"/>
            </w:tcBorders>
            <w:shd w:val="clear" w:color="auto" w:fill="auto"/>
            <w:noWrap/>
            <w:vAlign w:val="center"/>
            <w:hideMark/>
          </w:tcPr>
          <w:p w14:paraId="2960EE8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73</w:t>
            </w:r>
          </w:p>
        </w:tc>
        <w:tc>
          <w:tcPr>
            <w:tcW w:w="338" w:type="pct"/>
            <w:tcBorders>
              <w:top w:val="nil"/>
              <w:left w:val="nil"/>
              <w:bottom w:val="single" w:sz="4" w:space="0" w:color="auto"/>
              <w:right w:val="single" w:sz="4" w:space="0" w:color="auto"/>
            </w:tcBorders>
            <w:shd w:val="clear" w:color="auto" w:fill="auto"/>
            <w:noWrap/>
            <w:vAlign w:val="center"/>
            <w:hideMark/>
          </w:tcPr>
          <w:p w14:paraId="06AA711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69</w:t>
            </w:r>
          </w:p>
        </w:tc>
        <w:tc>
          <w:tcPr>
            <w:tcW w:w="338" w:type="pct"/>
            <w:tcBorders>
              <w:top w:val="nil"/>
              <w:left w:val="nil"/>
              <w:bottom w:val="single" w:sz="4" w:space="0" w:color="auto"/>
              <w:right w:val="single" w:sz="4" w:space="0" w:color="auto"/>
            </w:tcBorders>
            <w:shd w:val="clear" w:color="auto" w:fill="auto"/>
            <w:noWrap/>
            <w:vAlign w:val="center"/>
            <w:hideMark/>
          </w:tcPr>
          <w:p w14:paraId="53C0D82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2831C38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76</w:t>
            </w:r>
          </w:p>
        </w:tc>
        <w:tc>
          <w:tcPr>
            <w:tcW w:w="338" w:type="pct"/>
            <w:tcBorders>
              <w:top w:val="nil"/>
              <w:left w:val="nil"/>
              <w:bottom w:val="single" w:sz="4" w:space="0" w:color="auto"/>
              <w:right w:val="single" w:sz="4" w:space="0" w:color="auto"/>
            </w:tcBorders>
            <w:shd w:val="clear" w:color="auto" w:fill="auto"/>
            <w:noWrap/>
            <w:vAlign w:val="center"/>
            <w:hideMark/>
          </w:tcPr>
          <w:p w14:paraId="1827376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71</w:t>
            </w:r>
          </w:p>
        </w:tc>
      </w:tr>
      <w:tr w:rsidR="00007603" w:rsidRPr="00007603" w14:paraId="2CE006B9"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25688D1C"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36FA3367"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Developed ability to solve complex problems</w:t>
            </w:r>
          </w:p>
        </w:tc>
        <w:tc>
          <w:tcPr>
            <w:tcW w:w="338" w:type="pct"/>
            <w:tcBorders>
              <w:top w:val="nil"/>
              <w:left w:val="nil"/>
              <w:bottom w:val="single" w:sz="4" w:space="0" w:color="auto"/>
              <w:right w:val="single" w:sz="4" w:space="0" w:color="auto"/>
            </w:tcBorders>
            <w:shd w:val="clear" w:color="auto" w:fill="auto"/>
            <w:noWrap/>
            <w:vAlign w:val="center"/>
            <w:hideMark/>
          </w:tcPr>
          <w:p w14:paraId="3792D42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53</w:t>
            </w:r>
          </w:p>
        </w:tc>
        <w:tc>
          <w:tcPr>
            <w:tcW w:w="338" w:type="pct"/>
            <w:tcBorders>
              <w:top w:val="nil"/>
              <w:left w:val="nil"/>
              <w:bottom w:val="single" w:sz="4" w:space="0" w:color="auto"/>
              <w:right w:val="single" w:sz="4" w:space="0" w:color="auto"/>
            </w:tcBorders>
            <w:shd w:val="clear" w:color="auto" w:fill="auto"/>
            <w:noWrap/>
            <w:vAlign w:val="center"/>
            <w:hideMark/>
          </w:tcPr>
          <w:p w14:paraId="16E1BEE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64</w:t>
            </w:r>
          </w:p>
        </w:tc>
        <w:tc>
          <w:tcPr>
            <w:tcW w:w="338" w:type="pct"/>
            <w:tcBorders>
              <w:top w:val="nil"/>
              <w:left w:val="nil"/>
              <w:bottom w:val="single" w:sz="4" w:space="0" w:color="auto"/>
              <w:right w:val="single" w:sz="4" w:space="0" w:color="auto"/>
            </w:tcBorders>
            <w:shd w:val="clear" w:color="auto" w:fill="auto"/>
            <w:noWrap/>
            <w:vAlign w:val="center"/>
            <w:hideMark/>
          </w:tcPr>
          <w:p w14:paraId="6D664D0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c>
          <w:tcPr>
            <w:tcW w:w="338" w:type="pct"/>
            <w:tcBorders>
              <w:top w:val="nil"/>
              <w:left w:val="nil"/>
              <w:bottom w:val="single" w:sz="4" w:space="0" w:color="auto"/>
              <w:right w:val="single" w:sz="4" w:space="0" w:color="auto"/>
            </w:tcBorders>
            <w:shd w:val="clear" w:color="auto" w:fill="auto"/>
            <w:noWrap/>
            <w:vAlign w:val="center"/>
            <w:hideMark/>
          </w:tcPr>
          <w:p w14:paraId="08A5277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42E6A1C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67</w:t>
            </w:r>
          </w:p>
        </w:tc>
        <w:tc>
          <w:tcPr>
            <w:tcW w:w="338" w:type="pct"/>
            <w:tcBorders>
              <w:top w:val="nil"/>
              <w:left w:val="nil"/>
              <w:bottom w:val="single" w:sz="4" w:space="0" w:color="auto"/>
              <w:right w:val="single" w:sz="4" w:space="0" w:color="auto"/>
            </w:tcBorders>
            <w:shd w:val="clear" w:color="auto" w:fill="auto"/>
            <w:noWrap/>
            <w:vAlign w:val="center"/>
            <w:hideMark/>
          </w:tcPr>
          <w:p w14:paraId="24D8D13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r>
      <w:tr w:rsidR="00007603" w:rsidRPr="00007603" w14:paraId="37AF5B52"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296EC0D3"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18E81B6C"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Developed ability to work effectively with others</w:t>
            </w:r>
          </w:p>
        </w:tc>
        <w:tc>
          <w:tcPr>
            <w:tcW w:w="338" w:type="pct"/>
            <w:tcBorders>
              <w:top w:val="nil"/>
              <w:left w:val="nil"/>
              <w:bottom w:val="single" w:sz="4" w:space="0" w:color="auto"/>
              <w:right w:val="single" w:sz="4" w:space="0" w:color="auto"/>
            </w:tcBorders>
            <w:shd w:val="clear" w:color="auto" w:fill="auto"/>
            <w:noWrap/>
            <w:vAlign w:val="center"/>
            <w:hideMark/>
          </w:tcPr>
          <w:p w14:paraId="1B70BDA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4F27703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64</w:t>
            </w:r>
          </w:p>
        </w:tc>
        <w:tc>
          <w:tcPr>
            <w:tcW w:w="338" w:type="pct"/>
            <w:tcBorders>
              <w:top w:val="nil"/>
              <w:left w:val="nil"/>
              <w:bottom w:val="single" w:sz="4" w:space="0" w:color="auto"/>
              <w:right w:val="single" w:sz="4" w:space="0" w:color="auto"/>
            </w:tcBorders>
            <w:shd w:val="clear" w:color="auto" w:fill="auto"/>
            <w:noWrap/>
            <w:vAlign w:val="center"/>
            <w:hideMark/>
          </w:tcPr>
          <w:p w14:paraId="3709376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c>
          <w:tcPr>
            <w:tcW w:w="338" w:type="pct"/>
            <w:tcBorders>
              <w:top w:val="nil"/>
              <w:left w:val="nil"/>
              <w:bottom w:val="single" w:sz="4" w:space="0" w:color="auto"/>
              <w:right w:val="single" w:sz="4" w:space="0" w:color="auto"/>
            </w:tcBorders>
            <w:shd w:val="clear" w:color="auto" w:fill="auto"/>
            <w:noWrap/>
            <w:vAlign w:val="center"/>
            <w:hideMark/>
          </w:tcPr>
          <w:p w14:paraId="779EB46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1E7B61F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67</w:t>
            </w:r>
          </w:p>
        </w:tc>
        <w:tc>
          <w:tcPr>
            <w:tcW w:w="338" w:type="pct"/>
            <w:tcBorders>
              <w:top w:val="nil"/>
              <w:left w:val="nil"/>
              <w:bottom w:val="single" w:sz="4" w:space="0" w:color="auto"/>
              <w:right w:val="single" w:sz="4" w:space="0" w:color="auto"/>
            </w:tcBorders>
            <w:shd w:val="clear" w:color="auto" w:fill="auto"/>
            <w:noWrap/>
            <w:vAlign w:val="center"/>
            <w:hideMark/>
          </w:tcPr>
          <w:p w14:paraId="7E69B0C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r>
      <w:tr w:rsidR="00007603" w:rsidRPr="00007603" w14:paraId="0B93A5A6"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5D4F260A"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07331E3"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 xml:space="preserve">Developed confidence to learn independently </w:t>
            </w:r>
          </w:p>
        </w:tc>
        <w:tc>
          <w:tcPr>
            <w:tcW w:w="338" w:type="pct"/>
            <w:tcBorders>
              <w:top w:val="nil"/>
              <w:left w:val="nil"/>
              <w:bottom w:val="single" w:sz="4" w:space="0" w:color="auto"/>
              <w:right w:val="single" w:sz="4" w:space="0" w:color="auto"/>
            </w:tcBorders>
            <w:shd w:val="clear" w:color="auto" w:fill="auto"/>
            <w:noWrap/>
            <w:vAlign w:val="center"/>
            <w:hideMark/>
          </w:tcPr>
          <w:p w14:paraId="1E4DACA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67</w:t>
            </w:r>
          </w:p>
        </w:tc>
        <w:tc>
          <w:tcPr>
            <w:tcW w:w="338" w:type="pct"/>
            <w:tcBorders>
              <w:top w:val="nil"/>
              <w:left w:val="nil"/>
              <w:bottom w:val="single" w:sz="4" w:space="0" w:color="auto"/>
              <w:right w:val="single" w:sz="4" w:space="0" w:color="auto"/>
            </w:tcBorders>
            <w:shd w:val="clear" w:color="auto" w:fill="auto"/>
            <w:noWrap/>
            <w:vAlign w:val="center"/>
            <w:hideMark/>
          </w:tcPr>
          <w:p w14:paraId="24E55EA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75</w:t>
            </w:r>
          </w:p>
        </w:tc>
        <w:tc>
          <w:tcPr>
            <w:tcW w:w="338" w:type="pct"/>
            <w:tcBorders>
              <w:top w:val="nil"/>
              <w:left w:val="nil"/>
              <w:bottom w:val="single" w:sz="4" w:space="0" w:color="auto"/>
              <w:right w:val="single" w:sz="4" w:space="0" w:color="auto"/>
            </w:tcBorders>
            <w:shd w:val="clear" w:color="auto" w:fill="auto"/>
            <w:noWrap/>
            <w:vAlign w:val="center"/>
            <w:hideMark/>
          </w:tcPr>
          <w:p w14:paraId="0E6E152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70</w:t>
            </w:r>
          </w:p>
        </w:tc>
        <w:tc>
          <w:tcPr>
            <w:tcW w:w="338" w:type="pct"/>
            <w:tcBorders>
              <w:top w:val="nil"/>
              <w:left w:val="nil"/>
              <w:bottom w:val="single" w:sz="4" w:space="0" w:color="auto"/>
              <w:right w:val="single" w:sz="4" w:space="0" w:color="auto"/>
            </w:tcBorders>
            <w:shd w:val="clear" w:color="auto" w:fill="auto"/>
            <w:noWrap/>
            <w:vAlign w:val="center"/>
            <w:hideMark/>
          </w:tcPr>
          <w:p w14:paraId="302E27C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69</w:t>
            </w:r>
          </w:p>
        </w:tc>
        <w:tc>
          <w:tcPr>
            <w:tcW w:w="338" w:type="pct"/>
            <w:tcBorders>
              <w:top w:val="nil"/>
              <w:left w:val="nil"/>
              <w:bottom w:val="single" w:sz="4" w:space="0" w:color="auto"/>
              <w:right w:val="single" w:sz="4" w:space="0" w:color="auto"/>
            </w:tcBorders>
            <w:shd w:val="clear" w:color="auto" w:fill="auto"/>
            <w:noWrap/>
            <w:vAlign w:val="center"/>
            <w:hideMark/>
          </w:tcPr>
          <w:p w14:paraId="75B8B00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4945888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72</w:t>
            </w:r>
          </w:p>
        </w:tc>
      </w:tr>
      <w:tr w:rsidR="00007603" w:rsidRPr="00007603" w14:paraId="754A3DE9"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3A46756C"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3C1378D7"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Developed written communication skills</w:t>
            </w:r>
          </w:p>
        </w:tc>
        <w:tc>
          <w:tcPr>
            <w:tcW w:w="338" w:type="pct"/>
            <w:tcBorders>
              <w:top w:val="nil"/>
              <w:left w:val="nil"/>
              <w:bottom w:val="single" w:sz="4" w:space="0" w:color="auto"/>
              <w:right w:val="single" w:sz="4" w:space="0" w:color="auto"/>
            </w:tcBorders>
            <w:shd w:val="clear" w:color="auto" w:fill="auto"/>
            <w:noWrap/>
            <w:vAlign w:val="center"/>
            <w:hideMark/>
          </w:tcPr>
          <w:p w14:paraId="520FAA5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3E05D9F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0186B75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28342E5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c>
          <w:tcPr>
            <w:tcW w:w="338" w:type="pct"/>
            <w:tcBorders>
              <w:top w:val="nil"/>
              <w:left w:val="nil"/>
              <w:bottom w:val="single" w:sz="4" w:space="0" w:color="auto"/>
              <w:right w:val="single" w:sz="4" w:space="0" w:color="auto"/>
            </w:tcBorders>
            <w:shd w:val="clear" w:color="auto" w:fill="auto"/>
            <w:noWrap/>
            <w:vAlign w:val="center"/>
            <w:hideMark/>
          </w:tcPr>
          <w:p w14:paraId="74E2A01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71</w:t>
            </w:r>
          </w:p>
        </w:tc>
        <w:tc>
          <w:tcPr>
            <w:tcW w:w="338" w:type="pct"/>
            <w:tcBorders>
              <w:top w:val="nil"/>
              <w:left w:val="nil"/>
              <w:bottom w:val="single" w:sz="4" w:space="0" w:color="auto"/>
              <w:right w:val="single" w:sz="4" w:space="0" w:color="auto"/>
            </w:tcBorders>
            <w:shd w:val="clear" w:color="auto" w:fill="auto"/>
            <w:noWrap/>
            <w:vAlign w:val="center"/>
            <w:hideMark/>
          </w:tcPr>
          <w:p w14:paraId="35255C1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r>
      <w:tr w:rsidR="00007603" w:rsidRPr="00007603" w14:paraId="10524CE2"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3C35FAE5"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7DE708B7"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Developed spoken communication skills</w:t>
            </w:r>
          </w:p>
        </w:tc>
        <w:tc>
          <w:tcPr>
            <w:tcW w:w="338" w:type="pct"/>
            <w:tcBorders>
              <w:top w:val="nil"/>
              <w:left w:val="nil"/>
              <w:bottom w:val="single" w:sz="4" w:space="0" w:color="auto"/>
              <w:right w:val="single" w:sz="4" w:space="0" w:color="auto"/>
            </w:tcBorders>
            <w:shd w:val="clear" w:color="auto" w:fill="auto"/>
            <w:noWrap/>
            <w:vAlign w:val="center"/>
            <w:hideMark/>
          </w:tcPr>
          <w:p w14:paraId="2346596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c>
          <w:tcPr>
            <w:tcW w:w="338" w:type="pct"/>
            <w:tcBorders>
              <w:top w:val="nil"/>
              <w:left w:val="nil"/>
              <w:bottom w:val="single" w:sz="4" w:space="0" w:color="auto"/>
              <w:right w:val="single" w:sz="4" w:space="0" w:color="auto"/>
            </w:tcBorders>
            <w:shd w:val="clear" w:color="auto" w:fill="auto"/>
            <w:noWrap/>
            <w:vAlign w:val="center"/>
            <w:hideMark/>
          </w:tcPr>
          <w:p w14:paraId="5CE0A73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c>
          <w:tcPr>
            <w:tcW w:w="338" w:type="pct"/>
            <w:tcBorders>
              <w:top w:val="nil"/>
              <w:left w:val="nil"/>
              <w:bottom w:val="single" w:sz="4" w:space="0" w:color="auto"/>
              <w:right w:val="single" w:sz="4" w:space="0" w:color="auto"/>
            </w:tcBorders>
            <w:shd w:val="clear" w:color="auto" w:fill="auto"/>
            <w:noWrap/>
            <w:vAlign w:val="center"/>
            <w:hideMark/>
          </w:tcPr>
          <w:p w14:paraId="317D0C2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52</w:t>
            </w:r>
          </w:p>
        </w:tc>
        <w:tc>
          <w:tcPr>
            <w:tcW w:w="338" w:type="pct"/>
            <w:tcBorders>
              <w:top w:val="nil"/>
              <w:left w:val="nil"/>
              <w:bottom w:val="single" w:sz="4" w:space="0" w:color="auto"/>
              <w:right w:val="single" w:sz="4" w:space="0" w:color="auto"/>
            </w:tcBorders>
            <w:shd w:val="clear" w:color="auto" w:fill="auto"/>
            <w:noWrap/>
            <w:vAlign w:val="center"/>
            <w:hideMark/>
          </w:tcPr>
          <w:p w14:paraId="25472B9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50</w:t>
            </w:r>
          </w:p>
        </w:tc>
        <w:tc>
          <w:tcPr>
            <w:tcW w:w="338" w:type="pct"/>
            <w:tcBorders>
              <w:top w:val="nil"/>
              <w:left w:val="nil"/>
              <w:bottom w:val="single" w:sz="4" w:space="0" w:color="auto"/>
              <w:right w:val="single" w:sz="4" w:space="0" w:color="auto"/>
            </w:tcBorders>
            <w:shd w:val="clear" w:color="auto" w:fill="auto"/>
            <w:noWrap/>
            <w:vAlign w:val="center"/>
            <w:hideMark/>
          </w:tcPr>
          <w:p w14:paraId="365F7B3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080704D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54</w:t>
            </w:r>
          </w:p>
        </w:tc>
      </w:tr>
      <w:tr w:rsidR="00007603" w:rsidRPr="00007603" w14:paraId="0AEAEDEE"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405C2F3A"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2B8C9598"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Developed knowledge of field studying</w:t>
            </w:r>
          </w:p>
        </w:tc>
        <w:tc>
          <w:tcPr>
            <w:tcW w:w="338" w:type="pct"/>
            <w:tcBorders>
              <w:top w:val="nil"/>
              <w:left w:val="nil"/>
              <w:bottom w:val="single" w:sz="4" w:space="0" w:color="auto"/>
              <w:right w:val="single" w:sz="4" w:space="0" w:color="auto"/>
            </w:tcBorders>
            <w:shd w:val="clear" w:color="auto" w:fill="auto"/>
            <w:noWrap/>
            <w:vAlign w:val="center"/>
            <w:hideMark/>
          </w:tcPr>
          <w:p w14:paraId="4B53B3A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76</w:t>
            </w:r>
          </w:p>
        </w:tc>
        <w:tc>
          <w:tcPr>
            <w:tcW w:w="338" w:type="pct"/>
            <w:tcBorders>
              <w:top w:val="nil"/>
              <w:left w:val="nil"/>
              <w:bottom w:val="single" w:sz="4" w:space="0" w:color="auto"/>
              <w:right w:val="single" w:sz="4" w:space="0" w:color="auto"/>
            </w:tcBorders>
            <w:shd w:val="clear" w:color="auto" w:fill="auto"/>
            <w:noWrap/>
            <w:vAlign w:val="center"/>
            <w:hideMark/>
          </w:tcPr>
          <w:p w14:paraId="6520A3F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78</w:t>
            </w:r>
          </w:p>
        </w:tc>
        <w:tc>
          <w:tcPr>
            <w:tcW w:w="338" w:type="pct"/>
            <w:tcBorders>
              <w:top w:val="nil"/>
              <w:left w:val="nil"/>
              <w:bottom w:val="single" w:sz="4" w:space="0" w:color="auto"/>
              <w:right w:val="single" w:sz="4" w:space="0" w:color="auto"/>
            </w:tcBorders>
            <w:shd w:val="clear" w:color="auto" w:fill="auto"/>
            <w:noWrap/>
            <w:vAlign w:val="center"/>
            <w:hideMark/>
          </w:tcPr>
          <w:p w14:paraId="303E92A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6B8C96F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78</w:t>
            </w:r>
          </w:p>
        </w:tc>
        <w:tc>
          <w:tcPr>
            <w:tcW w:w="338" w:type="pct"/>
            <w:tcBorders>
              <w:top w:val="nil"/>
              <w:left w:val="nil"/>
              <w:bottom w:val="single" w:sz="4" w:space="0" w:color="auto"/>
              <w:right w:val="single" w:sz="4" w:space="0" w:color="auto"/>
            </w:tcBorders>
            <w:shd w:val="clear" w:color="auto" w:fill="auto"/>
            <w:noWrap/>
            <w:vAlign w:val="center"/>
            <w:hideMark/>
          </w:tcPr>
          <w:p w14:paraId="0B883F1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80</w:t>
            </w:r>
          </w:p>
        </w:tc>
        <w:tc>
          <w:tcPr>
            <w:tcW w:w="338" w:type="pct"/>
            <w:tcBorders>
              <w:top w:val="nil"/>
              <w:left w:val="nil"/>
              <w:bottom w:val="single" w:sz="4" w:space="0" w:color="auto"/>
              <w:right w:val="single" w:sz="4" w:space="0" w:color="auto"/>
            </w:tcBorders>
            <w:shd w:val="clear" w:color="auto" w:fill="auto"/>
            <w:noWrap/>
            <w:vAlign w:val="center"/>
            <w:hideMark/>
          </w:tcPr>
          <w:p w14:paraId="04E972E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79</w:t>
            </w:r>
          </w:p>
        </w:tc>
      </w:tr>
      <w:tr w:rsidR="00007603" w:rsidRPr="00007603" w14:paraId="317CACCE"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71B6724A"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7F4B6EE0"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 xml:space="preserve">Developed work-related knowledge and skills </w:t>
            </w:r>
          </w:p>
        </w:tc>
        <w:tc>
          <w:tcPr>
            <w:tcW w:w="338" w:type="pct"/>
            <w:tcBorders>
              <w:top w:val="nil"/>
              <w:left w:val="nil"/>
              <w:bottom w:val="single" w:sz="4" w:space="0" w:color="auto"/>
              <w:right w:val="single" w:sz="4" w:space="0" w:color="auto"/>
            </w:tcBorders>
            <w:shd w:val="clear" w:color="auto" w:fill="auto"/>
            <w:noWrap/>
            <w:vAlign w:val="center"/>
            <w:hideMark/>
          </w:tcPr>
          <w:p w14:paraId="0BE97A1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c>
          <w:tcPr>
            <w:tcW w:w="338" w:type="pct"/>
            <w:tcBorders>
              <w:top w:val="nil"/>
              <w:left w:val="nil"/>
              <w:bottom w:val="single" w:sz="4" w:space="0" w:color="auto"/>
              <w:right w:val="single" w:sz="4" w:space="0" w:color="auto"/>
            </w:tcBorders>
            <w:shd w:val="clear" w:color="auto" w:fill="auto"/>
            <w:noWrap/>
            <w:vAlign w:val="center"/>
            <w:hideMark/>
          </w:tcPr>
          <w:p w14:paraId="16FDA1C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1B34AFA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c>
          <w:tcPr>
            <w:tcW w:w="338" w:type="pct"/>
            <w:tcBorders>
              <w:top w:val="nil"/>
              <w:left w:val="nil"/>
              <w:bottom w:val="single" w:sz="4" w:space="0" w:color="auto"/>
              <w:right w:val="single" w:sz="4" w:space="0" w:color="auto"/>
            </w:tcBorders>
            <w:shd w:val="clear" w:color="auto" w:fill="auto"/>
            <w:noWrap/>
            <w:vAlign w:val="center"/>
            <w:hideMark/>
          </w:tcPr>
          <w:p w14:paraId="4F4286E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463D6C4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65</w:t>
            </w:r>
          </w:p>
        </w:tc>
        <w:tc>
          <w:tcPr>
            <w:tcW w:w="338" w:type="pct"/>
            <w:tcBorders>
              <w:top w:val="nil"/>
              <w:left w:val="nil"/>
              <w:bottom w:val="single" w:sz="4" w:space="0" w:color="auto"/>
              <w:right w:val="single" w:sz="4" w:space="0" w:color="auto"/>
            </w:tcBorders>
            <w:shd w:val="clear" w:color="auto" w:fill="auto"/>
            <w:noWrap/>
            <w:vAlign w:val="center"/>
            <w:hideMark/>
          </w:tcPr>
          <w:p w14:paraId="3D70F53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r>
      <w:tr w:rsidR="00007603" w:rsidRPr="00007603" w14:paraId="28F150E4" w14:textId="77777777" w:rsidTr="001A61E5">
        <w:tc>
          <w:tcPr>
            <w:tcW w:w="38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A4A928" w14:textId="77777777" w:rsid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sidRPr="00007603">
              <w:rPr>
                <w:rFonts w:ascii="Times New Roman" w:eastAsia="Times New Roman" w:hAnsi="Times New Roman" w:cs="Times New Roman"/>
                <w:color w:val="000000"/>
                <w:sz w:val="18"/>
                <w:szCs w:val="18"/>
                <w:lang w:eastAsia="en-AU"/>
              </w:rPr>
              <w:t>Learner</w:t>
            </w:r>
          </w:p>
          <w:p w14:paraId="16FE228C" w14:textId="76FA5A70" w:rsidR="00007603" w:rsidRP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sidRPr="00007603">
              <w:rPr>
                <w:rFonts w:ascii="Times New Roman" w:eastAsia="Times New Roman" w:hAnsi="Times New Roman" w:cs="Times New Roman"/>
                <w:color w:val="000000"/>
                <w:sz w:val="18"/>
                <w:szCs w:val="18"/>
                <w:lang w:eastAsia="en-AU"/>
              </w:rPr>
              <w:t>Engagement</w:t>
            </w:r>
          </w:p>
        </w:tc>
        <w:tc>
          <w:tcPr>
            <w:tcW w:w="2587" w:type="pct"/>
            <w:tcBorders>
              <w:top w:val="nil"/>
              <w:left w:val="nil"/>
              <w:bottom w:val="single" w:sz="4" w:space="0" w:color="auto"/>
              <w:right w:val="single" w:sz="4" w:space="0" w:color="auto"/>
            </w:tcBorders>
            <w:shd w:val="clear" w:color="auto" w:fill="auto"/>
            <w:vAlign w:val="center"/>
            <w:hideMark/>
          </w:tcPr>
          <w:p w14:paraId="2E8001D1"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Felt prepared for your study</w:t>
            </w:r>
          </w:p>
        </w:tc>
        <w:tc>
          <w:tcPr>
            <w:tcW w:w="338" w:type="pct"/>
            <w:tcBorders>
              <w:top w:val="nil"/>
              <w:left w:val="nil"/>
              <w:bottom w:val="single" w:sz="4" w:space="0" w:color="auto"/>
              <w:right w:val="single" w:sz="4" w:space="0" w:color="auto"/>
            </w:tcBorders>
            <w:shd w:val="clear" w:color="auto" w:fill="auto"/>
            <w:noWrap/>
            <w:vAlign w:val="center"/>
            <w:hideMark/>
          </w:tcPr>
          <w:p w14:paraId="7FD2882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c>
          <w:tcPr>
            <w:tcW w:w="338" w:type="pct"/>
            <w:tcBorders>
              <w:top w:val="nil"/>
              <w:left w:val="nil"/>
              <w:bottom w:val="single" w:sz="4" w:space="0" w:color="auto"/>
              <w:right w:val="single" w:sz="4" w:space="0" w:color="auto"/>
            </w:tcBorders>
            <w:shd w:val="clear" w:color="auto" w:fill="auto"/>
            <w:noWrap/>
            <w:vAlign w:val="center"/>
            <w:hideMark/>
          </w:tcPr>
          <w:p w14:paraId="4ABE99E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0D2353C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c>
          <w:tcPr>
            <w:tcW w:w="338" w:type="pct"/>
            <w:tcBorders>
              <w:top w:val="nil"/>
              <w:left w:val="nil"/>
              <w:bottom w:val="single" w:sz="4" w:space="0" w:color="auto"/>
              <w:right w:val="single" w:sz="4" w:space="0" w:color="auto"/>
            </w:tcBorders>
            <w:shd w:val="clear" w:color="auto" w:fill="auto"/>
            <w:noWrap/>
            <w:vAlign w:val="center"/>
            <w:hideMark/>
          </w:tcPr>
          <w:p w14:paraId="1F52458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c>
          <w:tcPr>
            <w:tcW w:w="338" w:type="pct"/>
            <w:tcBorders>
              <w:top w:val="nil"/>
              <w:left w:val="nil"/>
              <w:bottom w:val="single" w:sz="4" w:space="0" w:color="auto"/>
              <w:right w:val="single" w:sz="4" w:space="0" w:color="auto"/>
            </w:tcBorders>
            <w:shd w:val="clear" w:color="auto" w:fill="auto"/>
            <w:noWrap/>
            <w:vAlign w:val="center"/>
            <w:hideMark/>
          </w:tcPr>
          <w:p w14:paraId="3242EB8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69</w:t>
            </w:r>
          </w:p>
        </w:tc>
        <w:tc>
          <w:tcPr>
            <w:tcW w:w="338" w:type="pct"/>
            <w:tcBorders>
              <w:top w:val="nil"/>
              <w:left w:val="nil"/>
              <w:bottom w:val="single" w:sz="4" w:space="0" w:color="auto"/>
              <w:right w:val="single" w:sz="4" w:space="0" w:color="auto"/>
            </w:tcBorders>
            <w:shd w:val="clear" w:color="auto" w:fill="auto"/>
            <w:noWrap/>
            <w:vAlign w:val="center"/>
            <w:hideMark/>
          </w:tcPr>
          <w:p w14:paraId="4C530B9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66</w:t>
            </w:r>
          </w:p>
        </w:tc>
      </w:tr>
      <w:tr w:rsidR="00007603" w:rsidRPr="00007603" w14:paraId="618A120D"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4CB8FFE9"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703E799D"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Had a sense of belonging to your university</w:t>
            </w:r>
          </w:p>
        </w:tc>
        <w:tc>
          <w:tcPr>
            <w:tcW w:w="338" w:type="pct"/>
            <w:tcBorders>
              <w:top w:val="nil"/>
              <w:left w:val="nil"/>
              <w:bottom w:val="single" w:sz="4" w:space="0" w:color="auto"/>
              <w:right w:val="single" w:sz="4" w:space="0" w:color="auto"/>
            </w:tcBorders>
            <w:shd w:val="clear" w:color="auto" w:fill="auto"/>
            <w:noWrap/>
            <w:vAlign w:val="center"/>
            <w:hideMark/>
          </w:tcPr>
          <w:p w14:paraId="27CC726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52</w:t>
            </w:r>
          </w:p>
        </w:tc>
        <w:tc>
          <w:tcPr>
            <w:tcW w:w="338" w:type="pct"/>
            <w:tcBorders>
              <w:top w:val="nil"/>
              <w:left w:val="nil"/>
              <w:bottom w:val="single" w:sz="4" w:space="0" w:color="auto"/>
              <w:right w:val="single" w:sz="4" w:space="0" w:color="auto"/>
            </w:tcBorders>
            <w:shd w:val="clear" w:color="auto" w:fill="auto"/>
            <w:noWrap/>
            <w:vAlign w:val="center"/>
            <w:hideMark/>
          </w:tcPr>
          <w:p w14:paraId="694E72C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c>
          <w:tcPr>
            <w:tcW w:w="338" w:type="pct"/>
            <w:tcBorders>
              <w:top w:val="nil"/>
              <w:left w:val="nil"/>
              <w:bottom w:val="single" w:sz="4" w:space="0" w:color="auto"/>
              <w:right w:val="single" w:sz="4" w:space="0" w:color="auto"/>
            </w:tcBorders>
            <w:shd w:val="clear" w:color="auto" w:fill="auto"/>
            <w:noWrap/>
            <w:vAlign w:val="center"/>
            <w:hideMark/>
          </w:tcPr>
          <w:p w14:paraId="0195F21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50</w:t>
            </w:r>
          </w:p>
        </w:tc>
        <w:tc>
          <w:tcPr>
            <w:tcW w:w="338" w:type="pct"/>
            <w:tcBorders>
              <w:top w:val="nil"/>
              <w:left w:val="nil"/>
              <w:bottom w:val="single" w:sz="4" w:space="0" w:color="auto"/>
              <w:right w:val="single" w:sz="4" w:space="0" w:color="auto"/>
            </w:tcBorders>
            <w:shd w:val="clear" w:color="auto" w:fill="auto"/>
            <w:noWrap/>
            <w:vAlign w:val="center"/>
            <w:hideMark/>
          </w:tcPr>
          <w:p w14:paraId="7075463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54</w:t>
            </w:r>
          </w:p>
        </w:tc>
        <w:tc>
          <w:tcPr>
            <w:tcW w:w="338" w:type="pct"/>
            <w:tcBorders>
              <w:top w:val="nil"/>
              <w:left w:val="nil"/>
              <w:bottom w:val="single" w:sz="4" w:space="0" w:color="auto"/>
              <w:right w:val="single" w:sz="4" w:space="0" w:color="auto"/>
            </w:tcBorders>
            <w:shd w:val="clear" w:color="auto" w:fill="auto"/>
            <w:noWrap/>
            <w:vAlign w:val="center"/>
            <w:hideMark/>
          </w:tcPr>
          <w:p w14:paraId="5E14122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50</w:t>
            </w:r>
          </w:p>
        </w:tc>
        <w:tc>
          <w:tcPr>
            <w:tcW w:w="338" w:type="pct"/>
            <w:tcBorders>
              <w:top w:val="nil"/>
              <w:left w:val="nil"/>
              <w:bottom w:val="single" w:sz="4" w:space="0" w:color="auto"/>
              <w:right w:val="single" w:sz="4" w:space="0" w:color="auto"/>
            </w:tcBorders>
            <w:shd w:val="clear" w:color="auto" w:fill="auto"/>
            <w:noWrap/>
            <w:vAlign w:val="center"/>
            <w:hideMark/>
          </w:tcPr>
          <w:p w14:paraId="4309944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53</w:t>
            </w:r>
          </w:p>
        </w:tc>
      </w:tr>
      <w:tr w:rsidR="00007603" w:rsidRPr="00007603" w14:paraId="10DD3EC4"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08E367A6"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170C0680"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Participated in discussions online or face-to-face</w:t>
            </w:r>
          </w:p>
        </w:tc>
        <w:tc>
          <w:tcPr>
            <w:tcW w:w="338" w:type="pct"/>
            <w:tcBorders>
              <w:top w:val="nil"/>
              <w:left w:val="nil"/>
              <w:bottom w:val="single" w:sz="4" w:space="0" w:color="auto"/>
              <w:right w:val="single" w:sz="4" w:space="0" w:color="auto"/>
            </w:tcBorders>
            <w:shd w:val="clear" w:color="auto" w:fill="auto"/>
            <w:noWrap/>
            <w:vAlign w:val="center"/>
            <w:hideMark/>
          </w:tcPr>
          <w:p w14:paraId="4362230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54</w:t>
            </w:r>
          </w:p>
        </w:tc>
        <w:tc>
          <w:tcPr>
            <w:tcW w:w="338" w:type="pct"/>
            <w:tcBorders>
              <w:top w:val="nil"/>
              <w:left w:val="nil"/>
              <w:bottom w:val="single" w:sz="4" w:space="0" w:color="auto"/>
              <w:right w:val="single" w:sz="4" w:space="0" w:color="auto"/>
            </w:tcBorders>
            <w:shd w:val="clear" w:color="auto" w:fill="auto"/>
            <w:noWrap/>
            <w:vAlign w:val="center"/>
            <w:hideMark/>
          </w:tcPr>
          <w:p w14:paraId="26E5DAA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5B01BA6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c>
          <w:tcPr>
            <w:tcW w:w="338" w:type="pct"/>
            <w:tcBorders>
              <w:top w:val="nil"/>
              <w:left w:val="nil"/>
              <w:bottom w:val="single" w:sz="4" w:space="0" w:color="auto"/>
              <w:right w:val="single" w:sz="4" w:space="0" w:color="auto"/>
            </w:tcBorders>
            <w:shd w:val="clear" w:color="auto" w:fill="auto"/>
            <w:noWrap/>
            <w:vAlign w:val="center"/>
            <w:hideMark/>
          </w:tcPr>
          <w:p w14:paraId="6C586EF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17A69F8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c>
          <w:tcPr>
            <w:tcW w:w="338" w:type="pct"/>
            <w:tcBorders>
              <w:top w:val="nil"/>
              <w:left w:val="nil"/>
              <w:bottom w:val="single" w:sz="4" w:space="0" w:color="auto"/>
              <w:right w:val="single" w:sz="4" w:space="0" w:color="auto"/>
            </w:tcBorders>
            <w:shd w:val="clear" w:color="auto" w:fill="auto"/>
            <w:noWrap/>
            <w:vAlign w:val="center"/>
            <w:hideMark/>
          </w:tcPr>
          <w:p w14:paraId="6E42B9C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r>
      <w:tr w:rsidR="00007603" w:rsidRPr="00007603" w14:paraId="39D3E844"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12BD9F47"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0F941181"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 xml:space="preserve">Worked with other students as part of your study </w:t>
            </w:r>
          </w:p>
        </w:tc>
        <w:tc>
          <w:tcPr>
            <w:tcW w:w="338" w:type="pct"/>
            <w:tcBorders>
              <w:top w:val="nil"/>
              <w:left w:val="nil"/>
              <w:bottom w:val="single" w:sz="4" w:space="0" w:color="auto"/>
              <w:right w:val="single" w:sz="4" w:space="0" w:color="auto"/>
            </w:tcBorders>
            <w:shd w:val="clear" w:color="auto" w:fill="auto"/>
            <w:noWrap/>
            <w:vAlign w:val="center"/>
            <w:hideMark/>
          </w:tcPr>
          <w:p w14:paraId="3E7049D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c>
          <w:tcPr>
            <w:tcW w:w="338" w:type="pct"/>
            <w:tcBorders>
              <w:top w:val="nil"/>
              <w:left w:val="nil"/>
              <w:bottom w:val="single" w:sz="4" w:space="0" w:color="auto"/>
              <w:right w:val="single" w:sz="4" w:space="0" w:color="auto"/>
            </w:tcBorders>
            <w:shd w:val="clear" w:color="auto" w:fill="auto"/>
            <w:noWrap/>
            <w:vAlign w:val="center"/>
            <w:hideMark/>
          </w:tcPr>
          <w:p w14:paraId="74CEB8D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64</w:t>
            </w:r>
          </w:p>
        </w:tc>
        <w:tc>
          <w:tcPr>
            <w:tcW w:w="338" w:type="pct"/>
            <w:tcBorders>
              <w:top w:val="nil"/>
              <w:left w:val="nil"/>
              <w:bottom w:val="single" w:sz="4" w:space="0" w:color="auto"/>
              <w:right w:val="single" w:sz="4" w:space="0" w:color="auto"/>
            </w:tcBorders>
            <w:shd w:val="clear" w:color="auto" w:fill="auto"/>
            <w:noWrap/>
            <w:vAlign w:val="center"/>
            <w:hideMark/>
          </w:tcPr>
          <w:p w14:paraId="3995FF3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4A6D15E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55EF3EB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67</w:t>
            </w:r>
          </w:p>
        </w:tc>
        <w:tc>
          <w:tcPr>
            <w:tcW w:w="338" w:type="pct"/>
            <w:tcBorders>
              <w:top w:val="nil"/>
              <w:left w:val="nil"/>
              <w:bottom w:val="single" w:sz="4" w:space="0" w:color="auto"/>
              <w:right w:val="single" w:sz="4" w:space="0" w:color="auto"/>
            </w:tcBorders>
            <w:shd w:val="clear" w:color="auto" w:fill="auto"/>
            <w:noWrap/>
            <w:vAlign w:val="center"/>
            <w:hideMark/>
          </w:tcPr>
          <w:p w14:paraId="564540C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64</w:t>
            </w:r>
          </w:p>
        </w:tc>
      </w:tr>
      <w:tr w:rsidR="00007603" w:rsidRPr="00007603" w14:paraId="4F6C8D08"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118252D8"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FB0EFA6"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Interacted with students outside study requirements</w:t>
            </w:r>
          </w:p>
        </w:tc>
        <w:tc>
          <w:tcPr>
            <w:tcW w:w="338" w:type="pct"/>
            <w:tcBorders>
              <w:top w:val="nil"/>
              <w:left w:val="nil"/>
              <w:bottom w:val="single" w:sz="4" w:space="0" w:color="auto"/>
              <w:right w:val="single" w:sz="4" w:space="0" w:color="auto"/>
            </w:tcBorders>
            <w:shd w:val="clear" w:color="auto" w:fill="auto"/>
            <w:noWrap/>
            <w:vAlign w:val="center"/>
            <w:hideMark/>
          </w:tcPr>
          <w:p w14:paraId="51E6A29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45</w:t>
            </w:r>
          </w:p>
        </w:tc>
        <w:tc>
          <w:tcPr>
            <w:tcW w:w="338" w:type="pct"/>
            <w:tcBorders>
              <w:top w:val="nil"/>
              <w:left w:val="nil"/>
              <w:bottom w:val="single" w:sz="4" w:space="0" w:color="auto"/>
              <w:right w:val="single" w:sz="4" w:space="0" w:color="auto"/>
            </w:tcBorders>
            <w:shd w:val="clear" w:color="auto" w:fill="auto"/>
            <w:noWrap/>
            <w:vAlign w:val="center"/>
            <w:hideMark/>
          </w:tcPr>
          <w:p w14:paraId="17F7B12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c>
          <w:tcPr>
            <w:tcW w:w="338" w:type="pct"/>
            <w:tcBorders>
              <w:top w:val="nil"/>
              <w:left w:val="nil"/>
              <w:bottom w:val="single" w:sz="4" w:space="0" w:color="auto"/>
              <w:right w:val="single" w:sz="4" w:space="0" w:color="auto"/>
            </w:tcBorders>
            <w:shd w:val="clear" w:color="auto" w:fill="auto"/>
            <w:noWrap/>
            <w:vAlign w:val="center"/>
            <w:hideMark/>
          </w:tcPr>
          <w:p w14:paraId="1452FCA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46</w:t>
            </w:r>
          </w:p>
        </w:tc>
        <w:tc>
          <w:tcPr>
            <w:tcW w:w="338" w:type="pct"/>
            <w:tcBorders>
              <w:top w:val="nil"/>
              <w:left w:val="nil"/>
              <w:bottom w:val="single" w:sz="4" w:space="0" w:color="auto"/>
              <w:right w:val="single" w:sz="4" w:space="0" w:color="auto"/>
            </w:tcBorders>
            <w:shd w:val="clear" w:color="auto" w:fill="auto"/>
            <w:noWrap/>
            <w:vAlign w:val="center"/>
            <w:hideMark/>
          </w:tcPr>
          <w:p w14:paraId="4EB37F5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46</w:t>
            </w:r>
          </w:p>
        </w:tc>
        <w:tc>
          <w:tcPr>
            <w:tcW w:w="338" w:type="pct"/>
            <w:tcBorders>
              <w:top w:val="nil"/>
              <w:left w:val="nil"/>
              <w:bottom w:val="single" w:sz="4" w:space="0" w:color="auto"/>
              <w:right w:val="single" w:sz="4" w:space="0" w:color="auto"/>
            </w:tcBorders>
            <w:shd w:val="clear" w:color="auto" w:fill="auto"/>
            <w:noWrap/>
            <w:vAlign w:val="center"/>
            <w:hideMark/>
          </w:tcPr>
          <w:p w14:paraId="5728087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48</w:t>
            </w:r>
          </w:p>
        </w:tc>
        <w:tc>
          <w:tcPr>
            <w:tcW w:w="338" w:type="pct"/>
            <w:tcBorders>
              <w:top w:val="nil"/>
              <w:left w:val="nil"/>
              <w:bottom w:val="single" w:sz="4" w:space="0" w:color="auto"/>
              <w:right w:val="single" w:sz="4" w:space="0" w:color="auto"/>
            </w:tcBorders>
            <w:shd w:val="clear" w:color="auto" w:fill="auto"/>
            <w:noWrap/>
            <w:vAlign w:val="center"/>
            <w:hideMark/>
          </w:tcPr>
          <w:p w14:paraId="35D88B8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46</w:t>
            </w:r>
          </w:p>
        </w:tc>
      </w:tr>
      <w:tr w:rsidR="00007603" w:rsidRPr="00007603" w14:paraId="3CB5C64A"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126B5C74"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3BC67AE0"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Interacted with students who are very different from you</w:t>
            </w:r>
          </w:p>
        </w:tc>
        <w:tc>
          <w:tcPr>
            <w:tcW w:w="338" w:type="pct"/>
            <w:tcBorders>
              <w:top w:val="nil"/>
              <w:left w:val="nil"/>
              <w:bottom w:val="single" w:sz="4" w:space="0" w:color="auto"/>
              <w:right w:val="single" w:sz="4" w:space="0" w:color="auto"/>
            </w:tcBorders>
            <w:shd w:val="clear" w:color="auto" w:fill="auto"/>
            <w:noWrap/>
            <w:vAlign w:val="center"/>
            <w:hideMark/>
          </w:tcPr>
          <w:p w14:paraId="4864A7B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54</w:t>
            </w:r>
          </w:p>
        </w:tc>
        <w:tc>
          <w:tcPr>
            <w:tcW w:w="338" w:type="pct"/>
            <w:tcBorders>
              <w:top w:val="nil"/>
              <w:left w:val="nil"/>
              <w:bottom w:val="single" w:sz="4" w:space="0" w:color="auto"/>
              <w:right w:val="single" w:sz="4" w:space="0" w:color="auto"/>
            </w:tcBorders>
            <w:shd w:val="clear" w:color="auto" w:fill="auto"/>
            <w:noWrap/>
            <w:vAlign w:val="center"/>
            <w:hideMark/>
          </w:tcPr>
          <w:p w14:paraId="5882BDC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52</w:t>
            </w:r>
          </w:p>
        </w:tc>
        <w:tc>
          <w:tcPr>
            <w:tcW w:w="338" w:type="pct"/>
            <w:tcBorders>
              <w:top w:val="nil"/>
              <w:left w:val="nil"/>
              <w:bottom w:val="single" w:sz="4" w:space="0" w:color="auto"/>
              <w:right w:val="single" w:sz="4" w:space="0" w:color="auto"/>
            </w:tcBorders>
            <w:shd w:val="clear" w:color="auto" w:fill="auto"/>
            <w:noWrap/>
            <w:vAlign w:val="center"/>
            <w:hideMark/>
          </w:tcPr>
          <w:p w14:paraId="2AB7017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53</w:t>
            </w:r>
          </w:p>
        </w:tc>
        <w:tc>
          <w:tcPr>
            <w:tcW w:w="338" w:type="pct"/>
            <w:tcBorders>
              <w:top w:val="nil"/>
              <w:left w:val="nil"/>
              <w:bottom w:val="single" w:sz="4" w:space="0" w:color="auto"/>
              <w:right w:val="single" w:sz="4" w:space="0" w:color="auto"/>
            </w:tcBorders>
            <w:shd w:val="clear" w:color="auto" w:fill="auto"/>
            <w:noWrap/>
            <w:vAlign w:val="center"/>
            <w:hideMark/>
          </w:tcPr>
          <w:p w14:paraId="49BEFB7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55</w:t>
            </w:r>
          </w:p>
        </w:tc>
        <w:tc>
          <w:tcPr>
            <w:tcW w:w="338" w:type="pct"/>
            <w:tcBorders>
              <w:top w:val="nil"/>
              <w:left w:val="nil"/>
              <w:bottom w:val="single" w:sz="4" w:space="0" w:color="auto"/>
              <w:right w:val="single" w:sz="4" w:space="0" w:color="auto"/>
            </w:tcBorders>
            <w:shd w:val="clear" w:color="auto" w:fill="auto"/>
            <w:noWrap/>
            <w:vAlign w:val="center"/>
            <w:hideMark/>
          </w:tcPr>
          <w:p w14:paraId="3EC276B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53</w:t>
            </w:r>
          </w:p>
        </w:tc>
        <w:tc>
          <w:tcPr>
            <w:tcW w:w="338" w:type="pct"/>
            <w:tcBorders>
              <w:top w:val="nil"/>
              <w:left w:val="nil"/>
              <w:bottom w:val="single" w:sz="4" w:space="0" w:color="auto"/>
              <w:right w:val="single" w:sz="4" w:space="0" w:color="auto"/>
            </w:tcBorders>
            <w:shd w:val="clear" w:color="auto" w:fill="auto"/>
            <w:noWrap/>
            <w:vAlign w:val="center"/>
            <w:hideMark/>
          </w:tcPr>
          <w:p w14:paraId="455082C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55</w:t>
            </w:r>
          </w:p>
        </w:tc>
      </w:tr>
      <w:tr w:rsidR="00007603" w:rsidRPr="00007603" w14:paraId="6B579443"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2484CEFD"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16058C0A"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Been given opportunities to interact with local students</w:t>
            </w:r>
          </w:p>
        </w:tc>
        <w:tc>
          <w:tcPr>
            <w:tcW w:w="338" w:type="pct"/>
            <w:tcBorders>
              <w:top w:val="nil"/>
              <w:left w:val="nil"/>
              <w:bottom w:val="single" w:sz="4" w:space="0" w:color="auto"/>
              <w:right w:val="single" w:sz="4" w:space="0" w:color="auto"/>
            </w:tcBorders>
            <w:shd w:val="clear" w:color="auto" w:fill="auto"/>
            <w:noWrap/>
            <w:vAlign w:val="center"/>
            <w:hideMark/>
          </w:tcPr>
          <w:p w14:paraId="6DDA241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c>
          <w:tcPr>
            <w:tcW w:w="338" w:type="pct"/>
            <w:tcBorders>
              <w:top w:val="nil"/>
              <w:left w:val="nil"/>
              <w:bottom w:val="single" w:sz="4" w:space="0" w:color="auto"/>
              <w:right w:val="single" w:sz="4" w:space="0" w:color="auto"/>
            </w:tcBorders>
            <w:shd w:val="clear" w:color="auto" w:fill="auto"/>
            <w:noWrap/>
            <w:vAlign w:val="center"/>
            <w:hideMark/>
          </w:tcPr>
          <w:p w14:paraId="64A752A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54</w:t>
            </w:r>
          </w:p>
        </w:tc>
        <w:tc>
          <w:tcPr>
            <w:tcW w:w="338" w:type="pct"/>
            <w:tcBorders>
              <w:top w:val="nil"/>
              <w:left w:val="nil"/>
              <w:bottom w:val="single" w:sz="4" w:space="0" w:color="auto"/>
              <w:right w:val="single" w:sz="4" w:space="0" w:color="auto"/>
            </w:tcBorders>
            <w:shd w:val="clear" w:color="auto" w:fill="auto"/>
            <w:noWrap/>
            <w:vAlign w:val="center"/>
            <w:hideMark/>
          </w:tcPr>
          <w:p w14:paraId="0219E76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55</w:t>
            </w:r>
          </w:p>
        </w:tc>
        <w:tc>
          <w:tcPr>
            <w:tcW w:w="338" w:type="pct"/>
            <w:tcBorders>
              <w:top w:val="nil"/>
              <w:left w:val="nil"/>
              <w:bottom w:val="single" w:sz="4" w:space="0" w:color="auto"/>
              <w:right w:val="single" w:sz="4" w:space="0" w:color="auto"/>
            </w:tcBorders>
            <w:shd w:val="clear" w:color="auto" w:fill="auto"/>
            <w:noWrap/>
            <w:vAlign w:val="center"/>
            <w:hideMark/>
          </w:tcPr>
          <w:p w14:paraId="36CEDFA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c>
          <w:tcPr>
            <w:tcW w:w="338" w:type="pct"/>
            <w:tcBorders>
              <w:top w:val="nil"/>
              <w:left w:val="nil"/>
              <w:bottom w:val="single" w:sz="4" w:space="0" w:color="auto"/>
              <w:right w:val="single" w:sz="4" w:space="0" w:color="auto"/>
            </w:tcBorders>
            <w:shd w:val="clear" w:color="auto" w:fill="auto"/>
            <w:noWrap/>
            <w:vAlign w:val="center"/>
            <w:hideMark/>
          </w:tcPr>
          <w:p w14:paraId="39674BA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4ACE672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r>
      <w:tr w:rsidR="00007603" w:rsidRPr="00007603" w14:paraId="0516B76B" w14:textId="77777777" w:rsidTr="001A61E5">
        <w:tc>
          <w:tcPr>
            <w:tcW w:w="38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9C577CB" w14:textId="77777777" w:rsid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sidRPr="00007603">
              <w:rPr>
                <w:rFonts w:ascii="Times New Roman" w:eastAsia="Times New Roman" w:hAnsi="Times New Roman" w:cs="Times New Roman"/>
                <w:color w:val="000000"/>
                <w:sz w:val="18"/>
                <w:szCs w:val="18"/>
                <w:lang w:eastAsia="en-AU"/>
              </w:rPr>
              <w:t>Teaching</w:t>
            </w:r>
          </w:p>
          <w:p w14:paraId="19DFB36C" w14:textId="37917EB6" w:rsidR="00007603" w:rsidRP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sidRPr="00007603">
              <w:rPr>
                <w:rFonts w:ascii="Times New Roman" w:eastAsia="Times New Roman" w:hAnsi="Times New Roman" w:cs="Times New Roman"/>
                <w:color w:val="000000"/>
                <w:sz w:val="18"/>
                <w:szCs w:val="18"/>
                <w:lang w:eastAsia="en-AU"/>
              </w:rPr>
              <w:t>Quality</w:t>
            </w:r>
          </w:p>
        </w:tc>
        <w:tc>
          <w:tcPr>
            <w:tcW w:w="2587" w:type="pct"/>
            <w:tcBorders>
              <w:top w:val="nil"/>
              <w:left w:val="nil"/>
              <w:bottom w:val="single" w:sz="4" w:space="0" w:color="auto"/>
              <w:right w:val="single" w:sz="4" w:space="0" w:color="auto"/>
            </w:tcBorders>
            <w:shd w:val="clear" w:color="auto" w:fill="auto"/>
            <w:vAlign w:val="center"/>
            <w:hideMark/>
          </w:tcPr>
          <w:p w14:paraId="35F2EB0F"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Study well structured and focused</w:t>
            </w:r>
          </w:p>
        </w:tc>
        <w:tc>
          <w:tcPr>
            <w:tcW w:w="338" w:type="pct"/>
            <w:tcBorders>
              <w:top w:val="nil"/>
              <w:left w:val="nil"/>
              <w:bottom w:val="single" w:sz="4" w:space="0" w:color="auto"/>
              <w:right w:val="single" w:sz="4" w:space="0" w:color="auto"/>
            </w:tcBorders>
            <w:shd w:val="clear" w:color="auto" w:fill="auto"/>
            <w:noWrap/>
            <w:vAlign w:val="center"/>
            <w:hideMark/>
          </w:tcPr>
          <w:p w14:paraId="43307A7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35D6DCC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0EE19FC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65</w:t>
            </w:r>
          </w:p>
        </w:tc>
        <w:tc>
          <w:tcPr>
            <w:tcW w:w="338" w:type="pct"/>
            <w:tcBorders>
              <w:top w:val="nil"/>
              <w:left w:val="nil"/>
              <w:bottom w:val="single" w:sz="4" w:space="0" w:color="auto"/>
              <w:right w:val="single" w:sz="4" w:space="0" w:color="auto"/>
            </w:tcBorders>
            <w:shd w:val="clear" w:color="auto" w:fill="auto"/>
            <w:noWrap/>
            <w:vAlign w:val="center"/>
            <w:hideMark/>
          </w:tcPr>
          <w:p w14:paraId="00BC7AE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71</w:t>
            </w:r>
          </w:p>
        </w:tc>
        <w:tc>
          <w:tcPr>
            <w:tcW w:w="338" w:type="pct"/>
            <w:tcBorders>
              <w:top w:val="nil"/>
              <w:left w:val="nil"/>
              <w:bottom w:val="single" w:sz="4" w:space="0" w:color="auto"/>
              <w:right w:val="single" w:sz="4" w:space="0" w:color="auto"/>
            </w:tcBorders>
            <w:shd w:val="clear" w:color="auto" w:fill="auto"/>
            <w:noWrap/>
            <w:vAlign w:val="center"/>
            <w:hideMark/>
          </w:tcPr>
          <w:p w14:paraId="59C4AED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64</w:t>
            </w:r>
          </w:p>
        </w:tc>
        <w:tc>
          <w:tcPr>
            <w:tcW w:w="338" w:type="pct"/>
            <w:tcBorders>
              <w:top w:val="nil"/>
              <w:left w:val="nil"/>
              <w:bottom w:val="single" w:sz="4" w:space="0" w:color="auto"/>
              <w:right w:val="single" w:sz="4" w:space="0" w:color="auto"/>
            </w:tcBorders>
            <w:shd w:val="clear" w:color="auto" w:fill="auto"/>
            <w:noWrap/>
            <w:vAlign w:val="center"/>
            <w:hideMark/>
          </w:tcPr>
          <w:p w14:paraId="69733DC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r>
      <w:tr w:rsidR="00007603" w:rsidRPr="00007603" w14:paraId="3939C205"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53874475"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075A2C60"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Study relevant to education as a whole</w:t>
            </w:r>
          </w:p>
        </w:tc>
        <w:tc>
          <w:tcPr>
            <w:tcW w:w="338" w:type="pct"/>
            <w:tcBorders>
              <w:top w:val="nil"/>
              <w:left w:val="nil"/>
              <w:bottom w:val="single" w:sz="4" w:space="0" w:color="auto"/>
              <w:right w:val="single" w:sz="4" w:space="0" w:color="auto"/>
            </w:tcBorders>
            <w:shd w:val="clear" w:color="auto" w:fill="auto"/>
            <w:noWrap/>
            <w:vAlign w:val="center"/>
            <w:hideMark/>
          </w:tcPr>
          <w:p w14:paraId="2965199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71</w:t>
            </w:r>
          </w:p>
        </w:tc>
        <w:tc>
          <w:tcPr>
            <w:tcW w:w="338" w:type="pct"/>
            <w:tcBorders>
              <w:top w:val="nil"/>
              <w:left w:val="nil"/>
              <w:bottom w:val="single" w:sz="4" w:space="0" w:color="auto"/>
              <w:right w:val="single" w:sz="4" w:space="0" w:color="auto"/>
            </w:tcBorders>
            <w:shd w:val="clear" w:color="auto" w:fill="auto"/>
            <w:noWrap/>
            <w:vAlign w:val="center"/>
            <w:hideMark/>
          </w:tcPr>
          <w:p w14:paraId="2694ABD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309086E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70</w:t>
            </w:r>
          </w:p>
        </w:tc>
        <w:tc>
          <w:tcPr>
            <w:tcW w:w="338" w:type="pct"/>
            <w:tcBorders>
              <w:top w:val="nil"/>
              <w:left w:val="nil"/>
              <w:bottom w:val="single" w:sz="4" w:space="0" w:color="auto"/>
              <w:right w:val="single" w:sz="4" w:space="0" w:color="auto"/>
            </w:tcBorders>
            <w:shd w:val="clear" w:color="auto" w:fill="auto"/>
            <w:noWrap/>
            <w:vAlign w:val="center"/>
            <w:hideMark/>
          </w:tcPr>
          <w:p w14:paraId="33954B0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74</w:t>
            </w:r>
          </w:p>
        </w:tc>
        <w:tc>
          <w:tcPr>
            <w:tcW w:w="338" w:type="pct"/>
            <w:tcBorders>
              <w:top w:val="nil"/>
              <w:left w:val="nil"/>
              <w:bottom w:val="single" w:sz="4" w:space="0" w:color="auto"/>
              <w:right w:val="single" w:sz="4" w:space="0" w:color="auto"/>
            </w:tcBorders>
            <w:shd w:val="clear" w:color="auto" w:fill="auto"/>
            <w:noWrap/>
            <w:vAlign w:val="center"/>
            <w:hideMark/>
          </w:tcPr>
          <w:p w14:paraId="016C1AF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70</w:t>
            </w:r>
          </w:p>
        </w:tc>
        <w:tc>
          <w:tcPr>
            <w:tcW w:w="338" w:type="pct"/>
            <w:tcBorders>
              <w:top w:val="nil"/>
              <w:left w:val="nil"/>
              <w:bottom w:val="single" w:sz="4" w:space="0" w:color="auto"/>
              <w:right w:val="single" w:sz="4" w:space="0" w:color="auto"/>
            </w:tcBorders>
            <w:shd w:val="clear" w:color="auto" w:fill="auto"/>
            <w:noWrap/>
            <w:vAlign w:val="center"/>
            <w:hideMark/>
          </w:tcPr>
          <w:p w14:paraId="2B53644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72</w:t>
            </w:r>
          </w:p>
        </w:tc>
      </w:tr>
      <w:tr w:rsidR="00007603" w:rsidRPr="00007603" w14:paraId="179E19D8"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77D505D4"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24D8D9A"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Teachers engaged you actively in learning</w:t>
            </w:r>
          </w:p>
        </w:tc>
        <w:tc>
          <w:tcPr>
            <w:tcW w:w="338" w:type="pct"/>
            <w:tcBorders>
              <w:top w:val="nil"/>
              <w:left w:val="nil"/>
              <w:bottom w:val="single" w:sz="4" w:space="0" w:color="auto"/>
              <w:right w:val="single" w:sz="4" w:space="0" w:color="auto"/>
            </w:tcBorders>
            <w:shd w:val="clear" w:color="auto" w:fill="auto"/>
            <w:noWrap/>
            <w:vAlign w:val="center"/>
            <w:hideMark/>
          </w:tcPr>
          <w:p w14:paraId="343E22E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4ECD456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33ECE36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21DBBAF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65</w:t>
            </w:r>
          </w:p>
        </w:tc>
        <w:tc>
          <w:tcPr>
            <w:tcW w:w="338" w:type="pct"/>
            <w:tcBorders>
              <w:top w:val="nil"/>
              <w:left w:val="nil"/>
              <w:bottom w:val="single" w:sz="4" w:space="0" w:color="auto"/>
              <w:right w:val="single" w:sz="4" w:space="0" w:color="auto"/>
            </w:tcBorders>
            <w:shd w:val="clear" w:color="auto" w:fill="auto"/>
            <w:noWrap/>
            <w:vAlign w:val="center"/>
            <w:hideMark/>
          </w:tcPr>
          <w:p w14:paraId="05A1189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1039E1F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64</w:t>
            </w:r>
          </w:p>
        </w:tc>
      </w:tr>
      <w:tr w:rsidR="00007603" w:rsidRPr="00007603" w14:paraId="3F54BA9A"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275242E5"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19DD135A"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Teachers demonstrated concern for student learning</w:t>
            </w:r>
          </w:p>
        </w:tc>
        <w:tc>
          <w:tcPr>
            <w:tcW w:w="338" w:type="pct"/>
            <w:tcBorders>
              <w:top w:val="nil"/>
              <w:left w:val="nil"/>
              <w:bottom w:val="single" w:sz="4" w:space="0" w:color="auto"/>
              <w:right w:val="single" w:sz="4" w:space="0" w:color="auto"/>
            </w:tcBorders>
            <w:shd w:val="clear" w:color="auto" w:fill="auto"/>
            <w:noWrap/>
            <w:vAlign w:val="center"/>
            <w:hideMark/>
          </w:tcPr>
          <w:p w14:paraId="513C141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08DBE9F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c>
          <w:tcPr>
            <w:tcW w:w="338" w:type="pct"/>
            <w:tcBorders>
              <w:top w:val="nil"/>
              <w:left w:val="nil"/>
              <w:bottom w:val="single" w:sz="4" w:space="0" w:color="auto"/>
              <w:right w:val="single" w:sz="4" w:space="0" w:color="auto"/>
            </w:tcBorders>
            <w:shd w:val="clear" w:color="auto" w:fill="auto"/>
            <w:noWrap/>
            <w:vAlign w:val="center"/>
            <w:hideMark/>
          </w:tcPr>
          <w:p w14:paraId="77AB44E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007F372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2B736F9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068BE17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r>
      <w:tr w:rsidR="00007603" w:rsidRPr="00007603" w14:paraId="2BF0359B"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30878285"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59A6FEEF"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Teachers provided clear explanations on coursework and assessment</w:t>
            </w:r>
          </w:p>
        </w:tc>
        <w:tc>
          <w:tcPr>
            <w:tcW w:w="338" w:type="pct"/>
            <w:tcBorders>
              <w:top w:val="nil"/>
              <w:left w:val="nil"/>
              <w:bottom w:val="single" w:sz="4" w:space="0" w:color="auto"/>
              <w:right w:val="single" w:sz="4" w:space="0" w:color="auto"/>
            </w:tcBorders>
            <w:shd w:val="clear" w:color="auto" w:fill="auto"/>
            <w:noWrap/>
            <w:vAlign w:val="center"/>
            <w:hideMark/>
          </w:tcPr>
          <w:p w14:paraId="768EEFC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c>
          <w:tcPr>
            <w:tcW w:w="338" w:type="pct"/>
            <w:tcBorders>
              <w:top w:val="nil"/>
              <w:left w:val="nil"/>
              <w:bottom w:val="single" w:sz="4" w:space="0" w:color="auto"/>
              <w:right w:val="single" w:sz="4" w:space="0" w:color="auto"/>
            </w:tcBorders>
            <w:shd w:val="clear" w:color="auto" w:fill="auto"/>
            <w:noWrap/>
            <w:vAlign w:val="center"/>
            <w:hideMark/>
          </w:tcPr>
          <w:p w14:paraId="6490FCF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29460DD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7F8CBC3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66</w:t>
            </w:r>
          </w:p>
        </w:tc>
        <w:tc>
          <w:tcPr>
            <w:tcW w:w="338" w:type="pct"/>
            <w:tcBorders>
              <w:top w:val="nil"/>
              <w:left w:val="nil"/>
              <w:bottom w:val="single" w:sz="4" w:space="0" w:color="auto"/>
              <w:right w:val="single" w:sz="4" w:space="0" w:color="auto"/>
            </w:tcBorders>
            <w:shd w:val="clear" w:color="auto" w:fill="auto"/>
            <w:noWrap/>
            <w:vAlign w:val="center"/>
            <w:hideMark/>
          </w:tcPr>
          <w:p w14:paraId="551DEAD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77C717F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65</w:t>
            </w:r>
          </w:p>
        </w:tc>
      </w:tr>
      <w:tr w:rsidR="00007603" w:rsidRPr="00007603" w14:paraId="0FBDF56E"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394535FA"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2F349A47"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Teachers stimulated you intellectually</w:t>
            </w:r>
          </w:p>
        </w:tc>
        <w:tc>
          <w:tcPr>
            <w:tcW w:w="338" w:type="pct"/>
            <w:tcBorders>
              <w:top w:val="nil"/>
              <w:left w:val="nil"/>
              <w:bottom w:val="single" w:sz="4" w:space="0" w:color="auto"/>
              <w:right w:val="single" w:sz="4" w:space="0" w:color="auto"/>
            </w:tcBorders>
            <w:shd w:val="clear" w:color="auto" w:fill="auto"/>
            <w:noWrap/>
            <w:vAlign w:val="center"/>
            <w:hideMark/>
          </w:tcPr>
          <w:p w14:paraId="100F633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395D40F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65</w:t>
            </w:r>
          </w:p>
        </w:tc>
        <w:tc>
          <w:tcPr>
            <w:tcW w:w="338" w:type="pct"/>
            <w:tcBorders>
              <w:top w:val="nil"/>
              <w:left w:val="nil"/>
              <w:bottom w:val="single" w:sz="4" w:space="0" w:color="auto"/>
              <w:right w:val="single" w:sz="4" w:space="0" w:color="auto"/>
            </w:tcBorders>
            <w:shd w:val="clear" w:color="auto" w:fill="auto"/>
            <w:noWrap/>
            <w:vAlign w:val="center"/>
            <w:hideMark/>
          </w:tcPr>
          <w:p w14:paraId="4993233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67</w:t>
            </w:r>
          </w:p>
        </w:tc>
        <w:tc>
          <w:tcPr>
            <w:tcW w:w="338" w:type="pct"/>
            <w:tcBorders>
              <w:top w:val="nil"/>
              <w:left w:val="nil"/>
              <w:bottom w:val="single" w:sz="4" w:space="0" w:color="auto"/>
              <w:right w:val="single" w:sz="4" w:space="0" w:color="auto"/>
            </w:tcBorders>
            <w:shd w:val="clear" w:color="auto" w:fill="auto"/>
            <w:noWrap/>
            <w:vAlign w:val="center"/>
            <w:hideMark/>
          </w:tcPr>
          <w:p w14:paraId="2CBAF81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70</w:t>
            </w:r>
          </w:p>
        </w:tc>
        <w:tc>
          <w:tcPr>
            <w:tcW w:w="338" w:type="pct"/>
            <w:tcBorders>
              <w:top w:val="nil"/>
              <w:left w:val="nil"/>
              <w:bottom w:val="single" w:sz="4" w:space="0" w:color="auto"/>
              <w:right w:val="single" w:sz="4" w:space="0" w:color="auto"/>
            </w:tcBorders>
            <w:shd w:val="clear" w:color="auto" w:fill="auto"/>
            <w:noWrap/>
            <w:vAlign w:val="center"/>
            <w:hideMark/>
          </w:tcPr>
          <w:p w14:paraId="1BCCF8B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216DE38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69</w:t>
            </w:r>
          </w:p>
        </w:tc>
      </w:tr>
      <w:tr w:rsidR="00007603" w:rsidRPr="00007603" w14:paraId="69A7614B"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057D3277"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2F05A6DE"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Teachers commented on your work in ways that help you learn</w:t>
            </w:r>
          </w:p>
        </w:tc>
        <w:tc>
          <w:tcPr>
            <w:tcW w:w="338" w:type="pct"/>
            <w:tcBorders>
              <w:top w:val="nil"/>
              <w:left w:val="nil"/>
              <w:bottom w:val="single" w:sz="4" w:space="0" w:color="auto"/>
              <w:right w:val="single" w:sz="4" w:space="0" w:color="auto"/>
            </w:tcBorders>
            <w:shd w:val="clear" w:color="auto" w:fill="auto"/>
            <w:noWrap/>
            <w:vAlign w:val="center"/>
            <w:hideMark/>
          </w:tcPr>
          <w:p w14:paraId="06DF6FD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49</w:t>
            </w:r>
          </w:p>
        </w:tc>
        <w:tc>
          <w:tcPr>
            <w:tcW w:w="338" w:type="pct"/>
            <w:tcBorders>
              <w:top w:val="nil"/>
              <w:left w:val="nil"/>
              <w:bottom w:val="single" w:sz="4" w:space="0" w:color="auto"/>
              <w:right w:val="single" w:sz="4" w:space="0" w:color="auto"/>
            </w:tcBorders>
            <w:shd w:val="clear" w:color="auto" w:fill="auto"/>
            <w:noWrap/>
            <w:vAlign w:val="center"/>
            <w:hideMark/>
          </w:tcPr>
          <w:p w14:paraId="44D3234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49</w:t>
            </w:r>
          </w:p>
        </w:tc>
        <w:tc>
          <w:tcPr>
            <w:tcW w:w="338" w:type="pct"/>
            <w:tcBorders>
              <w:top w:val="nil"/>
              <w:left w:val="nil"/>
              <w:bottom w:val="single" w:sz="4" w:space="0" w:color="auto"/>
              <w:right w:val="single" w:sz="4" w:space="0" w:color="auto"/>
            </w:tcBorders>
            <w:shd w:val="clear" w:color="auto" w:fill="auto"/>
            <w:noWrap/>
            <w:vAlign w:val="center"/>
            <w:hideMark/>
          </w:tcPr>
          <w:p w14:paraId="72FCA11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49</w:t>
            </w:r>
          </w:p>
        </w:tc>
        <w:tc>
          <w:tcPr>
            <w:tcW w:w="338" w:type="pct"/>
            <w:tcBorders>
              <w:top w:val="nil"/>
              <w:left w:val="nil"/>
              <w:bottom w:val="single" w:sz="4" w:space="0" w:color="auto"/>
              <w:right w:val="single" w:sz="4" w:space="0" w:color="auto"/>
            </w:tcBorders>
            <w:shd w:val="clear" w:color="auto" w:fill="auto"/>
            <w:noWrap/>
            <w:vAlign w:val="center"/>
            <w:hideMark/>
          </w:tcPr>
          <w:p w14:paraId="60BD1B2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51</w:t>
            </w:r>
          </w:p>
        </w:tc>
        <w:tc>
          <w:tcPr>
            <w:tcW w:w="338" w:type="pct"/>
            <w:tcBorders>
              <w:top w:val="nil"/>
              <w:left w:val="nil"/>
              <w:bottom w:val="single" w:sz="4" w:space="0" w:color="auto"/>
              <w:right w:val="single" w:sz="4" w:space="0" w:color="auto"/>
            </w:tcBorders>
            <w:shd w:val="clear" w:color="auto" w:fill="auto"/>
            <w:noWrap/>
            <w:vAlign w:val="center"/>
            <w:hideMark/>
          </w:tcPr>
          <w:p w14:paraId="51C8076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52</w:t>
            </w:r>
          </w:p>
        </w:tc>
        <w:tc>
          <w:tcPr>
            <w:tcW w:w="338" w:type="pct"/>
            <w:tcBorders>
              <w:top w:val="nil"/>
              <w:left w:val="nil"/>
              <w:bottom w:val="single" w:sz="4" w:space="0" w:color="auto"/>
              <w:right w:val="single" w:sz="4" w:space="0" w:color="auto"/>
            </w:tcBorders>
            <w:shd w:val="clear" w:color="auto" w:fill="auto"/>
            <w:noWrap/>
            <w:vAlign w:val="center"/>
            <w:hideMark/>
          </w:tcPr>
          <w:p w14:paraId="01D1D36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52</w:t>
            </w:r>
          </w:p>
        </w:tc>
      </w:tr>
      <w:tr w:rsidR="00007603" w:rsidRPr="00007603" w14:paraId="2A64E603"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554C5C67"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6D81CA4F"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Teachers seemed helpful and approachable</w:t>
            </w:r>
          </w:p>
        </w:tc>
        <w:tc>
          <w:tcPr>
            <w:tcW w:w="338" w:type="pct"/>
            <w:tcBorders>
              <w:top w:val="nil"/>
              <w:left w:val="nil"/>
              <w:bottom w:val="single" w:sz="4" w:space="0" w:color="auto"/>
              <w:right w:val="single" w:sz="4" w:space="0" w:color="auto"/>
            </w:tcBorders>
            <w:shd w:val="clear" w:color="auto" w:fill="auto"/>
            <w:noWrap/>
            <w:vAlign w:val="center"/>
            <w:hideMark/>
          </w:tcPr>
          <w:p w14:paraId="273B324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70</w:t>
            </w:r>
          </w:p>
        </w:tc>
        <w:tc>
          <w:tcPr>
            <w:tcW w:w="338" w:type="pct"/>
            <w:tcBorders>
              <w:top w:val="nil"/>
              <w:left w:val="nil"/>
              <w:bottom w:val="single" w:sz="4" w:space="0" w:color="auto"/>
              <w:right w:val="single" w:sz="4" w:space="0" w:color="auto"/>
            </w:tcBorders>
            <w:shd w:val="clear" w:color="auto" w:fill="auto"/>
            <w:noWrap/>
            <w:vAlign w:val="center"/>
            <w:hideMark/>
          </w:tcPr>
          <w:p w14:paraId="2505D30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6B7E3EB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69</w:t>
            </w:r>
          </w:p>
        </w:tc>
        <w:tc>
          <w:tcPr>
            <w:tcW w:w="338" w:type="pct"/>
            <w:tcBorders>
              <w:top w:val="nil"/>
              <w:left w:val="nil"/>
              <w:bottom w:val="single" w:sz="4" w:space="0" w:color="auto"/>
              <w:right w:val="single" w:sz="4" w:space="0" w:color="auto"/>
            </w:tcBorders>
            <w:shd w:val="clear" w:color="auto" w:fill="auto"/>
            <w:noWrap/>
            <w:vAlign w:val="center"/>
            <w:hideMark/>
          </w:tcPr>
          <w:p w14:paraId="6539A82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73</w:t>
            </w:r>
          </w:p>
        </w:tc>
        <w:tc>
          <w:tcPr>
            <w:tcW w:w="338" w:type="pct"/>
            <w:tcBorders>
              <w:top w:val="nil"/>
              <w:left w:val="nil"/>
              <w:bottom w:val="single" w:sz="4" w:space="0" w:color="auto"/>
              <w:right w:val="single" w:sz="4" w:space="0" w:color="auto"/>
            </w:tcBorders>
            <w:shd w:val="clear" w:color="auto" w:fill="auto"/>
            <w:noWrap/>
            <w:vAlign w:val="center"/>
            <w:hideMark/>
          </w:tcPr>
          <w:p w14:paraId="6FF4FC1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71</w:t>
            </w:r>
          </w:p>
        </w:tc>
        <w:tc>
          <w:tcPr>
            <w:tcW w:w="338" w:type="pct"/>
            <w:tcBorders>
              <w:top w:val="nil"/>
              <w:left w:val="nil"/>
              <w:bottom w:val="single" w:sz="4" w:space="0" w:color="auto"/>
              <w:right w:val="single" w:sz="4" w:space="0" w:color="auto"/>
            </w:tcBorders>
            <w:shd w:val="clear" w:color="auto" w:fill="auto"/>
            <w:noWrap/>
            <w:vAlign w:val="center"/>
            <w:hideMark/>
          </w:tcPr>
          <w:p w14:paraId="2477FE5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72</w:t>
            </w:r>
          </w:p>
        </w:tc>
      </w:tr>
      <w:tr w:rsidR="00007603" w:rsidRPr="00007603" w14:paraId="786BF967"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7BD8C07A"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55CFBC9"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Teachers set assessment tasks that challenge you to learn</w:t>
            </w:r>
          </w:p>
        </w:tc>
        <w:tc>
          <w:tcPr>
            <w:tcW w:w="338" w:type="pct"/>
            <w:tcBorders>
              <w:top w:val="nil"/>
              <w:left w:val="nil"/>
              <w:bottom w:val="single" w:sz="4" w:space="0" w:color="auto"/>
              <w:right w:val="single" w:sz="4" w:space="0" w:color="auto"/>
            </w:tcBorders>
            <w:shd w:val="clear" w:color="auto" w:fill="auto"/>
            <w:noWrap/>
            <w:vAlign w:val="center"/>
            <w:hideMark/>
          </w:tcPr>
          <w:p w14:paraId="1B34246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3A65BA8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72</w:t>
            </w:r>
          </w:p>
        </w:tc>
        <w:tc>
          <w:tcPr>
            <w:tcW w:w="338" w:type="pct"/>
            <w:tcBorders>
              <w:top w:val="nil"/>
              <w:left w:val="nil"/>
              <w:bottom w:val="single" w:sz="4" w:space="0" w:color="auto"/>
              <w:right w:val="single" w:sz="4" w:space="0" w:color="auto"/>
            </w:tcBorders>
            <w:shd w:val="clear" w:color="auto" w:fill="auto"/>
            <w:noWrap/>
            <w:vAlign w:val="center"/>
            <w:hideMark/>
          </w:tcPr>
          <w:p w14:paraId="6BB23DA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75</w:t>
            </w:r>
          </w:p>
        </w:tc>
        <w:tc>
          <w:tcPr>
            <w:tcW w:w="338" w:type="pct"/>
            <w:tcBorders>
              <w:top w:val="nil"/>
              <w:left w:val="nil"/>
              <w:bottom w:val="single" w:sz="4" w:space="0" w:color="auto"/>
              <w:right w:val="single" w:sz="4" w:space="0" w:color="auto"/>
            </w:tcBorders>
            <w:shd w:val="clear" w:color="auto" w:fill="auto"/>
            <w:noWrap/>
            <w:vAlign w:val="center"/>
            <w:hideMark/>
          </w:tcPr>
          <w:p w14:paraId="2FF3799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79</w:t>
            </w:r>
          </w:p>
        </w:tc>
        <w:tc>
          <w:tcPr>
            <w:tcW w:w="338" w:type="pct"/>
            <w:tcBorders>
              <w:top w:val="nil"/>
              <w:left w:val="nil"/>
              <w:bottom w:val="single" w:sz="4" w:space="0" w:color="auto"/>
              <w:right w:val="single" w:sz="4" w:space="0" w:color="auto"/>
            </w:tcBorders>
            <w:shd w:val="clear" w:color="auto" w:fill="auto"/>
            <w:noWrap/>
            <w:vAlign w:val="center"/>
            <w:hideMark/>
          </w:tcPr>
          <w:p w14:paraId="2A8BAA7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75</w:t>
            </w:r>
          </w:p>
        </w:tc>
        <w:tc>
          <w:tcPr>
            <w:tcW w:w="338" w:type="pct"/>
            <w:tcBorders>
              <w:top w:val="nil"/>
              <w:left w:val="nil"/>
              <w:bottom w:val="single" w:sz="4" w:space="0" w:color="auto"/>
              <w:right w:val="single" w:sz="4" w:space="0" w:color="auto"/>
            </w:tcBorders>
            <w:shd w:val="clear" w:color="auto" w:fill="auto"/>
            <w:noWrap/>
            <w:vAlign w:val="center"/>
            <w:hideMark/>
          </w:tcPr>
          <w:p w14:paraId="4B1825B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r>
      <w:tr w:rsidR="00007603" w:rsidRPr="00007603" w14:paraId="1ADC0308"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614BE465"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3785D9D3"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teaching</w:t>
            </w:r>
          </w:p>
        </w:tc>
        <w:tc>
          <w:tcPr>
            <w:tcW w:w="338" w:type="pct"/>
            <w:tcBorders>
              <w:top w:val="nil"/>
              <w:left w:val="nil"/>
              <w:bottom w:val="single" w:sz="4" w:space="0" w:color="auto"/>
              <w:right w:val="single" w:sz="4" w:space="0" w:color="auto"/>
            </w:tcBorders>
            <w:shd w:val="clear" w:color="auto" w:fill="auto"/>
            <w:noWrap/>
            <w:vAlign w:val="center"/>
            <w:hideMark/>
          </w:tcPr>
          <w:p w14:paraId="2502330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81</w:t>
            </w:r>
          </w:p>
        </w:tc>
        <w:tc>
          <w:tcPr>
            <w:tcW w:w="338" w:type="pct"/>
            <w:tcBorders>
              <w:top w:val="nil"/>
              <w:left w:val="nil"/>
              <w:bottom w:val="single" w:sz="4" w:space="0" w:color="auto"/>
              <w:right w:val="single" w:sz="4" w:space="0" w:color="auto"/>
            </w:tcBorders>
            <w:shd w:val="clear" w:color="auto" w:fill="auto"/>
            <w:noWrap/>
            <w:vAlign w:val="center"/>
            <w:hideMark/>
          </w:tcPr>
          <w:p w14:paraId="606CFA1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76</w:t>
            </w:r>
          </w:p>
        </w:tc>
        <w:tc>
          <w:tcPr>
            <w:tcW w:w="338" w:type="pct"/>
            <w:tcBorders>
              <w:top w:val="nil"/>
              <w:left w:val="nil"/>
              <w:bottom w:val="single" w:sz="4" w:space="0" w:color="auto"/>
              <w:right w:val="single" w:sz="4" w:space="0" w:color="auto"/>
            </w:tcBorders>
            <w:shd w:val="clear" w:color="auto" w:fill="auto"/>
            <w:noWrap/>
            <w:vAlign w:val="center"/>
            <w:hideMark/>
          </w:tcPr>
          <w:p w14:paraId="4FC3676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79</w:t>
            </w:r>
          </w:p>
        </w:tc>
        <w:tc>
          <w:tcPr>
            <w:tcW w:w="338" w:type="pct"/>
            <w:tcBorders>
              <w:top w:val="nil"/>
              <w:left w:val="nil"/>
              <w:bottom w:val="single" w:sz="4" w:space="0" w:color="auto"/>
              <w:right w:val="single" w:sz="4" w:space="0" w:color="auto"/>
            </w:tcBorders>
            <w:shd w:val="clear" w:color="auto" w:fill="auto"/>
            <w:noWrap/>
            <w:vAlign w:val="center"/>
            <w:hideMark/>
          </w:tcPr>
          <w:p w14:paraId="1662977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83</w:t>
            </w:r>
          </w:p>
        </w:tc>
        <w:tc>
          <w:tcPr>
            <w:tcW w:w="338" w:type="pct"/>
            <w:tcBorders>
              <w:top w:val="nil"/>
              <w:left w:val="nil"/>
              <w:bottom w:val="single" w:sz="4" w:space="0" w:color="auto"/>
              <w:right w:val="single" w:sz="4" w:space="0" w:color="auto"/>
            </w:tcBorders>
            <w:shd w:val="clear" w:color="auto" w:fill="auto"/>
            <w:noWrap/>
            <w:vAlign w:val="center"/>
            <w:hideMark/>
          </w:tcPr>
          <w:p w14:paraId="5F5A4B4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2607F8A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81</w:t>
            </w:r>
          </w:p>
        </w:tc>
      </w:tr>
      <w:tr w:rsidR="00007603" w:rsidRPr="00007603" w14:paraId="0CACF331"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056CF8E4"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094F209"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entire educational experience</w:t>
            </w:r>
          </w:p>
        </w:tc>
        <w:tc>
          <w:tcPr>
            <w:tcW w:w="338" w:type="pct"/>
            <w:tcBorders>
              <w:top w:val="nil"/>
              <w:left w:val="nil"/>
              <w:bottom w:val="single" w:sz="4" w:space="0" w:color="auto"/>
              <w:right w:val="single" w:sz="4" w:space="0" w:color="auto"/>
            </w:tcBorders>
            <w:shd w:val="clear" w:color="auto" w:fill="auto"/>
            <w:noWrap/>
            <w:vAlign w:val="center"/>
            <w:hideMark/>
          </w:tcPr>
          <w:p w14:paraId="2D16076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82</w:t>
            </w:r>
          </w:p>
        </w:tc>
        <w:tc>
          <w:tcPr>
            <w:tcW w:w="338" w:type="pct"/>
            <w:tcBorders>
              <w:top w:val="nil"/>
              <w:left w:val="nil"/>
              <w:bottom w:val="single" w:sz="4" w:space="0" w:color="auto"/>
              <w:right w:val="single" w:sz="4" w:space="0" w:color="auto"/>
            </w:tcBorders>
            <w:shd w:val="clear" w:color="auto" w:fill="auto"/>
            <w:noWrap/>
            <w:vAlign w:val="center"/>
            <w:hideMark/>
          </w:tcPr>
          <w:p w14:paraId="4125F25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76</w:t>
            </w:r>
          </w:p>
        </w:tc>
        <w:tc>
          <w:tcPr>
            <w:tcW w:w="338" w:type="pct"/>
            <w:tcBorders>
              <w:top w:val="nil"/>
              <w:left w:val="nil"/>
              <w:bottom w:val="single" w:sz="4" w:space="0" w:color="auto"/>
              <w:right w:val="single" w:sz="4" w:space="0" w:color="auto"/>
            </w:tcBorders>
            <w:shd w:val="clear" w:color="auto" w:fill="auto"/>
            <w:noWrap/>
            <w:vAlign w:val="center"/>
            <w:hideMark/>
          </w:tcPr>
          <w:p w14:paraId="67CF1F9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79</w:t>
            </w:r>
          </w:p>
        </w:tc>
        <w:tc>
          <w:tcPr>
            <w:tcW w:w="338" w:type="pct"/>
            <w:tcBorders>
              <w:top w:val="nil"/>
              <w:left w:val="nil"/>
              <w:bottom w:val="single" w:sz="4" w:space="0" w:color="auto"/>
              <w:right w:val="single" w:sz="4" w:space="0" w:color="auto"/>
            </w:tcBorders>
            <w:shd w:val="clear" w:color="auto" w:fill="auto"/>
            <w:noWrap/>
            <w:vAlign w:val="center"/>
            <w:hideMark/>
          </w:tcPr>
          <w:p w14:paraId="0FFAD25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83</w:t>
            </w:r>
          </w:p>
        </w:tc>
        <w:tc>
          <w:tcPr>
            <w:tcW w:w="338" w:type="pct"/>
            <w:tcBorders>
              <w:top w:val="nil"/>
              <w:left w:val="nil"/>
              <w:bottom w:val="single" w:sz="4" w:space="0" w:color="auto"/>
              <w:right w:val="single" w:sz="4" w:space="0" w:color="auto"/>
            </w:tcBorders>
            <w:shd w:val="clear" w:color="auto" w:fill="auto"/>
            <w:noWrap/>
            <w:vAlign w:val="center"/>
            <w:hideMark/>
          </w:tcPr>
          <w:p w14:paraId="24645D8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3965AD0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81</w:t>
            </w:r>
          </w:p>
        </w:tc>
      </w:tr>
      <w:tr w:rsidR="00007603" w:rsidRPr="00007603" w14:paraId="45AE9267" w14:textId="77777777" w:rsidTr="001A61E5">
        <w:tc>
          <w:tcPr>
            <w:tcW w:w="38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C0AE961" w14:textId="77777777" w:rsid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sidRPr="00007603">
              <w:rPr>
                <w:rFonts w:ascii="Times New Roman" w:eastAsia="Times New Roman" w:hAnsi="Times New Roman" w:cs="Times New Roman"/>
                <w:color w:val="000000"/>
                <w:sz w:val="18"/>
                <w:szCs w:val="18"/>
                <w:lang w:eastAsia="en-AU"/>
              </w:rPr>
              <w:t xml:space="preserve">Student </w:t>
            </w:r>
          </w:p>
          <w:p w14:paraId="61FA5100" w14:textId="50E59B02" w:rsidR="00007603" w:rsidRP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S</w:t>
            </w:r>
            <w:r w:rsidRPr="00007603">
              <w:rPr>
                <w:rFonts w:ascii="Times New Roman" w:eastAsia="Times New Roman" w:hAnsi="Times New Roman" w:cs="Times New Roman"/>
                <w:color w:val="000000"/>
                <w:sz w:val="18"/>
                <w:szCs w:val="18"/>
                <w:lang w:eastAsia="en-AU"/>
              </w:rPr>
              <w:t>upport</w:t>
            </w:r>
          </w:p>
        </w:tc>
        <w:tc>
          <w:tcPr>
            <w:tcW w:w="2587" w:type="pct"/>
            <w:tcBorders>
              <w:top w:val="nil"/>
              <w:left w:val="nil"/>
              <w:bottom w:val="single" w:sz="4" w:space="0" w:color="auto"/>
              <w:right w:val="single" w:sz="4" w:space="0" w:color="auto"/>
            </w:tcBorders>
            <w:shd w:val="clear" w:color="auto" w:fill="auto"/>
            <w:vAlign w:val="center"/>
            <w:hideMark/>
          </w:tcPr>
          <w:p w14:paraId="5B0261A9"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Experienced efficient enrolment and admissions processes</w:t>
            </w:r>
          </w:p>
        </w:tc>
        <w:tc>
          <w:tcPr>
            <w:tcW w:w="338" w:type="pct"/>
            <w:tcBorders>
              <w:top w:val="nil"/>
              <w:left w:val="nil"/>
              <w:bottom w:val="single" w:sz="4" w:space="0" w:color="auto"/>
              <w:right w:val="single" w:sz="4" w:space="0" w:color="auto"/>
            </w:tcBorders>
            <w:shd w:val="clear" w:color="auto" w:fill="auto"/>
            <w:noWrap/>
            <w:vAlign w:val="center"/>
            <w:hideMark/>
          </w:tcPr>
          <w:p w14:paraId="0569897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68</w:t>
            </w:r>
          </w:p>
        </w:tc>
        <w:tc>
          <w:tcPr>
            <w:tcW w:w="338" w:type="pct"/>
            <w:tcBorders>
              <w:top w:val="nil"/>
              <w:left w:val="nil"/>
              <w:bottom w:val="single" w:sz="4" w:space="0" w:color="auto"/>
              <w:right w:val="single" w:sz="4" w:space="0" w:color="auto"/>
            </w:tcBorders>
            <w:shd w:val="clear" w:color="auto" w:fill="auto"/>
            <w:noWrap/>
            <w:vAlign w:val="center"/>
            <w:hideMark/>
          </w:tcPr>
          <w:p w14:paraId="3CCBFB8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c>
          <w:tcPr>
            <w:tcW w:w="338" w:type="pct"/>
            <w:tcBorders>
              <w:top w:val="nil"/>
              <w:left w:val="nil"/>
              <w:bottom w:val="single" w:sz="4" w:space="0" w:color="auto"/>
              <w:right w:val="single" w:sz="4" w:space="0" w:color="auto"/>
            </w:tcBorders>
            <w:shd w:val="clear" w:color="auto" w:fill="auto"/>
            <w:noWrap/>
            <w:vAlign w:val="center"/>
            <w:hideMark/>
          </w:tcPr>
          <w:p w14:paraId="787DBE6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66</w:t>
            </w:r>
          </w:p>
        </w:tc>
        <w:tc>
          <w:tcPr>
            <w:tcW w:w="338" w:type="pct"/>
            <w:tcBorders>
              <w:top w:val="nil"/>
              <w:left w:val="nil"/>
              <w:bottom w:val="single" w:sz="4" w:space="0" w:color="auto"/>
              <w:right w:val="single" w:sz="4" w:space="0" w:color="auto"/>
            </w:tcBorders>
            <w:shd w:val="clear" w:color="auto" w:fill="auto"/>
            <w:noWrap/>
            <w:vAlign w:val="center"/>
            <w:hideMark/>
          </w:tcPr>
          <w:p w14:paraId="0AFDD35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73</w:t>
            </w:r>
          </w:p>
        </w:tc>
        <w:tc>
          <w:tcPr>
            <w:tcW w:w="338" w:type="pct"/>
            <w:tcBorders>
              <w:top w:val="nil"/>
              <w:left w:val="nil"/>
              <w:bottom w:val="single" w:sz="4" w:space="0" w:color="auto"/>
              <w:right w:val="single" w:sz="4" w:space="0" w:color="auto"/>
            </w:tcBorders>
            <w:shd w:val="clear" w:color="auto" w:fill="auto"/>
            <w:noWrap/>
            <w:vAlign w:val="center"/>
            <w:hideMark/>
          </w:tcPr>
          <w:p w14:paraId="46A0FEA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70</w:t>
            </w:r>
          </w:p>
        </w:tc>
        <w:tc>
          <w:tcPr>
            <w:tcW w:w="338" w:type="pct"/>
            <w:tcBorders>
              <w:top w:val="nil"/>
              <w:left w:val="nil"/>
              <w:bottom w:val="single" w:sz="4" w:space="0" w:color="auto"/>
              <w:right w:val="single" w:sz="4" w:space="0" w:color="auto"/>
            </w:tcBorders>
            <w:shd w:val="clear" w:color="auto" w:fill="auto"/>
            <w:noWrap/>
            <w:vAlign w:val="center"/>
            <w:hideMark/>
          </w:tcPr>
          <w:p w14:paraId="29553A6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72</w:t>
            </w:r>
          </w:p>
        </w:tc>
      </w:tr>
      <w:tr w:rsidR="00007603" w:rsidRPr="00007603" w14:paraId="684A9DAC"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55336577"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2FC85D39"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Induction/orientation activities relevant and helpful</w:t>
            </w:r>
          </w:p>
        </w:tc>
        <w:tc>
          <w:tcPr>
            <w:tcW w:w="338" w:type="pct"/>
            <w:tcBorders>
              <w:top w:val="nil"/>
              <w:left w:val="nil"/>
              <w:bottom w:val="single" w:sz="4" w:space="0" w:color="auto"/>
              <w:right w:val="single" w:sz="4" w:space="0" w:color="auto"/>
            </w:tcBorders>
            <w:shd w:val="clear" w:color="auto" w:fill="auto"/>
            <w:noWrap/>
            <w:vAlign w:val="center"/>
            <w:hideMark/>
          </w:tcPr>
          <w:p w14:paraId="34AD292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51</w:t>
            </w:r>
          </w:p>
        </w:tc>
        <w:tc>
          <w:tcPr>
            <w:tcW w:w="338" w:type="pct"/>
            <w:tcBorders>
              <w:top w:val="nil"/>
              <w:left w:val="nil"/>
              <w:bottom w:val="single" w:sz="4" w:space="0" w:color="auto"/>
              <w:right w:val="single" w:sz="4" w:space="0" w:color="auto"/>
            </w:tcBorders>
            <w:shd w:val="clear" w:color="auto" w:fill="auto"/>
            <w:noWrap/>
            <w:vAlign w:val="center"/>
            <w:hideMark/>
          </w:tcPr>
          <w:p w14:paraId="720F8D2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42</w:t>
            </w:r>
          </w:p>
        </w:tc>
        <w:tc>
          <w:tcPr>
            <w:tcW w:w="338" w:type="pct"/>
            <w:tcBorders>
              <w:top w:val="nil"/>
              <w:left w:val="nil"/>
              <w:bottom w:val="single" w:sz="4" w:space="0" w:color="auto"/>
              <w:right w:val="single" w:sz="4" w:space="0" w:color="auto"/>
            </w:tcBorders>
            <w:shd w:val="clear" w:color="auto" w:fill="auto"/>
            <w:noWrap/>
            <w:vAlign w:val="center"/>
            <w:hideMark/>
          </w:tcPr>
          <w:p w14:paraId="59A7443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48</w:t>
            </w:r>
          </w:p>
        </w:tc>
        <w:tc>
          <w:tcPr>
            <w:tcW w:w="338" w:type="pct"/>
            <w:tcBorders>
              <w:top w:val="nil"/>
              <w:left w:val="nil"/>
              <w:bottom w:val="single" w:sz="4" w:space="0" w:color="auto"/>
              <w:right w:val="single" w:sz="4" w:space="0" w:color="auto"/>
            </w:tcBorders>
            <w:shd w:val="clear" w:color="auto" w:fill="auto"/>
            <w:noWrap/>
            <w:vAlign w:val="center"/>
            <w:hideMark/>
          </w:tcPr>
          <w:p w14:paraId="00F2038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c>
          <w:tcPr>
            <w:tcW w:w="338" w:type="pct"/>
            <w:tcBorders>
              <w:top w:val="nil"/>
              <w:left w:val="nil"/>
              <w:bottom w:val="single" w:sz="4" w:space="0" w:color="auto"/>
              <w:right w:val="single" w:sz="4" w:space="0" w:color="auto"/>
            </w:tcBorders>
            <w:shd w:val="clear" w:color="auto" w:fill="auto"/>
            <w:noWrap/>
            <w:vAlign w:val="center"/>
            <w:hideMark/>
          </w:tcPr>
          <w:p w14:paraId="5F7DEEF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50</w:t>
            </w:r>
          </w:p>
        </w:tc>
        <w:tc>
          <w:tcPr>
            <w:tcW w:w="338" w:type="pct"/>
            <w:tcBorders>
              <w:top w:val="nil"/>
              <w:left w:val="nil"/>
              <w:bottom w:val="single" w:sz="4" w:space="0" w:color="auto"/>
              <w:right w:val="single" w:sz="4" w:space="0" w:color="auto"/>
            </w:tcBorders>
            <w:shd w:val="clear" w:color="auto" w:fill="auto"/>
            <w:noWrap/>
            <w:vAlign w:val="center"/>
            <w:hideMark/>
          </w:tcPr>
          <w:p w14:paraId="7D4557E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r>
      <w:tr w:rsidR="00007603" w:rsidRPr="00007603" w14:paraId="74BEBCD0"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118FBE75"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528A425A"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Received support from university to settle into study</w:t>
            </w:r>
          </w:p>
        </w:tc>
        <w:tc>
          <w:tcPr>
            <w:tcW w:w="338" w:type="pct"/>
            <w:tcBorders>
              <w:top w:val="nil"/>
              <w:left w:val="nil"/>
              <w:bottom w:val="single" w:sz="4" w:space="0" w:color="auto"/>
              <w:right w:val="single" w:sz="4" w:space="0" w:color="auto"/>
            </w:tcBorders>
            <w:shd w:val="clear" w:color="auto" w:fill="auto"/>
            <w:noWrap/>
            <w:vAlign w:val="center"/>
            <w:hideMark/>
          </w:tcPr>
          <w:p w14:paraId="1D206B3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52</w:t>
            </w:r>
          </w:p>
        </w:tc>
        <w:tc>
          <w:tcPr>
            <w:tcW w:w="338" w:type="pct"/>
            <w:tcBorders>
              <w:top w:val="nil"/>
              <w:left w:val="nil"/>
              <w:bottom w:val="single" w:sz="4" w:space="0" w:color="auto"/>
              <w:right w:val="single" w:sz="4" w:space="0" w:color="auto"/>
            </w:tcBorders>
            <w:shd w:val="clear" w:color="auto" w:fill="auto"/>
            <w:noWrap/>
            <w:vAlign w:val="center"/>
            <w:hideMark/>
          </w:tcPr>
          <w:p w14:paraId="7FBDBB6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40</w:t>
            </w:r>
          </w:p>
        </w:tc>
        <w:tc>
          <w:tcPr>
            <w:tcW w:w="338" w:type="pct"/>
            <w:tcBorders>
              <w:top w:val="nil"/>
              <w:left w:val="nil"/>
              <w:bottom w:val="single" w:sz="4" w:space="0" w:color="auto"/>
              <w:right w:val="single" w:sz="4" w:space="0" w:color="auto"/>
            </w:tcBorders>
            <w:shd w:val="clear" w:color="auto" w:fill="auto"/>
            <w:noWrap/>
            <w:vAlign w:val="center"/>
            <w:hideMark/>
          </w:tcPr>
          <w:p w14:paraId="2CCB2E8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c>
          <w:tcPr>
            <w:tcW w:w="338" w:type="pct"/>
            <w:tcBorders>
              <w:top w:val="nil"/>
              <w:left w:val="nil"/>
              <w:bottom w:val="single" w:sz="4" w:space="0" w:color="auto"/>
              <w:right w:val="single" w:sz="4" w:space="0" w:color="auto"/>
            </w:tcBorders>
            <w:shd w:val="clear" w:color="auto" w:fill="auto"/>
            <w:noWrap/>
            <w:vAlign w:val="center"/>
            <w:hideMark/>
          </w:tcPr>
          <w:p w14:paraId="09C45E8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4D6B8CC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51</w:t>
            </w:r>
          </w:p>
        </w:tc>
        <w:tc>
          <w:tcPr>
            <w:tcW w:w="338" w:type="pct"/>
            <w:tcBorders>
              <w:top w:val="nil"/>
              <w:left w:val="nil"/>
              <w:bottom w:val="single" w:sz="4" w:space="0" w:color="auto"/>
              <w:right w:val="single" w:sz="4" w:space="0" w:color="auto"/>
            </w:tcBorders>
            <w:shd w:val="clear" w:color="auto" w:fill="auto"/>
            <w:noWrap/>
            <w:vAlign w:val="center"/>
            <w:hideMark/>
          </w:tcPr>
          <w:p w14:paraId="3204946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r>
      <w:tr w:rsidR="00007603" w:rsidRPr="00007603" w14:paraId="2CBE02E1"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545E5FA3"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387D598"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Administrative staff or systems:  available</w:t>
            </w:r>
          </w:p>
        </w:tc>
        <w:tc>
          <w:tcPr>
            <w:tcW w:w="338" w:type="pct"/>
            <w:tcBorders>
              <w:top w:val="nil"/>
              <w:left w:val="nil"/>
              <w:bottom w:val="single" w:sz="4" w:space="0" w:color="auto"/>
              <w:right w:val="single" w:sz="4" w:space="0" w:color="auto"/>
            </w:tcBorders>
            <w:shd w:val="clear" w:color="auto" w:fill="auto"/>
            <w:noWrap/>
            <w:vAlign w:val="center"/>
            <w:hideMark/>
          </w:tcPr>
          <w:p w14:paraId="4D19F8D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c>
          <w:tcPr>
            <w:tcW w:w="338" w:type="pct"/>
            <w:tcBorders>
              <w:top w:val="nil"/>
              <w:left w:val="nil"/>
              <w:bottom w:val="single" w:sz="4" w:space="0" w:color="auto"/>
              <w:right w:val="single" w:sz="4" w:space="0" w:color="auto"/>
            </w:tcBorders>
            <w:shd w:val="clear" w:color="auto" w:fill="auto"/>
            <w:noWrap/>
            <w:vAlign w:val="center"/>
            <w:hideMark/>
          </w:tcPr>
          <w:p w14:paraId="786C3B0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c>
          <w:tcPr>
            <w:tcW w:w="338" w:type="pct"/>
            <w:tcBorders>
              <w:top w:val="nil"/>
              <w:left w:val="nil"/>
              <w:bottom w:val="single" w:sz="4" w:space="0" w:color="auto"/>
              <w:right w:val="single" w:sz="4" w:space="0" w:color="auto"/>
            </w:tcBorders>
            <w:shd w:val="clear" w:color="auto" w:fill="auto"/>
            <w:noWrap/>
            <w:vAlign w:val="center"/>
            <w:hideMark/>
          </w:tcPr>
          <w:p w14:paraId="6B215D1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79FD751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65</w:t>
            </w:r>
          </w:p>
        </w:tc>
        <w:tc>
          <w:tcPr>
            <w:tcW w:w="338" w:type="pct"/>
            <w:tcBorders>
              <w:top w:val="nil"/>
              <w:left w:val="nil"/>
              <w:bottom w:val="single" w:sz="4" w:space="0" w:color="auto"/>
              <w:right w:val="single" w:sz="4" w:space="0" w:color="auto"/>
            </w:tcBorders>
            <w:shd w:val="clear" w:color="auto" w:fill="auto"/>
            <w:noWrap/>
            <w:vAlign w:val="center"/>
            <w:hideMark/>
          </w:tcPr>
          <w:p w14:paraId="0B824B6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c>
          <w:tcPr>
            <w:tcW w:w="338" w:type="pct"/>
            <w:tcBorders>
              <w:top w:val="nil"/>
              <w:left w:val="nil"/>
              <w:bottom w:val="single" w:sz="4" w:space="0" w:color="auto"/>
              <w:right w:val="single" w:sz="4" w:space="0" w:color="auto"/>
            </w:tcBorders>
            <w:shd w:val="clear" w:color="auto" w:fill="auto"/>
            <w:noWrap/>
            <w:vAlign w:val="center"/>
            <w:hideMark/>
          </w:tcPr>
          <w:p w14:paraId="20926F2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r>
      <w:tr w:rsidR="00007603" w:rsidRPr="00007603" w14:paraId="501C54DD"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10814CEE"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B70FC1C"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Administrative staff or systems:  helpful</w:t>
            </w:r>
          </w:p>
        </w:tc>
        <w:tc>
          <w:tcPr>
            <w:tcW w:w="338" w:type="pct"/>
            <w:tcBorders>
              <w:top w:val="nil"/>
              <w:left w:val="nil"/>
              <w:bottom w:val="single" w:sz="4" w:space="0" w:color="auto"/>
              <w:right w:val="single" w:sz="4" w:space="0" w:color="auto"/>
            </w:tcBorders>
            <w:shd w:val="clear" w:color="auto" w:fill="auto"/>
            <w:noWrap/>
            <w:vAlign w:val="center"/>
            <w:hideMark/>
          </w:tcPr>
          <w:p w14:paraId="48849A1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2218F92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53</w:t>
            </w:r>
          </w:p>
        </w:tc>
        <w:tc>
          <w:tcPr>
            <w:tcW w:w="338" w:type="pct"/>
            <w:tcBorders>
              <w:top w:val="nil"/>
              <w:left w:val="nil"/>
              <w:bottom w:val="single" w:sz="4" w:space="0" w:color="auto"/>
              <w:right w:val="single" w:sz="4" w:space="0" w:color="auto"/>
            </w:tcBorders>
            <w:shd w:val="clear" w:color="auto" w:fill="auto"/>
            <w:noWrap/>
            <w:vAlign w:val="center"/>
            <w:hideMark/>
          </w:tcPr>
          <w:p w14:paraId="331AB32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58</w:t>
            </w:r>
          </w:p>
        </w:tc>
        <w:tc>
          <w:tcPr>
            <w:tcW w:w="338" w:type="pct"/>
            <w:tcBorders>
              <w:top w:val="nil"/>
              <w:left w:val="nil"/>
              <w:bottom w:val="single" w:sz="4" w:space="0" w:color="auto"/>
              <w:right w:val="single" w:sz="4" w:space="0" w:color="auto"/>
            </w:tcBorders>
            <w:shd w:val="clear" w:color="auto" w:fill="auto"/>
            <w:noWrap/>
            <w:vAlign w:val="center"/>
            <w:hideMark/>
          </w:tcPr>
          <w:p w14:paraId="2258515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31352C7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c>
          <w:tcPr>
            <w:tcW w:w="338" w:type="pct"/>
            <w:tcBorders>
              <w:top w:val="nil"/>
              <w:left w:val="nil"/>
              <w:bottom w:val="single" w:sz="4" w:space="0" w:color="auto"/>
              <w:right w:val="single" w:sz="4" w:space="0" w:color="auto"/>
            </w:tcBorders>
            <w:shd w:val="clear" w:color="auto" w:fill="auto"/>
            <w:noWrap/>
            <w:vAlign w:val="center"/>
            <w:hideMark/>
          </w:tcPr>
          <w:p w14:paraId="5FF8352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60</w:t>
            </w:r>
          </w:p>
        </w:tc>
      </w:tr>
      <w:tr w:rsidR="00007603" w:rsidRPr="00007603" w14:paraId="7E9808C6"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69F07C7F"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9E508A6"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Careers advisors: available</w:t>
            </w:r>
          </w:p>
        </w:tc>
        <w:tc>
          <w:tcPr>
            <w:tcW w:w="338" w:type="pct"/>
            <w:tcBorders>
              <w:top w:val="nil"/>
              <w:left w:val="nil"/>
              <w:bottom w:val="single" w:sz="4" w:space="0" w:color="auto"/>
              <w:right w:val="single" w:sz="4" w:space="0" w:color="auto"/>
            </w:tcBorders>
            <w:shd w:val="clear" w:color="auto" w:fill="auto"/>
            <w:noWrap/>
            <w:vAlign w:val="center"/>
            <w:hideMark/>
          </w:tcPr>
          <w:p w14:paraId="7289B37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c>
          <w:tcPr>
            <w:tcW w:w="338" w:type="pct"/>
            <w:tcBorders>
              <w:top w:val="nil"/>
              <w:left w:val="nil"/>
              <w:bottom w:val="single" w:sz="4" w:space="0" w:color="auto"/>
              <w:right w:val="single" w:sz="4" w:space="0" w:color="auto"/>
            </w:tcBorders>
            <w:shd w:val="clear" w:color="auto" w:fill="auto"/>
            <w:noWrap/>
            <w:vAlign w:val="center"/>
            <w:hideMark/>
          </w:tcPr>
          <w:p w14:paraId="27B6393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42</w:t>
            </w:r>
          </w:p>
        </w:tc>
        <w:tc>
          <w:tcPr>
            <w:tcW w:w="338" w:type="pct"/>
            <w:tcBorders>
              <w:top w:val="nil"/>
              <w:left w:val="nil"/>
              <w:bottom w:val="single" w:sz="4" w:space="0" w:color="auto"/>
              <w:right w:val="single" w:sz="4" w:space="0" w:color="auto"/>
            </w:tcBorders>
            <w:shd w:val="clear" w:color="auto" w:fill="auto"/>
            <w:noWrap/>
            <w:vAlign w:val="center"/>
            <w:hideMark/>
          </w:tcPr>
          <w:p w14:paraId="14BEB9B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45</w:t>
            </w:r>
          </w:p>
        </w:tc>
        <w:tc>
          <w:tcPr>
            <w:tcW w:w="338" w:type="pct"/>
            <w:tcBorders>
              <w:top w:val="nil"/>
              <w:left w:val="nil"/>
              <w:bottom w:val="single" w:sz="4" w:space="0" w:color="auto"/>
              <w:right w:val="single" w:sz="4" w:space="0" w:color="auto"/>
            </w:tcBorders>
            <w:shd w:val="clear" w:color="auto" w:fill="auto"/>
            <w:noWrap/>
            <w:vAlign w:val="center"/>
            <w:hideMark/>
          </w:tcPr>
          <w:p w14:paraId="73E88D0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49</w:t>
            </w:r>
          </w:p>
        </w:tc>
        <w:tc>
          <w:tcPr>
            <w:tcW w:w="338" w:type="pct"/>
            <w:tcBorders>
              <w:top w:val="nil"/>
              <w:left w:val="nil"/>
              <w:bottom w:val="single" w:sz="4" w:space="0" w:color="auto"/>
              <w:right w:val="single" w:sz="4" w:space="0" w:color="auto"/>
            </w:tcBorders>
            <w:shd w:val="clear" w:color="auto" w:fill="auto"/>
            <w:noWrap/>
            <w:vAlign w:val="center"/>
            <w:hideMark/>
          </w:tcPr>
          <w:p w14:paraId="3B77520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45</w:t>
            </w:r>
          </w:p>
        </w:tc>
        <w:tc>
          <w:tcPr>
            <w:tcW w:w="338" w:type="pct"/>
            <w:tcBorders>
              <w:top w:val="nil"/>
              <w:left w:val="nil"/>
              <w:bottom w:val="single" w:sz="4" w:space="0" w:color="auto"/>
              <w:right w:val="single" w:sz="4" w:space="0" w:color="auto"/>
            </w:tcBorders>
            <w:shd w:val="clear" w:color="auto" w:fill="auto"/>
            <w:noWrap/>
            <w:vAlign w:val="center"/>
            <w:hideMark/>
          </w:tcPr>
          <w:p w14:paraId="6B92ECE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r>
      <w:tr w:rsidR="00007603" w:rsidRPr="00007603" w14:paraId="48119453"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29959BA0"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6B80212A"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Careers advisors: helpful</w:t>
            </w:r>
          </w:p>
        </w:tc>
        <w:tc>
          <w:tcPr>
            <w:tcW w:w="338" w:type="pct"/>
            <w:tcBorders>
              <w:top w:val="nil"/>
              <w:left w:val="nil"/>
              <w:bottom w:val="single" w:sz="4" w:space="0" w:color="auto"/>
              <w:right w:val="single" w:sz="4" w:space="0" w:color="auto"/>
            </w:tcBorders>
            <w:shd w:val="clear" w:color="auto" w:fill="auto"/>
            <w:noWrap/>
            <w:vAlign w:val="center"/>
            <w:hideMark/>
          </w:tcPr>
          <w:p w14:paraId="2D85328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c>
          <w:tcPr>
            <w:tcW w:w="338" w:type="pct"/>
            <w:tcBorders>
              <w:top w:val="nil"/>
              <w:left w:val="nil"/>
              <w:bottom w:val="single" w:sz="4" w:space="0" w:color="auto"/>
              <w:right w:val="single" w:sz="4" w:space="0" w:color="auto"/>
            </w:tcBorders>
            <w:shd w:val="clear" w:color="auto" w:fill="auto"/>
            <w:noWrap/>
            <w:vAlign w:val="center"/>
            <w:hideMark/>
          </w:tcPr>
          <w:p w14:paraId="69EF6E9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41</w:t>
            </w:r>
          </w:p>
        </w:tc>
        <w:tc>
          <w:tcPr>
            <w:tcW w:w="338" w:type="pct"/>
            <w:tcBorders>
              <w:top w:val="nil"/>
              <w:left w:val="nil"/>
              <w:bottom w:val="single" w:sz="4" w:space="0" w:color="auto"/>
              <w:right w:val="single" w:sz="4" w:space="0" w:color="auto"/>
            </w:tcBorders>
            <w:shd w:val="clear" w:color="auto" w:fill="auto"/>
            <w:noWrap/>
            <w:vAlign w:val="center"/>
            <w:hideMark/>
          </w:tcPr>
          <w:p w14:paraId="21721D4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44</w:t>
            </w:r>
          </w:p>
        </w:tc>
        <w:tc>
          <w:tcPr>
            <w:tcW w:w="338" w:type="pct"/>
            <w:tcBorders>
              <w:top w:val="nil"/>
              <w:left w:val="nil"/>
              <w:bottom w:val="single" w:sz="4" w:space="0" w:color="auto"/>
              <w:right w:val="single" w:sz="4" w:space="0" w:color="auto"/>
            </w:tcBorders>
            <w:shd w:val="clear" w:color="auto" w:fill="auto"/>
            <w:noWrap/>
            <w:vAlign w:val="center"/>
            <w:hideMark/>
          </w:tcPr>
          <w:p w14:paraId="31DADE4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49</w:t>
            </w:r>
          </w:p>
        </w:tc>
        <w:tc>
          <w:tcPr>
            <w:tcW w:w="338" w:type="pct"/>
            <w:tcBorders>
              <w:top w:val="nil"/>
              <w:left w:val="nil"/>
              <w:bottom w:val="single" w:sz="4" w:space="0" w:color="auto"/>
              <w:right w:val="single" w:sz="4" w:space="0" w:color="auto"/>
            </w:tcBorders>
            <w:shd w:val="clear" w:color="auto" w:fill="auto"/>
            <w:noWrap/>
            <w:vAlign w:val="center"/>
            <w:hideMark/>
          </w:tcPr>
          <w:p w14:paraId="348E125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44</w:t>
            </w:r>
          </w:p>
        </w:tc>
        <w:tc>
          <w:tcPr>
            <w:tcW w:w="338" w:type="pct"/>
            <w:tcBorders>
              <w:top w:val="nil"/>
              <w:left w:val="nil"/>
              <w:bottom w:val="single" w:sz="4" w:space="0" w:color="auto"/>
              <w:right w:val="single" w:sz="4" w:space="0" w:color="auto"/>
            </w:tcBorders>
            <w:shd w:val="clear" w:color="auto" w:fill="auto"/>
            <w:noWrap/>
            <w:vAlign w:val="center"/>
            <w:hideMark/>
          </w:tcPr>
          <w:p w14:paraId="4961CD6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47</w:t>
            </w:r>
          </w:p>
        </w:tc>
      </w:tr>
      <w:tr w:rsidR="00007603" w:rsidRPr="00007603" w14:paraId="566B4E15"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65741EEC"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32D33DB8"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Academic or learning advisors: available</w:t>
            </w:r>
          </w:p>
        </w:tc>
        <w:tc>
          <w:tcPr>
            <w:tcW w:w="338" w:type="pct"/>
            <w:tcBorders>
              <w:top w:val="nil"/>
              <w:left w:val="nil"/>
              <w:bottom w:val="single" w:sz="4" w:space="0" w:color="auto"/>
              <w:right w:val="single" w:sz="4" w:space="0" w:color="auto"/>
            </w:tcBorders>
            <w:shd w:val="clear" w:color="auto" w:fill="auto"/>
            <w:noWrap/>
            <w:vAlign w:val="center"/>
            <w:hideMark/>
          </w:tcPr>
          <w:p w14:paraId="6CF38A9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61</w:t>
            </w:r>
          </w:p>
        </w:tc>
        <w:tc>
          <w:tcPr>
            <w:tcW w:w="338" w:type="pct"/>
            <w:tcBorders>
              <w:top w:val="nil"/>
              <w:left w:val="nil"/>
              <w:bottom w:val="single" w:sz="4" w:space="0" w:color="auto"/>
              <w:right w:val="single" w:sz="4" w:space="0" w:color="auto"/>
            </w:tcBorders>
            <w:shd w:val="clear" w:color="auto" w:fill="auto"/>
            <w:noWrap/>
            <w:vAlign w:val="center"/>
            <w:hideMark/>
          </w:tcPr>
          <w:p w14:paraId="5618BF6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0E730E9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6F0441B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63</w:t>
            </w:r>
          </w:p>
        </w:tc>
        <w:tc>
          <w:tcPr>
            <w:tcW w:w="338" w:type="pct"/>
            <w:tcBorders>
              <w:top w:val="nil"/>
              <w:left w:val="nil"/>
              <w:bottom w:val="single" w:sz="4" w:space="0" w:color="auto"/>
              <w:right w:val="single" w:sz="4" w:space="0" w:color="auto"/>
            </w:tcBorders>
            <w:shd w:val="clear" w:color="auto" w:fill="auto"/>
            <w:noWrap/>
            <w:vAlign w:val="center"/>
            <w:hideMark/>
          </w:tcPr>
          <w:p w14:paraId="115B3CB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7435FE5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r>
      <w:tr w:rsidR="00007603" w:rsidRPr="00007603" w14:paraId="35765646"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6D9F6CD8"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181F85EB"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Academic or learning advisors: helpful</w:t>
            </w:r>
          </w:p>
        </w:tc>
        <w:tc>
          <w:tcPr>
            <w:tcW w:w="338" w:type="pct"/>
            <w:tcBorders>
              <w:top w:val="nil"/>
              <w:left w:val="nil"/>
              <w:bottom w:val="single" w:sz="4" w:space="0" w:color="auto"/>
              <w:right w:val="single" w:sz="4" w:space="0" w:color="auto"/>
            </w:tcBorders>
            <w:shd w:val="clear" w:color="auto" w:fill="auto"/>
            <w:noWrap/>
            <w:vAlign w:val="center"/>
            <w:hideMark/>
          </w:tcPr>
          <w:p w14:paraId="0C614E2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64</w:t>
            </w:r>
          </w:p>
        </w:tc>
        <w:tc>
          <w:tcPr>
            <w:tcW w:w="338" w:type="pct"/>
            <w:tcBorders>
              <w:top w:val="nil"/>
              <w:left w:val="nil"/>
              <w:bottom w:val="single" w:sz="4" w:space="0" w:color="auto"/>
              <w:right w:val="single" w:sz="4" w:space="0" w:color="auto"/>
            </w:tcBorders>
            <w:shd w:val="clear" w:color="auto" w:fill="auto"/>
            <w:noWrap/>
            <w:vAlign w:val="center"/>
            <w:hideMark/>
          </w:tcPr>
          <w:p w14:paraId="0BFF25F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59</w:t>
            </w:r>
          </w:p>
        </w:tc>
        <w:tc>
          <w:tcPr>
            <w:tcW w:w="338" w:type="pct"/>
            <w:tcBorders>
              <w:top w:val="nil"/>
              <w:left w:val="nil"/>
              <w:bottom w:val="single" w:sz="4" w:space="0" w:color="auto"/>
              <w:right w:val="single" w:sz="4" w:space="0" w:color="auto"/>
            </w:tcBorders>
            <w:shd w:val="clear" w:color="auto" w:fill="auto"/>
            <w:noWrap/>
            <w:vAlign w:val="center"/>
            <w:hideMark/>
          </w:tcPr>
          <w:p w14:paraId="565FAC9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2F6C605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66</w:t>
            </w:r>
          </w:p>
        </w:tc>
        <w:tc>
          <w:tcPr>
            <w:tcW w:w="338" w:type="pct"/>
            <w:tcBorders>
              <w:top w:val="nil"/>
              <w:left w:val="nil"/>
              <w:bottom w:val="single" w:sz="4" w:space="0" w:color="auto"/>
              <w:right w:val="single" w:sz="4" w:space="0" w:color="auto"/>
            </w:tcBorders>
            <w:shd w:val="clear" w:color="auto" w:fill="auto"/>
            <w:noWrap/>
            <w:vAlign w:val="center"/>
            <w:hideMark/>
          </w:tcPr>
          <w:p w14:paraId="6BB7BFE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62</w:t>
            </w:r>
          </w:p>
        </w:tc>
        <w:tc>
          <w:tcPr>
            <w:tcW w:w="338" w:type="pct"/>
            <w:tcBorders>
              <w:top w:val="nil"/>
              <w:left w:val="nil"/>
              <w:bottom w:val="single" w:sz="4" w:space="0" w:color="auto"/>
              <w:right w:val="single" w:sz="4" w:space="0" w:color="auto"/>
            </w:tcBorders>
            <w:shd w:val="clear" w:color="auto" w:fill="auto"/>
            <w:noWrap/>
            <w:vAlign w:val="center"/>
            <w:hideMark/>
          </w:tcPr>
          <w:p w14:paraId="03497E1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65</w:t>
            </w:r>
          </w:p>
        </w:tc>
      </w:tr>
      <w:tr w:rsidR="00007603" w:rsidRPr="00007603" w14:paraId="113233F9"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17D89E31"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6C397159"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Support services: available</w:t>
            </w:r>
          </w:p>
        </w:tc>
        <w:tc>
          <w:tcPr>
            <w:tcW w:w="338" w:type="pct"/>
            <w:tcBorders>
              <w:top w:val="nil"/>
              <w:left w:val="nil"/>
              <w:bottom w:val="single" w:sz="4" w:space="0" w:color="auto"/>
              <w:right w:val="single" w:sz="4" w:space="0" w:color="auto"/>
            </w:tcBorders>
            <w:shd w:val="clear" w:color="auto" w:fill="auto"/>
            <w:noWrap/>
            <w:vAlign w:val="center"/>
            <w:hideMark/>
          </w:tcPr>
          <w:p w14:paraId="72BE625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54</w:t>
            </w:r>
          </w:p>
        </w:tc>
        <w:tc>
          <w:tcPr>
            <w:tcW w:w="338" w:type="pct"/>
            <w:tcBorders>
              <w:top w:val="nil"/>
              <w:left w:val="nil"/>
              <w:bottom w:val="single" w:sz="4" w:space="0" w:color="auto"/>
              <w:right w:val="single" w:sz="4" w:space="0" w:color="auto"/>
            </w:tcBorders>
            <w:shd w:val="clear" w:color="auto" w:fill="auto"/>
            <w:noWrap/>
            <w:vAlign w:val="center"/>
            <w:hideMark/>
          </w:tcPr>
          <w:p w14:paraId="0CCF529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49</w:t>
            </w:r>
          </w:p>
        </w:tc>
        <w:tc>
          <w:tcPr>
            <w:tcW w:w="338" w:type="pct"/>
            <w:tcBorders>
              <w:top w:val="nil"/>
              <w:left w:val="nil"/>
              <w:bottom w:val="single" w:sz="4" w:space="0" w:color="auto"/>
              <w:right w:val="single" w:sz="4" w:space="0" w:color="auto"/>
            </w:tcBorders>
            <w:shd w:val="clear" w:color="auto" w:fill="auto"/>
            <w:noWrap/>
            <w:vAlign w:val="center"/>
            <w:hideMark/>
          </w:tcPr>
          <w:p w14:paraId="08A01A2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52</w:t>
            </w:r>
          </w:p>
        </w:tc>
        <w:tc>
          <w:tcPr>
            <w:tcW w:w="338" w:type="pct"/>
            <w:tcBorders>
              <w:top w:val="nil"/>
              <w:left w:val="nil"/>
              <w:bottom w:val="single" w:sz="4" w:space="0" w:color="auto"/>
              <w:right w:val="single" w:sz="4" w:space="0" w:color="auto"/>
            </w:tcBorders>
            <w:shd w:val="clear" w:color="auto" w:fill="auto"/>
            <w:noWrap/>
            <w:vAlign w:val="center"/>
            <w:hideMark/>
          </w:tcPr>
          <w:p w14:paraId="01177BC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c>
          <w:tcPr>
            <w:tcW w:w="338" w:type="pct"/>
            <w:tcBorders>
              <w:top w:val="nil"/>
              <w:left w:val="nil"/>
              <w:bottom w:val="single" w:sz="4" w:space="0" w:color="auto"/>
              <w:right w:val="single" w:sz="4" w:space="0" w:color="auto"/>
            </w:tcBorders>
            <w:shd w:val="clear" w:color="auto" w:fill="auto"/>
            <w:noWrap/>
            <w:vAlign w:val="center"/>
            <w:hideMark/>
          </w:tcPr>
          <w:p w14:paraId="7CF4F4B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53</w:t>
            </w:r>
          </w:p>
        </w:tc>
        <w:tc>
          <w:tcPr>
            <w:tcW w:w="338" w:type="pct"/>
            <w:tcBorders>
              <w:top w:val="nil"/>
              <w:left w:val="nil"/>
              <w:bottom w:val="single" w:sz="4" w:space="0" w:color="auto"/>
              <w:right w:val="single" w:sz="4" w:space="0" w:color="auto"/>
            </w:tcBorders>
            <w:shd w:val="clear" w:color="auto" w:fill="auto"/>
            <w:noWrap/>
            <w:vAlign w:val="center"/>
            <w:hideMark/>
          </w:tcPr>
          <w:p w14:paraId="5C5DAFE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55</w:t>
            </w:r>
          </w:p>
        </w:tc>
      </w:tr>
      <w:tr w:rsidR="00007603" w:rsidRPr="00007603" w14:paraId="0E0012F5"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4E007F05"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0415B910"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Support services: helpful</w:t>
            </w:r>
          </w:p>
        </w:tc>
        <w:tc>
          <w:tcPr>
            <w:tcW w:w="338" w:type="pct"/>
            <w:tcBorders>
              <w:top w:val="nil"/>
              <w:left w:val="nil"/>
              <w:bottom w:val="single" w:sz="4" w:space="0" w:color="auto"/>
              <w:right w:val="single" w:sz="4" w:space="0" w:color="auto"/>
            </w:tcBorders>
            <w:shd w:val="clear" w:color="auto" w:fill="auto"/>
            <w:noWrap/>
            <w:vAlign w:val="center"/>
            <w:hideMark/>
          </w:tcPr>
          <w:p w14:paraId="506950E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54</w:t>
            </w:r>
          </w:p>
        </w:tc>
        <w:tc>
          <w:tcPr>
            <w:tcW w:w="338" w:type="pct"/>
            <w:tcBorders>
              <w:top w:val="nil"/>
              <w:left w:val="nil"/>
              <w:bottom w:val="single" w:sz="4" w:space="0" w:color="auto"/>
              <w:right w:val="single" w:sz="4" w:space="0" w:color="auto"/>
            </w:tcBorders>
            <w:shd w:val="clear" w:color="auto" w:fill="auto"/>
            <w:noWrap/>
            <w:vAlign w:val="center"/>
            <w:hideMark/>
          </w:tcPr>
          <w:p w14:paraId="7351DA0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51</w:t>
            </w:r>
          </w:p>
        </w:tc>
        <w:tc>
          <w:tcPr>
            <w:tcW w:w="338" w:type="pct"/>
            <w:tcBorders>
              <w:top w:val="nil"/>
              <w:left w:val="nil"/>
              <w:bottom w:val="single" w:sz="4" w:space="0" w:color="auto"/>
              <w:right w:val="single" w:sz="4" w:space="0" w:color="auto"/>
            </w:tcBorders>
            <w:shd w:val="clear" w:color="auto" w:fill="auto"/>
            <w:noWrap/>
            <w:vAlign w:val="center"/>
            <w:hideMark/>
          </w:tcPr>
          <w:p w14:paraId="2626212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53</w:t>
            </w:r>
          </w:p>
        </w:tc>
        <w:tc>
          <w:tcPr>
            <w:tcW w:w="338" w:type="pct"/>
            <w:tcBorders>
              <w:top w:val="nil"/>
              <w:left w:val="nil"/>
              <w:bottom w:val="single" w:sz="4" w:space="0" w:color="auto"/>
              <w:right w:val="single" w:sz="4" w:space="0" w:color="auto"/>
            </w:tcBorders>
            <w:shd w:val="clear" w:color="auto" w:fill="auto"/>
            <w:noWrap/>
            <w:vAlign w:val="center"/>
            <w:hideMark/>
          </w:tcPr>
          <w:p w14:paraId="1FD28A2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57</w:t>
            </w:r>
          </w:p>
        </w:tc>
        <w:tc>
          <w:tcPr>
            <w:tcW w:w="338" w:type="pct"/>
            <w:tcBorders>
              <w:top w:val="nil"/>
              <w:left w:val="nil"/>
              <w:bottom w:val="single" w:sz="4" w:space="0" w:color="auto"/>
              <w:right w:val="single" w:sz="4" w:space="0" w:color="auto"/>
            </w:tcBorders>
            <w:shd w:val="clear" w:color="auto" w:fill="auto"/>
            <w:noWrap/>
            <w:vAlign w:val="center"/>
            <w:hideMark/>
          </w:tcPr>
          <w:p w14:paraId="6B0A710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55</w:t>
            </w:r>
          </w:p>
        </w:tc>
        <w:tc>
          <w:tcPr>
            <w:tcW w:w="338" w:type="pct"/>
            <w:tcBorders>
              <w:top w:val="nil"/>
              <w:left w:val="nil"/>
              <w:bottom w:val="single" w:sz="4" w:space="0" w:color="auto"/>
              <w:right w:val="single" w:sz="4" w:space="0" w:color="auto"/>
            </w:tcBorders>
            <w:shd w:val="clear" w:color="auto" w:fill="auto"/>
            <w:noWrap/>
            <w:vAlign w:val="center"/>
            <w:hideMark/>
          </w:tcPr>
          <w:p w14:paraId="0A9EED3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56</w:t>
            </w:r>
          </w:p>
        </w:tc>
      </w:tr>
      <w:tr w:rsidR="00007603" w:rsidRPr="00007603" w14:paraId="4515455F"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33E3F3A8"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4B0745C7"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Offered support relevant to circumstances</w:t>
            </w:r>
          </w:p>
        </w:tc>
        <w:tc>
          <w:tcPr>
            <w:tcW w:w="338" w:type="pct"/>
            <w:tcBorders>
              <w:top w:val="nil"/>
              <w:left w:val="nil"/>
              <w:bottom w:val="single" w:sz="4" w:space="0" w:color="auto"/>
              <w:right w:val="single" w:sz="4" w:space="0" w:color="auto"/>
            </w:tcBorders>
            <w:shd w:val="clear" w:color="auto" w:fill="auto"/>
            <w:noWrap/>
            <w:vAlign w:val="center"/>
            <w:hideMark/>
          </w:tcPr>
          <w:p w14:paraId="710CC3A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28</w:t>
            </w:r>
          </w:p>
        </w:tc>
        <w:tc>
          <w:tcPr>
            <w:tcW w:w="338" w:type="pct"/>
            <w:tcBorders>
              <w:top w:val="nil"/>
              <w:left w:val="nil"/>
              <w:bottom w:val="single" w:sz="4" w:space="0" w:color="auto"/>
              <w:right w:val="single" w:sz="4" w:space="0" w:color="auto"/>
            </w:tcBorders>
            <w:shd w:val="clear" w:color="auto" w:fill="auto"/>
            <w:noWrap/>
            <w:vAlign w:val="center"/>
            <w:hideMark/>
          </w:tcPr>
          <w:p w14:paraId="11BAA7C6"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24</w:t>
            </w:r>
          </w:p>
        </w:tc>
        <w:tc>
          <w:tcPr>
            <w:tcW w:w="338" w:type="pct"/>
            <w:tcBorders>
              <w:top w:val="nil"/>
              <w:left w:val="nil"/>
              <w:bottom w:val="single" w:sz="4" w:space="0" w:color="auto"/>
              <w:right w:val="single" w:sz="4" w:space="0" w:color="auto"/>
            </w:tcBorders>
            <w:shd w:val="clear" w:color="auto" w:fill="auto"/>
            <w:noWrap/>
            <w:vAlign w:val="center"/>
            <w:hideMark/>
          </w:tcPr>
          <w:p w14:paraId="40C3232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26</w:t>
            </w:r>
          </w:p>
        </w:tc>
        <w:tc>
          <w:tcPr>
            <w:tcW w:w="338" w:type="pct"/>
            <w:tcBorders>
              <w:top w:val="nil"/>
              <w:left w:val="nil"/>
              <w:bottom w:val="single" w:sz="4" w:space="0" w:color="auto"/>
              <w:right w:val="single" w:sz="4" w:space="0" w:color="auto"/>
            </w:tcBorders>
            <w:shd w:val="clear" w:color="auto" w:fill="auto"/>
            <w:noWrap/>
            <w:vAlign w:val="center"/>
            <w:hideMark/>
          </w:tcPr>
          <w:p w14:paraId="19279EC7"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48</w:t>
            </w:r>
          </w:p>
        </w:tc>
        <w:tc>
          <w:tcPr>
            <w:tcW w:w="338" w:type="pct"/>
            <w:tcBorders>
              <w:top w:val="nil"/>
              <w:left w:val="nil"/>
              <w:bottom w:val="single" w:sz="4" w:space="0" w:color="auto"/>
              <w:right w:val="single" w:sz="4" w:space="0" w:color="auto"/>
            </w:tcBorders>
            <w:shd w:val="clear" w:color="auto" w:fill="auto"/>
            <w:noWrap/>
            <w:vAlign w:val="center"/>
            <w:hideMark/>
          </w:tcPr>
          <w:p w14:paraId="2003007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43</w:t>
            </w:r>
          </w:p>
        </w:tc>
        <w:tc>
          <w:tcPr>
            <w:tcW w:w="338" w:type="pct"/>
            <w:tcBorders>
              <w:top w:val="nil"/>
              <w:left w:val="nil"/>
              <w:bottom w:val="single" w:sz="4" w:space="0" w:color="auto"/>
              <w:right w:val="single" w:sz="4" w:space="0" w:color="auto"/>
            </w:tcBorders>
            <w:shd w:val="clear" w:color="auto" w:fill="auto"/>
            <w:noWrap/>
            <w:vAlign w:val="center"/>
            <w:hideMark/>
          </w:tcPr>
          <w:p w14:paraId="2E35128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46</w:t>
            </w:r>
          </w:p>
        </w:tc>
      </w:tr>
      <w:tr w:rsidR="00007603" w:rsidRPr="00007603" w14:paraId="3B25B8E9"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5C133669"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681B3F5F"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Received appropriate English language skill support</w:t>
            </w:r>
          </w:p>
        </w:tc>
        <w:tc>
          <w:tcPr>
            <w:tcW w:w="338" w:type="pct"/>
            <w:tcBorders>
              <w:top w:val="nil"/>
              <w:left w:val="nil"/>
              <w:bottom w:val="single" w:sz="4" w:space="0" w:color="auto"/>
              <w:right w:val="single" w:sz="4" w:space="0" w:color="auto"/>
            </w:tcBorders>
            <w:shd w:val="clear" w:color="auto" w:fill="auto"/>
            <w:noWrap/>
            <w:vAlign w:val="center"/>
            <w:hideMark/>
          </w:tcPr>
          <w:p w14:paraId="785B088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20</w:t>
            </w:r>
          </w:p>
        </w:tc>
        <w:tc>
          <w:tcPr>
            <w:tcW w:w="338" w:type="pct"/>
            <w:tcBorders>
              <w:top w:val="nil"/>
              <w:left w:val="nil"/>
              <w:bottom w:val="single" w:sz="4" w:space="0" w:color="auto"/>
              <w:right w:val="single" w:sz="4" w:space="0" w:color="auto"/>
            </w:tcBorders>
            <w:shd w:val="clear" w:color="auto" w:fill="auto"/>
            <w:noWrap/>
            <w:vAlign w:val="center"/>
            <w:hideMark/>
          </w:tcPr>
          <w:p w14:paraId="5764491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16</w:t>
            </w:r>
          </w:p>
        </w:tc>
        <w:tc>
          <w:tcPr>
            <w:tcW w:w="338" w:type="pct"/>
            <w:tcBorders>
              <w:top w:val="nil"/>
              <w:left w:val="nil"/>
              <w:bottom w:val="single" w:sz="4" w:space="0" w:color="auto"/>
              <w:right w:val="single" w:sz="4" w:space="0" w:color="auto"/>
            </w:tcBorders>
            <w:shd w:val="clear" w:color="auto" w:fill="auto"/>
            <w:noWrap/>
            <w:vAlign w:val="center"/>
            <w:hideMark/>
          </w:tcPr>
          <w:p w14:paraId="3D55BE6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18</w:t>
            </w:r>
          </w:p>
        </w:tc>
        <w:tc>
          <w:tcPr>
            <w:tcW w:w="338" w:type="pct"/>
            <w:tcBorders>
              <w:top w:val="nil"/>
              <w:left w:val="nil"/>
              <w:bottom w:val="single" w:sz="4" w:space="0" w:color="auto"/>
              <w:right w:val="single" w:sz="4" w:space="0" w:color="auto"/>
            </w:tcBorders>
            <w:shd w:val="clear" w:color="auto" w:fill="auto"/>
            <w:noWrap/>
            <w:vAlign w:val="center"/>
            <w:hideMark/>
          </w:tcPr>
          <w:p w14:paraId="1D76E36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38</w:t>
            </w:r>
          </w:p>
        </w:tc>
        <w:tc>
          <w:tcPr>
            <w:tcW w:w="338" w:type="pct"/>
            <w:tcBorders>
              <w:top w:val="nil"/>
              <w:left w:val="nil"/>
              <w:bottom w:val="single" w:sz="4" w:space="0" w:color="auto"/>
              <w:right w:val="single" w:sz="4" w:space="0" w:color="auto"/>
            </w:tcBorders>
            <w:shd w:val="clear" w:color="auto" w:fill="auto"/>
            <w:noWrap/>
            <w:vAlign w:val="center"/>
            <w:hideMark/>
          </w:tcPr>
          <w:p w14:paraId="74FE48F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31</w:t>
            </w:r>
          </w:p>
        </w:tc>
        <w:tc>
          <w:tcPr>
            <w:tcW w:w="338" w:type="pct"/>
            <w:tcBorders>
              <w:top w:val="nil"/>
              <w:left w:val="nil"/>
              <w:bottom w:val="single" w:sz="4" w:space="0" w:color="auto"/>
              <w:right w:val="single" w:sz="4" w:space="0" w:color="auto"/>
            </w:tcBorders>
            <w:shd w:val="clear" w:color="auto" w:fill="auto"/>
            <w:noWrap/>
            <w:vAlign w:val="center"/>
            <w:hideMark/>
          </w:tcPr>
          <w:p w14:paraId="5A42438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35</w:t>
            </w:r>
          </w:p>
        </w:tc>
      </w:tr>
      <w:tr w:rsidR="00007603" w:rsidRPr="00007603" w14:paraId="2AEA221F" w14:textId="77777777" w:rsidTr="001A61E5">
        <w:tc>
          <w:tcPr>
            <w:tcW w:w="386"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8BF992F" w14:textId="77777777" w:rsid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sidRPr="00007603">
              <w:rPr>
                <w:rFonts w:ascii="Times New Roman" w:eastAsia="Times New Roman" w:hAnsi="Times New Roman" w:cs="Times New Roman"/>
                <w:color w:val="000000"/>
                <w:sz w:val="18"/>
                <w:szCs w:val="18"/>
                <w:lang w:eastAsia="en-AU"/>
              </w:rPr>
              <w:t>Learning</w:t>
            </w:r>
          </w:p>
          <w:p w14:paraId="313389D4" w14:textId="596478F0" w:rsidR="00007603" w:rsidRPr="00007603" w:rsidRDefault="00007603" w:rsidP="00007603">
            <w:pPr>
              <w:spacing w:after="0" w:line="240" w:lineRule="auto"/>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R</w:t>
            </w:r>
            <w:r w:rsidRPr="00007603">
              <w:rPr>
                <w:rFonts w:ascii="Times New Roman" w:eastAsia="Times New Roman" w:hAnsi="Times New Roman" w:cs="Times New Roman"/>
                <w:color w:val="000000"/>
                <w:sz w:val="18"/>
                <w:szCs w:val="18"/>
                <w:lang w:eastAsia="en-AU"/>
              </w:rPr>
              <w:t>esources</w:t>
            </w:r>
          </w:p>
        </w:tc>
        <w:tc>
          <w:tcPr>
            <w:tcW w:w="2587" w:type="pct"/>
            <w:tcBorders>
              <w:top w:val="nil"/>
              <w:left w:val="nil"/>
              <w:bottom w:val="single" w:sz="4" w:space="0" w:color="auto"/>
              <w:right w:val="single" w:sz="4" w:space="0" w:color="auto"/>
            </w:tcBorders>
            <w:shd w:val="clear" w:color="auto" w:fill="auto"/>
            <w:vAlign w:val="center"/>
            <w:hideMark/>
          </w:tcPr>
          <w:p w14:paraId="213B52EC"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teaching spaces</w:t>
            </w:r>
          </w:p>
        </w:tc>
        <w:tc>
          <w:tcPr>
            <w:tcW w:w="338" w:type="pct"/>
            <w:tcBorders>
              <w:top w:val="nil"/>
              <w:left w:val="nil"/>
              <w:bottom w:val="single" w:sz="4" w:space="0" w:color="auto"/>
              <w:right w:val="single" w:sz="4" w:space="0" w:color="auto"/>
            </w:tcBorders>
            <w:shd w:val="clear" w:color="auto" w:fill="auto"/>
            <w:noWrap/>
            <w:vAlign w:val="center"/>
            <w:hideMark/>
          </w:tcPr>
          <w:p w14:paraId="7BE8F77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86</w:t>
            </w:r>
          </w:p>
        </w:tc>
        <w:tc>
          <w:tcPr>
            <w:tcW w:w="338" w:type="pct"/>
            <w:tcBorders>
              <w:top w:val="nil"/>
              <w:left w:val="nil"/>
              <w:bottom w:val="single" w:sz="4" w:space="0" w:color="auto"/>
              <w:right w:val="single" w:sz="4" w:space="0" w:color="auto"/>
            </w:tcBorders>
            <w:shd w:val="clear" w:color="auto" w:fill="auto"/>
            <w:noWrap/>
            <w:vAlign w:val="center"/>
            <w:hideMark/>
          </w:tcPr>
          <w:p w14:paraId="336A278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80</w:t>
            </w:r>
          </w:p>
        </w:tc>
        <w:tc>
          <w:tcPr>
            <w:tcW w:w="338" w:type="pct"/>
            <w:tcBorders>
              <w:top w:val="nil"/>
              <w:left w:val="nil"/>
              <w:bottom w:val="single" w:sz="4" w:space="0" w:color="auto"/>
              <w:right w:val="single" w:sz="4" w:space="0" w:color="auto"/>
            </w:tcBorders>
            <w:shd w:val="clear" w:color="auto" w:fill="auto"/>
            <w:noWrap/>
            <w:vAlign w:val="center"/>
            <w:hideMark/>
          </w:tcPr>
          <w:p w14:paraId="0A7B792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84</w:t>
            </w:r>
          </w:p>
        </w:tc>
        <w:tc>
          <w:tcPr>
            <w:tcW w:w="338" w:type="pct"/>
            <w:tcBorders>
              <w:top w:val="nil"/>
              <w:left w:val="nil"/>
              <w:bottom w:val="single" w:sz="4" w:space="0" w:color="auto"/>
              <w:right w:val="single" w:sz="4" w:space="0" w:color="auto"/>
            </w:tcBorders>
            <w:shd w:val="clear" w:color="auto" w:fill="auto"/>
            <w:noWrap/>
            <w:vAlign w:val="center"/>
            <w:hideMark/>
          </w:tcPr>
          <w:p w14:paraId="3DE2AFF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88</w:t>
            </w:r>
          </w:p>
        </w:tc>
        <w:tc>
          <w:tcPr>
            <w:tcW w:w="338" w:type="pct"/>
            <w:tcBorders>
              <w:top w:val="nil"/>
              <w:left w:val="nil"/>
              <w:bottom w:val="single" w:sz="4" w:space="0" w:color="auto"/>
              <w:right w:val="single" w:sz="4" w:space="0" w:color="auto"/>
            </w:tcBorders>
            <w:shd w:val="clear" w:color="auto" w:fill="auto"/>
            <w:noWrap/>
            <w:vAlign w:val="center"/>
            <w:hideMark/>
          </w:tcPr>
          <w:p w14:paraId="3C8593C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82</w:t>
            </w:r>
          </w:p>
        </w:tc>
        <w:tc>
          <w:tcPr>
            <w:tcW w:w="338" w:type="pct"/>
            <w:tcBorders>
              <w:top w:val="nil"/>
              <w:left w:val="nil"/>
              <w:bottom w:val="single" w:sz="4" w:space="0" w:color="auto"/>
              <w:right w:val="single" w:sz="4" w:space="0" w:color="auto"/>
            </w:tcBorders>
            <w:shd w:val="clear" w:color="auto" w:fill="auto"/>
            <w:noWrap/>
            <w:vAlign w:val="center"/>
            <w:hideMark/>
          </w:tcPr>
          <w:p w14:paraId="6B8365E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86</w:t>
            </w:r>
          </w:p>
        </w:tc>
      </w:tr>
      <w:tr w:rsidR="00007603" w:rsidRPr="00007603" w14:paraId="164F4296"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732BBDD3"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701E3B30"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student spaces and common areas</w:t>
            </w:r>
          </w:p>
        </w:tc>
        <w:tc>
          <w:tcPr>
            <w:tcW w:w="338" w:type="pct"/>
            <w:tcBorders>
              <w:top w:val="nil"/>
              <w:left w:val="nil"/>
              <w:bottom w:val="single" w:sz="4" w:space="0" w:color="auto"/>
              <w:right w:val="single" w:sz="4" w:space="0" w:color="auto"/>
            </w:tcBorders>
            <w:shd w:val="clear" w:color="auto" w:fill="auto"/>
            <w:noWrap/>
            <w:vAlign w:val="center"/>
            <w:hideMark/>
          </w:tcPr>
          <w:p w14:paraId="52D1A43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78</w:t>
            </w:r>
          </w:p>
        </w:tc>
        <w:tc>
          <w:tcPr>
            <w:tcW w:w="338" w:type="pct"/>
            <w:tcBorders>
              <w:top w:val="nil"/>
              <w:left w:val="nil"/>
              <w:bottom w:val="single" w:sz="4" w:space="0" w:color="auto"/>
              <w:right w:val="single" w:sz="4" w:space="0" w:color="auto"/>
            </w:tcBorders>
            <w:shd w:val="clear" w:color="auto" w:fill="auto"/>
            <w:noWrap/>
            <w:vAlign w:val="center"/>
            <w:hideMark/>
          </w:tcPr>
          <w:p w14:paraId="4F967F1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70</w:t>
            </w:r>
          </w:p>
        </w:tc>
        <w:tc>
          <w:tcPr>
            <w:tcW w:w="338" w:type="pct"/>
            <w:tcBorders>
              <w:top w:val="nil"/>
              <w:left w:val="nil"/>
              <w:bottom w:val="single" w:sz="4" w:space="0" w:color="auto"/>
              <w:right w:val="single" w:sz="4" w:space="0" w:color="auto"/>
            </w:tcBorders>
            <w:shd w:val="clear" w:color="auto" w:fill="auto"/>
            <w:noWrap/>
            <w:vAlign w:val="center"/>
            <w:hideMark/>
          </w:tcPr>
          <w:p w14:paraId="5B977C43"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75</w:t>
            </w:r>
          </w:p>
        </w:tc>
        <w:tc>
          <w:tcPr>
            <w:tcW w:w="338" w:type="pct"/>
            <w:tcBorders>
              <w:top w:val="nil"/>
              <w:left w:val="nil"/>
              <w:bottom w:val="single" w:sz="4" w:space="0" w:color="auto"/>
              <w:right w:val="single" w:sz="4" w:space="0" w:color="auto"/>
            </w:tcBorders>
            <w:shd w:val="clear" w:color="auto" w:fill="auto"/>
            <w:noWrap/>
            <w:vAlign w:val="center"/>
            <w:hideMark/>
          </w:tcPr>
          <w:p w14:paraId="5D86F26D"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80</w:t>
            </w:r>
          </w:p>
        </w:tc>
        <w:tc>
          <w:tcPr>
            <w:tcW w:w="338" w:type="pct"/>
            <w:tcBorders>
              <w:top w:val="nil"/>
              <w:left w:val="nil"/>
              <w:bottom w:val="single" w:sz="4" w:space="0" w:color="auto"/>
              <w:right w:val="single" w:sz="4" w:space="0" w:color="auto"/>
            </w:tcBorders>
            <w:shd w:val="clear" w:color="auto" w:fill="auto"/>
            <w:noWrap/>
            <w:vAlign w:val="center"/>
            <w:hideMark/>
          </w:tcPr>
          <w:p w14:paraId="1D0F228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73</w:t>
            </w:r>
          </w:p>
        </w:tc>
        <w:tc>
          <w:tcPr>
            <w:tcW w:w="338" w:type="pct"/>
            <w:tcBorders>
              <w:top w:val="nil"/>
              <w:left w:val="nil"/>
              <w:bottom w:val="single" w:sz="4" w:space="0" w:color="auto"/>
              <w:right w:val="single" w:sz="4" w:space="0" w:color="auto"/>
            </w:tcBorders>
            <w:shd w:val="clear" w:color="auto" w:fill="auto"/>
            <w:noWrap/>
            <w:vAlign w:val="center"/>
            <w:hideMark/>
          </w:tcPr>
          <w:p w14:paraId="68AB7FB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78</w:t>
            </w:r>
          </w:p>
        </w:tc>
      </w:tr>
      <w:tr w:rsidR="00007603" w:rsidRPr="00007603" w14:paraId="638E633D"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79BA2352"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74E9EEC8"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online learning materials</w:t>
            </w:r>
          </w:p>
        </w:tc>
        <w:tc>
          <w:tcPr>
            <w:tcW w:w="338" w:type="pct"/>
            <w:tcBorders>
              <w:top w:val="nil"/>
              <w:left w:val="nil"/>
              <w:bottom w:val="single" w:sz="4" w:space="0" w:color="auto"/>
              <w:right w:val="single" w:sz="4" w:space="0" w:color="auto"/>
            </w:tcBorders>
            <w:shd w:val="clear" w:color="auto" w:fill="auto"/>
            <w:noWrap/>
            <w:vAlign w:val="center"/>
            <w:hideMark/>
          </w:tcPr>
          <w:p w14:paraId="4D7A615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86</w:t>
            </w:r>
          </w:p>
        </w:tc>
        <w:tc>
          <w:tcPr>
            <w:tcW w:w="338" w:type="pct"/>
            <w:tcBorders>
              <w:top w:val="nil"/>
              <w:left w:val="nil"/>
              <w:bottom w:val="single" w:sz="4" w:space="0" w:color="auto"/>
              <w:right w:val="single" w:sz="4" w:space="0" w:color="auto"/>
            </w:tcBorders>
            <w:shd w:val="clear" w:color="auto" w:fill="auto"/>
            <w:noWrap/>
            <w:vAlign w:val="center"/>
            <w:hideMark/>
          </w:tcPr>
          <w:p w14:paraId="6AF656F2"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82</w:t>
            </w:r>
          </w:p>
        </w:tc>
        <w:tc>
          <w:tcPr>
            <w:tcW w:w="338" w:type="pct"/>
            <w:tcBorders>
              <w:top w:val="nil"/>
              <w:left w:val="nil"/>
              <w:bottom w:val="single" w:sz="4" w:space="0" w:color="auto"/>
              <w:right w:val="single" w:sz="4" w:space="0" w:color="auto"/>
            </w:tcBorders>
            <w:shd w:val="clear" w:color="auto" w:fill="auto"/>
            <w:noWrap/>
            <w:vAlign w:val="center"/>
            <w:hideMark/>
          </w:tcPr>
          <w:p w14:paraId="07726F2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84</w:t>
            </w:r>
          </w:p>
        </w:tc>
        <w:tc>
          <w:tcPr>
            <w:tcW w:w="338" w:type="pct"/>
            <w:tcBorders>
              <w:top w:val="nil"/>
              <w:left w:val="nil"/>
              <w:bottom w:val="single" w:sz="4" w:space="0" w:color="auto"/>
              <w:right w:val="single" w:sz="4" w:space="0" w:color="auto"/>
            </w:tcBorders>
            <w:shd w:val="clear" w:color="auto" w:fill="auto"/>
            <w:noWrap/>
            <w:vAlign w:val="center"/>
            <w:hideMark/>
          </w:tcPr>
          <w:p w14:paraId="4C1F4B7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88</w:t>
            </w:r>
          </w:p>
        </w:tc>
        <w:tc>
          <w:tcPr>
            <w:tcW w:w="338" w:type="pct"/>
            <w:tcBorders>
              <w:top w:val="nil"/>
              <w:left w:val="nil"/>
              <w:bottom w:val="single" w:sz="4" w:space="0" w:color="auto"/>
              <w:right w:val="single" w:sz="4" w:space="0" w:color="auto"/>
            </w:tcBorders>
            <w:shd w:val="clear" w:color="auto" w:fill="auto"/>
            <w:noWrap/>
            <w:vAlign w:val="center"/>
            <w:hideMark/>
          </w:tcPr>
          <w:p w14:paraId="679DF5D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84</w:t>
            </w:r>
          </w:p>
        </w:tc>
        <w:tc>
          <w:tcPr>
            <w:tcW w:w="338" w:type="pct"/>
            <w:tcBorders>
              <w:top w:val="nil"/>
              <w:left w:val="nil"/>
              <w:bottom w:val="single" w:sz="4" w:space="0" w:color="auto"/>
              <w:right w:val="single" w:sz="4" w:space="0" w:color="auto"/>
            </w:tcBorders>
            <w:shd w:val="clear" w:color="auto" w:fill="auto"/>
            <w:noWrap/>
            <w:vAlign w:val="center"/>
            <w:hideMark/>
          </w:tcPr>
          <w:p w14:paraId="31ECC6A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86</w:t>
            </w:r>
          </w:p>
        </w:tc>
      </w:tr>
      <w:tr w:rsidR="00007603" w:rsidRPr="00007603" w14:paraId="3B5BD5D8"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6882022F"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5E9ABBE9"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computing/IT resources</w:t>
            </w:r>
          </w:p>
        </w:tc>
        <w:tc>
          <w:tcPr>
            <w:tcW w:w="338" w:type="pct"/>
            <w:tcBorders>
              <w:top w:val="nil"/>
              <w:left w:val="nil"/>
              <w:bottom w:val="single" w:sz="4" w:space="0" w:color="auto"/>
              <w:right w:val="single" w:sz="4" w:space="0" w:color="auto"/>
            </w:tcBorders>
            <w:shd w:val="clear" w:color="auto" w:fill="auto"/>
            <w:noWrap/>
            <w:vAlign w:val="center"/>
            <w:hideMark/>
          </w:tcPr>
          <w:p w14:paraId="7127B6A1"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83</w:t>
            </w:r>
          </w:p>
        </w:tc>
        <w:tc>
          <w:tcPr>
            <w:tcW w:w="338" w:type="pct"/>
            <w:tcBorders>
              <w:top w:val="nil"/>
              <w:left w:val="nil"/>
              <w:bottom w:val="single" w:sz="4" w:space="0" w:color="auto"/>
              <w:right w:val="single" w:sz="4" w:space="0" w:color="auto"/>
            </w:tcBorders>
            <w:shd w:val="clear" w:color="auto" w:fill="auto"/>
            <w:noWrap/>
            <w:vAlign w:val="center"/>
            <w:hideMark/>
          </w:tcPr>
          <w:p w14:paraId="1B96284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6A9464A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80</w:t>
            </w:r>
          </w:p>
        </w:tc>
        <w:tc>
          <w:tcPr>
            <w:tcW w:w="338" w:type="pct"/>
            <w:tcBorders>
              <w:top w:val="nil"/>
              <w:left w:val="nil"/>
              <w:bottom w:val="single" w:sz="4" w:space="0" w:color="auto"/>
              <w:right w:val="single" w:sz="4" w:space="0" w:color="auto"/>
            </w:tcBorders>
            <w:shd w:val="clear" w:color="auto" w:fill="auto"/>
            <w:noWrap/>
            <w:vAlign w:val="center"/>
            <w:hideMark/>
          </w:tcPr>
          <w:p w14:paraId="59E5C589"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85</w:t>
            </w:r>
          </w:p>
        </w:tc>
        <w:tc>
          <w:tcPr>
            <w:tcW w:w="338" w:type="pct"/>
            <w:tcBorders>
              <w:top w:val="nil"/>
              <w:left w:val="nil"/>
              <w:bottom w:val="single" w:sz="4" w:space="0" w:color="auto"/>
              <w:right w:val="single" w:sz="4" w:space="0" w:color="auto"/>
            </w:tcBorders>
            <w:shd w:val="clear" w:color="auto" w:fill="auto"/>
            <w:noWrap/>
            <w:vAlign w:val="center"/>
            <w:hideMark/>
          </w:tcPr>
          <w:p w14:paraId="5ED8106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79</w:t>
            </w:r>
          </w:p>
        </w:tc>
        <w:tc>
          <w:tcPr>
            <w:tcW w:w="338" w:type="pct"/>
            <w:tcBorders>
              <w:top w:val="nil"/>
              <w:left w:val="nil"/>
              <w:bottom w:val="single" w:sz="4" w:space="0" w:color="auto"/>
              <w:right w:val="single" w:sz="4" w:space="0" w:color="auto"/>
            </w:tcBorders>
            <w:shd w:val="clear" w:color="auto" w:fill="auto"/>
            <w:noWrap/>
            <w:vAlign w:val="center"/>
            <w:hideMark/>
          </w:tcPr>
          <w:p w14:paraId="21FB28E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83</w:t>
            </w:r>
          </w:p>
        </w:tc>
      </w:tr>
      <w:tr w:rsidR="00007603" w:rsidRPr="00007603" w14:paraId="6B995BA0"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4D278959"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00CCF8EC"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assigned books, notes and resources</w:t>
            </w:r>
          </w:p>
        </w:tc>
        <w:tc>
          <w:tcPr>
            <w:tcW w:w="338" w:type="pct"/>
            <w:tcBorders>
              <w:top w:val="nil"/>
              <w:left w:val="nil"/>
              <w:bottom w:val="single" w:sz="4" w:space="0" w:color="auto"/>
              <w:right w:val="single" w:sz="4" w:space="0" w:color="auto"/>
            </w:tcBorders>
            <w:shd w:val="clear" w:color="auto" w:fill="auto"/>
            <w:noWrap/>
            <w:vAlign w:val="center"/>
            <w:hideMark/>
          </w:tcPr>
          <w:p w14:paraId="5276243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81</w:t>
            </w:r>
          </w:p>
        </w:tc>
        <w:tc>
          <w:tcPr>
            <w:tcW w:w="338" w:type="pct"/>
            <w:tcBorders>
              <w:top w:val="nil"/>
              <w:left w:val="nil"/>
              <w:bottom w:val="single" w:sz="4" w:space="0" w:color="auto"/>
              <w:right w:val="single" w:sz="4" w:space="0" w:color="auto"/>
            </w:tcBorders>
            <w:shd w:val="clear" w:color="auto" w:fill="auto"/>
            <w:noWrap/>
            <w:vAlign w:val="center"/>
            <w:hideMark/>
          </w:tcPr>
          <w:p w14:paraId="195736F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76</w:t>
            </w:r>
          </w:p>
        </w:tc>
        <w:tc>
          <w:tcPr>
            <w:tcW w:w="338" w:type="pct"/>
            <w:tcBorders>
              <w:top w:val="nil"/>
              <w:left w:val="nil"/>
              <w:bottom w:val="single" w:sz="4" w:space="0" w:color="auto"/>
              <w:right w:val="single" w:sz="4" w:space="0" w:color="auto"/>
            </w:tcBorders>
            <w:shd w:val="clear" w:color="auto" w:fill="auto"/>
            <w:noWrap/>
            <w:vAlign w:val="center"/>
            <w:hideMark/>
          </w:tcPr>
          <w:p w14:paraId="41E41B1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79</w:t>
            </w:r>
          </w:p>
        </w:tc>
        <w:tc>
          <w:tcPr>
            <w:tcW w:w="338" w:type="pct"/>
            <w:tcBorders>
              <w:top w:val="nil"/>
              <w:left w:val="nil"/>
              <w:bottom w:val="single" w:sz="4" w:space="0" w:color="auto"/>
              <w:right w:val="single" w:sz="4" w:space="0" w:color="auto"/>
            </w:tcBorders>
            <w:shd w:val="clear" w:color="auto" w:fill="auto"/>
            <w:noWrap/>
            <w:vAlign w:val="center"/>
            <w:hideMark/>
          </w:tcPr>
          <w:p w14:paraId="66EF084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82</w:t>
            </w:r>
          </w:p>
        </w:tc>
        <w:tc>
          <w:tcPr>
            <w:tcW w:w="338" w:type="pct"/>
            <w:tcBorders>
              <w:top w:val="nil"/>
              <w:left w:val="nil"/>
              <w:bottom w:val="single" w:sz="4" w:space="0" w:color="auto"/>
              <w:right w:val="single" w:sz="4" w:space="0" w:color="auto"/>
            </w:tcBorders>
            <w:shd w:val="clear" w:color="auto" w:fill="auto"/>
            <w:noWrap/>
            <w:vAlign w:val="center"/>
            <w:hideMark/>
          </w:tcPr>
          <w:p w14:paraId="7B1D9954"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3990304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80</w:t>
            </w:r>
          </w:p>
        </w:tc>
      </w:tr>
      <w:tr w:rsidR="00007603" w:rsidRPr="00007603" w14:paraId="37F530AE"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755CF3AC"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09FCF2B7"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laboratory or studio equipment</w:t>
            </w:r>
          </w:p>
        </w:tc>
        <w:tc>
          <w:tcPr>
            <w:tcW w:w="338" w:type="pct"/>
            <w:tcBorders>
              <w:top w:val="nil"/>
              <w:left w:val="nil"/>
              <w:bottom w:val="single" w:sz="4" w:space="0" w:color="auto"/>
              <w:right w:val="single" w:sz="4" w:space="0" w:color="auto"/>
            </w:tcBorders>
            <w:shd w:val="clear" w:color="auto" w:fill="auto"/>
            <w:noWrap/>
            <w:vAlign w:val="center"/>
            <w:hideMark/>
          </w:tcPr>
          <w:p w14:paraId="47F8193E"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85</w:t>
            </w:r>
          </w:p>
        </w:tc>
        <w:tc>
          <w:tcPr>
            <w:tcW w:w="338" w:type="pct"/>
            <w:tcBorders>
              <w:top w:val="nil"/>
              <w:left w:val="nil"/>
              <w:bottom w:val="single" w:sz="4" w:space="0" w:color="auto"/>
              <w:right w:val="single" w:sz="4" w:space="0" w:color="auto"/>
            </w:tcBorders>
            <w:shd w:val="clear" w:color="auto" w:fill="auto"/>
            <w:noWrap/>
            <w:vAlign w:val="center"/>
            <w:hideMark/>
          </w:tcPr>
          <w:p w14:paraId="13ED334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77</w:t>
            </w:r>
          </w:p>
        </w:tc>
        <w:tc>
          <w:tcPr>
            <w:tcW w:w="338" w:type="pct"/>
            <w:tcBorders>
              <w:top w:val="nil"/>
              <w:left w:val="nil"/>
              <w:bottom w:val="single" w:sz="4" w:space="0" w:color="auto"/>
              <w:right w:val="single" w:sz="4" w:space="0" w:color="auto"/>
            </w:tcBorders>
            <w:shd w:val="clear" w:color="auto" w:fill="auto"/>
            <w:noWrap/>
            <w:vAlign w:val="center"/>
            <w:hideMark/>
          </w:tcPr>
          <w:p w14:paraId="0DD5A0F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82</w:t>
            </w:r>
          </w:p>
        </w:tc>
        <w:tc>
          <w:tcPr>
            <w:tcW w:w="338" w:type="pct"/>
            <w:tcBorders>
              <w:top w:val="nil"/>
              <w:left w:val="nil"/>
              <w:bottom w:val="single" w:sz="4" w:space="0" w:color="auto"/>
              <w:right w:val="single" w:sz="4" w:space="0" w:color="auto"/>
            </w:tcBorders>
            <w:shd w:val="clear" w:color="auto" w:fill="auto"/>
            <w:noWrap/>
            <w:vAlign w:val="center"/>
            <w:hideMark/>
          </w:tcPr>
          <w:p w14:paraId="578BBEC0"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87</w:t>
            </w:r>
          </w:p>
        </w:tc>
        <w:tc>
          <w:tcPr>
            <w:tcW w:w="338" w:type="pct"/>
            <w:tcBorders>
              <w:top w:val="nil"/>
              <w:left w:val="nil"/>
              <w:bottom w:val="single" w:sz="4" w:space="0" w:color="auto"/>
              <w:right w:val="single" w:sz="4" w:space="0" w:color="auto"/>
            </w:tcBorders>
            <w:shd w:val="clear" w:color="auto" w:fill="auto"/>
            <w:noWrap/>
            <w:vAlign w:val="center"/>
            <w:hideMark/>
          </w:tcPr>
          <w:p w14:paraId="2721A1FF"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80</w:t>
            </w:r>
          </w:p>
        </w:tc>
        <w:tc>
          <w:tcPr>
            <w:tcW w:w="338" w:type="pct"/>
            <w:tcBorders>
              <w:top w:val="nil"/>
              <w:left w:val="nil"/>
              <w:bottom w:val="single" w:sz="4" w:space="0" w:color="auto"/>
              <w:right w:val="single" w:sz="4" w:space="0" w:color="auto"/>
            </w:tcBorders>
            <w:shd w:val="clear" w:color="auto" w:fill="auto"/>
            <w:noWrap/>
            <w:vAlign w:val="center"/>
            <w:hideMark/>
          </w:tcPr>
          <w:p w14:paraId="505069BC"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84</w:t>
            </w:r>
          </w:p>
        </w:tc>
      </w:tr>
      <w:tr w:rsidR="00007603" w:rsidRPr="00007603" w14:paraId="6FBB4805" w14:textId="77777777" w:rsidTr="001A61E5">
        <w:tc>
          <w:tcPr>
            <w:tcW w:w="386" w:type="pct"/>
            <w:vMerge/>
            <w:tcBorders>
              <w:top w:val="nil"/>
              <w:left w:val="single" w:sz="4" w:space="0" w:color="auto"/>
              <w:bottom w:val="single" w:sz="4" w:space="0" w:color="000000"/>
              <w:right w:val="single" w:sz="4" w:space="0" w:color="auto"/>
            </w:tcBorders>
            <w:vAlign w:val="center"/>
            <w:hideMark/>
          </w:tcPr>
          <w:p w14:paraId="545965D1" w14:textId="77777777" w:rsidR="00007603" w:rsidRPr="00007603" w:rsidRDefault="00007603" w:rsidP="00007603">
            <w:pPr>
              <w:spacing w:after="0" w:line="240" w:lineRule="auto"/>
              <w:rPr>
                <w:rFonts w:ascii="Times New Roman" w:eastAsia="Times New Roman" w:hAnsi="Times New Roman" w:cs="Times New Roman"/>
                <w:color w:val="000000"/>
                <w:sz w:val="18"/>
                <w:szCs w:val="18"/>
                <w:lang w:eastAsia="en-AU"/>
              </w:rPr>
            </w:pPr>
          </w:p>
        </w:tc>
        <w:tc>
          <w:tcPr>
            <w:tcW w:w="2587" w:type="pct"/>
            <w:tcBorders>
              <w:top w:val="nil"/>
              <w:left w:val="nil"/>
              <w:bottom w:val="single" w:sz="4" w:space="0" w:color="auto"/>
              <w:right w:val="single" w:sz="4" w:space="0" w:color="auto"/>
            </w:tcBorders>
            <w:shd w:val="clear" w:color="auto" w:fill="auto"/>
            <w:vAlign w:val="center"/>
            <w:hideMark/>
          </w:tcPr>
          <w:p w14:paraId="04A3DE44" w14:textId="77777777" w:rsidR="00007603" w:rsidRPr="00007603" w:rsidRDefault="00007603" w:rsidP="00007603">
            <w:pPr>
              <w:spacing w:after="0" w:line="240" w:lineRule="auto"/>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Quality of library resources and facilities</w:t>
            </w:r>
          </w:p>
        </w:tc>
        <w:tc>
          <w:tcPr>
            <w:tcW w:w="338" w:type="pct"/>
            <w:tcBorders>
              <w:top w:val="nil"/>
              <w:left w:val="nil"/>
              <w:bottom w:val="single" w:sz="4" w:space="0" w:color="auto"/>
              <w:right w:val="single" w:sz="4" w:space="0" w:color="auto"/>
            </w:tcBorders>
            <w:shd w:val="clear" w:color="auto" w:fill="auto"/>
            <w:noWrap/>
            <w:vAlign w:val="center"/>
            <w:hideMark/>
          </w:tcPr>
          <w:p w14:paraId="1D929A4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88</w:t>
            </w:r>
          </w:p>
        </w:tc>
        <w:tc>
          <w:tcPr>
            <w:tcW w:w="338" w:type="pct"/>
            <w:tcBorders>
              <w:top w:val="nil"/>
              <w:left w:val="nil"/>
              <w:bottom w:val="single" w:sz="4" w:space="0" w:color="auto"/>
              <w:right w:val="single" w:sz="4" w:space="0" w:color="auto"/>
            </w:tcBorders>
            <w:shd w:val="clear" w:color="auto" w:fill="auto"/>
            <w:noWrap/>
            <w:vAlign w:val="center"/>
            <w:hideMark/>
          </w:tcPr>
          <w:p w14:paraId="1C35DC9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84</w:t>
            </w:r>
          </w:p>
        </w:tc>
        <w:tc>
          <w:tcPr>
            <w:tcW w:w="338" w:type="pct"/>
            <w:tcBorders>
              <w:top w:val="nil"/>
              <w:left w:val="nil"/>
              <w:bottom w:val="single" w:sz="4" w:space="0" w:color="auto"/>
              <w:right w:val="single" w:sz="4" w:space="0" w:color="auto"/>
            </w:tcBorders>
            <w:shd w:val="clear" w:color="auto" w:fill="auto"/>
            <w:noWrap/>
            <w:vAlign w:val="center"/>
            <w:hideMark/>
          </w:tcPr>
          <w:p w14:paraId="595BEF7B"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87</w:t>
            </w:r>
          </w:p>
        </w:tc>
        <w:tc>
          <w:tcPr>
            <w:tcW w:w="338" w:type="pct"/>
            <w:tcBorders>
              <w:top w:val="nil"/>
              <w:left w:val="nil"/>
              <w:bottom w:val="single" w:sz="4" w:space="0" w:color="auto"/>
              <w:right w:val="single" w:sz="4" w:space="0" w:color="auto"/>
            </w:tcBorders>
            <w:shd w:val="clear" w:color="auto" w:fill="auto"/>
            <w:noWrap/>
            <w:vAlign w:val="center"/>
            <w:hideMark/>
          </w:tcPr>
          <w:p w14:paraId="36FF3A18"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89</w:t>
            </w:r>
          </w:p>
        </w:tc>
        <w:tc>
          <w:tcPr>
            <w:tcW w:w="338" w:type="pct"/>
            <w:tcBorders>
              <w:top w:val="nil"/>
              <w:left w:val="nil"/>
              <w:bottom w:val="single" w:sz="4" w:space="0" w:color="auto"/>
              <w:right w:val="single" w:sz="4" w:space="0" w:color="auto"/>
            </w:tcBorders>
            <w:shd w:val="clear" w:color="auto" w:fill="auto"/>
            <w:noWrap/>
            <w:vAlign w:val="center"/>
            <w:hideMark/>
          </w:tcPr>
          <w:p w14:paraId="78648095"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87</w:t>
            </w:r>
          </w:p>
        </w:tc>
        <w:tc>
          <w:tcPr>
            <w:tcW w:w="338" w:type="pct"/>
            <w:tcBorders>
              <w:top w:val="nil"/>
              <w:left w:val="nil"/>
              <w:bottom w:val="single" w:sz="4" w:space="0" w:color="auto"/>
              <w:right w:val="single" w:sz="4" w:space="0" w:color="auto"/>
            </w:tcBorders>
            <w:shd w:val="clear" w:color="auto" w:fill="auto"/>
            <w:noWrap/>
            <w:vAlign w:val="center"/>
            <w:hideMark/>
          </w:tcPr>
          <w:p w14:paraId="42A5DA7A" w14:textId="77777777" w:rsidR="00007603" w:rsidRPr="00007603" w:rsidRDefault="00007603" w:rsidP="00007603">
            <w:pPr>
              <w:spacing w:after="0" w:line="240" w:lineRule="auto"/>
              <w:jc w:val="center"/>
              <w:rPr>
                <w:rFonts w:ascii="Times New Roman" w:eastAsia="Times New Roman" w:hAnsi="Times New Roman" w:cs="Times New Roman"/>
                <w:color w:val="000000"/>
                <w:sz w:val="16"/>
                <w:szCs w:val="16"/>
                <w:lang w:eastAsia="en-AU"/>
              </w:rPr>
            </w:pPr>
            <w:r w:rsidRPr="00007603">
              <w:rPr>
                <w:rFonts w:ascii="Times New Roman" w:eastAsia="Times New Roman" w:hAnsi="Times New Roman" w:cs="Times New Roman"/>
                <w:color w:val="000000"/>
                <w:sz w:val="16"/>
                <w:szCs w:val="16"/>
                <w:lang w:eastAsia="en-AU"/>
              </w:rPr>
              <w:t>88</w:t>
            </w:r>
          </w:p>
        </w:tc>
      </w:tr>
    </w:tbl>
    <w:p w14:paraId="68F2121A" w14:textId="0573423A" w:rsidR="001A61E5" w:rsidRDefault="001A61E5" w:rsidP="001A61E5">
      <w:pPr>
        <w:pStyle w:val="Body"/>
        <w:rPr>
          <w:sz w:val="18"/>
          <w:szCs w:val="18"/>
        </w:rPr>
      </w:pPr>
      <w:proofErr w:type="gramStart"/>
      <w:r w:rsidRPr="00526655">
        <w:rPr>
          <w:sz w:val="18"/>
          <w:szCs w:val="18"/>
          <w:vertAlign w:val="superscript"/>
        </w:rPr>
        <w:t>a</w:t>
      </w:r>
      <w:proofErr w:type="gramEnd"/>
      <w:r w:rsidRPr="00526655">
        <w:rPr>
          <w:sz w:val="18"/>
          <w:szCs w:val="18"/>
        </w:rPr>
        <w:t xml:space="preserve"> </w:t>
      </w:r>
      <w:r>
        <w:rPr>
          <w:sz w:val="18"/>
          <w:szCs w:val="18"/>
        </w:rPr>
        <w:t>C = Commencing</w:t>
      </w:r>
      <w:r w:rsidRPr="00526655">
        <w:rPr>
          <w:sz w:val="18"/>
          <w:szCs w:val="18"/>
        </w:rPr>
        <w:t xml:space="preserve">, </w:t>
      </w:r>
      <w:r>
        <w:rPr>
          <w:sz w:val="18"/>
          <w:szCs w:val="18"/>
        </w:rPr>
        <w:t>LY = Later year, Tot. = Total.</w:t>
      </w:r>
    </w:p>
    <w:p w14:paraId="29AD4CF5" w14:textId="6BF0999B" w:rsidR="001A61E5" w:rsidRPr="00526655" w:rsidRDefault="001A61E5" w:rsidP="001A61E5">
      <w:pPr>
        <w:pStyle w:val="Body"/>
        <w:jc w:val="both"/>
        <w:rPr>
          <w:sz w:val="18"/>
          <w:szCs w:val="18"/>
        </w:rPr>
      </w:pPr>
      <w:proofErr w:type="gramStart"/>
      <w:r w:rsidRPr="008516FE">
        <w:rPr>
          <w:sz w:val="18"/>
          <w:szCs w:val="18"/>
          <w:vertAlign w:val="superscript"/>
        </w:rPr>
        <w:t>b</w:t>
      </w:r>
      <w:proofErr w:type="gramEnd"/>
      <w:r>
        <w:rPr>
          <w:sz w:val="18"/>
          <w:szCs w:val="18"/>
        </w:rPr>
        <w:t xml:space="preserve"> Due to changes in methodology, care should be taken when comparing 2013 and 2014 results (see Section 4.2).</w:t>
      </w:r>
    </w:p>
    <w:p w14:paraId="091C4AEF" w14:textId="77777777" w:rsidR="00007603" w:rsidRDefault="00007603" w:rsidP="006F1A0F">
      <w:pPr>
        <w:pStyle w:val="Body"/>
        <w:jc w:val="both"/>
      </w:pPr>
    </w:p>
    <w:p w14:paraId="3AF1AE25" w14:textId="77777777" w:rsidR="00122CA8" w:rsidRDefault="00122CA8" w:rsidP="006F1A0F">
      <w:pPr>
        <w:pStyle w:val="Body"/>
        <w:jc w:val="both"/>
      </w:pPr>
    </w:p>
    <w:p w14:paraId="30302B08" w14:textId="77777777" w:rsidR="00122CA8" w:rsidRPr="00B64FEC" w:rsidRDefault="00122CA8" w:rsidP="00122CA8">
      <w:pPr>
        <w:pStyle w:val="Body"/>
        <w:jc w:val="both"/>
      </w:pPr>
      <w:r w:rsidRPr="00B64FEC">
        <w:t>In relation to these individual items, percentage satisfied relates to the percentage of responses in the top two response categories. It is interesting to observe that many of the highest percentage satisfied results relate to the items constituting the learning resources focus area, with the quality</w:t>
      </w:r>
      <w:r>
        <w:t xml:space="preserve"> of library resources and facilities especially highly rated (88 per cent), along with the quality of teaching spaces and online learning materials (both with 86 per cent). It is also reassuring to see a large percentage of responses expressing satisfaction with the quality of teaching and the entire educational experience (both with 81 per cent), which were also amongst the highest-rated items. Many of the lowest results were associated with the student support and learner engagement focus areas, which may be of some concern to institutions. In relation to student support, only 35 per cent of respondents indicated that they received appropriate English language support, whilst fewer than half believed that they had been offered support relevant to their circumstances (46 per cent), and that careers advisors were available </w:t>
      </w:r>
      <w:r>
        <w:lastRenderedPageBreak/>
        <w:t xml:space="preserve">and helpful (each with 47 percent). In relation to student engagement, only 46 per cent reported </w:t>
      </w:r>
      <w:r w:rsidRPr="00B64FEC">
        <w:t>interacting with students outside of study requirements.</w:t>
      </w:r>
    </w:p>
    <w:p w14:paraId="64B2889F" w14:textId="77777777" w:rsidR="00122CA8" w:rsidRDefault="00122CA8" w:rsidP="006F1A0F">
      <w:pPr>
        <w:pStyle w:val="Body"/>
        <w:jc w:val="both"/>
      </w:pPr>
    </w:p>
    <w:p w14:paraId="4838CA4F" w14:textId="77777777" w:rsidR="00B64FEC" w:rsidRPr="00B64FEC" w:rsidRDefault="00B64FEC" w:rsidP="006F1A0F">
      <w:pPr>
        <w:pStyle w:val="Body"/>
        <w:jc w:val="both"/>
      </w:pPr>
      <w:r w:rsidRPr="00B64FEC">
        <w:t>As expected, some of the largest differences in percentage satisfied results between commencing and later-year students were observed in relation to the skills development focus area, specifically written communication skills (13 percentage), spoken communication skills (11 percentage points) and the ability to solve complex problems (each with 10 percentage points). Commencing students, on the other hand, were much more likely than later-year students to indicate satisfaction with the support they received to settle into study, with 11 percentage points separating them. A similar result was</w:t>
      </w:r>
      <w:r w:rsidR="0059344B">
        <w:t xml:space="preserve"> observed </w:t>
      </w:r>
      <w:r w:rsidRPr="00B64FEC">
        <w:t xml:space="preserve">in relation to enrolment and </w:t>
      </w:r>
      <w:proofErr w:type="gramStart"/>
      <w:r w:rsidRPr="00B64FEC">
        <w:t>admissions processes</w:t>
      </w:r>
      <w:proofErr w:type="gramEnd"/>
      <w:r w:rsidRPr="00B64FEC">
        <w:t xml:space="preserve"> (10 percentage points)</w:t>
      </w:r>
      <w:r w:rsidR="0059344B">
        <w:t xml:space="preserve">. </w:t>
      </w:r>
      <w:r w:rsidRPr="00B64FEC">
        <w:t>Given that these experiences would still be fresh in the minds of commencing students, th</w:t>
      </w:r>
      <w:r w:rsidR="0059344B">
        <w:t>ese</w:t>
      </w:r>
      <w:r w:rsidRPr="00B64FEC">
        <w:t xml:space="preserve"> </w:t>
      </w:r>
      <w:r w:rsidR="0059344B">
        <w:t xml:space="preserve">are </w:t>
      </w:r>
      <w:r w:rsidRPr="00B64FEC">
        <w:t>hardly</w:t>
      </w:r>
      <w:r w:rsidR="0059344B">
        <w:t xml:space="preserve"> </w:t>
      </w:r>
      <w:r w:rsidRPr="00B64FEC">
        <w:t>surprising result</w:t>
      </w:r>
      <w:r w:rsidR="0059344B">
        <w:t>s</w:t>
      </w:r>
      <w:r w:rsidRPr="00B64FEC">
        <w:t xml:space="preserve">. In general, commencing students were more likely to indicate satisfaction with the items relating to teaching quality, student support and learning resources, whereas later-year students were more likely to indicate satisfaction with the items relating to skills development and learner engagement. </w:t>
      </w:r>
    </w:p>
    <w:p w14:paraId="45B612C3" w14:textId="77777777" w:rsidR="00B64FEC" w:rsidRDefault="00B64FEC" w:rsidP="006F1A0F">
      <w:pPr>
        <w:pStyle w:val="Body"/>
        <w:jc w:val="both"/>
      </w:pPr>
    </w:p>
    <w:p w14:paraId="74FAA96A" w14:textId="77777777" w:rsidR="00B64FEC" w:rsidRDefault="00B64FEC" w:rsidP="006F1A0F">
      <w:pPr>
        <w:pStyle w:val="Body"/>
        <w:jc w:val="both"/>
      </w:pPr>
      <w:r>
        <w:t>Table 15 also demonstrates the extent of the variation in percentage satisfied results between items in the same focus area. The smallest variation is observed in relation to the learning resources focus area, with 1</w:t>
      </w:r>
      <w:r w:rsidR="00705949">
        <w:t>0</w:t>
      </w:r>
      <w:r>
        <w:t xml:space="preserve"> percentage points separating the lowest and highest results.</w:t>
      </w:r>
      <w:r w:rsidR="00705949">
        <w:t xml:space="preserve"> </w:t>
      </w:r>
      <w:r>
        <w:t xml:space="preserve">Conversely, </w:t>
      </w:r>
      <w:r w:rsidR="00705949">
        <w:t>37</w:t>
      </w:r>
      <w:r>
        <w:t xml:space="preserve"> percentage points separated the lowest and highest percentage satisfied results in the student support focus area.</w:t>
      </w:r>
      <w:r w:rsidR="00705949">
        <w:t xml:space="preserve"> </w:t>
      </w:r>
      <w:r>
        <w:t>In general, however, there was more variation in percentage satisfied results between the items in different focus areas than in the same focus area.</w:t>
      </w:r>
    </w:p>
    <w:p w14:paraId="4F423AE6" w14:textId="77777777" w:rsidR="00705949" w:rsidRDefault="00705949" w:rsidP="006F1A0F">
      <w:pPr>
        <w:pStyle w:val="Body"/>
        <w:jc w:val="both"/>
      </w:pPr>
    </w:p>
    <w:p w14:paraId="3ADA58E8" w14:textId="152C3562" w:rsidR="008365D1" w:rsidRDefault="00705949" w:rsidP="006F1A0F">
      <w:pPr>
        <w:pStyle w:val="Body"/>
        <w:jc w:val="both"/>
      </w:pPr>
      <w:r>
        <w:t>Although these same broad trends were also observed in 2013, several notable differences were observed between years in relation to the magnitude of the results. In particular, students who completed the 201</w:t>
      </w:r>
      <w:r w:rsidR="00971A54">
        <w:t>4</w:t>
      </w:r>
      <w:r>
        <w:t xml:space="preserve"> UES were more likely than </w:t>
      </w:r>
      <w:r w:rsidRPr="000D338E">
        <w:t xml:space="preserve">those who completed the 2013 survey to indicate that they </w:t>
      </w:r>
      <w:r w:rsidR="00971A54" w:rsidRPr="000D338E">
        <w:t xml:space="preserve">were offered support relative to their circumstances (20 percentage points), </w:t>
      </w:r>
      <w:r w:rsidRPr="000D338E">
        <w:t>received appropriate English language skill support (1</w:t>
      </w:r>
      <w:r w:rsidR="00971A54" w:rsidRPr="00D14AD2">
        <w:t>7</w:t>
      </w:r>
      <w:r w:rsidRPr="000D338E">
        <w:t xml:space="preserve"> percentage points)</w:t>
      </w:r>
      <w:r w:rsidR="00971A54" w:rsidRPr="000D338E">
        <w:t xml:space="preserve"> and</w:t>
      </w:r>
      <w:r w:rsidRPr="000D338E">
        <w:t xml:space="preserve"> support provided by the university to settle into study (11 percentage points)</w:t>
      </w:r>
      <w:r w:rsidR="008365D1" w:rsidRPr="000D338E">
        <w:t>; all items within the student support focus area</w:t>
      </w:r>
      <w:r w:rsidRPr="000D338E">
        <w:t xml:space="preserve">. </w:t>
      </w:r>
      <w:r w:rsidR="00971A54" w:rsidRPr="000D338E">
        <w:t>By way of comparison, the average increase across questionnaire</w:t>
      </w:r>
      <w:r w:rsidR="00971A54">
        <w:t xml:space="preserve"> items </w:t>
      </w:r>
      <w:r w:rsidR="0059344B">
        <w:t xml:space="preserve">between 2013 and 2014 </w:t>
      </w:r>
      <w:r w:rsidR="00971A54">
        <w:t xml:space="preserve">was </w:t>
      </w:r>
      <w:r w:rsidR="008365D1">
        <w:t>four percentage points. It is</w:t>
      </w:r>
      <w:r w:rsidR="0059344B">
        <w:t xml:space="preserve"> highly </w:t>
      </w:r>
      <w:r w:rsidR="008365D1">
        <w:t>likely that these large differences are related to the removal of the university services item from the 2014 UEQ and the</w:t>
      </w:r>
      <w:r w:rsidR="0059344B">
        <w:t xml:space="preserve"> </w:t>
      </w:r>
      <w:r w:rsidR="008365D1">
        <w:t xml:space="preserve">impact this </w:t>
      </w:r>
      <w:r w:rsidR="0059344B">
        <w:t xml:space="preserve">modification </w:t>
      </w:r>
      <w:r w:rsidR="008365D1">
        <w:t>had on how students approached the</w:t>
      </w:r>
      <w:r w:rsidR="0059344B">
        <w:t xml:space="preserve"> remaining </w:t>
      </w:r>
      <w:r w:rsidR="008365D1">
        <w:t>items.</w:t>
      </w:r>
      <w:r w:rsidR="000D338E">
        <w:t xml:space="preserve"> The </w:t>
      </w:r>
      <w:r w:rsidR="00997AA9">
        <w:t>“</w:t>
      </w:r>
      <w:r w:rsidR="000D338E">
        <w:t>offered support</w:t>
      </w:r>
      <w:r w:rsidR="00997AA9">
        <w:t>”</w:t>
      </w:r>
      <w:r w:rsidR="000D338E">
        <w:t xml:space="preserve"> and </w:t>
      </w:r>
      <w:r w:rsidR="00997AA9">
        <w:t>“</w:t>
      </w:r>
      <w:r w:rsidR="000D338E">
        <w:t>English language</w:t>
      </w:r>
      <w:r w:rsidR="00997AA9">
        <w:t>”</w:t>
      </w:r>
      <w:r w:rsidR="000D338E">
        <w:t xml:space="preserve"> items, for instance, were </w:t>
      </w:r>
      <w:r w:rsidR="00997AA9">
        <w:t xml:space="preserve">directly </w:t>
      </w:r>
      <w:r w:rsidR="000D338E">
        <w:t xml:space="preserve">adjacent to the </w:t>
      </w:r>
      <w:r w:rsidR="00997AA9">
        <w:t xml:space="preserve">now-omitted </w:t>
      </w:r>
      <w:r w:rsidR="000D338E">
        <w:t>university services item</w:t>
      </w:r>
      <w:r w:rsidR="00997AA9">
        <w:t xml:space="preserve"> on the 2013 UEQ and </w:t>
      </w:r>
      <w:r w:rsidR="00DF0E0D">
        <w:t>recorded much hig</w:t>
      </w:r>
      <w:r w:rsidR="00997AA9">
        <w:t>her proportions of “not applicable” responses in 2014. The removal of module rotation in 2014 may also be a contributing factor.</w:t>
      </w:r>
      <w:r w:rsidR="000D338E">
        <w:t xml:space="preserve"> </w:t>
      </w:r>
    </w:p>
    <w:p w14:paraId="65917D78" w14:textId="77777777" w:rsidR="008365D1" w:rsidRDefault="008365D1" w:rsidP="006F1A0F">
      <w:pPr>
        <w:pStyle w:val="Body"/>
        <w:jc w:val="both"/>
      </w:pPr>
    </w:p>
    <w:p w14:paraId="19873F7C" w14:textId="77777777" w:rsidR="00705949" w:rsidRDefault="0059344B" w:rsidP="006F1A0F">
      <w:pPr>
        <w:pStyle w:val="Body"/>
        <w:jc w:val="both"/>
      </w:pPr>
      <w:r>
        <w:t xml:space="preserve">Interestingly, no item obtained a higher result in 2013 than 2014. </w:t>
      </w:r>
      <w:r w:rsidR="00705949">
        <w:t xml:space="preserve">Given the previously discussed methodological differences between the </w:t>
      </w:r>
      <w:r>
        <w:t xml:space="preserve">two </w:t>
      </w:r>
      <w:r w:rsidR="00705949">
        <w:t xml:space="preserve">collections, these results should be interpreted with caution. </w:t>
      </w:r>
      <w:r>
        <w:t>They do not necessarily reflect genuine improvements in practice.</w:t>
      </w:r>
      <w:r w:rsidR="00705949">
        <w:t xml:space="preserve"> </w:t>
      </w:r>
    </w:p>
    <w:p w14:paraId="749B382F" w14:textId="77777777" w:rsidR="0065626B" w:rsidRDefault="0065626B" w:rsidP="006F1A0F">
      <w:pPr>
        <w:pStyle w:val="Body"/>
        <w:jc w:val="both"/>
      </w:pPr>
    </w:p>
    <w:p w14:paraId="01C74F80" w14:textId="77777777" w:rsidR="00D5656B" w:rsidRDefault="00D5656B" w:rsidP="006F1A0F">
      <w:pPr>
        <w:pStyle w:val="Heading2"/>
        <w:spacing w:line="276" w:lineRule="auto"/>
      </w:pPr>
      <w:bookmarkStart w:id="117" w:name="_Toc380587148"/>
      <w:bookmarkStart w:id="118" w:name="_Toc410909622"/>
      <w:r>
        <w:t>4.4</w:t>
      </w:r>
      <w:r>
        <w:tab/>
        <w:t>The university experience of students from different institutions</w:t>
      </w:r>
      <w:bookmarkEnd w:id="117"/>
      <w:bookmarkEnd w:id="118"/>
    </w:p>
    <w:p w14:paraId="56418EAE" w14:textId="77777777" w:rsidR="00D5656B" w:rsidRDefault="00D5656B" w:rsidP="006F1A0F">
      <w:pPr>
        <w:spacing w:after="0" w:line="276" w:lineRule="auto"/>
        <w:jc w:val="both"/>
        <w:rPr>
          <w:rFonts w:ascii="Times New Roman" w:hAnsi="Times New Roman" w:cs="Times New Roman"/>
        </w:rPr>
      </w:pPr>
      <w:r>
        <w:rPr>
          <w:rFonts w:ascii="Times New Roman" w:hAnsi="Times New Roman" w:cs="Times New Roman"/>
        </w:rPr>
        <w:t xml:space="preserve">Percentage satisfied results on the entire educational experience and teaching quality items are given in Figures 1 and 2, respectively, for students from different higher education institutions. While this analysis is useful in terms of measuring differences in quality between institutions in the Australian higher education sector, it is important to note that this analysis does not account for differences in course offerings between institutions and the composition of the student bodies. To avoid creating a </w:t>
      </w:r>
      <w:r>
        <w:rPr>
          <w:rFonts w:ascii="Times New Roman" w:hAnsi="Times New Roman" w:cs="Times New Roman"/>
        </w:rPr>
        <w:lastRenderedPageBreak/>
        <w:t>simplistic “league table” of higher education institutions, university names have been replaced with randomly-assigned numerical identifiers in Figures 1 and 2.</w:t>
      </w:r>
      <w:r>
        <w:rPr>
          <w:rStyle w:val="FootnoteReference"/>
          <w:rFonts w:ascii="Times New Roman" w:hAnsi="Times New Roman" w:cs="Times New Roman"/>
        </w:rPr>
        <w:footnoteReference w:id="15"/>
      </w:r>
    </w:p>
    <w:p w14:paraId="2C0B975C" w14:textId="77777777" w:rsidR="00D5656B" w:rsidRDefault="00D5656B" w:rsidP="006F1A0F">
      <w:pPr>
        <w:spacing w:after="0" w:line="276" w:lineRule="auto"/>
        <w:jc w:val="both"/>
        <w:rPr>
          <w:rFonts w:ascii="Times New Roman" w:hAnsi="Times New Roman" w:cs="Times New Roman"/>
        </w:rPr>
      </w:pPr>
    </w:p>
    <w:p w14:paraId="53BA6F59" w14:textId="77777777" w:rsidR="00D5656B" w:rsidRDefault="00D5656B" w:rsidP="006F1A0F">
      <w:pPr>
        <w:spacing w:after="0" w:line="276" w:lineRule="auto"/>
        <w:jc w:val="both"/>
        <w:rPr>
          <w:rFonts w:ascii="Times New Roman" w:hAnsi="Times New Roman" w:cs="Times New Roman"/>
        </w:rPr>
      </w:pPr>
      <w:r>
        <w:rPr>
          <w:rFonts w:ascii="Times New Roman" w:hAnsi="Times New Roman" w:cs="Times New Roman"/>
        </w:rPr>
        <w:t>Because of the relatively small number of students at the institutional level, 9</w:t>
      </w:r>
      <w:r w:rsidR="00BD5F7B">
        <w:rPr>
          <w:rFonts w:ascii="Times New Roman" w:hAnsi="Times New Roman" w:cs="Times New Roman"/>
        </w:rPr>
        <w:t>0</w:t>
      </w:r>
      <w:r>
        <w:rPr>
          <w:rFonts w:ascii="Times New Roman" w:hAnsi="Times New Roman" w:cs="Times New Roman"/>
        </w:rPr>
        <w:t xml:space="preserve"> per cent confidence intervals have been included in these figures. A wider confidence interval implies that there is more variability in results. If the confidence intervals for two institutions overlap, this suggests that there may be no statistically significant difference between the results. If the confidence intervals do not overlap, then any difference between results is likely to be statistically significant.</w:t>
      </w:r>
    </w:p>
    <w:p w14:paraId="725398C0" w14:textId="77777777" w:rsidR="00DF0E0D" w:rsidRDefault="00DF0E0D" w:rsidP="006F1A0F">
      <w:pPr>
        <w:spacing w:after="0" w:line="276" w:lineRule="auto"/>
        <w:jc w:val="both"/>
        <w:rPr>
          <w:rFonts w:ascii="Times New Roman" w:hAnsi="Times New Roman" w:cs="Times New Roman"/>
        </w:rPr>
      </w:pPr>
    </w:p>
    <w:p w14:paraId="324E9BC0" w14:textId="176E021C" w:rsidR="00D5656B" w:rsidRDefault="00DF0E0D" w:rsidP="00DF0E0D">
      <w:pPr>
        <w:spacing w:after="0" w:line="276" w:lineRule="auto"/>
        <w:jc w:val="center"/>
        <w:rPr>
          <w:rFonts w:ascii="Times New Roman" w:hAnsi="Times New Roman" w:cs="Times New Roman"/>
        </w:rPr>
      </w:pPr>
      <w:r>
        <w:rPr>
          <w:rFonts w:ascii="Times New Roman" w:hAnsi="Times New Roman" w:cs="Times New Roman"/>
          <w:noProof/>
          <w:lang w:eastAsia="en-AU"/>
        </w:rPr>
        <w:drawing>
          <wp:inline distT="0" distB="0" distL="0" distR="0" wp14:anchorId="6741CA33" wp14:editId="448E40CC">
            <wp:extent cx="5581650" cy="2886075"/>
            <wp:effectExtent l="0" t="0" r="0" b="9525"/>
            <wp:docPr id="6" name="Picture 6" descr="Figure 1. Percentage satisfied results on the quality of entire educational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2886075"/>
                    </a:xfrm>
                    <a:prstGeom prst="rect">
                      <a:avLst/>
                    </a:prstGeom>
                    <a:noFill/>
                  </pic:spPr>
                </pic:pic>
              </a:graphicData>
            </a:graphic>
          </wp:inline>
        </w:drawing>
      </w:r>
    </w:p>
    <w:p w14:paraId="6314FFB9" w14:textId="29C60DD3" w:rsidR="00DF0E0D" w:rsidRDefault="00DF0E0D" w:rsidP="00DF0E0D">
      <w:pPr>
        <w:pStyle w:val="Figure"/>
        <w:jc w:val="center"/>
      </w:pPr>
      <w:bookmarkStart w:id="119" w:name="_Toc410158419"/>
      <w:bookmarkStart w:id="120" w:name="_Toc410910659"/>
      <w:proofErr w:type="gramStart"/>
      <w:r w:rsidRPr="00DF0E0D">
        <w:t>Figure 1.</w:t>
      </w:r>
      <w:proofErr w:type="gramEnd"/>
      <w:r w:rsidRPr="00DF0E0D">
        <w:t xml:space="preserve"> Percentage satisfied results on the quality of entire educational experience</w:t>
      </w:r>
      <w:bookmarkEnd w:id="119"/>
      <w:bookmarkEnd w:id="120"/>
    </w:p>
    <w:p w14:paraId="37A3422F" w14:textId="77777777" w:rsidR="00DF0E0D" w:rsidRDefault="00DF0E0D" w:rsidP="006F1A0F">
      <w:pPr>
        <w:spacing w:after="0" w:line="276" w:lineRule="auto"/>
        <w:jc w:val="both"/>
        <w:rPr>
          <w:rFonts w:ascii="Times New Roman" w:hAnsi="Times New Roman" w:cs="Times New Roman"/>
        </w:rPr>
      </w:pPr>
    </w:p>
    <w:p w14:paraId="2E0D29DA" w14:textId="34B6CF3F" w:rsidR="00DF0E0D" w:rsidRDefault="00DF0E0D" w:rsidP="00DF0E0D">
      <w:pPr>
        <w:spacing w:after="0" w:line="276" w:lineRule="auto"/>
        <w:jc w:val="center"/>
        <w:rPr>
          <w:rFonts w:ascii="Times New Roman" w:hAnsi="Times New Roman" w:cs="Times New Roman"/>
        </w:rPr>
      </w:pPr>
      <w:r>
        <w:rPr>
          <w:rFonts w:ascii="Times New Roman" w:hAnsi="Times New Roman" w:cs="Times New Roman"/>
          <w:noProof/>
          <w:lang w:eastAsia="en-AU"/>
        </w:rPr>
        <w:drawing>
          <wp:inline distT="0" distB="0" distL="0" distR="0" wp14:anchorId="48B13EB2" wp14:editId="07056138">
            <wp:extent cx="5581650" cy="2886075"/>
            <wp:effectExtent l="0" t="0" r="0" b="9525"/>
            <wp:docPr id="8" name="Picture 8" descr="Figure 2. Percentage satisfied results on the quality of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1650" cy="2886075"/>
                    </a:xfrm>
                    <a:prstGeom prst="rect">
                      <a:avLst/>
                    </a:prstGeom>
                    <a:noFill/>
                  </pic:spPr>
                </pic:pic>
              </a:graphicData>
            </a:graphic>
          </wp:inline>
        </w:drawing>
      </w:r>
    </w:p>
    <w:p w14:paraId="7D45F845" w14:textId="6937C29A" w:rsidR="00DF0E0D" w:rsidRDefault="00DF0E0D" w:rsidP="00DF0E0D">
      <w:pPr>
        <w:pStyle w:val="Figure"/>
        <w:jc w:val="center"/>
      </w:pPr>
      <w:bookmarkStart w:id="121" w:name="_Toc410158420"/>
      <w:bookmarkStart w:id="122" w:name="_Toc410910660"/>
      <w:proofErr w:type="gramStart"/>
      <w:r w:rsidRPr="00DF0E0D">
        <w:t>Figure 2.</w:t>
      </w:r>
      <w:proofErr w:type="gramEnd"/>
      <w:r w:rsidRPr="00DF0E0D">
        <w:t xml:space="preserve"> Percentage satisfied results on the quality of teaching</w:t>
      </w:r>
      <w:bookmarkEnd w:id="121"/>
      <w:bookmarkEnd w:id="122"/>
    </w:p>
    <w:p w14:paraId="005279FD" w14:textId="77777777" w:rsidR="00DF0E0D" w:rsidRDefault="00DF0E0D" w:rsidP="006F1A0F">
      <w:pPr>
        <w:spacing w:after="0" w:line="276" w:lineRule="auto"/>
        <w:jc w:val="both"/>
        <w:rPr>
          <w:rFonts w:ascii="Times New Roman" w:hAnsi="Times New Roman" w:cs="Times New Roman"/>
        </w:rPr>
      </w:pPr>
    </w:p>
    <w:p w14:paraId="0CB9D63E" w14:textId="77777777" w:rsidR="00D5656B" w:rsidRPr="005B7691" w:rsidRDefault="00D5656B" w:rsidP="006F1A0F">
      <w:pPr>
        <w:spacing w:after="0" w:line="276" w:lineRule="auto"/>
        <w:jc w:val="both"/>
        <w:rPr>
          <w:rFonts w:ascii="Times New Roman" w:hAnsi="Times New Roman" w:cs="Times New Roman"/>
        </w:rPr>
      </w:pPr>
      <w:r w:rsidRPr="005B7691">
        <w:rPr>
          <w:rFonts w:ascii="Times New Roman" w:hAnsi="Times New Roman" w:cs="Times New Roman"/>
        </w:rPr>
        <w:lastRenderedPageBreak/>
        <w:t xml:space="preserve">When institutional </w:t>
      </w:r>
      <w:r>
        <w:rPr>
          <w:rFonts w:ascii="Times New Roman" w:hAnsi="Times New Roman" w:cs="Times New Roman"/>
        </w:rPr>
        <w:t>percentage satisfied results</w:t>
      </w:r>
      <w:r w:rsidRPr="005B7691">
        <w:rPr>
          <w:rFonts w:ascii="Times New Roman" w:hAnsi="Times New Roman" w:cs="Times New Roman"/>
        </w:rPr>
        <w:t xml:space="preserve"> are ordered for the two selected items, there is a fairly even increase</w:t>
      </w:r>
      <w:r>
        <w:rPr>
          <w:rFonts w:ascii="Times New Roman" w:hAnsi="Times New Roman" w:cs="Times New Roman"/>
        </w:rPr>
        <w:t xml:space="preserve"> </w:t>
      </w:r>
      <w:r w:rsidRPr="005B7691">
        <w:rPr>
          <w:rFonts w:ascii="Times New Roman" w:hAnsi="Times New Roman" w:cs="Times New Roman"/>
        </w:rPr>
        <w:t xml:space="preserve">from the bottom of the distribution to near the top, with a few institutions at the top of the distribution notably higher than the majority of institutions. Looking at Figure 1, which reports </w:t>
      </w:r>
      <w:r>
        <w:rPr>
          <w:rFonts w:ascii="Times New Roman" w:hAnsi="Times New Roman" w:cs="Times New Roman"/>
        </w:rPr>
        <w:t>percentage satisfied results</w:t>
      </w:r>
      <w:r w:rsidRPr="005B7691">
        <w:rPr>
          <w:rFonts w:ascii="Times New Roman" w:hAnsi="Times New Roman" w:cs="Times New Roman"/>
        </w:rPr>
        <w:t xml:space="preserve"> on the quality of the entire educational experience item, the majority of institutions in the lower third of the distribution are significantly different to those in the higher third of the distribution, when confidence intervals are considered. While there does not appear to be many significant differences between institutions in the middle of the distribution, there are institutions</w:t>
      </w:r>
      <w:r>
        <w:rPr>
          <w:rFonts w:ascii="Times New Roman" w:hAnsi="Times New Roman" w:cs="Times New Roman"/>
        </w:rPr>
        <w:t xml:space="preserve"> </w:t>
      </w:r>
      <w:r w:rsidRPr="005B7691">
        <w:rPr>
          <w:rFonts w:ascii="Times New Roman" w:hAnsi="Times New Roman" w:cs="Times New Roman"/>
        </w:rPr>
        <w:t>at both ends of the distribution that are significantly different to those in the middle.</w:t>
      </w:r>
    </w:p>
    <w:p w14:paraId="505CB28F" w14:textId="77777777" w:rsidR="00D5656B" w:rsidRPr="005B7691" w:rsidRDefault="00D5656B" w:rsidP="006F1A0F">
      <w:pPr>
        <w:spacing w:after="0" w:line="276" w:lineRule="auto"/>
        <w:jc w:val="both"/>
        <w:rPr>
          <w:rFonts w:ascii="Times New Roman" w:hAnsi="Times New Roman" w:cs="Times New Roman"/>
        </w:rPr>
      </w:pPr>
    </w:p>
    <w:p w14:paraId="0F3AEDF8" w14:textId="77777777" w:rsidR="00D5656B" w:rsidRPr="00750D0F" w:rsidRDefault="00D5656B" w:rsidP="006F1A0F">
      <w:pPr>
        <w:spacing w:after="0" w:line="276" w:lineRule="auto"/>
        <w:jc w:val="both"/>
        <w:rPr>
          <w:rFonts w:ascii="Times New Roman" w:hAnsi="Times New Roman" w:cs="Times New Roman"/>
        </w:rPr>
      </w:pPr>
      <w:r w:rsidRPr="00C26DB3">
        <w:rPr>
          <w:rFonts w:ascii="Times New Roman" w:hAnsi="Times New Roman" w:cs="Times New Roman"/>
        </w:rPr>
        <w:t>A similar picture emerges from Figure 2</w:t>
      </w:r>
      <w:r>
        <w:rPr>
          <w:rFonts w:ascii="Times New Roman" w:hAnsi="Times New Roman" w:cs="Times New Roman"/>
        </w:rPr>
        <w:t xml:space="preserve">. </w:t>
      </w:r>
      <w:r w:rsidR="00FA4AD3">
        <w:rPr>
          <w:rFonts w:ascii="Times New Roman" w:hAnsi="Times New Roman" w:cs="Times New Roman"/>
        </w:rPr>
        <w:t>Indeed, t</w:t>
      </w:r>
      <w:r w:rsidRPr="00C26DB3">
        <w:rPr>
          <w:rFonts w:ascii="Times New Roman" w:hAnsi="Times New Roman" w:cs="Times New Roman"/>
        </w:rPr>
        <w:t>here is a strong correlation in the ranking of institutions in both figures</w:t>
      </w:r>
      <w:r w:rsidR="0079430B">
        <w:rPr>
          <w:rFonts w:ascii="Times New Roman" w:hAnsi="Times New Roman" w:cs="Times New Roman"/>
        </w:rPr>
        <w:t xml:space="preserve"> and the slopes </w:t>
      </w:r>
      <w:r w:rsidR="005E2328">
        <w:rPr>
          <w:rFonts w:ascii="Times New Roman" w:hAnsi="Times New Roman" w:cs="Times New Roman"/>
        </w:rPr>
        <w:t xml:space="preserve">of the lines </w:t>
      </w:r>
      <w:r w:rsidR="0079430B">
        <w:rPr>
          <w:rFonts w:ascii="Times New Roman" w:hAnsi="Times New Roman" w:cs="Times New Roman"/>
        </w:rPr>
        <w:t>are</w:t>
      </w:r>
      <w:r w:rsidR="005E2328">
        <w:rPr>
          <w:rFonts w:ascii="Times New Roman" w:hAnsi="Times New Roman" w:cs="Times New Roman"/>
        </w:rPr>
        <w:t xml:space="preserve"> </w:t>
      </w:r>
      <w:r w:rsidR="0079430B">
        <w:rPr>
          <w:rFonts w:ascii="Times New Roman" w:hAnsi="Times New Roman" w:cs="Times New Roman"/>
        </w:rPr>
        <w:t>similar</w:t>
      </w:r>
      <w:r>
        <w:rPr>
          <w:rFonts w:ascii="Times New Roman" w:hAnsi="Times New Roman" w:cs="Times New Roman"/>
        </w:rPr>
        <w:t>;</w:t>
      </w:r>
      <w:r w:rsidRPr="00C26DB3">
        <w:rPr>
          <w:rFonts w:ascii="Times New Roman" w:hAnsi="Times New Roman" w:cs="Times New Roman"/>
        </w:rPr>
        <w:t xml:space="preserve"> </w:t>
      </w:r>
      <w:r>
        <w:rPr>
          <w:rFonts w:ascii="Times New Roman" w:hAnsi="Times New Roman" w:cs="Times New Roman"/>
        </w:rPr>
        <w:t xml:space="preserve">however, given </w:t>
      </w:r>
      <w:r w:rsidRPr="00C26DB3">
        <w:rPr>
          <w:rFonts w:ascii="Times New Roman" w:hAnsi="Times New Roman" w:cs="Times New Roman"/>
        </w:rPr>
        <w:t>that the</w:t>
      </w:r>
      <w:r w:rsidR="005E2328">
        <w:rPr>
          <w:rFonts w:ascii="Times New Roman" w:hAnsi="Times New Roman" w:cs="Times New Roman"/>
        </w:rPr>
        <w:t xml:space="preserve"> </w:t>
      </w:r>
      <w:r w:rsidRPr="00C26DB3">
        <w:rPr>
          <w:rFonts w:ascii="Times New Roman" w:hAnsi="Times New Roman" w:cs="Times New Roman"/>
        </w:rPr>
        <w:t xml:space="preserve">items on </w:t>
      </w:r>
      <w:r w:rsidRPr="00750D0F">
        <w:rPr>
          <w:rFonts w:ascii="Times New Roman" w:hAnsi="Times New Roman" w:cs="Times New Roman"/>
        </w:rPr>
        <w:t xml:space="preserve">which these </w:t>
      </w:r>
      <w:r w:rsidR="005E2328" w:rsidRPr="00750D0F">
        <w:rPr>
          <w:rFonts w:ascii="Times New Roman" w:hAnsi="Times New Roman" w:cs="Times New Roman"/>
        </w:rPr>
        <w:t xml:space="preserve">two </w:t>
      </w:r>
      <w:r w:rsidRPr="00750D0F">
        <w:rPr>
          <w:rFonts w:ascii="Times New Roman" w:hAnsi="Times New Roman" w:cs="Times New Roman"/>
        </w:rPr>
        <w:t>figures are based</w:t>
      </w:r>
      <w:r w:rsidR="005E2328" w:rsidRPr="00750D0F">
        <w:rPr>
          <w:rFonts w:ascii="Times New Roman" w:hAnsi="Times New Roman" w:cs="Times New Roman"/>
        </w:rPr>
        <w:t xml:space="preserve"> </w:t>
      </w:r>
      <w:r w:rsidRPr="00750D0F">
        <w:rPr>
          <w:rFonts w:ascii="Times New Roman" w:hAnsi="Times New Roman" w:cs="Times New Roman"/>
        </w:rPr>
        <w:t>constitute part of the teaching quality focus area, this is not an unexpected result.</w:t>
      </w:r>
    </w:p>
    <w:p w14:paraId="62C80AA6" w14:textId="77777777" w:rsidR="00FA4AD3" w:rsidRPr="00750D0F" w:rsidRDefault="00FA4AD3" w:rsidP="006F1A0F">
      <w:pPr>
        <w:pStyle w:val="Body"/>
        <w:jc w:val="both"/>
      </w:pPr>
    </w:p>
    <w:p w14:paraId="2F4D6E0E" w14:textId="77777777" w:rsidR="00FA4AD3" w:rsidRPr="00750D0F" w:rsidRDefault="00FA4AD3" w:rsidP="006F1A0F">
      <w:pPr>
        <w:pStyle w:val="Heading2"/>
        <w:spacing w:line="276" w:lineRule="auto"/>
      </w:pPr>
      <w:bookmarkStart w:id="123" w:name="_Toc380587149"/>
      <w:bookmarkStart w:id="124" w:name="_Toc410909623"/>
      <w:r w:rsidRPr="00750D0F">
        <w:t>4.5</w:t>
      </w:r>
      <w:r w:rsidRPr="00750D0F">
        <w:tab/>
        <w:t>International comparisons</w:t>
      </w:r>
      <w:bookmarkEnd w:id="123"/>
      <w:bookmarkEnd w:id="124"/>
    </w:p>
    <w:p w14:paraId="4883CA34" w14:textId="77777777" w:rsidR="00FA4AD3" w:rsidRPr="00750D0F" w:rsidRDefault="00FA4AD3" w:rsidP="006F1A0F">
      <w:pPr>
        <w:pStyle w:val="Body"/>
        <w:jc w:val="both"/>
      </w:pPr>
      <w:r w:rsidRPr="00750D0F">
        <w:t>A consideration when developing the UES was to ensure the ability to use the data for benchmarking against similar student satisfaction surveys conducted in other national contexts. The “overall satisfaction” question on the National Survey of Student Engagement (NSSE), for example, is highly similar to the quality of the entire educational experience item on the UES.</w:t>
      </w:r>
      <w:r w:rsidRPr="00750D0F">
        <w:rPr>
          <w:rStyle w:val="FootnoteReference"/>
        </w:rPr>
        <w:footnoteReference w:id="16"/>
      </w:r>
      <w:r w:rsidRPr="00750D0F">
        <w:t xml:space="preserve"> NSSE collects information on student participation in programs and activities that institutions provide for their personal development. It is administered widely in the USA and Canada, with </w:t>
      </w:r>
      <w:r w:rsidR="00F371CA" w:rsidRPr="00750D0F">
        <w:t>473</w:t>
      </w:r>
      <w:r w:rsidRPr="00750D0F">
        <w:t>,</w:t>
      </w:r>
      <w:r w:rsidR="00F371CA" w:rsidRPr="00750D0F">
        <w:t>633</w:t>
      </w:r>
      <w:r w:rsidRPr="00750D0F">
        <w:t xml:space="preserve"> students from </w:t>
      </w:r>
      <w:r w:rsidR="00F371CA" w:rsidRPr="00750D0F">
        <w:t>716</w:t>
      </w:r>
      <w:r w:rsidRPr="00750D0F">
        <w:t xml:space="preserve"> colleges and universities completing the 201</w:t>
      </w:r>
      <w:r w:rsidR="00F371CA" w:rsidRPr="00750D0F">
        <w:t>4</w:t>
      </w:r>
      <w:r w:rsidRPr="00750D0F">
        <w:t xml:space="preserve"> NSSE.</w:t>
      </w:r>
      <w:r w:rsidRPr="00750D0F">
        <w:rPr>
          <w:rStyle w:val="FootnoteReference"/>
        </w:rPr>
        <w:footnoteReference w:id="17"/>
      </w:r>
      <w:r w:rsidRPr="00750D0F">
        <w:t xml:space="preserve"> </w:t>
      </w:r>
    </w:p>
    <w:p w14:paraId="02F112CC" w14:textId="77777777" w:rsidR="00FA4AD3" w:rsidRDefault="00FA4AD3" w:rsidP="006F1A0F">
      <w:pPr>
        <w:pStyle w:val="Body"/>
        <w:jc w:val="both"/>
      </w:pPr>
    </w:p>
    <w:p w14:paraId="1B5B0A32" w14:textId="66F503BD" w:rsidR="004A05D1" w:rsidRDefault="004A05D1" w:rsidP="006F1A0F">
      <w:pPr>
        <w:pStyle w:val="Body"/>
        <w:jc w:val="both"/>
      </w:pPr>
      <w:r>
        <w:rPr>
          <w:noProof/>
          <w:lang w:eastAsia="en-AU"/>
        </w:rPr>
        <w:drawing>
          <wp:inline distT="0" distB="0" distL="0" distR="0" wp14:anchorId="19BD53CF" wp14:editId="6BD9C7B2">
            <wp:extent cx="5591175" cy="2895600"/>
            <wp:effectExtent l="0" t="0" r="9525" b="0"/>
            <wp:docPr id="9" name="Picture 9" descr="Figure 3. Entire educational experience rated positively, UES and NSSE, 2008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1175" cy="2895600"/>
                    </a:xfrm>
                    <a:prstGeom prst="rect">
                      <a:avLst/>
                    </a:prstGeom>
                    <a:noFill/>
                  </pic:spPr>
                </pic:pic>
              </a:graphicData>
            </a:graphic>
          </wp:inline>
        </w:drawing>
      </w:r>
    </w:p>
    <w:p w14:paraId="5963B99A" w14:textId="667E6E51" w:rsidR="004A05D1" w:rsidRDefault="004A05D1" w:rsidP="004A05D1">
      <w:pPr>
        <w:pStyle w:val="Figure"/>
        <w:jc w:val="center"/>
      </w:pPr>
      <w:bookmarkStart w:id="125" w:name="_Toc410158421"/>
      <w:bookmarkStart w:id="126" w:name="_Toc410910661"/>
      <w:proofErr w:type="gramStart"/>
      <w:r w:rsidRPr="004A05D1">
        <w:t>Figure 3.</w:t>
      </w:r>
      <w:proofErr w:type="gramEnd"/>
      <w:r w:rsidRPr="004A05D1">
        <w:t xml:space="preserve"> Entire educational experience rated positively, UES and NSSE, 2008 to 2014</w:t>
      </w:r>
      <w:bookmarkEnd w:id="125"/>
      <w:bookmarkEnd w:id="126"/>
    </w:p>
    <w:p w14:paraId="61D42D6C" w14:textId="77777777" w:rsidR="004A05D1" w:rsidRDefault="004A05D1" w:rsidP="006F1A0F">
      <w:pPr>
        <w:pStyle w:val="Body"/>
        <w:jc w:val="both"/>
      </w:pPr>
    </w:p>
    <w:p w14:paraId="721716F1" w14:textId="77777777" w:rsidR="004A05D1" w:rsidRPr="00750D0F" w:rsidRDefault="004A05D1" w:rsidP="006F1A0F">
      <w:pPr>
        <w:pStyle w:val="Body"/>
        <w:jc w:val="both"/>
      </w:pPr>
    </w:p>
    <w:p w14:paraId="756AD0C8" w14:textId="77777777" w:rsidR="00FA4AD3" w:rsidRPr="00750D0F" w:rsidRDefault="00FA4AD3" w:rsidP="006F1A0F">
      <w:pPr>
        <w:pStyle w:val="Body"/>
        <w:jc w:val="both"/>
      </w:pPr>
      <w:r w:rsidRPr="00750D0F">
        <w:t>Figure 3 presents the percentage of surveyed students who rated their entire educational experience positively. Data from the 2011 UES should be treated with caution, as this was a pilot administration in which only 24 universities participated. The caveats noted in Section 4.</w:t>
      </w:r>
      <w:r w:rsidR="00750D0F" w:rsidRPr="00750D0F">
        <w:t>2</w:t>
      </w:r>
      <w:r w:rsidRPr="00750D0F">
        <w:t xml:space="preserve"> concerning changes to the </w:t>
      </w:r>
      <w:r w:rsidRPr="00750D0F">
        <w:lastRenderedPageBreak/>
        <w:t>UES collection methodology should also be considered in relation to this figure. It is also critical to note that, while the 2012</w:t>
      </w:r>
      <w:r w:rsidR="00750D0F" w:rsidRPr="00750D0F">
        <w:t xml:space="preserve">, 2013 and 2014 </w:t>
      </w:r>
      <w:r w:rsidRPr="00750D0F">
        <w:t xml:space="preserve">UES collections included </w:t>
      </w:r>
      <w:r w:rsidR="00750D0F" w:rsidRPr="00750D0F">
        <w:t xml:space="preserve">every </w:t>
      </w:r>
      <w:r w:rsidRPr="00750D0F">
        <w:t>Australian university, NSSE is only administered to a subset of universities and colleges in the USA and Canada, which number more than 2,700 in total. If the institutions that participate in NSSE differ from those that do not, the results will not necessarily reflect an unbiased estimate of student satisfaction at the overall sector level. If, for example, the NSSE is administered to students of “better” institutions, the results will be biased upward. Therefore, as more years of UES data are gathered using a consistent data collection methodology, comparing movements over time within sectors (Australia and USA/Canada) could be more valid than comparing the two sectors directly.</w:t>
      </w:r>
    </w:p>
    <w:p w14:paraId="1DD87D19" w14:textId="77777777" w:rsidR="00FA4AD3" w:rsidRPr="00750D0F" w:rsidRDefault="00FA4AD3" w:rsidP="006F1A0F">
      <w:pPr>
        <w:pStyle w:val="Body"/>
        <w:jc w:val="both"/>
      </w:pPr>
      <w:r w:rsidRPr="00750D0F">
        <w:t xml:space="preserve"> </w:t>
      </w:r>
    </w:p>
    <w:p w14:paraId="1543FCFB" w14:textId="77777777" w:rsidR="00FA4AD3" w:rsidRDefault="00FA4AD3" w:rsidP="006F1A0F">
      <w:pPr>
        <w:pStyle w:val="Body"/>
        <w:jc w:val="both"/>
      </w:pPr>
      <w:r w:rsidRPr="00750D0F">
        <w:t>Bearing these caveats in mind, Figure 3 shows that respondents to the NSSE are more likely to be satisfied with their educational experience than respondents to the UES, especially amongst later-year students. It is also interesting to note that the percentage satisfied results of NSSE first- and senior-year students are much closer together than those of commencing and later-year students from the UES. The reason for this is not clear, but could relate to non-random participation in NSSE, in terms of both students and institutions, fundamental differences between the Australian and North American higher education sectors, or other methodological differences between the two surveys.</w:t>
      </w:r>
    </w:p>
    <w:p w14:paraId="6C4CD4F0" w14:textId="77777777" w:rsidR="00750D0F" w:rsidRDefault="00750D0F" w:rsidP="006F1A0F">
      <w:pPr>
        <w:pStyle w:val="Body"/>
        <w:jc w:val="both"/>
      </w:pPr>
    </w:p>
    <w:p w14:paraId="5A91FE63" w14:textId="77777777" w:rsidR="00750D0F" w:rsidRDefault="00750D0F" w:rsidP="006F1A0F">
      <w:pPr>
        <w:pStyle w:val="Body"/>
        <w:jc w:val="both"/>
      </w:pPr>
      <w:r>
        <w:t>In 2014,</w:t>
      </w:r>
      <w:r w:rsidR="006F1A0F">
        <w:t xml:space="preserve"> four CEQ scales were administered to a small sample of UES respondents to facilitate benchmarking with the UK National Student Survey (NSS), which contains several questions with similar wording. Most notably, both the CEQ and NSS have an overall satisfaction item with near-identical wording,</w:t>
      </w:r>
      <w:r w:rsidR="006F1A0F">
        <w:rPr>
          <w:rStyle w:val="FootnoteReference"/>
        </w:rPr>
        <w:footnoteReference w:id="18"/>
      </w:r>
      <w:r w:rsidR="006F1A0F">
        <w:t xml:space="preserve"> measured on a five-point Likert-type response scale. The NSS</w:t>
      </w:r>
      <w:r w:rsidR="0054176E">
        <w:t xml:space="preserve">, administered mostly to final year undergraduates, </w:t>
      </w:r>
      <w:r w:rsidR="006F1A0F">
        <w:t>is run across all publicly funded higher education institutions in England, Wales,</w:t>
      </w:r>
      <w:r w:rsidR="0054176E">
        <w:t xml:space="preserve"> Northern Ireland and Scotland,</w:t>
      </w:r>
      <w:r w:rsidR="0054176E">
        <w:rPr>
          <w:rStyle w:val="FootnoteReference"/>
        </w:rPr>
        <w:footnoteReference w:id="19"/>
      </w:r>
      <w:r w:rsidR="0054176E">
        <w:t xml:space="preserve"> reducing the potential for non-random selection inherent in the NSSE.</w:t>
      </w:r>
    </w:p>
    <w:p w14:paraId="7AD810CF" w14:textId="77777777" w:rsidR="004A05D1" w:rsidRDefault="004A05D1" w:rsidP="006F1A0F">
      <w:pPr>
        <w:pStyle w:val="Body"/>
        <w:jc w:val="both"/>
      </w:pPr>
    </w:p>
    <w:p w14:paraId="4E09DFBE" w14:textId="59C41474" w:rsidR="004A05D1" w:rsidRDefault="004A05D1" w:rsidP="006F1A0F">
      <w:pPr>
        <w:pStyle w:val="Body"/>
        <w:jc w:val="both"/>
      </w:pPr>
      <w:r>
        <w:rPr>
          <w:noProof/>
          <w:lang w:eastAsia="en-AU"/>
        </w:rPr>
        <w:drawing>
          <wp:inline distT="0" distB="0" distL="0" distR="0" wp14:anchorId="0AEB1A88" wp14:editId="47647B4C">
            <wp:extent cx="5591175" cy="2895600"/>
            <wp:effectExtent l="0" t="0" r="9525" b="0"/>
            <wp:docPr id="10" name="Picture 10" descr="Figure 4. Overall satisfaction with course quality, UES CEQ and NSS, 2008 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1175" cy="2895600"/>
                    </a:xfrm>
                    <a:prstGeom prst="rect">
                      <a:avLst/>
                    </a:prstGeom>
                    <a:noFill/>
                  </pic:spPr>
                </pic:pic>
              </a:graphicData>
            </a:graphic>
          </wp:inline>
        </w:drawing>
      </w:r>
    </w:p>
    <w:p w14:paraId="2DD8F7E7" w14:textId="70831899" w:rsidR="0054176E" w:rsidRDefault="004A05D1" w:rsidP="004A05D1">
      <w:pPr>
        <w:pStyle w:val="Figure"/>
        <w:jc w:val="center"/>
      </w:pPr>
      <w:bookmarkStart w:id="127" w:name="_Toc410158422"/>
      <w:bookmarkStart w:id="128" w:name="_Toc410910662"/>
      <w:proofErr w:type="gramStart"/>
      <w:r w:rsidRPr="004A05D1">
        <w:t>Figure 4.</w:t>
      </w:r>
      <w:proofErr w:type="gramEnd"/>
      <w:r w:rsidRPr="004A05D1">
        <w:t xml:space="preserve"> Overall satisfaction with course quality, UES CEQ and NSS, 2008 to 2014</w:t>
      </w:r>
      <w:bookmarkEnd w:id="127"/>
      <w:bookmarkEnd w:id="128"/>
    </w:p>
    <w:p w14:paraId="525197A8" w14:textId="77777777" w:rsidR="004A05D1" w:rsidRDefault="004A05D1" w:rsidP="006F1A0F">
      <w:pPr>
        <w:pStyle w:val="Body"/>
        <w:jc w:val="both"/>
      </w:pPr>
    </w:p>
    <w:p w14:paraId="50CD2737" w14:textId="77777777" w:rsidR="004A05D1" w:rsidRDefault="004A05D1" w:rsidP="006F1A0F">
      <w:pPr>
        <w:pStyle w:val="Body"/>
        <w:jc w:val="both"/>
      </w:pPr>
    </w:p>
    <w:p w14:paraId="77AB2DE2" w14:textId="78535A54" w:rsidR="0054176E" w:rsidRPr="00750D0F" w:rsidRDefault="0054176E" w:rsidP="006F1A0F">
      <w:pPr>
        <w:pStyle w:val="Body"/>
        <w:jc w:val="both"/>
      </w:pPr>
      <w:r>
        <w:lastRenderedPageBreak/>
        <w:t xml:space="preserve">Figure 4 </w:t>
      </w:r>
      <w:r w:rsidRPr="00750D0F">
        <w:t>presents the perc</w:t>
      </w:r>
      <w:r>
        <w:t xml:space="preserve">entage of NSS and </w:t>
      </w:r>
      <w:r w:rsidR="00270AA7">
        <w:t xml:space="preserve">UES </w:t>
      </w:r>
      <w:r>
        <w:t>CEQ respondents who were satisfied with the quality of their course</w:t>
      </w:r>
      <w:r w:rsidR="00270AA7">
        <w:t>. Comparing final/later-year students, it can be seen that UK students are more likely to express satisfaction with the quality of their course, with around six percentage points separating the two groups. Given the large number of responses to both surveys,</w:t>
      </w:r>
      <w:r w:rsidR="00270AA7">
        <w:rPr>
          <w:rStyle w:val="FootnoteReference"/>
        </w:rPr>
        <w:footnoteReference w:id="20"/>
      </w:r>
      <w:r w:rsidR="00270AA7">
        <w:t xml:space="preserve"> this difference is likely to be statistically significant; however it does not account for potential differences in the composition of the r</w:t>
      </w:r>
      <w:r w:rsidR="003D5545">
        <w:t>espective undergraduate student</w:t>
      </w:r>
      <w:r w:rsidR="00270AA7">
        <w:t xml:space="preserve"> populations, </w:t>
      </w:r>
      <w:proofErr w:type="gramStart"/>
      <w:r w:rsidR="00270AA7">
        <w:t>nor</w:t>
      </w:r>
      <w:proofErr w:type="gramEnd"/>
      <w:r w:rsidR="00270AA7">
        <w:t xml:space="preserve"> methodological differences between the two surveys. It is interesting, however, that</w:t>
      </w:r>
      <w:r w:rsidR="00172980">
        <w:t xml:space="preserve"> both surveys show Australian-enrolled students to be less likely to be satisfied with their higher education experience than their overseas counterparts.</w:t>
      </w:r>
      <w:r w:rsidR="00270AA7">
        <w:t xml:space="preserve"> </w:t>
      </w:r>
      <w:r w:rsidR="00F51E8B">
        <w:t>Also</w:t>
      </w:r>
      <w:r w:rsidR="00867D95">
        <w:t xml:space="preserve"> of interest </w:t>
      </w:r>
      <w:r w:rsidR="00F51E8B">
        <w:t>in this figure is the extent to which the NSS overall satisfaction results are consistent over time.</w:t>
      </w:r>
      <w:r w:rsidR="00270AA7">
        <w:t xml:space="preserve"> </w:t>
      </w:r>
    </w:p>
    <w:p w14:paraId="7D0C368D" w14:textId="77777777" w:rsidR="00FA4AD3" w:rsidRPr="00750D0F" w:rsidRDefault="00FA4AD3" w:rsidP="006F1A0F">
      <w:pPr>
        <w:pStyle w:val="Body"/>
        <w:jc w:val="both"/>
      </w:pPr>
    </w:p>
    <w:p w14:paraId="5895BE60" w14:textId="77777777" w:rsidR="00120739" w:rsidRDefault="00120739" w:rsidP="00120739">
      <w:pPr>
        <w:pStyle w:val="Heading2"/>
      </w:pPr>
      <w:bookmarkStart w:id="129" w:name="_Toc410909624"/>
      <w:r>
        <w:t>4.6</w:t>
      </w:r>
      <w:r>
        <w:tab/>
        <w:t>Early departure</w:t>
      </w:r>
      <w:bookmarkEnd w:id="129"/>
    </w:p>
    <w:p w14:paraId="03B54C29" w14:textId="77777777" w:rsidR="00120739" w:rsidRDefault="00120739" w:rsidP="00120739">
      <w:pPr>
        <w:pStyle w:val="Body"/>
        <w:jc w:val="both"/>
      </w:pPr>
      <w:r w:rsidRPr="00120739">
        <w:t xml:space="preserve">In addition to the items asking students to rate their level of satisfaction with different aspects of their educational experience, students were also asked to indicate whether they had seriously considered leaving their university during 2014. The results of this question are presented by student subgroup in </w:t>
      </w:r>
      <w:r w:rsidRPr="00DF045A">
        <w:t>Table 16. Overall, 17 per cent of respondents indicated that they had considered leaving, the same proportion as in 2013.</w:t>
      </w:r>
    </w:p>
    <w:p w14:paraId="30BD4E44" w14:textId="77777777" w:rsidR="003D5545" w:rsidRDefault="003D5545" w:rsidP="00120739">
      <w:pPr>
        <w:pStyle w:val="Body"/>
        <w:jc w:val="both"/>
      </w:pPr>
    </w:p>
    <w:p w14:paraId="69704305" w14:textId="33E9466D" w:rsidR="003D5545" w:rsidRPr="00DF045A" w:rsidRDefault="003D5545" w:rsidP="003D5545">
      <w:pPr>
        <w:pStyle w:val="Table"/>
      </w:pPr>
      <w:bookmarkStart w:id="130" w:name="_Toc410909690"/>
      <w:bookmarkStart w:id="131" w:name="_Toc410910107"/>
      <w:bookmarkStart w:id="132" w:name="_Toc410910373"/>
      <w:proofErr w:type="gramStart"/>
      <w:r w:rsidRPr="003D5545">
        <w:t>Table 16.</w:t>
      </w:r>
      <w:proofErr w:type="gramEnd"/>
      <w:r w:rsidRPr="003D5545">
        <w:t xml:space="preserve"> Percentage of students considering early departure by subgroup</w:t>
      </w:r>
      <w:bookmarkEnd w:id="130"/>
      <w:bookmarkEnd w:id="131"/>
      <w:bookmarkEnd w:id="132"/>
    </w:p>
    <w:tbl>
      <w:tblPr>
        <w:tblW w:w="5000" w:type="pct"/>
        <w:tblLook w:val="04A0" w:firstRow="1" w:lastRow="0" w:firstColumn="1" w:lastColumn="0" w:noHBand="0" w:noVBand="1"/>
      </w:tblPr>
      <w:tblGrid>
        <w:gridCol w:w="1495"/>
        <w:gridCol w:w="1730"/>
        <w:gridCol w:w="1135"/>
        <w:gridCol w:w="1558"/>
        <w:gridCol w:w="2187"/>
        <w:gridCol w:w="1137"/>
      </w:tblGrid>
      <w:tr w:rsidR="003D5545" w:rsidRPr="003D5545" w14:paraId="04A1E22D" w14:textId="77777777" w:rsidTr="009C3138">
        <w:trPr>
          <w:tblHeader/>
        </w:trPr>
        <w:tc>
          <w:tcPr>
            <w:tcW w:w="8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876BD"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Group</w:t>
            </w:r>
          </w:p>
        </w:tc>
        <w:tc>
          <w:tcPr>
            <w:tcW w:w="936" w:type="pct"/>
            <w:tcBorders>
              <w:top w:val="single" w:sz="4" w:space="0" w:color="auto"/>
              <w:left w:val="nil"/>
              <w:bottom w:val="single" w:sz="4" w:space="0" w:color="auto"/>
              <w:right w:val="single" w:sz="4" w:space="0" w:color="auto"/>
            </w:tcBorders>
            <w:shd w:val="clear" w:color="auto" w:fill="auto"/>
            <w:vAlign w:val="center"/>
            <w:hideMark/>
          </w:tcPr>
          <w:p w14:paraId="705001F4"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Subgroup</w:t>
            </w:r>
          </w:p>
        </w:tc>
        <w:tc>
          <w:tcPr>
            <w:tcW w:w="614" w:type="pct"/>
            <w:tcBorders>
              <w:top w:val="single" w:sz="4" w:space="0" w:color="auto"/>
              <w:left w:val="nil"/>
              <w:bottom w:val="single" w:sz="4" w:space="0" w:color="auto"/>
              <w:right w:val="single" w:sz="4" w:space="0" w:color="auto"/>
            </w:tcBorders>
            <w:shd w:val="clear" w:color="auto" w:fill="auto"/>
            <w:vAlign w:val="center"/>
            <w:hideMark/>
          </w:tcPr>
          <w:p w14:paraId="4867F0EA"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Per cent considering departure</w:t>
            </w:r>
          </w:p>
        </w:tc>
        <w:tc>
          <w:tcPr>
            <w:tcW w:w="843" w:type="pct"/>
            <w:tcBorders>
              <w:top w:val="single" w:sz="4" w:space="0" w:color="auto"/>
              <w:left w:val="nil"/>
              <w:bottom w:val="single" w:sz="4" w:space="0" w:color="auto"/>
              <w:right w:val="single" w:sz="4" w:space="0" w:color="auto"/>
            </w:tcBorders>
            <w:shd w:val="clear" w:color="auto" w:fill="auto"/>
            <w:vAlign w:val="center"/>
            <w:hideMark/>
          </w:tcPr>
          <w:p w14:paraId="569223D6"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Group</w:t>
            </w:r>
          </w:p>
        </w:tc>
        <w:tc>
          <w:tcPr>
            <w:tcW w:w="1182" w:type="pct"/>
            <w:tcBorders>
              <w:top w:val="single" w:sz="4" w:space="0" w:color="auto"/>
              <w:left w:val="nil"/>
              <w:bottom w:val="single" w:sz="4" w:space="0" w:color="auto"/>
              <w:right w:val="single" w:sz="4" w:space="0" w:color="auto"/>
            </w:tcBorders>
            <w:shd w:val="clear" w:color="auto" w:fill="auto"/>
            <w:vAlign w:val="center"/>
            <w:hideMark/>
          </w:tcPr>
          <w:p w14:paraId="3F75B8FC"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Subgroup</w:t>
            </w:r>
          </w:p>
        </w:tc>
        <w:tc>
          <w:tcPr>
            <w:tcW w:w="615" w:type="pct"/>
            <w:tcBorders>
              <w:top w:val="single" w:sz="4" w:space="0" w:color="auto"/>
              <w:left w:val="nil"/>
              <w:bottom w:val="single" w:sz="4" w:space="0" w:color="auto"/>
              <w:right w:val="single" w:sz="4" w:space="0" w:color="auto"/>
            </w:tcBorders>
            <w:shd w:val="clear" w:color="auto" w:fill="auto"/>
            <w:vAlign w:val="center"/>
            <w:hideMark/>
          </w:tcPr>
          <w:p w14:paraId="22467922"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Per cent considering departure</w:t>
            </w:r>
          </w:p>
        </w:tc>
      </w:tr>
      <w:tr w:rsidR="003D5545" w:rsidRPr="003D5545" w14:paraId="7DF60193" w14:textId="77777777" w:rsidTr="003D5545">
        <w:tc>
          <w:tcPr>
            <w:tcW w:w="809" w:type="pct"/>
            <w:vMerge w:val="restart"/>
            <w:tcBorders>
              <w:top w:val="nil"/>
              <w:left w:val="single" w:sz="4" w:space="0" w:color="auto"/>
              <w:bottom w:val="single" w:sz="4" w:space="0" w:color="000000"/>
              <w:right w:val="single" w:sz="4" w:space="0" w:color="auto"/>
            </w:tcBorders>
            <w:shd w:val="clear" w:color="auto" w:fill="auto"/>
            <w:vAlign w:val="center"/>
            <w:hideMark/>
          </w:tcPr>
          <w:p w14:paraId="516E7D23"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Stage of studies</w:t>
            </w:r>
          </w:p>
        </w:tc>
        <w:tc>
          <w:tcPr>
            <w:tcW w:w="936" w:type="pct"/>
            <w:tcBorders>
              <w:top w:val="nil"/>
              <w:left w:val="nil"/>
              <w:bottom w:val="single" w:sz="4" w:space="0" w:color="auto"/>
              <w:right w:val="single" w:sz="4" w:space="0" w:color="auto"/>
            </w:tcBorders>
            <w:shd w:val="clear" w:color="auto" w:fill="auto"/>
            <w:vAlign w:val="center"/>
            <w:hideMark/>
          </w:tcPr>
          <w:p w14:paraId="16C388AD"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Commencing</w:t>
            </w:r>
          </w:p>
        </w:tc>
        <w:tc>
          <w:tcPr>
            <w:tcW w:w="614" w:type="pct"/>
            <w:tcBorders>
              <w:top w:val="nil"/>
              <w:left w:val="nil"/>
              <w:bottom w:val="single" w:sz="4" w:space="0" w:color="auto"/>
              <w:right w:val="single" w:sz="4" w:space="0" w:color="auto"/>
            </w:tcBorders>
            <w:shd w:val="clear" w:color="auto" w:fill="auto"/>
            <w:vAlign w:val="center"/>
            <w:hideMark/>
          </w:tcPr>
          <w:p w14:paraId="665F09F8"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18</w:t>
            </w:r>
          </w:p>
        </w:tc>
        <w:tc>
          <w:tcPr>
            <w:tcW w:w="843" w:type="pct"/>
            <w:vMerge w:val="restart"/>
            <w:tcBorders>
              <w:top w:val="nil"/>
              <w:left w:val="single" w:sz="4" w:space="0" w:color="auto"/>
              <w:bottom w:val="single" w:sz="4" w:space="0" w:color="auto"/>
              <w:right w:val="single" w:sz="4" w:space="0" w:color="auto"/>
            </w:tcBorders>
            <w:shd w:val="clear" w:color="auto" w:fill="auto"/>
            <w:vAlign w:val="center"/>
            <w:hideMark/>
          </w:tcPr>
          <w:p w14:paraId="670E66FA"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Disability</w:t>
            </w:r>
          </w:p>
        </w:tc>
        <w:tc>
          <w:tcPr>
            <w:tcW w:w="1182" w:type="pct"/>
            <w:tcBorders>
              <w:top w:val="nil"/>
              <w:left w:val="nil"/>
              <w:bottom w:val="single" w:sz="4" w:space="0" w:color="auto"/>
              <w:right w:val="single" w:sz="4" w:space="0" w:color="auto"/>
            </w:tcBorders>
            <w:shd w:val="clear" w:color="auto" w:fill="auto"/>
            <w:vAlign w:val="center"/>
            <w:hideMark/>
          </w:tcPr>
          <w:p w14:paraId="2E9176A3"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Disability reported</w:t>
            </w:r>
          </w:p>
        </w:tc>
        <w:tc>
          <w:tcPr>
            <w:tcW w:w="615" w:type="pct"/>
            <w:tcBorders>
              <w:top w:val="nil"/>
              <w:left w:val="nil"/>
              <w:bottom w:val="single" w:sz="4" w:space="0" w:color="auto"/>
              <w:right w:val="single" w:sz="4" w:space="0" w:color="auto"/>
            </w:tcBorders>
            <w:shd w:val="clear" w:color="auto" w:fill="auto"/>
            <w:vAlign w:val="center"/>
            <w:hideMark/>
          </w:tcPr>
          <w:p w14:paraId="1D8121AF"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24</w:t>
            </w:r>
          </w:p>
        </w:tc>
      </w:tr>
      <w:tr w:rsidR="003D5545" w:rsidRPr="003D5545" w14:paraId="33EF87A0" w14:textId="77777777" w:rsidTr="003D5545">
        <w:tc>
          <w:tcPr>
            <w:tcW w:w="809" w:type="pct"/>
            <w:vMerge/>
            <w:tcBorders>
              <w:top w:val="nil"/>
              <w:left w:val="single" w:sz="4" w:space="0" w:color="auto"/>
              <w:bottom w:val="single" w:sz="4" w:space="0" w:color="000000"/>
              <w:right w:val="single" w:sz="4" w:space="0" w:color="auto"/>
            </w:tcBorders>
            <w:vAlign w:val="center"/>
            <w:hideMark/>
          </w:tcPr>
          <w:p w14:paraId="61A75DC9"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936" w:type="pct"/>
            <w:tcBorders>
              <w:top w:val="nil"/>
              <w:left w:val="nil"/>
              <w:bottom w:val="single" w:sz="4" w:space="0" w:color="auto"/>
              <w:right w:val="single" w:sz="4" w:space="0" w:color="auto"/>
            </w:tcBorders>
            <w:shd w:val="clear" w:color="auto" w:fill="auto"/>
            <w:vAlign w:val="center"/>
            <w:hideMark/>
          </w:tcPr>
          <w:p w14:paraId="6CC5CBB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Later year</w:t>
            </w:r>
          </w:p>
        </w:tc>
        <w:tc>
          <w:tcPr>
            <w:tcW w:w="614" w:type="pct"/>
            <w:tcBorders>
              <w:top w:val="nil"/>
              <w:left w:val="nil"/>
              <w:bottom w:val="single" w:sz="4" w:space="0" w:color="auto"/>
              <w:right w:val="single" w:sz="4" w:space="0" w:color="auto"/>
            </w:tcBorders>
            <w:shd w:val="clear" w:color="auto" w:fill="auto"/>
            <w:vAlign w:val="center"/>
            <w:hideMark/>
          </w:tcPr>
          <w:p w14:paraId="7B26558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c>
          <w:tcPr>
            <w:tcW w:w="843" w:type="pct"/>
            <w:vMerge/>
            <w:tcBorders>
              <w:top w:val="nil"/>
              <w:left w:val="single" w:sz="4" w:space="0" w:color="auto"/>
              <w:bottom w:val="single" w:sz="4" w:space="0" w:color="auto"/>
              <w:right w:val="single" w:sz="4" w:space="0" w:color="auto"/>
            </w:tcBorders>
            <w:vAlign w:val="center"/>
            <w:hideMark/>
          </w:tcPr>
          <w:p w14:paraId="08ABC854"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1182" w:type="pct"/>
            <w:tcBorders>
              <w:top w:val="nil"/>
              <w:left w:val="nil"/>
              <w:bottom w:val="single" w:sz="4" w:space="0" w:color="auto"/>
              <w:right w:val="single" w:sz="4" w:space="0" w:color="auto"/>
            </w:tcBorders>
            <w:shd w:val="clear" w:color="auto" w:fill="auto"/>
            <w:vAlign w:val="center"/>
            <w:hideMark/>
          </w:tcPr>
          <w:p w14:paraId="4130FF7B"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No disability reported</w:t>
            </w:r>
          </w:p>
        </w:tc>
        <w:tc>
          <w:tcPr>
            <w:tcW w:w="615" w:type="pct"/>
            <w:tcBorders>
              <w:top w:val="nil"/>
              <w:left w:val="nil"/>
              <w:bottom w:val="single" w:sz="4" w:space="0" w:color="auto"/>
              <w:right w:val="single" w:sz="4" w:space="0" w:color="auto"/>
            </w:tcBorders>
            <w:shd w:val="clear" w:color="auto" w:fill="auto"/>
            <w:vAlign w:val="center"/>
            <w:hideMark/>
          </w:tcPr>
          <w:p w14:paraId="0FC5D7A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16</w:t>
            </w:r>
          </w:p>
        </w:tc>
      </w:tr>
      <w:tr w:rsidR="003D5545" w:rsidRPr="003D5545" w14:paraId="3BA91346" w14:textId="77777777" w:rsidTr="003D5545">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0732CA10"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Gender</w:t>
            </w:r>
          </w:p>
        </w:tc>
        <w:tc>
          <w:tcPr>
            <w:tcW w:w="936" w:type="pct"/>
            <w:tcBorders>
              <w:top w:val="nil"/>
              <w:left w:val="nil"/>
              <w:bottom w:val="single" w:sz="4" w:space="0" w:color="auto"/>
              <w:right w:val="single" w:sz="4" w:space="0" w:color="auto"/>
            </w:tcBorders>
            <w:shd w:val="clear" w:color="auto" w:fill="auto"/>
            <w:vAlign w:val="center"/>
            <w:hideMark/>
          </w:tcPr>
          <w:p w14:paraId="427E7F7C"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Male</w:t>
            </w:r>
          </w:p>
        </w:tc>
        <w:tc>
          <w:tcPr>
            <w:tcW w:w="614" w:type="pct"/>
            <w:tcBorders>
              <w:top w:val="nil"/>
              <w:left w:val="nil"/>
              <w:bottom w:val="single" w:sz="4" w:space="0" w:color="auto"/>
              <w:right w:val="single" w:sz="4" w:space="0" w:color="auto"/>
            </w:tcBorders>
            <w:shd w:val="clear" w:color="auto" w:fill="auto"/>
            <w:vAlign w:val="center"/>
            <w:hideMark/>
          </w:tcPr>
          <w:p w14:paraId="09ED9051"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16</w:t>
            </w:r>
          </w:p>
        </w:tc>
        <w:tc>
          <w:tcPr>
            <w:tcW w:w="843" w:type="pct"/>
            <w:vMerge w:val="restart"/>
            <w:tcBorders>
              <w:top w:val="nil"/>
              <w:left w:val="single" w:sz="4" w:space="0" w:color="auto"/>
              <w:bottom w:val="single" w:sz="4" w:space="0" w:color="auto"/>
              <w:right w:val="single" w:sz="4" w:space="0" w:color="auto"/>
            </w:tcBorders>
            <w:shd w:val="clear" w:color="auto" w:fill="auto"/>
            <w:vAlign w:val="center"/>
            <w:hideMark/>
          </w:tcPr>
          <w:p w14:paraId="79C625D9"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Study mode</w:t>
            </w:r>
          </w:p>
        </w:tc>
        <w:tc>
          <w:tcPr>
            <w:tcW w:w="1182" w:type="pct"/>
            <w:tcBorders>
              <w:top w:val="nil"/>
              <w:left w:val="nil"/>
              <w:bottom w:val="single" w:sz="4" w:space="0" w:color="auto"/>
              <w:right w:val="single" w:sz="4" w:space="0" w:color="auto"/>
            </w:tcBorders>
            <w:shd w:val="clear" w:color="auto" w:fill="auto"/>
            <w:vAlign w:val="center"/>
            <w:hideMark/>
          </w:tcPr>
          <w:p w14:paraId="41A6FF67"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Internal</w:t>
            </w:r>
          </w:p>
        </w:tc>
        <w:tc>
          <w:tcPr>
            <w:tcW w:w="615" w:type="pct"/>
            <w:tcBorders>
              <w:top w:val="nil"/>
              <w:left w:val="nil"/>
              <w:bottom w:val="single" w:sz="4" w:space="0" w:color="auto"/>
              <w:right w:val="single" w:sz="4" w:space="0" w:color="auto"/>
            </w:tcBorders>
            <w:shd w:val="clear" w:color="auto" w:fill="auto"/>
            <w:vAlign w:val="center"/>
            <w:hideMark/>
          </w:tcPr>
          <w:p w14:paraId="3EA0D8C7"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17</w:t>
            </w:r>
          </w:p>
        </w:tc>
      </w:tr>
      <w:tr w:rsidR="003D5545" w:rsidRPr="003D5545" w14:paraId="7B2FA67E" w14:textId="77777777" w:rsidTr="003D5545">
        <w:tc>
          <w:tcPr>
            <w:tcW w:w="809" w:type="pct"/>
            <w:vMerge/>
            <w:tcBorders>
              <w:top w:val="nil"/>
              <w:left w:val="single" w:sz="4" w:space="0" w:color="auto"/>
              <w:bottom w:val="single" w:sz="4" w:space="0" w:color="auto"/>
              <w:right w:val="single" w:sz="4" w:space="0" w:color="auto"/>
            </w:tcBorders>
            <w:vAlign w:val="center"/>
            <w:hideMark/>
          </w:tcPr>
          <w:p w14:paraId="60553B1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936" w:type="pct"/>
            <w:tcBorders>
              <w:top w:val="nil"/>
              <w:left w:val="nil"/>
              <w:bottom w:val="single" w:sz="4" w:space="0" w:color="auto"/>
              <w:right w:val="single" w:sz="4" w:space="0" w:color="auto"/>
            </w:tcBorders>
            <w:shd w:val="clear" w:color="auto" w:fill="auto"/>
            <w:vAlign w:val="center"/>
            <w:hideMark/>
          </w:tcPr>
          <w:p w14:paraId="40C9F42C"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Female</w:t>
            </w:r>
          </w:p>
        </w:tc>
        <w:tc>
          <w:tcPr>
            <w:tcW w:w="614" w:type="pct"/>
            <w:tcBorders>
              <w:top w:val="nil"/>
              <w:left w:val="nil"/>
              <w:bottom w:val="single" w:sz="4" w:space="0" w:color="auto"/>
              <w:right w:val="single" w:sz="4" w:space="0" w:color="auto"/>
            </w:tcBorders>
            <w:shd w:val="clear" w:color="auto" w:fill="auto"/>
            <w:vAlign w:val="center"/>
            <w:hideMark/>
          </w:tcPr>
          <w:p w14:paraId="1EA902A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17</w:t>
            </w:r>
          </w:p>
        </w:tc>
        <w:tc>
          <w:tcPr>
            <w:tcW w:w="843" w:type="pct"/>
            <w:vMerge/>
            <w:tcBorders>
              <w:top w:val="nil"/>
              <w:left w:val="single" w:sz="4" w:space="0" w:color="auto"/>
              <w:bottom w:val="single" w:sz="4" w:space="0" w:color="auto"/>
              <w:right w:val="single" w:sz="4" w:space="0" w:color="auto"/>
            </w:tcBorders>
            <w:vAlign w:val="center"/>
            <w:hideMark/>
          </w:tcPr>
          <w:p w14:paraId="54D7326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1182" w:type="pct"/>
            <w:tcBorders>
              <w:top w:val="nil"/>
              <w:left w:val="nil"/>
              <w:bottom w:val="single" w:sz="4" w:space="0" w:color="auto"/>
              <w:right w:val="single" w:sz="4" w:space="0" w:color="auto"/>
            </w:tcBorders>
            <w:shd w:val="clear" w:color="auto" w:fill="auto"/>
            <w:vAlign w:val="center"/>
            <w:hideMark/>
          </w:tcPr>
          <w:p w14:paraId="5EB69288"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External/multi-modal</w:t>
            </w:r>
          </w:p>
        </w:tc>
        <w:tc>
          <w:tcPr>
            <w:tcW w:w="615" w:type="pct"/>
            <w:tcBorders>
              <w:top w:val="nil"/>
              <w:left w:val="nil"/>
              <w:bottom w:val="single" w:sz="4" w:space="0" w:color="auto"/>
              <w:right w:val="single" w:sz="4" w:space="0" w:color="auto"/>
            </w:tcBorders>
            <w:shd w:val="clear" w:color="auto" w:fill="auto"/>
            <w:vAlign w:val="center"/>
            <w:hideMark/>
          </w:tcPr>
          <w:p w14:paraId="1D204CD1"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18</w:t>
            </w:r>
          </w:p>
        </w:tc>
      </w:tr>
      <w:tr w:rsidR="003D5545" w:rsidRPr="003D5545" w14:paraId="650AD015" w14:textId="77777777" w:rsidTr="003D5545">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6E13354B"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Age group</w:t>
            </w:r>
          </w:p>
        </w:tc>
        <w:tc>
          <w:tcPr>
            <w:tcW w:w="936" w:type="pct"/>
            <w:tcBorders>
              <w:top w:val="nil"/>
              <w:left w:val="nil"/>
              <w:bottom w:val="single" w:sz="4" w:space="0" w:color="auto"/>
              <w:right w:val="single" w:sz="4" w:space="0" w:color="auto"/>
            </w:tcBorders>
            <w:shd w:val="clear" w:color="auto" w:fill="auto"/>
            <w:vAlign w:val="center"/>
            <w:hideMark/>
          </w:tcPr>
          <w:p w14:paraId="71F07275"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Under 25</w:t>
            </w:r>
          </w:p>
        </w:tc>
        <w:tc>
          <w:tcPr>
            <w:tcW w:w="614" w:type="pct"/>
            <w:tcBorders>
              <w:top w:val="nil"/>
              <w:left w:val="nil"/>
              <w:bottom w:val="single" w:sz="4" w:space="0" w:color="auto"/>
              <w:right w:val="single" w:sz="4" w:space="0" w:color="auto"/>
            </w:tcBorders>
            <w:shd w:val="clear" w:color="auto" w:fill="auto"/>
            <w:vAlign w:val="center"/>
            <w:hideMark/>
          </w:tcPr>
          <w:p w14:paraId="3063E838"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16</w:t>
            </w:r>
          </w:p>
        </w:tc>
        <w:tc>
          <w:tcPr>
            <w:tcW w:w="843" w:type="pct"/>
            <w:vMerge w:val="restart"/>
            <w:tcBorders>
              <w:top w:val="nil"/>
              <w:left w:val="single" w:sz="4" w:space="0" w:color="auto"/>
              <w:bottom w:val="single" w:sz="4" w:space="0" w:color="auto"/>
              <w:right w:val="single" w:sz="4" w:space="0" w:color="auto"/>
            </w:tcBorders>
            <w:shd w:val="clear" w:color="auto" w:fill="auto"/>
            <w:vAlign w:val="center"/>
            <w:hideMark/>
          </w:tcPr>
          <w:p w14:paraId="03D06D9C"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International</w:t>
            </w:r>
          </w:p>
        </w:tc>
        <w:tc>
          <w:tcPr>
            <w:tcW w:w="1182" w:type="pct"/>
            <w:tcBorders>
              <w:top w:val="nil"/>
              <w:left w:val="nil"/>
              <w:bottom w:val="single" w:sz="4" w:space="0" w:color="auto"/>
              <w:right w:val="single" w:sz="4" w:space="0" w:color="auto"/>
            </w:tcBorders>
            <w:shd w:val="clear" w:color="auto" w:fill="auto"/>
            <w:vAlign w:val="center"/>
            <w:hideMark/>
          </w:tcPr>
          <w:p w14:paraId="6E09B52A"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Domestic student</w:t>
            </w:r>
          </w:p>
        </w:tc>
        <w:tc>
          <w:tcPr>
            <w:tcW w:w="615" w:type="pct"/>
            <w:tcBorders>
              <w:top w:val="nil"/>
              <w:left w:val="nil"/>
              <w:bottom w:val="single" w:sz="4" w:space="0" w:color="auto"/>
              <w:right w:val="single" w:sz="4" w:space="0" w:color="auto"/>
            </w:tcBorders>
            <w:shd w:val="clear" w:color="auto" w:fill="auto"/>
            <w:vAlign w:val="center"/>
            <w:hideMark/>
          </w:tcPr>
          <w:p w14:paraId="0577EEA4"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17</w:t>
            </w:r>
          </w:p>
        </w:tc>
      </w:tr>
      <w:tr w:rsidR="003D5545" w:rsidRPr="003D5545" w14:paraId="15E71F0C" w14:textId="77777777" w:rsidTr="003D5545">
        <w:tc>
          <w:tcPr>
            <w:tcW w:w="809" w:type="pct"/>
            <w:vMerge/>
            <w:tcBorders>
              <w:top w:val="nil"/>
              <w:left w:val="single" w:sz="4" w:space="0" w:color="auto"/>
              <w:bottom w:val="single" w:sz="4" w:space="0" w:color="auto"/>
              <w:right w:val="single" w:sz="4" w:space="0" w:color="auto"/>
            </w:tcBorders>
            <w:vAlign w:val="center"/>
            <w:hideMark/>
          </w:tcPr>
          <w:p w14:paraId="6ADDB2E8"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936" w:type="pct"/>
            <w:tcBorders>
              <w:top w:val="nil"/>
              <w:left w:val="nil"/>
              <w:bottom w:val="single" w:sz="4" w:space="0" w:color="auto"/>
              <w:right w:val="single" w:sz="4" w:space="0" w:color="auto"/>
            </w:tcBorders>
            <w:shd w:val="clear" w:color="auto" w:fill="auto"/>
            <w:vAlign w:val="center"/>
            <w:hideMark/>
          </w:tcPr>
          <w:p w14:paraId="56256318"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25 to 29</w:t>
            </w:r>
          </w:p>
        </w:tc>
        <w:tc>
          <w:tcPr>
            <w:tcW w:w="614" w:type="pct"/>
            <w:tcBorders>
              <w:top w:val="nil"/>
              <w:left w:val="nil"/>
              <w:bottom w:val="single" w:sz="4" w:space="0" w:color="auto"/>
              <w:right w:val="single" w:sz="4" w:space="0" w:color="auto"/>
            </w:tcBorders>
            <w:shd w:val="clear" w:color="auto" w:fill="auto"/>
            <w:vAlign w:val="center"/>
            <w:hideMark/>
          </w:tcPr>
          <w:p w14:paraId="7357707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19</w:t>
            </w:r>
          </w:p>
        </w:tc>
        <w:tc>
          <w:tcPr>
            <w:tcW w:w="843" w:type="pct"/>
            <w:vMerge/>
            <w:tcBorders>
              <w:top w:val="nil"/>
              <w:left w:val="single" w:sz="4" w:space="0" w:color="auto"/>
              <w:bottom w:val="single" w:sz="4" w:space="0" w:color="auto"/>
              <w:right w:val="single" w:sz="4" w:space="0" w:color="auto"/>
            </w:tcBorders>
            <w:vAlign w:val="center"/>
            <w:hideMark/>
          </w:tcPr>
          <w:p w14:paraId="7C81D8B8"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1182" w:type="pct"/>
            <w:tcBorders>
              <w:top w:val="nil"/>
              <w:left w:val="nil"/>
              <w:bottom w:val="single" w:sz="4" w:space="0" w:color="auto"/>
              <w:right w:val="single" w:sz="4" w:space="0" w:color="auto"/>
            </w:tcBorders>
            <w:shd w:val="clear" w:color="auto" w:fill="auto"/>
            <w:vAlign w:val="center"/>
            <w:hideMark/>
          </w:tcPr>
          <w:p w14:paraId="1C640F3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International student</w:t>
            </w:r>
          </w:p>
        </w:tc>
        <w:tc>
          <w:tcPr>
            <w:tcW w:w="615" w:type="pct"/>
            <w:tcBorders>
              <w:top w:val="nil"/>
              <w:left w:val="nil"/>
              <w:bottom w:val="single" w:sz="4" w:space="0" w:color="auto"/>
              <w:right w:val="single" w:sz="4" w:space="0" w:color="auto"/>
            </w:tcBorders>
            <w:shd w:val="clear" w:color="auto" w:fill="auto"/>
            <w:vAlign w:val="center"/>
            <w:hideMark/>
          </w:tcPr>
          <w:p w14:paraId="45A995DD"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14</w:t>
            </w:r>
          </w:p>
        </w:tc>
      </w:tr>
      <w:tr w:rsidR="003D5545" w:rsidRPr="003D5545" w14:paraId="507C79F5" w14:textId="77777777" w:rsidTr="003D5545">
        <w:tc>
          <w:tcPr>
            <w:tcW w:w="809" w:type="pct"/>
            <w:vMerge/>
            <w:tcBorders>
              <w:top w:val="nil"/>
              <w:left w:val="single" w:sz="4" w:space="0" w:color="auto"/>
              <w:bottom w:val="single" w:sz="4" w:space="0" w:color="auto"/>
              <w:right w:val="single" w:sz="4" w:space="0" w:color="auto"/>
            </w:tcBorders>
            <w:vAlign w:val="center"/>
            <w:hideMark/>
          </w:tcPr>
          <w:p w14:paraId="5E9EC814"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936" w:type="pct"/>
            <w:tcBorders>
              <w:top w:val="nil"/>
              <w:left w:val="nil"/>
              <w:bottom w:val="single" w:sz="4" w:space="0" w:color="auto"/>
              <w:right w:val="single" w:sz="4" w:space="0" w:color="auto"/>
            </w:tcBorders>
            <w:shd w:val="clear" w:color="auto" w:fill="auto"/>
            <w:vAlign w:val="center"/>
            <w:hideMark/>
          </w:tcPr>
          <w:p w14:paraId="0C6E945D"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30 to 39</w:t>
            </w:r>
          </w:p>
        </w:tc>
        <w:tc>
          <w:tcPr>
            <w:tcW w:w="614" w:type="pct"/>
            <w:tcBorders>
              <w:top w:val="nil"/>
              <w:left w:val="nil"/>
              <w:bottom w:val="single" w:sz="4" w:space="0" w:color="auto"/>
              <w:right w:val="single" w:sz="4" w:space="0" w:color="auto"/>
            </w:tcBorders>
            <w:shd w:val="clear" w:color="auto" w:fill="auto"/>
            <w:vAlign w:val="center"/>
            <w:hideMark/>
          </w:tcPr>
          <w:p w14:paraId="093E793F"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21</w:t>
            </w:r>
          </w:p>
        </w:tc>
        <w:tc>
          <w:tcPr>
            <w:tcW w:w="843" w:type="pct"/>
            <w:vMerge w:val="restart"/>
            <w:tcBorders>
              <w:top w:val="nil"/>
              <w:left w:val="single" w:sz="4" w:space="0" w:color="auto"/>
              <w:bottom w:val="single" w:sz="4" w:space="0" w:color="auto"/>
              <w:right w:val="single" w:sz="4" w:space="0" w:color="auto"/>
            </w:tcBorders>
            <w:shd w:val="clear" w:color="auto" w:fill="auto"/>
            <w:vAlign w:val="center"/>
            <w:hideMark/>
          </w:tcPr>
          <w:p w14:paraId="3CBE27F9"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First in family</w:t>
            </w:r>
          </w:p>
        </w:tc>
        <w:tc>
          <w:tcPr>
            <w:tcW w:w="1182" w:type="pct"/>
            <w:tcBorders>
              <w:top w:val="nil"/>
              <w:left w:val="nil"/>
              <w:bottom w:val="single" w:sz="4" w:space="0" w:color="auto"/>
              <w:right w:val="single" w:sz="4" w:space="0" w:color="auto"/>
            </w:tcBorders>
            <w:shd w:val="clear" w:color="auto" w:fill="auto"/>
            <w:vAlign w:val="center"/>
            <w:hideMark/>
          </w:tcPr>
          <w:p w14:paraId="66105D3D"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First in family</w:t>
            </w:r>
          </w:p>
        </w:tc>
        <w:tc>
          <w:tcPr>
            <w:tcW w:w="615" w:type="pct"/>
            <w:tcBorders>
              <w:top w:val="nil"/>
              <w:left w:val="nil"/>
              <w:bottom w:val="single" w:sz="4" w:space="0" w:color="auto"/>
              <w:right w:val="single" w:sz="4" w:space="0" w:color="auto"/>
            </w:tcBorders>
            <w:shd w:val="clear" w:color="auto" w:fill="auto"/>
            <w:vAlign w:val="center"/>
            <w:hideMark/>
          </w:tcPr>
          <w:p w14:paraId="1CD5C89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19</w:t>
            </w:r>
          </w:p>
        </w:tc>
      </w:tr>
      <w:tr w:rsidR="003D5545" w:rsidRPr="003D5545" w14:paraId="1F03C52E" w14:textId="77777777" w:rsidTr="003D5545">
        <w:tc>
          <w:tcPr>
            <w:tcW w:w="809" w:type="pct"/>
            <w:vMerge/>
            <w:tcBorders>
              <w:top w:val="nil"/>
              <w:left w:val="single" w:sz="4" w:space="0" w:color="auto"/>
              <w:bottom w:val="single" w:sz="4" w:space="0" w:color="auto"/>
              <w:right w:val="single" w:sz="4" w:space="0" w:color="auto"/>
            </w:tcBorders>
            <w:vAlign w:val="center"/>
            <w:hideMark/>
          </w:tcPr>
          <w:p w14:paraId="525F7B94"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936" w:type="pct"/>
            <w:tcBorders>
              <w:top w:val="nil"/>
              <w:left w:val="nil"/>
              <w:bottom w:val="single" w:sz="4" w:space="0" w:color="auto"/>
              <w:right w:val="single" w:sz="4" w:space="0" w:color="auto"/>
            </w:tcBorders>
            <w:shd w:val="clear" w:color="auto" w:fill="auto"/>
            <w:vAlign w:val="center"/>
            <w:hideMark/>
          </w:tcPr>
          <w:p w14:paraId="3414B2DC"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40 and over</w:t>
            </w:r>
          </w:p>
        </w:tc>
        <w:tc>
          <w:tcPr>
            <w:tcW w:w="614" w:type="pct"/>
            <w:tcBorders>
              <w:top w:val="nil"/>
              <w:left w:val="nil"/>
              <w:bottom w:val="single" w:sz="4" w:space="0" w:color="auto"/>
              <w:right w:val="single" w:sz="4" w:space="0" w:color="auto"/>
            </w:tcBorders>
            <w:shd w:val="clear" w:color="auto" w:fill="auto"/>
            <w:vAlign w:val="center"/>
            <w:hideMark/>
          </w:tcPr>
          <w:p w14:paraId="191E707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21</w:t>
            </w:r>
          </w:p>
        </w:tc>
        <w:tc>
          <w:tcPr>
            <w:tcW w:w="843" w:type="pct"/>
            <w:vMerge/>
            <w:tcBorders>
              <w:top w:val="nil"/>
              <w:left w:val="single" w:sz="4" w:space="0" w:color="auto"/>
              <w:bottom w:val="single" w:sz="4" w:space="0" w:color="auto"/>
              <w:right w:val="single" w:sz="4" w:space="0" w:color="auto"/>
            </w:tcBorders>
            <w:vAlign w:val="center"/>
            <w:hideMark/>
          </w:tcPr>
          <w:p w14:paraId="3FCCAD0A"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1182" w:type="pct"/>
            <w:tcBorders>
              <w:top w:val="nil"/>
              <w:left w:val="nil"/>
              <w:bottom w:val="single" w:sz="4" w:space="0" w:color="auto"/>
              <w:right w:val="single" w:sz="4" w:space="0" w:color="auto"/>
            </w:tcBorders>
            <w:shd w:val="clear" w:color="auto" w:fill="auto"/>
            <w:vAlign w:val="center"/>
            <w:hideMark/>
          </w:tcPr>
          <w:p w14:paraId="2A173A7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Not first in family</w:t>
            </w:r>
          </w:p>
        </w:tc>
        <w:tc>
          <w:tcPr>
            <w:tcW w:w="615" w:type="pct"/>
            <w:tcBorders>
              <w:top w:val="nil"/>
              <w:left w:val="nil"/>
              <w:bottom w:val="single" w:sz="4" w:space="0" w:color="auto"/>
              <w:right w:val="single" w:sz="4" w:space="0" w:color="auto"/>
            </w:tcBorders>
            <w:shd w:val="clear" w:color="auto" w:fill="auto"/>
            <w:vAlign w:val="center"/>
            <w:hideMark/>
          </w:tcPr>
          <w:p w14:paraId="582BAFCA"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16</w:t>
            </w:r>
          </w:p>
        </w:tc>
      </w:tr>
      <w:tr w:rsidR="003D5545" w:rsidRPr="003D5545" w14:paraId="05C94792" w14:textId="77777777" w:rsidTr="003D5545">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6EB045A8"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Indigenous</w:t>
            </w:r>
          </w:p>
        </w:tc>
        <w:tc>
          <w:tcPr>
            <w:tcW w:w="936" w:type="pct"/>
            <w:tcBorders>
              <w:top w:val="nil"/>
              <w:left w:val="nil"/>
              <w:bottom w:val="single" w:sz="4" w:space="0" w:color="auto"/>
              <w:right w:val="single" w:sz="4" w:space="0" w:color="auto"/>
            </w:tcBorders>
            <w:shd w:val="clear" w:color="auto" w:fill="auto"/>
            <w:vAlign w:val="center"/>
            <w:hideMark/>
          </w:tcPr>
          <w:p w14:paraId="7B6D36F6"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ATSI</w:t>
            </w:r>
          </w:p>
        </w:tc>
        <w:tc>
          <w:tcPr>
            <w:tcW w:w="614" w:type="pct"/>
            <w:tcBorders>
              <w:top w:val="nil"/>
              <w:left w:val="nil"/>
              <w:bottom w:val="single" w:sz="4" w:space="0" w:color="auto"/>
              <w:right w:val="single" w:sz="4" w:space="0" w:color="auto"/>
            </w:tcBorders>
            <w:shd w:val="clear" w:color="auto" w:fill="auto"/>
            <w:vAlign w:val="center"/>
            <w:hideMark/>
          </w:tcPr>
          <w:p w14:paraId="27E2822A"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27</w:t>
            </w:r>
          </w:p>
        </w:tc>
        <w:tc>
          <w:tcPr>
            <w:tcW w:w="843" w:type="pct"/>
            <w:vMerge w:val="restart"/>
            <w:tcBorders>
              <w:top w:val="nil"/>
              <w:left w:val="single" w:sz="4" w:space="0" w:color="auto"/>
              <w:bottom w:val="single" w:sz="4" w:space="0" w:color="auto"/>
              <w:right w:val="single" w:sz="4" w:space="0" w:color="auto"/>
            </w:tcBorders>
            <w:shd w:val="clear" w:color="auto" w:fill="auto"/>
            <w:vAlign w:val="center"/>
            <w:hideMark/>
          </w:tcPr>
          <w:p w14:paraId="37A85668"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Previous university experience</w:t>
            </w:r>
          </w:p>
        </w:tc>
        <w:tc>
          <w:tcPr>
            <w:tcW w:w="1182" w:type="pct"/>
            <w:tcBorders>
              <w:top w:val="nil"/>
              <w:left w:val="nil"/>
              <w:bottom w:val="single" w:sz="4" w:space="0" w:color="auto"/>
              <w:right w:val="single" w:sz="4" w:space="0" w:color="auto"/>
            </w:tcBorders>
            <w:shd w:val="clear" w:color="auto" w:fill="auto"/>
            <w:vAlign w:val="center"/>
            <w:hideMark/>
          </w:tcPr>
          <w:p w14:paraId="5007A2C1"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Current university</w:t>
            </w:r>
          </w:p>
        </w:tc>
        <w:tc>
          <w:tcPr>
            <w:tcW w:w="615" w:type="pct"/>
            <w:tcBorders>
              <w:top w:val="nil"/>
              <w:left w:val="nil"/>
              <w:bottom w:val="single" w:sz="4" w:space="0" w:color="auto"/>
              <w:right w:val="single" w:sz="4" w:space="0" w:color="auto"/>
            </w:tcBorders>
            <w:shd w:val="clear" w:color="auto" w:fill="auto"/>
            <w:vAlign w:val="center"/>
            <w:hideMark/>
          </w:tcPr>
          <w:p w14:paraId="4FFBB12F"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19</w:t>
            </w:r>
          </w:p>
        </w:tc>
      </w:tr>
      <w:tr w:rsidR="003D5545" w:rsidRPr="003D5545" w14:paraId="158AB262" w14:textId="77777777" w:rsidTr="003D5545">
        <w:tc>
          <w:tcPr>
            <w:tcW w:w="809" w:type="pct"/>
            <w:vMerge/>
            <w:tcBorders>
              <w:top w:val="nil"/>
              <w:left w:val="single" w:sz="4" w:space="0" w:color="auto"/>
              <w:bottom w:val="single" w:sz="4" w:space="0" w:color="auto"/>
              <w:right w:val="single" w:sz="4" w:space="0" w:color="auto"/>
            </w:tcBorders>
            <w:vAlign w:val="center"/>
            <w:hideMark/>
          </w:tcPr>
          <w:p w14:paraId="15CB6A4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936" w:type="pct"/>
            <w:tcBorders>
              <w:top w:val="nil"/>
              <w:left w:val="nil"/>
              <w:bottom w:val="single" w:sz="4" w:space="0" w:color="auto"/>
              <w:right w:val="single" w:sz="4" w:space="0" w:color="auto"/>
            </w:tcBorders>
            <w:shd w:val="clear" w:color="auto" w:fill="auto"/>
            <w:vAlign w:val="center"/>
            <w:hideMark/>
          </w:tcPr>
          <w:p w14:paraId="37BA0A01"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Not ATSI</w:t>
            </w:r>
          </w:p>
        </w:tc>
        <w:tc>
          <w:tcPr>
            <w:tcW w:w="614" w:type="pct"/>
            <w:tcBorders>
              <w:top w:val="nil"/>
              <w:left w:val="nil"/>
              <w:bottom w:val="single" w:sz="4" w:space="0" w:color="auto"/>
              <w:right w:val="single" w:sz="4" w:space="0" w:color="auto"/>
            </w:tcBorders>
            <w:shd w:val="clear" w:color="auto" w:fill="auto"/>
            <w:vAlign w:val="center"/>
            <w:hideMark/>
          </w:tcPr>
          <w:p w14:paraId="771E8FC4"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17</w:t>
            </w:r>
          </w:p>
        </w:tc>
        <w:tc>
          <w:tcPr>
            <w:tcW w:w="843" w:type="pct"/>
            <w:vMerge/>
            <w:tcBorders>
              <w:top w:val="nil"/>
              <w:left w:val="single" w:sz="4" w:space="0" w:color="auto"/>
              <w:bottom w:val="single" w:sz="4" w:space="0" w:color="auto"/>
              <w:right w:val="single" w:sz="4" w:space="0" w:color="auto"/>
            </w:tcBorders>
            <w:vAlign w:val="center"/>
            <w:hideMark/>
          </w:tcPr>
          <w:p w14:paraId="6A7E5660"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1182" w:type="pct"/>
            <w:tcBorders>
              <w:top w:val="nil"/>
              <w:left w:val="nil"/>
              <w:bottom w:val="single" w:sz="4" w:space="0" w:color="auto"/>
              <w:right w:val="single" w:sz="4" w:space="0" w:color="auto"/>
            </w:tcBorders>
            <w:shd w:val="clear" w:color="auto" w:fill="auto"/>
            <w:vAlign w:val="center"/>
            <w:hideMark/>
          </w:tcPr>
          <w:p w14:paraId="0BC48A9A"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Another university</w:t>
            </w:r>
          </w:p>
        </w:tc>
        <w:tc>
          <w:tcPr>
            <w:tcW w:w="615" w:type="pct"/>
            <w:tcBorders>
              <w:top w:val="nil"/>
              <w:left w:val="nil"/>
              <w:bottom w:val="single" w:sz="4" w:space="0" w:color="auto"/>
              <w:right w:val="single" w:sz="4" w:space="0" w:color="auto"/>
            </w:tcBorders>
            <w:shd w:val="clear" w:color="auto" w:fill="auto"/>
            <w:vAlign w:val="center"/>
            <w:hideMark/>
          </w:tcPr>
          <w:p w14:paraId="0E05F4BD"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17</w:t>
            </w:r>
          </w:p>
        </w:tc>
      </w:tr>
      <w:tr w:rsidR="003D5545" w:rsidRPr="003D5545" w14:paraId="560D3CD1" w14:textId="77777777" w:rsidTr="003D5545">
        <w:tc>
          <w:tcPr>
            <w:tcW w:w="809" w:type="pct"/>
            <w:vMerge w:val="restart"/>
            <w:tcBorders>
              <w:top w:val="nil"/>
              <w:left w:val="single" w:sz="4" w:space="0" w:color="auto"/>
              <w:bottom w:val="single" w:sz="4" w:space="0" w:color="auto"/>
              <w:right w:val="single" w:sz="4" w:space="0" w:color="auto"/>
            </w:tcBorders>
            <w:shd w:val="clear" w:color="auto" w:fill="auto"/>
            <w:vAlign w:val="center"/>
            <w:hideMark/>
          </w:tcPr>
          <w:p w14:paraId="04EA042A"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Home language</w:t>
            </w:r>
          </w:p>
        </w:tc>
        <w:tc>
          <w:tcPr>
            <w:tcW w:w="936" w:type="pct"/>
            <w:tcBorders>
              <w:top w:val="nil"/>
              <w:left w:val="nil"/>
              <w:bottom w:val="single" w:sz="4" w:space="0" w:color="auto"/>
              <w:right w:val="single" w:sz="4" w:space="0" w:color="auto"/>
            </w:tcBorders>
            <w:shd w:val="clear" w:color="auto" w:fill="auto"/>
            <w:vAlign w:val="center"/>
            <w:hideMark/>
          </w:tcPr>
          <w:p w14:paraId="20AE7954"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English</w:t>
            </w:r>
          </w:p>
        </w:tc>
        <w:tc>
          <w:tcPr>
            <w:tcW w:w="614" w:type="pct"/>
            <w:tcBorders>
              <w:top w:val="nil"/>
              <w:left w:val="nil"/>
              <w:bottom w:val="single" w:sz="4" w:space="0" w:color="auto"/>
              <w:right w:val="single" w:sz="4" w:space="0" w:color="auto"/>
            </w:tcBorders>
            <w:shd w:val="clear" w:color="auto" w:fill="auto"/>
            <w:vAlign w:val="center"/>
            <w:hideMark/>
          </w:tcPr>
          <w:p w14:paraId="60715C96"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18</w:t>
            </w:r>
          </w:p>
        </w:tc>
        <w:tc>
          <w:tcPr>
            <w:tcW w:w="843" w:type="pct"/>
            <w:vMerge/>
            <w:tcBorders>
              <w:top w:val="nil"/>
              <w:left w:val="single" w:sz="4" w:space="0" w:color="auto"/>
              <w:bottom w:val="single" w:sz="4" w:space="0" w:color="auto"/>
              <w:right w:val="single" w:sz="4" w:space="0" w:color="auto"/>
            </w:tcBorders>
            <w:vAlign w:val="center"/>
            <w:hideMark/>
          </w:tcPr>
          <w:p w14:paraId="77F9D4DC"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1182" w:type="pct"/>
            <w:tcBorders>
              <w:top w:val="nil"/>
              <w:left w:val="nil"/>
              <w:bottom w:val="single" w:sz="4" w:space="0" w:color="auto"/>
              <w:right w:val="single" w:sz="4" w:space="0" w:color="auto"/>
            </w:tcBorders>
            <w:shd w:val="clear" w:color="auto" w:fill="auto"/>
            <w:vAlign w:val="center"/>
            <w:hideMark/>
          </w:tcPr>
          <w:p w14:paraId="4667EB1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New to higher education</w:t>
            </w:r>
          </w:p>
        </w:tc>
        <w:tc>
          <w:tcPr>
            <w:tcW w:w="615" w:type="pct"/>
            <w:tcBorders>
              <w:top w:val="nil"/>
              <w:left w:val="nil"/>
              <w:bottom w:val="single" w:sz="4" w:space="0" w:color="auto"/>
              <w:right w:val="single" w:sz="4" w:space="0" w:color="auto"/>
            </w:tcBorders>
            <w:shd w:val="clear" w:color="auto" w:fill="auto"/>
            <w:vAlign w:val="center"/>
            <w:hideMark/>
          </w:tcPr>
          <w:p w14:paraId="1BB3A6A8"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18</w:t>
            </w:r>
          </w:p>
        </w:tc>
      </w:tr>
      <w:tr w:rsidR="003D5545" w:rsidRPr="003D5545" w14:paraId="5EEB9071" w14:textId="77777777" w:rsidTr="003D5545">
        <w:tc>
          <w:tcPr>
            <w:tcW w:w="809" w:type="pct"/>
            <w:vMerge/>
            <w:tcBorders>
              <w:top w:val="nil"/>
              <w:left w:val="single" w:sz="4" w:space="0" w:color="auto"/>
              <w:bottom w:val="single" w:sz="4" w:space="0" w:color="auto"/>
              <w:right w:val="single" w:sz="4" w:space="0" w:color="auto"/>
            </w:tcBorders>
            <w:vAlign w:val="center"/>
            <w:hideMark/>
          </w:tcPr>
          <w:p w14:paraId="54E30A32"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p>
        </w:tc>
        <w:tc>
          <w:tcPr>
            <w:tcW w:w="936" w:type="pct"/>
            <w:tcBorders>
              <w:top w:val="nil"/>
              <w:left w:val="nil"/>
              <w:bottom w:val="single" w:sz="4" w:space="0" w:color="auto"/>
              <w:right w:val="single" w:sz="4" w:space="0" w:color="auto"/>
            </w:tcBorders>
            <w:shd w:val="clear" w:color="auto" w:fill="auto"/>
            <w:vAlign w:val="center"/>
            <w:hideMark/>
          </w:tcPr>
          <w:p w14:paraId="250B0C10"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Other</w:t>
            </w:r>
          </w:p>
        </w:tc>
        <w:tc>
          <w:tcPr>
            <w:tcW w:w="614" w:type="pct"/>
            <w:tcBorders>
              <w:top w:val="nil"/>
              <w:left w:val="nil"/>
              <w:bottom w:val="single" w:sz="4" w:space="0" w:color="auto"/>
              <w:right w:val="single" w:sz="4" w:space="0" w:color="auto"/>
            </w:tcBorders>
            <w:shd w:val="clear" w:color="auto" w:fill="auto"/>
            <w:vAlign w:val="center"/>
            <w:hideMark/>
          </w:tcPr>
          <w:p w14:paraId="33DA8ADE"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14</w:t>
            </w:r>
          </w:p>
        </w:tc>
        <w:tc>
          <w:tcPr>
            <w:tcW w:w="2026"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20E444F" w14:textId="77777777" w:rsidR="003D5545" w:rsidRPr="003D5545" w:rsidRDefault="003D5545" w:rsidP="003D5545">
            <w:pPr>
              <w:spacing w:after="0" w:line="240" w:lineRule="auto"/>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Total</w:t>
            </w:r>
          </w:p>
        </w:tc>
        <w:tc>
          <w:tcPr>
            <w:tcW w:w="615" w:type="pct"/>
            <w:tcBorders>
              <w:top w:val="nil"/>
              <w:left w:val="nil"/>
              <w:bottom w:val="single" w:sz="4" w:space="0" w:color="auto"/>
              <w:right w:val="single" w:sz="4" w:space="0" w:color="auto"/>
            </w:tcBorders>
            <w:shd w:val="clear" w:color="auto" w:fill="auto"/>
            <w:vAlign w:val="center"/>
            <w:hideMark/>
          </w:tcPr>
          <w:p w14:paraId="585F667C"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17</w:t>
            </w:r>
          </w:p>
        </w:tc>
      </w:tr>
    </w:tbl>
    <w:p w14:paraId="5D3767DB" w14:textId="77777777" w:rsidR="00120739" w:rsidRDefault="00120739" w:rsidP="00120739">
      <w:pPr>
        <w:pStyle w:val="Body"/>
        <w:jc w:val="both"/>
      </w:pPr>
    </w:p>
    <w:p w14:paraId="173F95CC" w14:textId="77777777" w:rsidR="003D5545" w:rsidRPr="00DF045A" w:rsidRDefault="003D5545" w:rsidP="00120739">
      <w:pPr>
        <w:pStyle w:val="Body"/>
        <w:jc w:val="both"/>
      </w:pPr>
    </w:p>
    <w:p w14:paraId="319827C8" w14:textId="77777777" w:rsidR="00120739" w:rsidRPr="00DF045A" w:rsidRDefault="00120739" w:rsidP="00120739">
      <w:pPr>
        <w:pStyle w:val="Body"/>
        <w:jc w:val="both"/>
      </w:pPr>
      <w:r w:rsidRPr="00DF045A">
        <w:t xml:space="preserve">As might be expected, commencing students were more likely than later-year students to consider leaving their university; however the difference between these two groups was only </w:t>
      </w:r>
      <w:r w:rsidR="00DF045A" w:rsidRPr="00DF045A">
        <w:t xml:space="preserve">three </w:t>
      </w:r>
      <w:r w:rsidRPr="00DF045A">
        <w:t xml:space="preserve">percentage points. This unusually small difference may be due to the fact that many commencing students who considered leaving university had already done so by the time the UES was conducted in August, well into </w:t>
      </w:r>
      <w:r w:rsidR="00DF045A" w:rsidRPr="00DF045A">
        <w:t>S</w:t>
      </w:r>
      <w:r w:rsidRPr="00DF045A">
        <w:t xml:space="preserve">emester 2, and would not appear in the data. </w:t>
      </w:r>
    </w:p>
    <w:p w14:paraId="353AFAB9" w14:textId="77777777" w:rsidR="00120739" w:rsidRPr="00DF045A" w:rsidRDefault="00120739" w:rsidP="00120739">
      <w:pPr>
        <w:pStyle w:val="Body"/>
        <w:jc w:val="both"/>
      </w:pPr>
    </w:p>
    <w:p w14:paraId="32B16798" w14:textId="77777777" w:rsidR="00120739" w:rsidRPr="00DF045A" w:rsidRDefault="00120739" w:rsidP="00120739">
      <w:pPr>
        <w:pStyle w:val="Body"/>
        <w:jc w:val="both"/>
      </w:pPr>
      <w:r w:rsidRPr="00DF045A">
        <w:t xml:space="preserve">Young students aged </w:t>
      </w:r>
      <w:proofErr w:type="gramStart"/>
      <w:r w:rsidRPr="00DF045A">
        <w:t>under</w:t>
      </w:r>
      <w:proofErr w:type="gramEnd"/>
      <w:r w:rsidRPr="00DF045A">
        <w:t xml:space="preserve"> 25 were less likely than their older classmates to have considered leaving their university. Aboriginal and Torres Strait Islander students were notably more likely to consider early departure than non-Indigenous students. This is interesting in light of the fact that Indigenous students were</w:t>
      </w:r>
      <w:r w:rsidR="00DF045A">
        <w:t xml:space="preserve"> </w:t>
      </w:r>
      <w:r w:rsidRPr="00DF045A">
        <w:t>more likely</w:t>
      </w:r>
      <w:r w:rsidR="00DF045A">
        <w:t xml:space="preserve"> </w:t>
      </w:r>
      <w:r w:rsidRPr="00DF045A">
        <w:t xml:space="preserve">to be satisfied with the support provided by their university (see Table 12). It could be that the support provided by their institution allowed them to remain enrolled in their </w:t>
      </w:r>
      <w:r w:rsidRPr="00DF045A">
        <w:lastRenderedPageBreak/>
        <w:t>courses, since the students who completed the UES were those who did not ultimately leave their university, at least at the time the UES was administered.</w:t>
      </w:r>
    </w:p>
    <w:p w14:paraId="5AE00AA2" w14:textId="77777777" w:rsidR="00120739" w:rsidRPr="00DF045A" w:rsidRDefault="00120739" w:rsidP="00120739">
      <w:pPr>
        <w:pStyle w:val="Body"/>
        <w:jc w:val="both"/>
      </w:pPr>
    </w:p>
    <w:p w14:paraId="6004CF94" w14:textId="77777777" w:rsidR="00120739" w:rsidRPr="00DF045A" w:rsidRDefault="00120739" w:rsidP="00120739">
      <w:pPr>
        <w:pStyle w:val="Body"/>
        <w:jc w:val="both"/>
      </w:pPr>
      <w:r w:rsidRPr="00DF045A">
        <w:t xml:space="preserve">Students who spoke English as their main language at home were more likely to consider leaving their university than those who spoke a language other than English at home. A similar pattern is observed in relation to domestic and international students. </w:t>
      </w:r>
    </w:p>
    <w:p w14:paraId="339C3BBB" w14:textId="77777777" w:rsidR="00120739" w:rsidRPr="00DF045A" w:rsidRDefault="00120739" w:rsidP="00120739">
      <w:pPr>
        <w:pStyle w:val="Body"/>
        <w:jc w:val="both"/>
      </w:pPr>
    </w:p>
    <w:p w14:paraId="0BAC3C0B" w14:textId="77777777" w:rsidR="00120739" w:rsidRPr="00DF045A" w:rsidRDefault="00120739" w:rsidP="00120739">
      <w:pPr>
        <w:pStyle w:val="Body"/>
        <w:jc w:val="both"/>
      </w:pPr>
      <w:r w:rsidRPr="00DF045A">
        <w:t>Students who reported having a disability were more likely to have considered leaving their university than students who did not report having a disability. As was the case with Aboriginal and Torres Strait Islander students, students with a disability were more likely to express satisfaction with the level of support provided by their university (see Table 12).</w:t>
      </w:r>
      <w:r w:rsidR="00DF045A" w:rsidRPr="00DF045A">
        <w:t xml:space="preserve"> </w:t>
      </w:r>
      <w:r w:rsidRPr="00DF045A">
        <w:t xml:space="preserve">Students who were the first in their family to attend university were more likely than their peers to have considered leaving their university. This result is logical, considering that these students would generally know less about what to expect at university than those with a family history of higher education. No substantial differences in departure intentions were observed in relation to </w:t>
      </w:r>
      <w:r w:rsidR="00DF045A" w:rsidRPr="00DF045A">
        <w:t xml:space="preserve">study mode, </w:t>
      </w:r>
      <w:r w:rsidRPr="00DF045A">
        <w:t>gender or previous university experience.</w:t>
      </w:r>
    </w:p>
    <w:p w14:paraId="698833EE" w14:textId="77777777" w:rsidR="00120739" w:rsidRPr="00DF045A" w:rsidRDefault="00120739" w:rsidP="00120739">
      <w:pPr>
        <w:pStyle w:val="Body"/>
        <w:jc w:val="both"/>
      </w:pPr>
    </w:p>
    <w:p w14:paraId="293D2BAC" w14:textId="6E94ADFF" w:rsidR="00120739" w:rsidRDefault="00120739" w:rsidP="00120739">
      <w:pPr>
        <w:pStyle w:val="Body"/>
        <w:jc w:val="both"/>
      </w:pPr>
      <w:r w:rsidRPr="008D5FBB">
        <w:t xml:space="preserve">The percentage of students considering leaving their university in 2013 is plotted against </w:t>
      </w:r>
      <w:r w:rsidR="008F4500">
        <w:t xml:space="preserve">(self-reported) </w:t>
      </w:r>
      <w:r w:rsidRPr="008D5FBB">
        <w:t xml:space="preserve">average grades in Figure </w:t>
      </w:r>
      <w:r w:rsidR="00DF045A" w:rsidRPr="008D5FBB">
        <w:t>5</w:t>
      </w:r>
      <w:r w:rsidRPr="008D5FBB">
        <w:t>. The expected relationship is observed, with students achieving lower grades much more likely to consider early departure than students achieving high grades. This is most apparent for students achieving a grade of less than 50 per cent, of whom more than 40 per cent considered early departure in 201</w:t>
      </w:r>
      <w:r w:rsidR="00DF045A" w:rsidRPr="008D5FBB">
        <w:t>4</w:t>
      </w:r>
      <w:r w:rsidRPr="008D5FBB">
        <w:t>.</w:t>
      </w:r>
    </w:p>
    <w:p w14:paraId="7FBFDD41" w14:textId="77777777" w:rsidR="003D5545" w:rsidRDefault="003D5545" w:rsidP="00120739">
      <w:pPr>
        <w:pStyle w:val="Body"/>
        <w:jc w:val="both"/>
      </w:pPr>
    </w:p>
    <w:p w14:paraId="7E980371" w14:textId="7D6B8B71" w:rsidR="003D5545" w:rsidRPr="008D5FBB" w:rsidRDefault="003D5545" w:rsidP="003D5545">
      <w:pPr>
        <w:pStyle w:val="Body"/>
        <w:jc w:val="center"/>
      </w:pPr>
      <w:r>
        <w:rPr>
          <w:noProof/>
          <w:lang w:eastAsia="en-AU"/>
        </w:rPr>
        <w:drawing>
          <wp:inline distT="0" distB="0" distL="0" distR="0" wp14:anchorId="40CE56B5" wp14:editId="4582B9AA">
            <wp:extent cx="5581650" cy="2886075"/>
            <wp:effectExtent l="0" t="0" r="0" b="9525"/>
            <wp:docPr id="11" name="Picture 11" descr="Figure 5. Percentage of students considering early departure by average grades to dat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1650" cy="2886075"/>
                    </a:xfrm>
                    <a:prstGeom prst="rect">
                      <a:avLst/>
                    </a:prstGeom>
                    <a:noFill/>
                  </pic:spPr>
                </pic:pic>
              </a:graphicData>
            </a:graphic>
          </wp:inline>
        </w:drawing>
      </w:r>
    </w:p>
    <w:p w14:paraId="2AC122C7" w14:textId="63358094" w:rsidR="00120739" w:rsidRDefault="003D5545" w:rsidP="003D5545">
      <w:pPr>
        <w:pStyle w:val="Figure"/>
        <w:jc w:val="center"/>
      </w:pPr>
      <w:bookmarkStart w:id="133" w:name="_Toc410158423"/>
      <w:bookmarkStart w:id="134" w:name="_Toc410910663"/>
      <w:proofErr w:type="gramStart"/>
      <w:r w:rsidRPr="003D5545">
        <w:t>Figure 5.</w:t>
      </w:r>
      <w:proofErr w:type="gramEnd"/>
      <w:r w:rsidRPr="003D5545">
        <w:t xml:space="preserve"> Percentage of students considering early departure by average grades to date</w:t>
      </w:r>
      <w:bookmarkEnd w:id="133"/>
      <w:bookmarkEnd w:id="134"/>
    </w:p>
    <w:p w14:paraId="21D1700E" w14:textId="77777777" w:rsidR="003D5545" w:rsidRDefault="003D5545" w:rsidP="00120739">
      <w:pPr>
        <w:pStyle w:val="Body"/>
        <w:jc w:val="both"/>
      </w:pPr>
    </w:p>
    <w:p w14:paraId="67E2DDD7" w14:textId="77777777" w:rsidR="003D5545" w:rsidRPr="008D5FBB" w:rsidRDefault="003D5545" w:rsidP="00120739">
      <w:pPr>
        <w:pStyle w:val="Body"/>
        <w:jc w:val="both"/>
      </w:pPr>
    </w:p>
    <w:p w14:paraId="4E5FF619" w14:textId="77777777" w:rsidR="00120739" w:rsidRPr="008D5FBB" w:rsidRDefault="00120739" w:rsidP="00120739">
      <w:pPr>
        <w:pStyle w:val="Body"/>
        <w:jc w:val="both"/>
      </w:pPr>
      <w:r w:rsidRPr="008D5FBB">
        <w:t>Students who expressed a serious consideration of leaving their university in 201</w:t>
      </w:r>
      <w:r w:rsidR="00DF045A" w:rsidRPr="008D5FBB">
        <w:t>4</w:t>
      </w:r>
      <w:r w:rsidRPr="008D5FBB">
        <w:t xml:space="preserve"> were then asked to indicate, from a list of 30 possible reasons, why they considered doing so. These are summarised in Table 17</w:t>
      </w:r>
      <w:r w:rsidR="008D5FBB" w:rsidRPr="008D5FBB">
        <w:t>, along with equivalent results from the 2013 UES</w:t>
      </w:r>
      <w:r w:rsidRPr="008D5FBB">
        <w:t>. Students could select as many reasons as applied, so the percentages do not total 100. It is evident from the table that some of the most common reasons relate to situational factors, such as health or stress (31 per cent),</w:t>
      </w:r>
      <w:r w:rsidR="008D5FBB" w:rsidRPr="008D5FBB">
        <w:t xml:space="preserve"> </w:t>
      </w:r>
      <w:r w:rsidRPr="008D5FBB">
        <w:t xml:space="preserve">difficulties relating to </w:t>
      </w:r>
      <w:r w:rsidR="008D5FBB" w:rsidRPr="008D5FBB">
        <w:t xml:space="preserve">finances and </w:t>
      </w:r>
      <w:r w:rsidRPr="008D5FBB">
        <w:t>workload</w:t>
      </w:r>
      <w:r w:rsidR="008D5FBB" w:rsidRPr="008D5FBB">
        <w:t xml:space="preserve">, and study/life balance </w:t>
      </w:r>
      <w:r w:rsidRPr="008D5FBB">
        <w:t>(</w:t>
      </w:r>
      <w:r w:rsidR="008D5FBB" w:rsidRPr="008D5FBB">
        <w:t xml:space="preserve">each with </w:t>
      </w:r>
      <w:r w:rsidRPr="008D5FBB">
        <w:t>28 per cent),</w:t>
      </w:r>
      <w:r w:rsidR="008D5FBB" w:rsidRPr="008D5FBB">
        <w:t xml:space="preserve"> </w:t>
      </w:r>
      <w:r w:rsidRPr="008D5FBB">
        <w:t>unspecified personal reasons (</w:t>
      </w:r>
      <w:r w:rsidR="008D5FBB" w:rsidRPr="008D5FBB">
        <w:t>24</w:t>
      </w:r>
      <w:r w:rsidRPr="008D5FBB">
        <w:t xml:space="preserve"> per cent)</w:t>
      </w:r>
      <w:r w:rsidR="008D5FBB" w:rsidRPr="008D5FBB">
        <w:t xml:space="preserve"> and the need to do paid work (23 per cent)</w:t>
      </w:r>
      <w:r w:rsidRPr="008D5FBB">
        <w:t xml:space="preserve">. The fact that these reasons were indicated by </w:t>
      </w:r>
      <w:r w:rsidRPr="008D5FBB">
        <w:lastRenderedPageBreak/>
        <w:t>such a large percentage of students underscores the importance of student support in terms of allowing students to continue with their studies.</w:t>
      </w:r>
    </w:p>
    <w:p w14:paraId="5270F3B3" w14:textId="77777777" w:rsidR="00120739" w:rsidRPr="008D5FBB" w:rsidRDefault="00120739" w:rsidP="00120739">
      <w:pPr>
        <w:pStyle w:val="Body"/>
        <w:jc w:val="both"/>
      </w:pPr>
    </w:p>
    <w:p w14:paraId="056581E9" w14:textId="4DA06425" w:rsidR="003D5545" w:rsidRDefault="003D5545" w:rsidP="003D5545">
      <w:pPr>
        <w:pStyle w:val="Table"/>
      </w:pPr>
      <w:bookmarkStart w:id="135" w:name="_Toc410909691"/>
      <w:bookmarkStart w:id="136" w:name="_Toc410910108"/>
      <w:bookmarkStart w:id="137" w:name="_Toc410910374"/>
      <w:proofErr w:type="gramStart"/>
      <w:r w:rsidRPr="003D5545">
        <w:t>Table 17.</w:t>
      </w:r>
      <w:proofErr w:type="gramEnd"/>
      <w:r w:rsidRPr="003D5545">
        <w:t xml:space="preserve"> Selected reasons for considering early departure, 2013 and 2014</w:t>
      </w:r>
      <w:bookmarkEnd w:id="135"/>
      <w:bookmarkEnd w:id="136"/>
      <w:bookmarkEnd w:id="137"/>
    </w:p>
    <w:tbl>
      <w:tblPr>
        <w:tblW w:w="5000" w:type="pct"/>
        <w:tblLook w:val="04A0" w:firstRow="1" w:lastRow="0" w:firstColumn="1" w:lastColumn="0" w:noHBand="0" w:noVBand="1"/>
      </w:tblPr>
      <w:tblGrid>
        <w:gridCol w:w="2621"/>
        <w:gridCol w:w="1000"/>
        <w:gridCol w:w="1000"/>
        <w:gridCol w:w="2621"/>
        <w:gridCol w:w="1000"/>
        <w:gridCol w:w="1000"/>
      </w:tblGrid>
      <w:tr w:rsidR="003D5545" w:rsidRPr="003D5545" w14:paraId="0F1A4D16" w14:textId="77777777" w:rsidTr="009C3138">
        <w:trPr>
          <w:tblHeader/>
        </w:trPr>
        <w:tc>
          <w:tcPr>
            <w:tcW w:w="14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CD2853"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Departure reason</w:t>
            </w:r>
          </w:p>
        </w:tc>
        <w:tc>
          <w:tcPr>
            <w:tcW w:w="1082" w:type="pct"/>
            <w:gridSpan w:val="2"/>
            <w:tcBorders>
              <w:top w:val="single" w:sz="4" w:space="0" w:color="auto"/>
              <w:left w:val="nil"/>
              <w:bottom w:val="single" w:sz="4" w:space="0" w:color="auto"/>
              <w:right w:val="single" w:sz="4" w:space="0" w:color="000000"/>
            </w:tcBorders>
            <w:shd w:val="clear" w:color="auto" w:fill="auto"/>
            <w:vAlign w:val="center"/>
            <w:hideMark/>
          </w:tcPr>
          <w:p w14:paraId="6E90C314"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Per cent of those considering departure</w:t>
            </w:r>
          </w:p>
        </w:tc>
        <w:tc>
          <w:tcPr>
            <w:tcW w:w="14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98C8AE"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Departure reason</w:t>
            </w:r>
          </w:p>
        </w:tc>
        <w:tc>
          <w:tcPr>
            <w:tcW w:w="1082" w:type="pct"/>
            <w:gridSpan w:val="2"/>
            <w:tcBorders>
              <w:top w:val="single" w:sz="4" w:space="0" w:color="auto"/>
              <w:left w:val="nil"/>
              <w:bottom w:val="single" w:sz="4" w:space="0" w:color="auto"/>
              <w:right w:val="single" w:sz="4" w:space="0" w:color="000000"/>
            </w:tcBorders>
            <w:shd w:val="clear" w:color="auto" w:fill="auto"/>
            <w:vAlign w:val="center"/>
            <w:hideMark/>
          </w:tcPr>
          <w:p w14:paraId="7A57A322"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Per cent of those considering departure</w:t>
            </w:r>
          </w:p>
        </w:tc>
      </w:tr>
      <w:tr w:rsidR="003D5545" w:rsidRPr="003D5545" w14:paraId="110B6AA4" w14:textId="77777777" w:rsidTr="003D5545">
        <w:tc>
          <w:tcPr>
            <w:tcW w:w="1418" w:type="pct"/>
            <w:vMerge/>
            <w:tcBorders>
              <w:top w:val="single" w:sz="4" w:space="0" w:color="auto"/>
              <w:left w:val="single" w:sz="4" w:space="0" w:color="auto"/>
              <w:bottom w:val="single" w:sz="4" w:space="0" w:color="000000"/>
              <w:right w:val="single" w:sz="4" w:space="0" w:color="auto"/>
            </w:tcBorders>
            <w:vAlign w:val="center"/>
            <w:hideMark/>
          </w:tcPr>
          <w:p w14:paraId="7F0BF0AC" w14:textId="77777777" w:rsidR="003D5545" w:rsidRPr="003D5545" w:rsidRDefault="003D5545" w:rsidP="003D5545">
            <w:pPr>
              <w:spacing w:after="0" w:line="240" w:lineRule="auto"/>
              <w:rPr>
                <w:rFonts w:ascii="Times New Roman" w:eastAsia="Times New Roman" w:hAnsi="Times New Roman" w:cs="Times New Roman"/>
                <w:b/>
                <w:bCs/>
                <w:color w:val="000000"/>
                <w:sz w:val="18"/>
                <w:szCs w:val="18"/>
                <w:lang w:eastAsia="en-AU"/>
              </w:rPr>
            </w:pPr>
          </w:p>
        </w:tc>
        <w:tc>
          <w:tcPr>
            <w:tcW w:w="541" w:type="pct"/>
            <w:tcBorders>
              <w:top w:val="nil"/>
              <w:left w:val="nil"/>
              <w:bottom w:val="single" w:sz="4" w:space="0" w:color="auto"/>
              <w:right w:val="single" w:sz="4" w:space="0" w:color="auto"/>
            </w:tcBorders>
            <w:shd w:val="clear" w:color="auto" w:fill="auto"/>
            <w:vAlign w:val="center"/>
            <w:hideMark/>
          </w:tcPr>
          <w:p w14:paraId="081CF2B8"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2013</w:t>
            </w:r>
          </w:p>
        </w:tc>
        <w:tc>
          <w:tcPr>
            <w:tcW w:w="541" w:type="pct"/>
            <w:tcBorders>
              <w:top w:val="nil"/>
              <w:left w:val="nil"/>
              <w:bottom w:val="single" w:sz="4" w:space="0" w:color="auto"/>
              <w:right w:val="single" w:sz="4" w:space="0" w:color="auto"/>
            </w:tcBorders>
            <w:shd w:val="clear" w:color="auto" w:fill="auto"/>
            <w:vAlign w:val="center"/>
            <w:hideMark/>
          </w:tcPr>
          <w:p w14:paraId="5998369D"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2014</w:t>
            </w:r>
          </w:p>
        </w:tc>
        <w:tc>
          <w:tcPr>
            <w:tcW w:w="1418" w:type="pct"/>
            <w:vMerge/>
            <w:tcBorders>
              <w:top w:val="single" w:sz="4" w:space="0" w:color="auto"/>
              <w:left w:val="single" w:sz="4" w:space="0" w:color="auto"/>
              <w:bottom w:val="single" w:sz="4" w:space="0" w:color="000000"/>
              <w:right w:val="single" w:sz="4" w:space="0" w:color="auto"/>
            </w:tcBorders>
            <w:vAlign w:val="center"/>
            <w:hideMark/>
          </w:tcPr>
          <w:p w14:paraId="3F740099" w14:textId="77777777" w:rsidR="003D5545" w:rsidRPr="003D5545" w:rsidRDefault="003D5545" w:rsidP="003D5545">
            <w:pPr>
              <w:spacing w:after="0" w:line="240" w:lineRule="auto"/>
              <w:rPr>
                <w:rFonts w:ascii="Times New Roman" w:eastAsia="Times New Roman" w:hAnsi="Times New Roman" w:cs="Times New Roman"/>
                <w:b/>
                <w:bCs/>
                <w:color w:val="000000"/>
                <w:sz w:val="18"/>
                <w:szCs w:val="18"/>
                <w:lang w:eastAsia="en-AU"/>
              </w:rPr>
            </w:pPr>
          </w:p>
        </w:tc>
        <w:tc>
          <w:tcPr>
            <w:tcW w:w="541" w:type="pct"/>
            <w:tcBorders>
              <w:top w:val="nil"/>
              <w:left w:val="nil"/>
              <w:bottom w:val="single" w:sz="4" w:space="0" w:color="auto"/>
              <w:right w:val="single" w:sz="4" w:space="0" w:color="auto"/>
            </w:tcBorders>
            <w:shd w:val="clear" w:color="auto" w:fill="auto"/>
            <w:vAlign w:val="center"/>
            <w:hideMark/>
          </w:tcPr>
          <w:p w14:paraId="6047C612"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2013</w:t>
            </w:r>
          </w:p>
        </w:tc>
        <w:tc>
          <w:tcPr>
            <w:tcW w:w="541" w:type="pct"/>
            <w:tcBorders>
              <w:top w:val="nil"/>
              <w:left w:val="nil"/>
              <w:bottom w:val="single" w:sz="4" w:space="0" w:color="auto"/>
              <w:right w:val="single" w:sz="4" w:space="0" w:color="auto"/>
            </w:tcBorders>
            <w:shd w:val="clear" w:color="auto" w:fill="auto"/>
            <w:vAlign w:val="center"/>
            <w:hideMark/>
          </w:tcPr>
          <w:p w14:paraId="3C868E3C" w14:textId="77777777" w:rsidR="003D5545" w:rsidRPr="003D5545" w:rsidRDefault="003D5545" w:rsidP="003D5545">
            <w:pPr>
              <w:spacing w:after="0" w:line="240" w:lineRule="auto"/>
              <w:jc w:val="center"/>
              <w:rPr>
                <w:rFonts w:ascii="Times New Roman" w:eastAsia="Times New Roman" w:hAnsi="Times New Roman" w:cs="Times New Roman"/>
                <w:b/>
                <w:bCs/>
                <w:color w:val="000000"/>
                <w:sz w:val="18"/>
                <w:szCs w:val="18"/>
                <w:lang w:eastAsia="en-AU"/>
              </w:rPr>
            </w:pPr>
            <w:r w:rsidRPr="003D5545">
              <w:rPr>
                <w:rFonts w:ascii="Times New Roman" w:eastAsia="Times New Roman" w:hAnsi="Times New Roman" w:cs="Times New Roman"/>
                <w:b/>
                <w:bCs/>
                <w:color w:val="000000"/>
                <w:sz w:val="18"/>
                <w:szCs w:val="18"/>
                <w:lang w:eastAsia="en-AU"/>
              </w:rPr>
              <w:t>2014</w:t>
            </w:r>
          </w:p>
        </w:tc>
      </w:tr>
      <w:tr w:rsidR="003D5545" w:rsidRPr="003D5545" w14:paraId="7F634B38"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7E06DD0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Health or stress</w:t>
            </w:r>
          </w:p>
        </w:tc>
        <w:tc>
          <w:tcPr>
            <w:tcW w:w="541" w:type="pct"/>
            <w:tcBorders>
              <w:top w:val="nil"/>
              <w:left w:val="nil"/>
              <w:bottom w:val="single" w:sz="4" w:space="0" w:color="auto"/>
              <w:right w:val="single" w:sz="4" w:space="0" w:color="auto"/>
            </w:tcBorders>
            <w:shd w:val="clear" w:color="auto" w:fill="auto"/>
            <w:noWrap/>
            <w:vAlign w:val="center"/>
            <w:hideMark/>
          </w:tcPr>
          <w:p w14:paraId="685B6D3A"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31</w:t>
            </w:r>
          </w:p>
        </w:tc>
        <w:tc>
          <w:tcPr>
            <w:tcW w:w="541" w:type="pct"/>
            <w:tcBorders>
              <w:top w:val="nil"/>
              <w:left w:val="nil"/>
              <w:bottom w:val="single" w:sz="4" w:space="0" w:color="auto"/>
              <w:right w:val="single" w:sz="4" w:space="0" w:color="auto"/>
            </w:tcBorders>
            <w:shd w:val="clear" w:color="auto" w:fill="auto"/>
            <w:noWrap/>
            <w:vAlign w:val="center"/>
            <w:hideMark/>
          </w:tcPr>
          <w:p w14:paraId="167A2FC0"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31</w:t>
            </w:r>
          </w:p>
        </w:tc>
        <w:tc>
          <w:tcPr>
            <w:tcW w:w="1418" w:type="pct"/>
            <w:tcBorders>
              <w:top w:val="nil"/>
              <w:left w:val="nil"/>
              <w:bottom w:val="single" w:sz="4" w:space="0" w:color="auto"/>
              <w:right w:val="single" w:sz="4" w:space="0" w:color="auto"/>
            </w:tcBorders>
            <w:shd w:val="clear" w:color="auto" w:fill="auto"/>
            <w:noWrap/>
            <w:vAlign w:val="center"/>
            <w:hideMark/>
          </w:tcPr>
          <w:p w14:paraId="68869EE1"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Other</w:t>
            </w:r>
          </w:p>
        </w:tc>
        <w:tc>
          <w:tcPr>
            <w:tcW w:w="541" w:type="pct"/>
            <w:tcBorders>
              <w:top w:val="nil"/>
              <w:left w:val="nil"/>
              <w:bottom w:val="single" w:sz="4" w:space="0" w:color="auto"/>
              <w:right w:val="single" w:sz="4" w:space="0" w:color="auto"/>
            </w:tcBorders>
            <w:shd w:val="clear" w:color="auto" w:fill="auto"/>
            <w:noWrap/>
            <w:vAlign w:val="center"/>
            <w:hideMark/>
          </w:tcPr>
          <w:p w14:paraId="0F8A1E8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13</w:t>
            </w:r>
          </w:p>
        </w:tc>
        <w:tc>
          <w:tcPr>
            <w:tcW w:w="541" w:type="pct"/>
            <w:tcBorders>
              <w:top w:val="nil"/>
              <w:left w:val="nil"/>
              <w:bottom w:val="single" w:sz="4" w:space="0" w:color="auto"/>
              <w:right w:val="single" w:sz="4" w:space="0" w:color="auto"/>
            </w:tcBorders>
            <w:shd w:val="clear" w:color="auto" w:fill="auto"/>
            <w:noWrap/>
            <w:vAlign w:val="center"/>
            <w:hideMark/>
          </w:tcPr>
          <w:p w14:paraId="40C27730"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r>
      <w:tr w:rsidR="003D5545" w:rsidRPr="003D5545" w14:paraId="3A95D90C"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1F499AE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Financial difficulties</w:t>
            </w:r>
          </w:p>
        </w:tc>
        <w:tc>
          <w:tcPr>
            <w:tcW w:w="541" w:type="pct"/>
            <w:tcBorders>
              <w:top w:val="nil"/>
              <w:left w:val="nil"/>
              <w:bottom w:val="single" w:sz="4" w:space="0" w:color="auto"/>
              <w:right w:val="single" w:sz="4" w:space="0" w:color="auto"/>
            </w:tcBorders>
            <w:shd w:val="clear" w:color="auto" w:fill="auto"/>
            <w:noWrap/>
            <w:vAlign w:val="center"/>
            <w:hideMark/>
          </w:tcPr>
          <w:p w14:paraId="65C97267"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29</w:t>
            </w:r>
          </w:p>
        </w:tc>
        <w:tc>
          <w:tcPr>
            <w:tcW w:w="541" w:type="pct"/>
            <w:tcBorders>
              <w:top w:val="nil"/>
              <w:left w:val="nil"/>
              <w:bottom w:val="single" w:sz="4" w:space="0" w:color="auto"/>
              <w:right w:val="single" w:sz="4" w:space="0" w:color="auto"/>
            </w:tcBorders>
            <w:shd w:val="clear" w:color="auto" w:fill="auto"/>
            <w:noWrap/>
            <w:vAlign w:val="center"/>
            <w:hideMark/>
          </w:tcPr>
          <w:p w14:paraId="7C36C05E"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28</w:t>
            </w:r>
          </w:p>
        </w:tc>
        <w:tc>
          <w:tcPr>
            <w:tcW w:w="1418" w:type="pct"/>
            <w:tcBorders>
              <w:top w:val="nil"/>
              <w:left w:val="nil"/>
              <w:bottom w:val="single" w:sz="4" w:space="0" w:color="auto"/>
              <w:right w:val="single" w:sz="4" w:space="0" w:color="auto"/>
            </w:tcBorders>
            <w:shd w:val="clear" w:color="auto" w:fill="auto"/>
            <w:noWrap/>
            <w:vAlign w:val="center"/>
            <w:hideMark/>
          </w:tcPr>
          <w:p w14:paraId="5B7EC604"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Gap year / deferral</w:t>
            </w:r>
          </w:p>
        </w:tc>
        <w:tc>
          <w:tcPr>
            <w:tcW w:w="541" w:type="pct"/>
            <w:tcBorders>
              <w:top w:val="nil"/>
              <w:left w:val="nil"/>
              <w:bottom w:val="single" w:sz="4" w:space="0" w:color="auto"/>
              <w:right w:val="single" w:sz="4" w:space="0" w:color="auto"/>
            </w:tcBorders>
            <w:shd w:val="clear" w:color="auto" w:fill="auto"/>
            <w:noWrap/>
            <w:vAlign w:val="center"/>
            <w:hideMark/>
          </w:tcPr>
          <w:p w14:paraId="297F68A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12</w:t>
            </w:r>
          </w:p>
        </w:tc>
        <w:tc>
          <w:tcPr>
            <w:tcW w:w="541" w:type="pct"/>
            <w:tcBorders>
              <w:top w:val="nil"/>
              <w:left w:val="nil"/>
              <w:bottom w:val="single" w:sz="4" w:space="0" w:color="auto"/>
              <w:right w:val="single" w:sz="4" w:space="0" w:color="auto"/>
            </w:tcBorders>
            <w:shd w:val="clear" w:color="auto" w:fill="auto"/>
            <w:noWrap/>
            <w:vAlign w:val="center"/>
            <w:hideMark/>
          </w:tcPr>
          <w:p w14:paraId="17DDFF3F"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11</w:t>
            </w:r>
          </w:p>
        </w:tc>
      </w:tr>
      <w:tr w:rsidR="003D5545" w:rsidRPr="003D5545" w14:paraId="26B2A4F7"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21B46DF0"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Workload difficulties</w:t>
            </w:r>
          </w:p>
        </w:tc>
        <w:tc>
          <w:tcPr>
            <w:tcW w:w="541" w:type="pct"/>
            <w:tcBorders>
              <w:top w:val="nil"/>
              <w:left w:val="nil"/>
              <w:bottom w:val="single" w:sz="4" w:space="0" w:color="auto"/>
              <w:right w:val="single" w:sz="4" w:space="0" w:color="auto"/>
            </w:tcBorders>
            <w:shd w:val="clear" w:color="auto" w:fill="auto"/>
            <w:noWrap/>
            <w:vAlign w:val="center"/>
            <w:hideMark/>
          </w:tcPr>
          <w:p w14:paraId="21EA5C18"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28</w:t>
            </w:r>
          </w:p>
        </w:tc>
        <w:tc>
          <w:tcPr>
            <w:tcW w:w="541" w:type="pct"/>
            <w:tcBorders>
              <w:top w:val="nil"/>
              <w:left w:val="nil"/>
              <w:bottom w:val="single" w:sz="4" w:space="0" w:color="auto"/>
              <w:right w:val="single" w:sz="4" w:space="0" w:color="auto"/>
            </w:tcBorders>
            <w:shd w:val="clear" w:color="auto" w:fill="auto"/>
            <w:noWrap/>
            <w:vAlign w:val="center"/>
            <w:hideMark/>
          </w:tcPr>
          <w:p w14:paraId="36DBB84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28</w:t>
            </w:r>
          </w:p>
        </w:tc>
        <w:tc>
          <w:tcPr>
            <w:tcW w:w="1418" w:type="pct"/>
            <w:tcBorders>
              <w:top w:val="nil"/>
              <w:left w:val="nil"/>
              <w:bottom w:val="single" w:sz="4" w:space="0" w:color="auto"/>
              <w:right w:val="single" w:sz="4" w:space="0" w:color="auto"/>
            </w:tcBorders>
            <w:shd w:val="clear" w:color="auto" w:fill="auto"/>
            <w:noWrap/>
            <w:vAlign w:val="center"/>
            <w:hideMark/>
          </w:tcPr>
          <w:p w14:paraId="263907B5"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Commuting difficulties</w:t>
            </w:r>
          </w:p>
        </w:tc>
        <w:tc>
          <w:tcPr>
            <w:tcW w:w="541" w:type="pct"/>
            <w:tcBorders>
              <w:top w:val="nil"/>
              <w:left w:val="nil"/>
              <w:bottom w:val="single" w:sz="4" w:space="0" w:color="auto"/>
              <w:right w:val="single" w:sz="4" w:space="0" w:color="auto"/>
            </w:tcBorders>
            <w:shd w:val="clear" w:color="auto" w:fill="auto"/>
            <w:noWrap/>
            <w:vAlign w:val="center"/>
            <w:hideMark/>
          </w:tcPr>
          <w:p w14:paraId="74E9800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11</w:t>
            </w:r>
          </w:p>
        </w:tc>
        <w:tc>
          <w:tcPr>
            <w:tcW w:w="541" w:type="pct"/>
            <w:tcBorders>
              <w:top w:val="nil"/>
              <w:left w:val="nil"/>
              <w:bottom w:val="single" w:sz="4" w:space="0" w:color="auto"/>
              <w:right w:val="single" w:sz="4" w:space="0" w:color="auto"/>
            </w:tcBorders>
            <w:shd w:val="clear" w:color="auto" w:fill="auto"/>
            <w:noWrap/>
            <w:vAlign w:val="center"/>
            <w:hideMark/>
          </w:tcPr>
          <w:p w14:paraId="3CE134C8"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11</w:t>
            </w:r>
          </w:p>
        </w:tc>
      </w:tr>
      <w:tr w:rsidR="003D5545" w:rsidRPr="003D5545" w14:paraId="4054175A"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2E6F5612"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Study / life balance</w:t>
            </w:r>
          </w:p>
        </w:tc>
        <w:tc>
          <w:tcPr>
            <w:tcW w:w="541" w:type="pct"/>
            <w:tcBorders>
              <w:top w:val="nil"/>
              <w:left w:val="nil"/>
              <w:bottom w:val="single" w:sz="4" w:space="0" w:color="auto"/>
              <w:right w:val="single" w:sz="4" w:space="0" w:color="auto"/>
            </w:tcBorders>
            <w:shd w:val="clear" w:color="auto" w:fill="auto"/>
            <w:noWrap/>
            <w:vAlign w:val="center"/>
            <w:hideMark/>
          </w:tcPr>
          <w:p w14:paraId="0045CF2D"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29</w:t>
            </w:r>
          </w:p>
        </w:tc>
        <w:tc>
          <w:tcPr>
            <w:tcW w:w="541" w:type="pct"/>
            <w:tcBorders>
              <w:top w:val="nil"/>
              <w:left w:val="nil"/>
              <w:bottom w:val="single" w:sz="4" w:space="0" w:color="auto"/>
              <w:right w:val="single" w:sz="4" w:space="0" w:color="auto"/>
            </w:tcBorders>
            <w:shd w:val="clear" w:color="auto" w:fill="auto"/>
            <w:noWrap/>
            <w:vAlign w:val="center"/>
            <w:hideMark/>
          </w:tcPr>
          <w:p w14:paraId="1129B4A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28</w:t>
            </w:r>
          </w:p>
        </w:tc>
        <w:tc>
          <w:tcPr>
            <w:tcW w:w="1418" w:type="pct"/>
            <w:tcBorders>
              <w:top w:val="nil"/>
              <w:left w:val="nil"/>
              <w:bottom w:val="single" w:sz="4" w:space="0" w:color="auto"/>
              <w:right w:val="single" w:sz="4" w:space="0" w:color="auto"/>
            </w:tcBorders>
            <w:shd w:val="clear" w:color="auto" w:fill="auto"/>
            <w:noWrap/>
            <w:vAlign w:val="center"/>
            <w:hideMark/>
          </w:tcPr>
          <w:p w14:paraId="0803890B"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Academic exchange</w:t>
            </w:r>
          </w:p>
        </w:tc>
        <w:tc>
          <w:tcPr>
            <w:tcW w:w="541" w:type="pct"/>
            <w:tcBorders>
              <w:top w:val="nil"/>
              <w:left w:val="nil"/>
              <w:bottom w:val="single" w:sz="4" w:space="0" w:color="auto"/>
              <w:right w:val="single" w:sz="4" w:space="0" w:color="auto"/>
            </w:tcBorders>
            <w:shd w:val="clear" w:color="auto" w:fill="auto"/>
            <w:noWrap/>
            <w:vAlign w:val="center"/>
            <w:hideMark/>
          </w:tcPr>
          <w:p w14:paraId="0AAD12D8"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10</w:t>
            </w:r>
          </w:p>
        </w:tc>
        <w:tc>
          <w:tcPr>
            <w:tcW w:w="541" w:type="pct"/>
            <w:tcBorders>
              <w:top w:val="nil"/>
              <w:left w:val="nil"/>
              <w:bottom w:val="single" w:sz="4" w:space="0" w:color="auto"/>
              <w:right w:val="single" w:sz="4" w:space="0" w:color="auto"/>
            </w:tcBorders>
            <w:shd w:val="clear" w:color="auto" w:fill="auto"/>
            <w:noWrap/>
            <w:vAlign w:val="center"/>
            <w:hideMark/>
          </w:tcPr>
          <w:p w14:paraId="2CB895B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10</w:t>
            </w:r>
          </w:p>
        </w:tc>
      </w:tr>
      <w:tr w:rsidR="003D5545" w:rsidRPr="003D5545" w14:paraId="500B545B"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7510B880"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Expectations not met</w:t>
            </w:r>
          </w:p>
        </w:tc>
        <w:tc>
          <w:tcPr>
            <w:tcW w:w="541" w:type="pct"/>
            <w:tcBorders>
              <w:top w:val="nil"/>
              <w:left w:val="nil"/>
              <w:bottom w:val="single" w:sz="4" w:space="0" w:color="auto"/>
              <w:right w:val="single" w:sz="4" w:space="0" w:color="auto"/>
            </w:tcBorders>
            <w:shd w:val="clear" w:color="auto" w:fill="auto"/>
            <w:noWrap/>
            <w:vAlign w:val="center"/>
            <w:hideMark/>
          </w:tcPr>
          <w:p w14:paraId="1D82FA6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24</w:t>
            </w:r>
          </w:p>
        </w:tc>
        <w:tc>
          <w:tcPr>
            <w:tcW w:w="541" w:type="pct"/>
            <w:tcBorders>
              <w:top w:val="nil"/>
              <w:left w:val="nil"/>
              <w:bottom w:val="single" w:sz="4" w:space="0" w:color="auto"/>
              <w:right w:val="single" w:sz="4" w:space="0" w:color="auto"/>
            </w:tcBorders>
            <w:shd w:val="clear" w:color="auto" w:fill="auto"/>
            <w:noWrap/>
            <w:vAlign w:val="center"/>
            <w:hideMark/>
          </w:tcPr>
          <w:p w14:paraId="44CD8E59"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25</w:t>
            </w:r>
          </w:p>
        </w:tc>
        <w:tc>
          <w:tcPr>
            <w:tcW w:w="1418" w:type="pct"/>
            <w:tcBorders>
              <w:top w:val="nil"/>
              <w:left w:val="nil"/>
              <w:bottom w:val="single" w:sz="4" w:space="0" w:color="auto"/>
              <w:right w:val="single" w:sz="4" w:space="0" w:color="auto"/>
            </w:tcBorders>
            <w:shd w:val="clear" w:color="auto" w:fill="auto"/>
            <w:noWrap/>
            <w:vAlign w:val="center"/>
            <w:hideMark/>
          </w:tcPr>
          <w:p w14:paraId="1CDABE02"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Fee difficulties</w:t>
            </w:r>
          </w:p>
        </w:tc>
        <w:tc>
          <w:tcPr>
            <w:tcW w:w="541" w:type="pct"/>
            <w:tcBorders>
              <w:top w:val="nil"/>
              <w:left w:val="nil"/>
              <w:bottom w:val="single" w:sz="4" w:space="0" w:color="auto"/>
              <w:right w:val="single" w:sz="4" w:space="0" w:color="auto"/>
            </w:tcBorders>
            <w:shd w:val="clear" w:color="auto" w:fill="auto"/>
            <w:noWrap/>
            <w:vAlign w:val="center"/>
            <w:hideMark/>
          </w:tcPr>
          <w:p w14:paraId="0EB805C2"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9</w:t>
            </w:r>
          </w:p>
        </w:tc>
        <w:tc>
          <w:tcPr>
            <w:tcW w:w="541" w:type="pct"/>
            <w:tcBorders>
              <w:top w:val="nil"/>
              <w:left w:val="nil"/>
              <w:bottom w:val="single" w:sz="4" w:space="0" w:color="auto"/>
              <w:right w:val="single" w:sz="4" w:space="0" w:color="auto"/>
            </w:tcBorders>
            <w:shd w:val="clear" w:color="auto" w:fill="auto"/>
            <w:noWrap/>
            <w:vAlign w:val="center"/>
            <w:hideMark/>
          </w:tcPr>
          <w:p w14:paraId="44C18B57"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9</w:t>
            </w:r>
          </w:p>
        </w:tc>
      </w:tr>
      <w:tr w:rsidR="003D5545" w:rsidRPr="003D5545" w14:paraId="49BD7137"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5DB01966"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Personal reasons</w:t>
            </w:r>
          </w:p>
        </w:tc>
        <w:tc>
          <w:tcPr>
            <w:tcW w:w="541" w:type="pct"/>
            <w:tcBorders>
              <w:top w:val="nil"/>
              <w:left w:val="nil"/>
              <w:bottom w:val="single" w:sz="4" w:space="0" w:color="auto"/>
              <w:right w:val="single" w:sz="4" w:space="0" w:color="auto"/>
            </w:tcBorders>
            <w:shd w:val="clear" w:color="auto" w:fill="auto"/>
            <w:noWrap/>
            <w:vAlign w:val="center"/>
            <w:hideMark/>
          </w:tcPr>
          <w:p w14:paraId="47CB3EF0"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24</w:t>
            </w:r>
          </w:p>
        </w:tc>
        <w:tc>
          <w:tcPr>
            <w:tcW w:w="541" w:type="pct"/>
            <w:tcBorders>
              <w:top w:val="nil"/>
              <w:left w:val="nil"/>
              <w:bottom w:val="single" w:sz="4" w:space="0" w:color="auto"/>
              <w:right w:val="single" w:sz="4" w:space="0" w:color="auto"/>
            </w:tcBorders>
            <w:shd w:val="clear" w:color="auto" w:fill="auto"/>
            <w:noWrap/>
            <w:vAlign w:val="center"/>
            <w:hideMark/>
          </w:tcPr>
          <w:p w14:paraId="5B3A51B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24</w:t>
            </w:r>
          </w:p>
        </w:tc>
        <w:tc>
          <w:tcPr>
            <w:tcW w:w="1418" w:type="pct"/>
            <w:tcBorders>
              <w:top w:val="nil"/>
              <w:left w:val="nil"/>
              <w:bottom w:val="single" w:sz="4" w:space="0" w:color="auto"/>
              <w:right w:val="single" w:sz="4" w:space="0" w:color="auto"/>
            </w:tcBorders>
            <w:shd w:val="clear" w:color="auto" w:fill="auto"/>
            <w:noWrap/>
            <w:vAlign w:val="center"/>
            <w:hideMark/>
          </w:tcPr>
          <w:p w14:paraId="675D6265"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Other opportunities</w:t>
            </w:r>
          </w:p>
        </w:tc>
        <w:tc>
          <w:tcPr>
            <w:tcW w:w="541" w:type="pct"/>
            <w:tcBorders>
              <w:top w:val="nil"/>
              <w:left w:val="nil"/>
              <w:bottom w:val="single" w:sz="4" w:space="0" w:color="auto"/>
              <w:right w:val="single" w:sz="4" w:space="0" w:color="auto"/>
            </w:tcBorders>
            <w:shd w:val="clear" w:color="auto" w:fill="auto"/>
            <w:noWrap/>
            <w:vAlign w:val="center"/>
            <w:hideMark/>
          </w:tcPr>
          <w:p w14:paraId="0494AE2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9</w:t>
            </w:r>
          </w:p>
        </w:tc>
        <w:tc>
          <w:tcPr>
            <w:tcW w:w="541" w:type="pct"/>
            <w:tcBorders>
              <w:top w:val="nil"/>
              <w:left w:val="nil"/>
              <w:bottom w:val="single" w:sz="4" w:space="0" w:color="auto"/>
              <w:right w:val="single" w:sz="4" w:space="0" w:color="auto"/>
            </w:tcBorders>
            <w:shd w:val="clear" w:color="auto" w:fill="auto"/>
            <w:noWrap/>
            <w:vAlign w:val="center"/>
            <w:hideMark/>
          </w:tcPr>
          <w:p w14:paraId="56E92857"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9</w:t>
            </w:r>
          </w:p>
        </w:tc>
      </w:tr>
      <w:tr w:rsidR="003D5545" w:rsidRPr="003D5545" w14:paraId="69592EFC"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03AD1C22"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Need to do paid work</w:t>
            </w:r>
          </w:p>
        </w:tc>
        <w:tc>
          <w:tcPr>
            <w:tcW w:w="541" w:type="pct"/>
            <w:tcBorders>
              <w:top w:val="nil"/>
              <w:left w:val="nil"/>
              <w:bottom w:val="single" w:sz="4" w:space="0" w:color="auto"/>
              <w:right w:val="single" w:sz="4" w:space="0" w:color="auto"/>
            </w:tcBorders>
            <w:shd w:val="clear" w:color="auto" w:fill="auto"/>
            <w:noWrap/>
            <w:vAlign w:val="center"/>
            <w:hideMark/>
          </w:tcPr>
          <w:p w14:paraId="231CECF7"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24</w:t>
            </w:r>
          </w:p>
        </w:tc>
        <w:tc>
          <w:tcPr>
            <w:tcW w:w="541" w:type="pct"/>
            <w:tcBorders>
              <w:top w:val="nil"/>
              <w:left w:val="nil"/>
              <w:bottom w:val="single" w:sz="4" w:space="0" w:color="auto"/>
              <w:right w:val="single" w:sz="4" w:space="0" w:color="auto"/>
            </w:tcBorders>
            <w:shd w:val="clear" w:color="auto" w:fill="auto"/>
            <w:noWrap/>
            <w:vAlign w:val="center"/>
            <w:hideMark/>
          </w:tcPr>
          <w:p w14:paraId="27BB8471"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23</w:t>
            </w:r>
          </w:p>
        </w:tc>
        <w:tc>
          <w:tcPr>
            <w:tcW w:w="1418" w:type="pct"/>
            <w:tcBorders>
              <w:top w:val="nil"/>
              <w:left w:val="nil"/>
              <w:bottom w:val="single" w:sz="4" w:space="0" w:color="auto"/>
              <w:right w:val="single" w:sz="4" w:space="0" w:color="auto"/>
            </w:tcBorders>
            <w:shd w:val="clear" w:color="auto" w:fill="auto"/>
            <w:noWrap/>
            <w:vAlign w:val="center"/>
            <w:hideMark/>
          </w:tcPr>
          <w:p w14:paraId="5FD4AC2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Social reasons</w:t>
            </w:r>
          </w:p>
        </w:tc>
        <w:tc>
          <w:tcPr>
            <w:tcW w:w="541" w:type="pct"/>
            <w:tcBorders>
              <w:top w:val="nil"/>
              <w:left w:val="nil"/>
              <w:bottom w:val="single" w:sz="4" w:space="0" w:color="auto"/>
              <w:right w:val="single" w:sz="4" w:space="0" w:color="auto"/>
            </w:tcBorders>
            <w:shd w:val="clear" w:color="auto" w:fill="auto"/>
            <w:noWrap/>
            <w:vAlign w:val="center"/>
            <w:hideMark/>
          </w:tcPr>
          <w:p w14:paraId="7CDE4556"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8</w:t>
            </w:r>
          </w:p>
        </w:tc>
        <w:tc>
          <w:tcPr>
            <w:tcW w:w="541" w:type="pct"/>
            <w:tcBorders>
              <w:top w:val="nil"/>
              <w:left w:val="nil"/>
              <w:bottom w:val="single" w:sz="4" w:space="0" w:color="auto"/>
              <w:right w:val="single" w:sz="4" w:space="0" w:color="auto"/>
            </w:tcBorders>
            <w:shd w:val="clear" w:color="auto" w:fill="auto"/>
            <w:noWrap/>
            <w:vAlign w:val="center"/>
            <w:hideMark/>
          </w:tcPr>
          <w:p w14:paraId="7616F24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8</w:t>
            </w:r>
          </w:p>
        </w:tc>
      </w:tr>
      <w:tr w:rsidR="003D5545" w:rsidRPr="003D5545" w14:paraId="290ACD73"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1D6C655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Boredom/lack of interest</w:t>
            </w:r>
          </w:p>
        </w:tc>
        <w:tc>
          <w:tcPr>
            <w:tcW w:w="541" w:type="pct"/>
            <w:tcBorders>
              <w:top w:val="nil"/>
              <w:left w:val="nil"/>
              <w:bottom w:val="single" w:sz="4" w:space="0" w:color="auto"/>
              <w:right w:val="single" w:sz="4" w:space="0" w:color="auto"/>
            </w:tcBorders>
            <w:shd w:val="clear" w:color="auto" w:fill="auto"/>
            <w:noWrap/>
            <w:vAlign w:val="center"/>
            <w:hideMark/>
          </w:tcPr>
          <w:p w14:paraId="6279AF99"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21</w:t>
            </w:r>
          </w:p>
        </w:tc>
        <w:tc>
          <w:tcPr>
            <w:tcW w:w="541" w:type="pct"/>
            <w:tcBorders>
              <w:top w:val="nil"/>
              <w:left w:val="nil"/>
              <w:bottom w:val="single" w:sz="4" w:space="0" w:color="auto"/>
              <w:right w:val="single" w:sz="4" w:space="0" w:color="auto"/>
            </w:tcBorders>
            <w:shd w:val="clear" w:color="auto" w:fill="auto"/>
            <w:noWrap/>
            <w:vAlign w:val="center"/>
            <w:hideMark/>
          </w:tcPr>
          <w:p w14:paraId="7152625C"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22</w:t>
            </w:r>
          </w:p>
        </w:tc>
        <w:tc>
          <w:tcPr>
            <w:tcW w:w="1418" w:type="pct"/>
            <w:tcBorders>
              <w:top w:val="nil"/>
              <w:left w:val="nil"/>
              <w:bottom w:val="single" w:sz="4" w:space="0" w:color="auto"/>
              <w:right w:val="single" w:sz="4" w:space="0" w:color="auto"/>
            </w:tcBorders>
            <w:shd w:val="clear" w:color="auto" w:fill="auto"/>
            <w:noWrap/>
            <w:vAlign w:val="center"/>
            <w:hideMark/>
          </w:tcPr>
          <w:p w14:paraId="00946534"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Travel or tourism</w:t>
            </w:r>
          </w:p>
        </w:tc>
        <w:tc>
          <w:tcPr>
            <w:tcW w:w="541" w:type="pct"/>
            <w:tcBorders>
              <w:top w:val="nil"/>
              <w:left w:val="nil"/>
              <w:bottom w:val="single" w:sz="4" w:space="0" w:color="auto"/>
              <w:right w:val="single" w:sz="4" w:space="0" w:color="auto"/>
            </w:tcBorders>
            <w:shd w:val="clear" w:color="auto" w:fill="auto"/>
            <w:noWrap/>
            <w:vAlign w:val="center"/>
            <w:hideMark/>
          </w:tcPr>
          <w:p w14:paraId="57FB2014"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7</w:t>
            </w:r>
          </w:p>
        </w:tc>
        <w:tc>
          <w:tcPr>
            <w:tcW w:w="541" w:type="pct"/>
            <w:tcBorders>
              <w:top w:val="nil"/>
              <w:left w:val="nil"/>
              <w:bottom w:val="single" w:sz="4" w:space="0" w:color="auto"/>
              <w:right w:val="single" w:sz="4" w:space="0" w:color="auto"/>
            </w:tcBorders>
            <w:shd w:val="clear" w:color="auto" w:fill="auto"/>
            <w:noWrap/>
            <w:vAlign w:val="center"/>
            <w:hideMark/>
          </w:tcPr>
          <w:p w14:paraId="580A9534"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7</w:t>
            </w:r>
          </w:p>
        </w:tc>
      </w:tr>
      <w:tr w:rsidR="003D5545" w:rsidRPr="003D5545" w14:paraId="0EA5ADD4"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1E787B4A"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Career prospects</w:t>
            </w:r>
          </w:p>
        </w:tc>
        <w:tc>
          <w:tcPr>
            <w:tcW w:w="541" w:type="pct"/>
            <w:tcBorders>
              <w:top w:val="nil"/>
              <w:left w:val="nil"/>
              <w:bottom w:val="single" w:sz="4" w:space="0" w:color="auto"/>
              <w:right w:val="single" w:sz="4" w:space="0" w:color="auto"/>
            </w:tcBorders>
            <w:shd w:val="clear" w:color="auto" w:fill="auto"/>
            <w:noWrap/>
            <w:vAlign w:val="center"/>
            <w:hideMark/>
          </w:tcPr>
          <w:p w14:paraId="0F1E7671"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20</w:t>
            </w:r>
          </w:p>
        </w:tc>
        <w:tc>
          <w:tcPr>
            <w:tcW w:w="541" w:type="pct"/>
            <w:tcBorders>
              <w:top w:val="nil"/>
              <w:left w:val="nil"/>
              <w:bottom w:val="single" w:sz="4" w:space="0" w:color="auto"/>
              <w:right w:val="single" w:sz="4" w:space="0" w:color="auto"/>
            </w:tcBorders>
            <w:shd w:val="clear" w:color="auto" w:fill="auto"/>
            <w:noWrap/>
            <w:vAlign w:val="center"/>
            <w:hideMark/>
          </w:tcPr>
          <w:p w14:paraId="1EB27524"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21</w:t>
            </w:r>
          </w:p>
        </w:tc>
        <w:tc>
          <w:tcPr>
            <w:tcW w:w="1418" w:type="pct"/>
            <w:tcBorders>
              <w:top w:val="nil"/>
              <w:left w:val="nil"/>
              <w:bottom w:val="single" w:sz="4" w:space="0" w:color="auto"/>
              <w:right w:val="single" w:sz="4" w:space="0" w:color="auto"/>
            </w:tcBorders>
            <w:shd w:val="clear" w:color="auto" w:fill="auto"/>
            <w:noWrap/>
            <w:vAlign w:val="center"/>
            <w:hideMark/>
          </w:tcPr>
          <w:p w14:paraId="3F44A05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Institution reputation</w:t>
            </w:r>
          </w:p>
        </w:tc>
        <w:tc>
          <w:tcPr>
            <w:tcW w:w="541" w:type="pct"/>
            <w:tcBorders>
              <w:top w:val="nil"/>
              <w:left w:val="nil"/>
              <w:bottom w:val="single" w:sz="4" w:space="0" w:color="auto"/>
              <w:right w:val="single" w:sz="4" w:space="0" w:color="auto"/>
            </w:tcBorders>
            <w:shd w:val="clear" w:color="auto" w:fill="auto"/>
            <w:noWrap/>
            <w:vAlign w:val="center"/>
            <w:hideMark/>
          </w:tcPr>
          <w:p w14:paraId="46C9427D"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7</w:t>
            </w:r>
          </w:p>
        </w:tc>
        <w:tc>
          <w:tcPr>
            <w:tcW w:w="541" w:type="pct"/>
            <w:tcBorders>
              <w:top w:val="nil"/>
              <w:left w:val="nil"/>
              <w:bottom w:val="single" w:sz="4" w:space="0" w:color="auto"/>
              <w:right w:val="single" w:sz="4" w:space="0" w:color="auto"/>
            </w:tcBorders>
            <w:shd w:val="clear" w:color="auto" w:fill="auto"/>
            <w:noWrap/>
            <w:vAlign w:val="center"/>
            <w:hideMark/>
          </w:tcPr>
          <w:p w14:paraId="3208976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7</w:t>
            </w:r>
          </w:p>
        </w:tc>
      </w:tr>
      <w:tr w:rsidR="003D5545" w:rsidRPr="003D5545" w14:paraId="0B18B3A4"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050A5C36"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Change of direction</w:t>
            </w:r>
          </w:p>
        </w:tc>
        <w:tc>
          <w:tcPr>
            <w:tcW w:w="541" w:type="pct"/>
            <w:tcBorders>
              <w:top w:val="nil"/>
              <w:left w:val="nil"/>
              <w:bottom w:val="single" w:sz="4" w:space="0" w:color="auto"/>
              <w:right w:val="single" w:sz="4" w:space="0" w:color="auto"/>
            </w:tcBorders>
            <w:shd w:val="clear" w:color="auto" w:fill="auto"/>
            <w:noWrap/>
            <w:vAlign w:val="center"/>
            <w:hideMark/>
          </w:tcPr>
          <w:p w14:paraId="79802DF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20</w:t>
            </w:r>
          </w:p>
        </w:tc>
        <w:tc>
          <w:tcPr>
            <w:tcW w:w="541" w:type="pct"/>
            <w:tcBorders>
              <w:top w:val="nil"/>
              <w:left w:val="nil"/>
              <w:bottom w:val="single" w:sz="4" w:space="0" w:color="auto"/>
              <w:right w:val="single" w:sz="4" w:space="0" w:color="auto"/>
            </w:tcBorders>
            <w:shd w:val="clear" w:color="auto" w:fill="auto"/>
            <w:noWrap/>
            <w:vAlign w:val="center"/>
            <w:hideMark/>
          </w:tcPr>
          <w:p w14:paraId="456FB52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20</w:t>
            </w:r>
          </w:p>
        </w:tc>
        <w:tc>
          <w:tcPr>
            <w:tcW w:w="1418" w:type="pct"/>
            <w:tcBorders>
              <w:top w:val="nil"/>
              <w:left w:val="nil"/>
              <w:bottom w:val="single" w:sz="4" w:space="0" w:color="auto"/>
              <w:right w:val="single" w:sz="4" w:space="0" w:color="auto"/>
            </w:tcBorders>
            <w:shd w:val="clear" w:color="auto" w:fill="auto"/>
            <w:noWrap/>
            <w:vAlign w:val="center"/>
            <w:hideMark/>
          </w:tcPr>
          <w:p w14:paraId="6986100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Administrative support</w:t>
            </w:r>
          </w:p>
        </w:tc>
        <w:tc>
          <w:tcPr>
            <w:tcW w:w="541" w:type="pct"/>
            <w:tcBorders>
              <w:top w:val="nil"/>
              <w:left w:val="nil"/>
              <w:bottom w:val="single" w:sz="4" w:space="0" w:color="auto"/>
              <w:right w:val="single" w:sz="4" w:space="0" w:color="auto"/>
            </w:tcBorders>
            <w:shd w:val="clear" w:color="auto" w:fill="auto"/>
            <w:noWrap/>
            <w:vAlign w:val="center"/>
            <w:hideMark/>
          </w:tcPr>
          <w:p w14:paraId="5722D65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7</w:t>
            </w:r>
          </w:p>
        </w:tc>
        <w:tc>
          <w:tcPr>
            <w:tcW w:w="541" w:type="pct"/>
            <w:tcBorders>
              <w:top w:val="nil"/>
              <w:left w:val="nil"/>
              <w:bottom w:val="single" w:sz="4" w:space="0" w:color="auto"/>
              <w:right w:val="single" w:sz="4" w:space="0" w:color="auto"/>
            </w:tcBorders>
            <w:shd w:val="clear" w:color="auto" w:fill="auto"/>
            <w:noWrap/>
            <w:vAlign w:val="center"/>
            <w:hideMark/>
          </w:tcPr>
          <w:p w14:paraId="6E854E46"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6</w:t>
            </w:r>
          </w:p>
        </w:tc>
      </w:tr>
      <w:tr w:rsidR="003D5545" w:rsidRPr="003D5545" w14:paraId="527ECCB1"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4DB056B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Need a break</w:t>
            </w:r>
          </w:p>
        </w:tc>
        <w:tc>
          <w:tcPr>
            <w:tcW w:w="541" w:type="pct"/>
            <w:tcBorders>
              <w:top w:val="nil"/>
              <w:left w:val="nil"/>
              <w:bottom w:val="single" w:sz="4" w:space="0" w:color="auto"/>
              <w:right w:val="single" w:sz="4" w:space="0" w:color="auto"/>
            </w:tcBorders>
            <w:shd w:val="clear" w:color="auto" w:fill="auto"/>
            <w:noWrap/>
            <w:vAlign w:val="center"/>
            <w:hideMark/>
          </w:tcPr>
          <w:p w14:paraId="00FCB1C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20</w:t>
            </w:r>
          </w:p>
        </w:tc>
        <w:tc>
          <w:tcPr>
            <w:tcW w:w="541" w:type="pct"/>
            <w:tcBorders>
              <w:top w:val="nil"/>
              <w:left w:val="nil"/>
              <w:bottom w:val="single" w:sz="4" w:space="0" w:color="auto"/>
              <w:right w:val="single" w:sz="4" w:space="0" w:color="auto"/>
            </w:tcBorders>
            <w:shd w:val="clear" w:color="auto" w:fill="auto"/>
            <w:noWrap/>
            <w:vAlign w:val="center"/>
            <w:hideMark/>
          </w:tcPr>
          <w:p w14:paraId="793C272E"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19</w:t>
            </w:r>
          </w:p>
        </w:tc>
        <w:tc>
          <w:tcPr>
            <w:tcW w:w="1418" w:type="pct"/>
            <w:tcBorders>
              <w:top w:val="nil"/>
              <w:left w:val="nil"/>
              <w:bottom w:val="single" w:sz="4" w:space="0" w:color="auto"/>
              <w:right w:val="single" w:sz="4" w:space="0" w:color="auto"/>
            </w:tcBorders>
            <w:shd w:val="clear" w:color="auto" w:fill="auto"/>
            <w:noWrap/>
            <w:vAlign w:val="center"/>
            <w:hideMark/>
          </w:tcPr>
          <w:p w14:paraId="13B80966"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Moving residence</w:t>
            </w:r>
          </w:p>
        </w:tc>
        <w:tc>
          <w:tcPr>
            <w:tcW w:w="541" w:type="pct"/>
            <w:tcBorders>
              <w:top w:val="nil"/>
              <w:left w:val="nil"/>
              <w:bottom w:val="single" w:sz="4" w:space="0" w:color="auto"/>
              <w:right w:val="single" w:sz="4" w:space="0" w:color="auto"/>
            </w:tcBorders>
            <w:shd w:val="clear" w:color="auto" w:fill="auto"/>
            <w:noWrap/>
            <w:vAlign w:val="center"/>
            <w:hideMark/>
          </w:tcPr>
          <w:p w14:paraId="164D4C79"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5</w:t>
            </w:r>
          </w:p>
        </w:tc>
        <w:tc>
          <w:tcPr>
            <w:tcW w:w="541" w:type="pct"/>
            <w:tcBorders>
              <w:top w:val="nil"/>
              <w:left w:val="nil"/>
              <w:bottom w:val="single" w:sz="4" w:space="0" w:color="auto"/>
              <w:right w:val="single" w:sz="4" w:space="0" w:color="auto"/>
            </w:tcBorders>
            <w:shd w:val="clear" w:color="auto" w:fill="auto"/>
            <w:noWrap/>
            <w:vAlign w:val="center"/>
            <w:hideMark/>
          </w:tcPr>
          <w:p w14:paraId="2E7B7D33"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5</w:t>
            </w:r>
          </w:p>
        </w:tc>
      </w:tr>
      <w:tr w:rsidR="003D5545" w:rsidRPr="003D5545" w14:paraId="22F2B17E"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657F80DC"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Family responsibilities</w:t>
            </w:r>
          </w:p>
        </w:tc>
        <w:tc>
          <w:tcPr>
            <w:tcW w:w="541" w:type="pct"/>
            <w:tcBorders>
              <w:top w:val="nil"/>
              <w:left w:val="nil"/>
              <w:bottom w:val="single" w:sz="4" w:space="0" w:color="auto"/>
              <w:right w:val="single" w:sz="4" w:space="0" w:color="auto"/>
            </w:tcBorders>
            <w:shd w:val="clear" w:color="auto" w:fill="auto"/>
            <w:noWrap/>
            <w:vAlign w:val="center"/>
            <w:hideMark/>
          </w:tcPr>
          <w:p w14:paraId="677F5A9A"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18</w:t>
            </w:r>
          </w:p>
        </w:tc>
        <w:tc>
          <w:tcPr>
            <w:tcW w:w="541" w:type="pct"/>
            <w:tcBorders>
              <w:top w:val="nil"/>
              <w:left w:val="nil"/>
              <w:bottom w:val="single" w:sz="4" w:space="0" w:color="auto"/>
              <w:right w:val="single" w:sz="4" w:space="0" w:color="auto"/>
            </w:tcBorders>
            <w:shd w:val="clear" w:color="auto" w:fill="auto"/>
            <w:noWrap/>
            <w:vAlign w:val="center"/>
            <w:hideMark/>
          </w:tcPr>
          <w:p w14:paraId="1BC3A841"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18</w:t>
            </w:r>
          </w:p>
        </w:tc>
        <w:tc>
          <w:tcPr>
            <w:tcW w:w="1418" w:type="pct"/>
            <w:tcBorders>
              <w:top w:val="nil"/>
              <w:left w:val="nil"/>
              <w:bottom w:val="single" w:sz="4" w:space="0" w:color="auto"/>
              <w:right w:val="single" w:sz="4" w:space="0" w:color="auto"/>
            </w:tcBorders>
            <w:shd w:val="clear" w:color="auto" w:fill="auto"/>
            <w:noWrap/>
            <w:vAlign w:val="center"/>
            <w:hideMark/>
          </w:tcPr>
          <w:p w14:paraId="3C1A8514"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Standards too high</w:t>
            </w:r>
          </w:p>
        </w:tc>
        <w:tc>
          <w:tcPr>
            <w:tcW w:w="541" w:type="pct"/>
            <w:tcBorders>
              <w:top w:val="nil"/>
              <w:left w:val="nil"/>
              <w:bottom w:val="single" w:sz="4" w:space="0" w:color="auto"/>
              <w:right w:val="single" w:sz="4" w:space="0" w:color="auto"/>
            </w:tcBorders>
            <w:shd w:val="clear" w:color="auto" w:fill="auto"/>
            <w:noWrap/>
            <w:vAlign w:val="center"/>
            <w:hideMark/>
          </w:tcPr>
          <w:p w14:paraId="6070245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6</w:t>
            </w:r>
          </w:p>
        </w:tc>
        <w:tc>
          <w:tcPr>
            <w:tcW w:w="541" w:type="pct"/>
            <w:tcBorders>
              <w:top w:val="nil"/>
              <w:left w:val="nil"/>
              <w:bottom w:val="single" w:sz="4" w:space="0" w:color="auto"/>
              <w:right w:val="single" w:sz="4" w:space="0" w:color="auto"/>
            </w:tcBorders>
            <w:shd w:val="clear" w:color="auto" w:fill="auto"/>
            <w:noWrap/>
            <w:vAlign w:val="center"/>
            <w:hideMark/>
          </w:tcPr>
          <w:p w14:paraId="492EC970"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5</w:t>
            </w:r>
          </w:p>
        </w:tc>
      </w:tr>
      <w:tr w:rsidR="003D5545" w:rsidRPr="003D5545" w14:paraId="7B2F6B40"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53900683"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Quality concerns</w:t>
            </w:r>
          </w:p>
        </w:tc>
        <w:tc>
          <w:tcPr>
            <w:tcW w:w="541" w:type="pct"/>
            <w:tcBorders>
              <w:top w:val="nil"/>
              <w:left w:val="nil"/>
              <w:bottom w:val="single" w:sz="4" w:space="0" w:color="auto"/>
              <w:right w:val="single" w:sz="4" w:space="0" w:color="auto"/>
            </w:tcBorders>
            <w:shd w:val="clear" w:color="auto" w:fill="auto"/>
            <w:noWrap/>
            <w:vAlign w:val="center"/>
            <w:hideMark/>
          </w:tcPr>
          <w:p w14:paraId="5756C454"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c>
          <w:tcPr>
            <w:tcW w:w="541" w:type="pct"/>
            <w:tcBorders>
              <w:top w:val="nil"/>
              <w:left w:val="nil"/>
              <w:bottom w:val="single" w:sz="4" w:space="0" w:color="auto"/>
              <w:right w:val="single" w:sz="4" w:space="0" w:color="auto"/>
            </w:tcBorders>
            <w:shd w:val="clear" w:color="auto" w:fill="auto"/>
            <w:noWrap/>
            <w:vAlign w:val="center"/>
            <w:hideMark/>
          </w:tcPr>
          <w:p w14:paraId="36B6A435"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c>
          <w:tcPr>
            <w:tcW w:w="1418" w:type="pct"/>
            <w:tcBorders>
              <w:top w:val="nil"/>
              <w:left w:val="nil"/>
              <w:bottom w:val="single" w:sz="4" w:space="0" w:color="auto"/>
              <w:right w:val="single" w:sz="4" w:space="0" w:color="auto"/>
            </w:tcBorders>
            <w:shd w:val="clear" w:color="auto" w:fill="auto"/>
            <w:noWrap/>
            <w:vAlign w:val="center"/>
            <w:hideMark/>
          </w:tcPr>
          <w:p w14:paraId="17C648FE"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Graduating</w:t>
            </w:r>
          </w:p>
        </w:tc>
        <w:tc>
          <w:tcPr>
            <w:tcW w:w="541" w:type="pct"/>
            <w:tcBorders>
              <w:top w:val="nil"/>
              <w:left w:val="nil"/>
              <w:bottom w:val="single" w:sz="4" w:space="0" w:color="auto"/>
              <w:right w:val="single" w:sz="4" w:space="0" w:color="auto"/>
            </w:tcBorders>
            <w:shd w:val="clear" w:color="auto" w:fill="auto"/>
            <w:noWrap/>
            <w:vAlign w:val="center"/>
            <w:hideMark/>
          </w:tcPr>
          <w:p w14:paraId="2CEAF38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5</w:t>
            </w:r>
          </w:p>
        </w:tc>
        <w:tc>
          <w:tcPr>
            <w:tcW w:w="541" w:type="pct"/>
            <w:tcBorders>
              <w:top w:val="nil"/>
              <w:left w:val="nil"/>
              <w:bottom w:val="single" w:sz="4" w:space="0" w:color="auto"/>
              <w:right w:val="single" w:sz="4" w:space="0" w:color="auto"/>
            </w:tcBorders>
            <w:shd w:val="clear" w:color="auto" w:fill="auto"/>
            <w:noWrap/>
            <w:vAlign w:val="center"/>
            <w:hideMark/>
          </w:tcPr>
          <w:p w14:paraId="4C8DE8F9"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5</w:t>
            </w:r>
          </w:p>
        </w:tc>
      </w:tr>
      <w:tr w:rsidR="003D5545" w:rsidRPr="003D5545" w14:paraId="5B5882DE"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65326B70"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Academic support</w:t>
            </w:r>
          </w:p>
        </w:tc>
        <w:tc>
          <w:tcPr>
            <w:tcW w:w="541" w:type="pct"/>
            <w:tcBorders>
              <w:top w:val="nil"/>
              <w:left w:val="nil"/>
              <w:bottom w:val="single" w:sz="4" w:space="0" w:color="auto"/>
              <w:right w:val="single" w:sz="4" w:space="0" w:color="auto"/>
            </w:tcBorders>
            <w:shd w:val="clear" w:color="auto" w:fill="auto"/>
            <w:noWrap/>
            <w:vAlign w:val="center"/>
            <w:hideMark/>
          </w:tcPr>
          <w:p w14:paraId="5A5084D2"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c>
          <w:tcPr>
            <w:tcW w:w="541" w:type="pct"/>
            <w:tcBorders>
              <w:top w:val="nil"/>
              <w:left w:val="nil"/>
              <w:bottom w:val="single" w:sz="4" w:space="0" w:color="auto"/>
              <w:right w:val="single" w:sz="4" w:space="0" w:color="auto"/>
            </w:tcBorders>
            <w:shd w:val="clear" w:color="auto" w:fill="auto"/>
            <w:noWrap/>
            <w:vAlign w:val="center"/>
            <w:hideMark/>
          </w:tcPr>
          <w:p w14:paraId="5E046406"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c>
          <w:tcPr>
            <w:tcW w:w="1418" w:type="pct"/>
            <w:tcBorders>
              <w:top w:val="nil"/>
              <w:left w:val="nil"/>
              <w:bottom w:val="single" w:sz="4" w:space="0" w:color="auto"/>
              <w:right w:val="single" w:sz="4" w:space="0" w:color="auto"/>
            </w:tcBorders>
            <w:shd w:val="clear" w:color="auto" w:fill="auto"/>
            <w:noWrap/>
            <w:vAlign w:val="center"/>
            <w:hideMark/>
          </w:tcPr>
          <w:p w14:paraId="697E1E0F"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Government assistance</w:t>
            </w:r>
          </w:p>
        </w:tc>
        <w:tc>
          <w:tcPr>
            <w:tcW w:w="541" w:type="pct"/>
            <w:tcBorders>
              <w:top w:val="nil"/>
              <w:left w:val="nil"/>
              <w:bottom w:val="single" w:sz="4" w:space="0" w:color="auto"/>
              <w:right w:val="single" w:sz="4" w:space="0" w:color="auto"/>
            </w:tcBorders>
            <w:shd w:val="clear" w:color="auto" w:fill="auto"/>
            <w:noWrap/>
            <w:vAlign w:val="center"/>
            <w:hideMark/>
          </w:tcPr>
          <w:p w14:paraId="26540429"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4</w:t>
            </w:r>
          </w:p>
        </w:tc>
        <w:tc>
          <w:tcPr>
            <w:tcW w:w="541" w:type="pct"/>
            <w:tcBorders>
              <w:top w:val="nil"/>
              <w:left w:val="nil"/>
              <w:bottom w:val="single" w:sz="4" w:space="0" w:color="auto"/>
              <w:right w:val="single" w:sz="4" w:space="0" w:color="auto"/>
            </w:tcBorders>
            <w:shd w:val="clear" w:color="auto" w:fill="auto"/>
            <w:noWrap/>
            <w:vAlign w:val="center"/>
            <w:hideMark/>
          </w:tcPr>
          <w:p w14:paraId="00306327"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3</w:t>
            </w:r>
          </w:p>
        </w:tc>
      </w:tr>
      <w:tr w:rsidR="003D5545" w:rsidRPr="003D5545" w14:paraId="15E504C0" w14:textId="77777777" w:rsidTr="003D5545">
        <w:tc>
          <w:tcPr>
            <w:tcW w:w="1418" w:type="pct"/>
            <w:tcBorders>
              <w:top w:val="nil"/>
              <w:left w:val="single" w:sz="4" w:space="0" w:color="auto"/>
              <w:bottom w:val="single" w:sz="4" w:space="0" w:color="auto"/>
              <w:right w:val="single" w:sz="4" w:space="0" w:color="auto"/>
            </w:tcBorders>
            <w:shd w:val="clear" w:color="auto" w:fill="auto"/>
            <w:noWrap/>
            <w:vAlign w:val="center"/>
            <w:hideMark/>
          </w:tcPr>
          <w:p w14:paraId="6DA16539"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Paid work responsibilities</w:t>
            </w:r>
          </w:p>
        </w:tc>
        <w:tc>
          <w:tcPr>
            <w:tcW w:w="541" w:type="pct"/>
            <w:tcBorders>
              <w:top w:val="nil"/>
              <w:left w:val="nil"/>
              <w:bottom w:val="single" w:sz="4" w:space="0" w:color="auto"/>
              <w:right w:val="single" w:sz="4" w:space="0" w:color="auto"/>
            </w:tcBorders>
            <w:shd w:val="clear" w:color="auto" w:fill="auto"/>
            <w:noWrap/>
            <w:vAlign w:val="center"/>
            <w:hideMark/>
          </w:tcPr>
          <w:p w14:paraId="63B53D7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c>
          <w:tcPr>
            <w:tcW w:w="541" w:type="pct"/>
            <w:tcBorders>
              <w:top w:val="nil"/>
              <w:left w:val="nil"/>
              <w:bottom w:val="single" w:sz="4" w:space="0" w:color="auto"/>
              <w:right w:val="single" w:sz="4" w:space="0" w:color="auto"/>
            </w:tcBorders>
            <w:shd w:val="clear" w:color="auto" w:fill="auto"/>
            <w:noWrap/>
            <w:vAlign w:val="center"/>
            <w:hideMark/>
          </w:tcPr>
          <w:p w14:paraId="3B04889A"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15</w:t>
            </w:r>
          </w:p>
        </w:tc>
        <w:tc>
          <w:tcPr>
            <w:tcW w:w="1418" w:type="pct"/>
            <w:tcBorders>
              <w:top w:val="nil"/>
              <w:left w:val="nil"/>
              <w:bottom w:val="single" w:sz="4" w:space="0" w:color="auto"/>
              <w:right w:val="single" w:sz="4" w:space="0" w:color="auto"/>
            </w:tcBorders>
            <w:shd w:val="clear" w:color="auto" w:fill="auto"/>
            <w:noWrap/>
            <w:vAlign w:val="center"/>
            <w:hideMark/>
          </w:tcPr>
          <w:p w14:paraId="37F94B85" w14:textId="77777777" w:rsidR="003D5545" w:rsidRPr="003D5545" w:rsidRDefault="003D5545" w:rsidP="003D5545">
            <w:pPr>
              <w:spacing w:after="0" w:line="240" w:lineRule="auto"/>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Received other offer</w:t>
            </w:r>
          </w:p>
        </w:tc>
        <w:tc>
          <w:tcPr>
            <w:tcW w:w="541" w:type="pct"/>
            <w:tcBorders>
              <w:top w:val="nil"/>
              <w:left w:val="nil"/>
              <w:bottom w:val="single" w:sz="4" w:space="0" w:color="auto"/>
              <w:right w:val="single" w:sz="4" w:space="0" w:color="auto"/>
            </w:tcBorders>
            <w:shd w:val="clear" w:color="auto" w:fill="auto"/>
            <w:noWrap/>
            <w:vAlign w:val="center"/>
            <w:hideMark/>
          </w:tcPr>
          <w:p w14:paraId="71D30368"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3</w:t>
            </w:r>
          </w:p>
        </w:tc>
        <w:tc>
          <w:tcPr>
            <w:tcW w:w="541" w:type="pct"/>
            <w:tcBorders>
              <w:top w:val="nil"/>
              <w:left w:val="nil"/>
              <w:bottom w:val="single" w:sz="4" w:space="0" w:color="auto"/>
              <w:right w:val="single" w:sz="4" w:space="0" w:color="auto"/>
            </w:tcBorders>
            <w:shd w:val="clear" w:color="auto" w:fill="auto"/>
            <w:noWrap/>
            <w:vAlign w:val="center"/>
            <w:hideMark/>
          </w:tcPr>
          <w:p w14:paraId="4736A1AB" w14:textId="77777777" w:rsidR="003D5545" w:rsidRPr="003D5545" w:rsidRDefault="003D5545" w:rsidP="003D5545">
            <w:pPr>
              <w:spacing w:after="0" w:line="240" w:lineRule="auto"/>
              <w:jc w:val="center"/>
              <w:rPr>
                <w:rFonts w:ascii="Times New Roman" w:eastAsia="Times New Roman" w:hAnsi="Times New Roman" w:cs="Times New Roman"/>
                <w:color w:val="000000"/>
                <w:sz w:val="18"/>
                <w:szCs w:val="18"/>
                <w:lang w:eastAsia="en-AU"/>
              </w:rPr>
            </w:pPr>
            <w:r w:rsidRPr="003D5545">
              <w:rPr>
                <w:rFonts w:ascii="Times New Roman" w:eastAsia="Times New Roman" w:hAnsi="Times New Roman" w:cs="Times New Roman"/>
                <w:color w:val="000000"/>
                <w:sz w:val="18"/>
                <w:szCs w:val="18"/>
                <w:lang w:eastAsia="en-AU"/>
              </w:rPr>
              <w:t>3</w:t>
            </w:r>
          </w:p>
        </w:tc>
      </w:tr>
    </w:tbl>
    <w:p w14:paraId="22358457" w14:textId="77777777" w:rsidR="003D5545" w:rsidRDefault="003D5545" w:rsidP="00120739">
      <w:pPr>
        <w:pStyle w:val="Body"/>
        <w:jc w:val="both"/>
      </w:pPr>
    </w:p>
    <w:p w14:paraId="1D2EC665" w14:textId="77777777" w:rsidR="003D5545" w:rsidRDefault="003D5545" w:rsidP="00120739">
      <w:pPr>
        <w:pStyle w:val="Body"/>
        <w:jc w:val="both"/>
      </w:pPr>
    </w:p>
    <w:p w14:paraId="6F9124A5" w14:textId="55540A5C" w:rsidR="00E27C86" w:rsidRDefault="00120739" w:rsidP="00120739">
      <w:pPr>
        <w:pStyle w:val="Body"/>
        <w:jc w:val="both"/>
      </w:pPr>
      <w:r w:rsidRPr="008D5FBB">
        <w:t>Encouragingly for institutions, the most common (arguably) institutional factor indicated by students was that their expectations had not been met (2</w:t>
      </w:r>
      <w:r w:rsidR="008D5FBB" w:rsidRPr="008D5FBB">
        <w:t>5</w:t>
      </w:r>
      <w:r w:rsidRPr="008D5FBB">
        <w:t xml:space="preserve"> per cent). Other institutional factors were indicated much less frequently (e.g. academic support, administrative support, institutional reputation). Several dispositional factors were also relatively common, including boredom or lack of interest (2</w:t>
      </w:r>
      <w:r w:rsidR="008D5FBB" w:rsidRPr="008D5FBB">
        <w:t>2</w:t>
      </w:r>
      <w:r w:rsidRPr="008D5FBB">
        <w:t xml:space="preserve"> per cent), career prospects</w:t>
      </w:r>
      <w:r w:rsidR="008D5FBB" w:rsidRPr="008D5FBB">
        <w:t xml:space="preserve"> (21 per cent)</w:t>
      </w:r>
      <w:r w:rsidRPr="008D5FBB">
        <w:t xml:space="preserve">, a change in direction </w:t>
      </w:r>
      <w:r w:rsidR="008D5FBB" w:rsidRPr="008D5FBB">
        <w:t xml:space="preserve">(20 per cent) </w:t>
      </w:r>
      <w:r w:rsidRPr="008D5FBB">
        <w:t>and a need to take a break (</w:t>
      </w:r>
      <w:r w:rsidR="008D5FBB" w:rsidRPr="008D5FBB">
        <w:t>19</w:t>
      </w:r>
      <w:r w:rsidRPr="008D5FBB">
        <w:t xml:space="preserve"> per cent).</w:t>
      </w:r>
      <w:r w:rsidR="008D5FBB">
        <w:t xml:space="preserve"> T</w:t>
      </w:r>
      <w:r w:rsidR="008D5FBB" w:rsidRPr="008D5FBB">
        <w:t>hese results are</w:t>
      </w:r>
      <w:r w:rsidR="008D5FBB">
        <w:t xml:space="preserve"> broadly </w:t>
      </w:r>
      <w:r w:rsidR="008D5FBB" w:rsidRPr="008D5FBB">
        <w:t>consistent with the 2013 UES.</w:t>
      </w:r>
    </w:p>
    <w:p w14:paraId="141E4D22" w14:textId="77777777" w:rsidR="00A363F7" w:rsidRDefault="00A363F7" w:rsidP="00120739">
      <w:pPr>
        <w:pStyle w:val="Body"/>
        <w:jc w:val="both"/>
      </w:pPr>
    </w:p>
    <w:p w14:paraId="00BAB936" w14:textId="3F9AF448" w:rsidR="00A363F7" w:rsidRDefault="00A363F7" w:rsidP="00A363F7">
      <w:pPr>
        <w:pStyle w:val="Heading2"/>
      </w:pPr>
      <w:bookmarkStart w:id="138" w:name="_Toc410909625"/>
      <w:r>
        <w:t>4.7</w:t>
      </w:r>
      <w:r>
        <w:tab/>
      </w:r>
      <w:r w:rsidR="00D51E15">
        <w:t>Results for non-university higher education students</w:t>
      </w:r>
      <w:bookmarkEnd w:id="138"/>
    </w:p>
    <w:p w14:paraId="6981BF6E" w14:textId="147E9E5E" w:rsidR="00A363F7" w:rsidRDefault="00D51E15" w:rsidP="00A363F7">
      <w:pPr>
        <w:pStyle w:val="Body"/>
        <w:jc w:val="both"/>
      </w:pPr>
      <w:r>
        <w:t>As discussed in Section 1.2.1, the 2014 UES project included a pilot of the UES questionnaire and methodology on students of 15 NUHEIs</w:t>
      </w:r>
      <w:r w:rsidR="00D7730A">
        <w:t xml:space="preserve"> under the name “Student Experience Survey”.</w:t>
      </w:r>
      <w:r>
        <w:t xml:space="preserve"> </w:t>
      </w:r>
      <w:r w:rsidR="00D7730A">
        <w:t xml:space="preserve">Because the 2014 SES was a pilot project involving a small convenience sample of NUHEIs, only high-level aggregate results are presented for this cohort. These </w:t>
      </w:r>
      <w:r w:rsidR="00111F2A">
        <w:t xml:space="preserve">results </w:t>
      </w:r>
      <w:r w:rsidR="00D7730A">
        <w:t>are presented in Table 18</w:t>
      </w:r>
      <w:r w:rsidR="00111F2A">
        <w:t>, along with benchmark results for university students.</w:t>
      </w:r>
    </w:p>
    <w:p w14:paraId="0715B6DD" w14:textId="77777777" w:rsidR="0065509A" w:rsidRDefault="0065509A" w:rsidP="00A363F7">
      <w:pPr>
        <w:pStyle w:val="Body"/>
        <w:jc w:val="both"/>
      </w:pPr>
    </w:p>
    <w:p w14:paraId="6714F813" w14:textId="43E11251" w:rsidR="0065509A" w:rsidRDefault="0065509A" w:rsidP="008A2586">
      <w:pPr>
        <w:pStyle w:val="Table"/>
      </w:pPr>
      <w:bookmarkStart w:id="139" w:name="_Toc410910375"/>
      <w:proofErr w:type="gramStart"/>
      <w:r>
        <w:t>Table 18.</w:t>
      </w:r>
      <w:proofErr w:type="gramEnd"/>
      <w:r>
        <w:t xml:space="preserve"> </w:t>
      </w:r>
      <w:r w:rsidRPr="0065509A">
        <w:t>Summary results for non-university higher education institutions and universities</w:t>
      </w:r>
      <w:bookmarkEnd w:id="139"/>
    </w:p>
    <w:tbl>
      <w:tblPr>
        <w:tblW w:w="5000" w:type="pct"/>
        <w:tblLook w:val="04A0" w:firstRow="1" w:lastRow="0" w:firstColumn="1" w:lastColumn="0" w:noHBand="0" w:noVBand="1"/>
      </w:tblPr>
      <w:tblGrid>
        <w:gridCol w:w="1266"/>
        <w:gridCol w:w="1226"/>
        <w:gridCol w:w="1176"/>
        <w:gridCol w:w="1114"/>
        <w:gridCol w:w="1114"/>
        <w:gridCol w:w="1116"/>
        <w:gridCol w:w="1115"/>
        <w:gridCol w:w="1115"/>
      </w:tblGrid>
      <w:tr w:rsidR="0065509A" w:rsidRPr="0065509A" w14:paraId="7544A6D0" w14:textId="77777777" w:rsidTr="009C3138">
        <w:trPr>
          <w:tblHeader/>
        </w:trPr>
        <w:tc>
          <w:tcPr>
            <w:tcW w:w="69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FB8336F" w14:textId="77777777" w:rsidR="0065509A" w:rsidRPr="0065509A" w:rsidRDefault="0065509A" w:rsidP="0065509A">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 </w:t>
            </w:r>
          </w:p>
        </w:tc>
        <w:tc>
          <w:tcPr>
            <w:tcW w:w="3079" w:type="pct"/>
            <w:gridSpan w:val="5"/>
            <w:tcBorders>
              <w:top w:val="single" w:sz="4" w:space="0" w:color="auto"/>
              <w:left w:val="nil"/>
              <w:bottom w:val="single" w:sz="4" w:space="0" w:color="auto"/>
              <w:right w:val="single" w:sz="4" w:space="0" w:color="auto"/>
            </w:tcBorders>
            <w:shd w:val="clear" w:color="auto" w:fill="auto"/>
            <w:noWrap/>
            <w:vAlign w:val="center"/>
            <w:hideMark/>
          </w:tcPr>
          <w:p w14:paraId="6899F839"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Focus areas</w:t>
            </w:r>
          </w:p>
        </w:tc>
        <w:tc>
          <w:tcPr>
            <w:tcW w:w="1226" w:type="pct"/>
            <w:gridSpan w:val="2"/>
            <w:tcBorders>
              <w:top w:val="single" w:sz="4" w:space="0" w:color="auto"/>
              <w:left w:val="nil"/>
              <w:bottom w:val="single" w:sz="4" w:space="0" w:color="auto"/>
              <w:right w:val="single" w:sz="4" w:space="0" w:color="auto"/>
            </w:tcBorders>
            <w:shd w:val="clear" w:color="auto" w:fill="auto"/>
            <w:noWrap/>
            <w:vAlign w:val="center"/>
            <w:hideMark/>
          </w:tcPr>
          <w:p w14:paraId="75D486CF"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Questionnaire items</w:t>
            </w:r>
          </w:p>
        </w:tc>
      </w:tr>
      <w:tr w:rsidR="0065509A" w:rsidRPr="0065509A" w14:paraId="3650E2B6" w14:textId="77777777" w:rsidTr="008A2586">
        <w:tc>
          <w:tcPr>
            <w:tcW w:w="695" w:type="pct"/>
            <w:vMerge/>
            <w:tcBorders>
              <w:top w:val="single" w:sz="4" w:space="0" w:color="auto"/>
              <w:left w:val="single" w:sz="4" w:space="0" w:color="auto"/>
              <w:bottom w:val="single" w:sz="4" w:space="0" w:color="000000"/>
              <w:right w:val="single" w:sz="4" w:space="0" w:color="auto"/>
            </w:tcBorders>
            <w:vAlign w:val="center"/>
            <w:hideMark/>
          </w:tcPr>
          <w:p w14:paraId="65C05DE4" w14:textId="77777777" w:rsidR="0065509A" w:rsidRPr="0065509A" w:rsidRDefault="0065509A" w:rsidP="0065509A">
            <w:pPr>
              <w:spacing w:after="0" w:line="240" w:lineRule="auto"/>
              <w:rPr>
                <w:rFonts w:ascii="Times New Roman" w:eastAsia="Times New Roman" w:hAnsi="Times New Roman" w:cs="Times New Roman"/>
                <w:color w:val="000000"/>
                <w:sz w:val="18"/>
                <w:szCs w:val="18"/>
                <w:lang w:eastAsia="en-AU"/>
              </w:rPr>
            </w:pPr>
          </w:p>
        </w:tc>
        <w:tc>
          <w:tcPr>
            <w:tcW w:w="626" w:type="pct"/>
            <w:tcBorders>
              <w:top w:val="nil"/>
              <w:left w:val="nil"/>
              <w:bottom w:val="single" w:sz="4" w:space="0" w:color="auto"/>
              <w:right w:val="single" w:sz="4" w:space="0" w:color="auto"/>
            </w:tcBorders>
            <w:shd w:val="clear" w:color="auto" w:fill="auto"/>
            <w:vAlign w:val="center"/>
            <w:hideMark/>
          </w:tcPr>
          <w:p w14:paraId="1FDED610"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Skills Development</w:t>
            </w:r>
          </w:p>
        </w:tc>
        <w:tc>
          <w:tcPr>
            <w:tcW w:w="613" w:type="pct"/>
            <w:tcBorders>
              <w:top w:val="nil"/>
              <w:left w:val="nil"/>
              <w:bottom w:val="single" w:sz="4" w:space="0" w:color="auto"/>
              <w:right w:val="single" w:sz="4" w:space="0" w:color="auto"/>
            </w:tcBorders>
            <w:shd w:val="clear" w:color="auto" w:fill="auto"/>
            <w:vAlign w:val="center"/>
            <w:hideMark/>
          </w:tcPr>
          <w:p w14:paraId="42C6DC4F"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Learner Engagement</w:t>
            </w:r>
          </w:p>
        </w:tc>
        <w:tc>
          <w:tcPr>
            <w:tcW w:w="613" w:type="pct"/>
            <w:tcBorders>
              <w:top w:val="nil"/>
              <w:left w:val="nil"/>
              <w:bottom w:val="single" w:sz="4" w:space="0" w:color="auto"/>
              <w:right w:val="single" w:sz="4" w:space="0" w:color="auto"/>
            </w:tcBorders>
            <w:shd w:val="clear" w:color="auto" w:fill="auto"/>
            <w:vAlign w:val="center"/>
            <w:hideMark/>
          </w:tcPr>
          <w:p w14:paraId="61FE9AE3"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Teaching Quality</w:t>
            </w:r>
          </w:p>
        </w:tc>
        <w:tc>
          <w:tcPr>
            <w:tcW w:w="613" w:type="pct"/>
            <w:tcBorders>
              <w:top w:val="nil"/>
              <w:left w:val="nil"/>
              <w:bottom w:val="single" w:sz="4" w:space="0" w:color="auto"/>
              <w:right w:val="single" w:sz="4" w:space="0" w:color="auto"/>
            </w:tcBorders>
            <w:shd w:val="clear" w:color="auto" w:fill="auto"/>
            <w:vAlign w:val="center"/>
            <w:hideMark/>
          </w:tcPr>
          <w:p w14:paraId="7F88EEA5"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Student Support</w:t>
            </w:r>
          </w:p>
        </w:tc>
        <w:tc>
          <w:tcPr>
            <w:tcW w:w="613" w:type="pct"/>
            <w:tcBorders>
              <w:top w:val="nil"/>
              <w:left w:val="nil"/>
              <w:bottom w:val="single" w:sz="4" w:space="0" w:color="auto"/>
              <w:right w:val="single" w:sz="4" w:space="0" w:color="auto"/>
            </w:tcBorders>
            <w:shd w:val="clear" w:color="auto" w:fill="auto"/>
            <w:vAlign w:val="center"/>
            <w:hideMark/>
          </w:tcPr>
          <w:p w14:paraId="43383DA2"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Learning Resources</w:t>
            </w:r>
          </w:p>
        </w:tc>
        <w:tc>
          <w:tcPr>
            <w:tcW w:w="613" w:type="pct"/>
            <w:tcBorders>
              <w:top w:val="nil"/>
              <w:left w:val="nil"/>
              <w:bottom w:val="single" w:sz="4" w:space="0" w:color="auto"/>
              <w:right w:val="single" w:sz="4" w:space="0" w:color="auto"/>
            </w:tcBorders>
            <w:shd w:val="clear" w:color="auto" w:fill="auto"/>
            <w:vAlign w:val="center"/>
            <w:hideMark/>
          </w:tcPr>
          <w:p w14:paraId="5FA135E8"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Quality of entire educational experience</w:t>
            </w:r>
          </w:p>
        </w:tc>
        <w:tc>
          <w:tcPr>
            <w:tcW w:w="613" w:type="pct"/>
            <w:tcBorders>
              <w:top w:val="nil"/>
              <w:left w:val="nil"/>
              <w:bottom w:val="single" w:sz="4" w:space="0" w:color="auto"/>
              <w:right w:val="single" w:sz="4" w:space="0" w:color="auto"/>
            </w:tcBorders>
            <w:shd w:val="clear" w:color="auto" w:fill="auto"/>
            <w:vAlign w:val="center"/>
            <w:hideMark/>
          </w:tcPr>
          <w:p w14:paraId="469DFF1D" w14:textId="77777777" w:rsidR="0065509A" w:rsidRPr="0065509A" w:rsidRDefault="0065509A" w:rsidP="0065509A">
            <w:pPr>
              <w:spacing w:after="0" w:line="240" w:lineRule="auto"/>
              <w:jc w:val="center"/>
              <w:rPr>
                <w:rFonts w:ascii="Times New Roman" w:eastAsia="Times New Roman" w:hAnsi="Times New Roman" w:cs="Times New Roman"/>
                <w:b/>
                <w:bCs/>
                <w:color w:val="000000"/>
                <w:sz w:val="18"/>
                <w:szCs w:val="18"/>
                <w:lang w:eastAsia="en-AU"/>
              </w:rPr>
            </w:pPr>
            <w:r w:rsidRPr="0065509A">
              <w:rPr>
                <w:rFonts w:ascii="Times New Roman" w:eastAsia="Times New Roman" w:hAnsi="Times New Roman" w:cs="Times New Roman"/>
                <w:b/>
                <w:bCs/>
                <w:color w:val="000000"/>
                <w:sz w:val="18"/>
                <w:szCs w:val="18"/>
                <w:lang w:eastAsia="en-AU"/>
              </w:rPr>
              <w:t>Quality of teaching</w:t>
            </w:r>
          </w:p>
        </w:tc>
      </w:tr>
      <w:tr w:rsidR="0065509A" w:rsidRPr="0065509A" w14:paraId="343BB12D" w14:textId="77777777" w:rsidTr="008A2586">
        <w:tc>
          <w:tcPr>
            <w:tcW w:w="695" w:type="pct"/>
            <w:tcBorders>
              <w:top w:val="nil"/>
              <w:left w:val="single" w:sz="4" w:space="0" w:color="auto"/>
              <w:bottom w:val="single" w:sz="4" w:space="0" w:color="auto"/>
              <w:right w:val="single" w:sz="4" w:space="0" w:color="auto"/>
            </w:tcBorders>
            <w:shd w:val="clear" w:color="auto" w:fill="auto"/>
            <w:noWrap/>
            <w:vAlign w:val="center"/>
            <w:hideMark/>
          </w:tcPr>
          <w:p w14:paraId="58163E87" w14:textId="77777777" w:rsidR="0065509A" w:rsidRPr="0065509A" w:rsidRDefault="0065509A" w:rsidP="008405DC">
            <w:pPr>
              <w:spacing w:after="0" w:line="240" w:lineRule="auto"/>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NUHEIs</w:t>
            </w:r>
          </w:p>
        </w:tc>
        <w:tc>
          <w:tcPr>
            <w:tcW w:w="626" w:type="pct"/>
            <w:tcBorders>
              <w:top w:val="nil"/>
              <w:left w:val="nil"/>
              <w:bottom w:val="single" w:sz="4" w:space="0" w:color="auto"/>
              <w:right w:val="single" w:sz="4" w:space="0" w:color="auto"/>
            </w:tcBorders>
            <w:shd w:val="clear" w:color="auto" w:fill="auto"/>
            <w:noWrap/>
            <w:vAlign w:val="center"/>
            <w:hideMark/>
          </w:tcPr>
          <w:p w14:paraId="686995C9"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88</w:t>
            </w:r>
          </w:p>
        </w:tc>
        <w:tc>
          <w:tcPr>
            <w:tcW w:w="613" w:type="pct"/>
            <w:tcBorders>
              <w:top w:val="nil"/>
              <w:left w:val="nil"/>
              <w:bottom w:val="single" w:sz="4" w:space="0" w:color="auto"/>
              <w:right w:val="single" w:sz="4" w:space="0" w:color="auto"/>
            </w:tcBorders>
            <w:shd w:val="clear" w:color="auto" w:fill="auto"/>
            <w:noWrap/>
            <w:vAlign w:val="center"/>
            <w:hideMark/>
          </w:tcPr>
          <w:p w14:paraId="35A42A92"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71</w:t>
            </w:r>
          </w:p>
        </w:tc>
        <w:tc>
          <w:tcPr>
            <w:tcW w:w="613" w:type="pct"/>
            <w:tcBorders>
              <w:top w:val="nil"/>
              <w:left w:val="nil"/>
              <w:bottom w:val="single" w:sz="4" w:space="0" w:color="auto"/>
              <w:right w:val="single" w:sz="4" w:space="0" w:color="auto"/>
            </w:tcBorders>
            <w:shd w:val="clear" w:color="auto" w:fill="auto"/>
            <w:noWrap/>
            <w:vAlign w:val="center"/>
            <w:hideMark/>
          </w:tcPr>
          <w:p w14:paraId="7601E1C0"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89</w:t>
            </w:r>
          </w:p>
        </w:tc>
        <w:tc>
          <w:tcPr>
            <w:tcW w:w="613" w:type="pct"/>
            <w:tcBorders>
              <w:top w:val="nil"/>
              <w:left w:val="nil"/>
              <w:bottom w:val="single" w:sz="4" w:space="0" w:color="auto"/>
              <w:right w:val="single" w:sz="4" w:space="0" w:color="auto"/>
            </w:tcBorders>
            <w:shd w:val="clear" w:color="auto" w:fill="auto"/>
            <w:noWrap/>
            <w:vAlign w:val="center"/>
            <w:hideMark/>
          </w:tcPr>
          <w:p w14:paraId="413E843A"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82</w:t>
            </w:r>
          </w:p>
        </w:tc>
        <w:tc>
          <w:tcPr>
            <w:tcW w:w="613" w:type="pct"/>
            <w:tcBorders>
              <w:top w:val="nil"/>
              <w:left w:val="nil"/>
              <w:bottom w:val="single" w:sz="4" w:space="0" w:color="auto"/>
              <w:right w:val="single" w:sz="4" w:space="0" w:color="auto"/>
            </w:tcBorders>
            <w:shd w:val="clear" w:color="auto" w:fill="auto"/>
            <w:noWrap/>
            <w:vAlign w:val="center"/>
            <w:hideMark/>
          </w:tcPr>
          <w:p w14:paraId="16637A1E"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80</w:t>
            </w:r>
          </w:p>
        </w:tc>
        <w:tc>
          <w:tcPr>
            <w:tcW w:w="613" w:type="pct"/>
            <w:tcBorders>
              <w:top w:val="nil"/>
              <w:left w:val="nil"/>
              <w:bottom w:val="single" w:sz="4" w:space="0" w:color="auto"/>
              <w:right w:val="single" w:sz="4" w:space="0" w:color="auto"/>
            </w:tcBorders>
            <w:shd w:val="clear" w:color="auto" w:fill="auto"/>
            <w:noWrap/>
            <w:vAlign w:val="center"/>
            <w:hideMark/>
          </w:tcPr>
          <w:p w14:paraId="01508A99"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85</w:t>
            </w:r>
          </w:p>
        </w:tc>
        <w:tc>
          <w:tcPr>
            <w:tcW w:w="613" w:type="pct"/>
            <w:tcBorders>
              <w:top w:val="nil"/>
              <w:left w:val="nil"/>
              <w:bottom w:val="single" w:sz="4" w:space="0" w:color="auto"/>
              <w:right w:val="single" w:sz="4" w:space="0" w:color="auto"/>
            </w:tcBorders>
            <w:shd w:val="clear" w:color="auto" w:fill="auto"/>
            <w:noWrap/>
            <w:vAlign w:val="center"/>
            <w:hideMark/>
          </w:tcPr>
          <w:p w14:paraId="09E1BDD1"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86</w:t>
            </w:r>
          </w:p>
        </w:tc>
      </w:tr>
      <w:tr w:rsidR="0065509A" w:rsidRPr="0065509A" w14:paraId="29E59F96" w14:textId="77777777" w:rsidTr="008A2586">
        <w:tc>
          <w:tcPr>
            <w:tcW w:w="695" w:type="pct"/>
            <w:tcBorders>
              <w:top w:val="nil"/>
              <w:left w:val="single" w:sz="4" w:space="0" w:color="auto"/>
              <w:bottom w:val="single" w:sz="4" w:space="0" w:color="auto"/>
              <w:right w:val="single" w:sz="4" w:space="0" w:color="auto"/>
            </w:tcBorders>
            <w:shd w:val="clear" w:color="auto" w:fill="auto"/>
            <w:noWrap/>
            <w:vAlign w:val="center"/>
            <w:hideMark/>
          </w:tcPr>
          <w:p w14:paraId="7108DDCE" w14:textId="77777777" w:rsidR="0065509A" w:rsidRPr="0065509A" w:rsidRDefault="0065509A" w:rsidP="008405DC">
            <w:pPr>
              <w:spacing w:after="0" w:line="240" w:lineRule="auto"/>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Universities</w:t>
            </w:r>
          </w:p>
        </w:tc>
        <w:tc>
          <w:tcPr>
            <w:tcW w:w="626" w:type="pct"/>
            <w:tcBorders>
              <w:top w:val="nil"/>
              <w:left w:val="nil"/>
              <w:bottom w:val="single" w:sz="4" w:space="0" w:color="auto"/>
              <w:right w:val="single" w:sz="4" w:space="0" w:color="auto"/>
            </w:tcBorders>
            <w:shd w:val="clear" w:color="auto" w:fill="auto"/>
            <w:noWrap/>
            <w:vAlign w:val="center"/>
            <w:hideMark/>
          </w:tcPr>
          <w:p w14:paraId="7C3210D8"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81</w:t>
            </w:r>
          </w:p>
        </w:tc>
        <w:tc>
          <w:tcPr>
            <w:tcW w:w="613" w:type="pct"/>
            <w:tcBorders>
              <w:top w:val="nil"/>
              <w:left w:val="nil"/>
              <w:bottom w:val="single" w:sz="4" w:space="0" w:color="auto"/>
              <w:right w:val="single" w:sz="4" w:space="0" w:color="auto"/>
            </w:tcBorders>
            <w:shd w:val="clear" w:color="auto" w:fill="auto"/>
            <w:noWrap/>
            <w:vAlign w:val="center"/>
            <w:hideMark/>
          </w:tcPr>
          <w:p w14:paraId="27BD315F"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61</w:t>
            </w:r>
          </w:p>
        </w:tc>
        <w:tc>
          <w:tcPr>
            <w:tcW w:w="613" w:type="pct"/>
            <w:tcBorders>
              <w:top w:val="nil"/>
              <w:left w:val="nil"/>
              <w:bottom w:val="single" w:sz="4" w:space="0" w:color="auto"/>
              <w:right w:val="single" w:sz="4" w:space="0" w:color="auto"/>
            </w:tcBorders>
            <w:shd w:val="clear" w:color="auto" w:fill="auto"/>
            <w:noWrap/>
            <w:vAlign w:val="center"/>
            <w:hideMark/>
          </w:tcPr>
          <w:p w14:paraId="201BC994"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82</w:t>
            </w:r>
          </w:p>
        </w:tc>
        <w:tc>
          <w:tcPr>
            <w:tcW w:w="613" w:type="pct"/>
            <w:tcBorders>
              <w:top w:val="nil"/>
              <w:left w:val="nil"/>
              <w:bottom w:val="single" w:sz="4" w:space="0" w:color="auto"/>
              <w:right w:val="single" w:sz="4" w:space="0" w:color="auto"/>
            </w:tcBorders>
            <w:shd w:val="clear" w:color="auto" w:fill="auto"/>
            <w:noWrap/>
            <w:vAlign w:val="center"/>
            <w:hideMark/>
          </w:tcPr>
          <w:p w14:paraId="6510F1DA"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73</w:t>
            </w:r>
          </w:p>
        </w:tc>
        <w:tc>
          <w:tcPr>
            <w:tcW w:w="613" w:type="pct"/>
            <w:tcBorders>
              <w:top w:val="nil"/>
              <w:left w:val="nil"/>
              <w:bottom w:val="single" w:sz="4" w:space="0" w:color="auto"/>
              <w:right w:val="single" w:sz="4" w:space="0" w:color="auto"/>
            </w:tcBorders>
            <w:shd w:val="clear" w:color="auto" w:fill="auto"/>
            <w:noWrap/>
            <w:vAlign w:val="center"/>
            <w:hideMark/>
          </w:tcPr>
          <w:p w14:paraId="561B3626"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86</w:t>
            </w:r>
          </w:p>
        </w:tc>
        <w:tc>
          <w:tcPr>
            <w:tcW w:w="613" w:type="pct"/>
            <w:tcBorders>
              <w:top w:val="nil"/>
              <w:left w:val="nil"/>
              <w:bottom w:val="single" w:sz="4" w:space="0" w:color="auto"/>
              <w:right w:val="single" w:sz="4" w:space="0" w:color="auto"/>
            </w:tcBorders>
            <w:shd w:val="clear" w:color="auto" w:fill="auto"/>
            <w:noWrap/>
            <w:vAlign w:val="center"/>
            <w:hideMark/>
          </w:tcPr>
          <w:p w14:paraId="6CF9369B"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81</w:t>
            </w:r>
          </w:p>
        </w:tc>
        <w:tc>
          <w:tcPr>
            <w:tcW w:w="613" w:type="pct"/>
            <w:tcBorders>
              <w:top w:val="nil"/>
              <w:left w:val="nil"/>
              <w:bottom w:val="single" w:sz="4" w:space="0" w:color="auto"/>
              <w:right w:val="single" w:sz="4" w:space="0" w:color="auto"/>
            </w:tcBorders>
            <w:shd w:val="clear" w:color="auto" w:fill="auto"/>
            <w:noWrap/>
            <w:vAlign w:val="center"/>
            <w:hideMark/>
          </w:tcPr>
          <w:p w14:paraId="2FB0BA3E" w14:textId="77777777" w:rsidR="0065509A" w:rsidRPr="0065509A" w:rsidRDefault="0065509A" w:rsidP="008405DC">
            <w:pPr>
              <w:spacing w:after="0" w:line="240" w:lineRule="auto"/>
              <w:jc w:val="center"/>
              <w:rPr>
                <w:rFonts w:ascii="Times New Roman" w:eastAsia="Times New Roman" w:hAnsi="Times New Roman" w:cs="Times New Roman"/>
                <w:color w:val="000000"/>
                <w:sz w:val="18"/>
                <w:szCs w:val="18"/>
                <w:lang w:eastAsia="en-AU"/>
              </w:rPr>
            </w:pPr>
            <w:r w:rsidRPr="0065509A">
              <w:rPr>
                <w:rFonts w:ascii="Times New Roman" w:eastAsia="Times New Roman" w:hAnsi="Times New Roman" w:cs="Times New Roman"/>
                <w:color w:val="000000"/>
                <w:sz w:val="18"/>
                <w:szCs w:val="18"/>
                <w:lang w:eastAsia="en-AU"/>
              </w:rPr>
              <w:t>81</w:t>
            </w:r>
          </w:p>
        </w:tc>
      </w:tr>
    </w:tbl>
    <w:p w14:paraId="2C887968" w14:textId="41CFEF3A" w:rsidR="0065509A" w:rsidRDefault="0065509A" w:rsidP="00A363F7">
      <w:pPr>
        <w:pStyle w:val="Body"/>
        <w:jc w:val="both"/>
      </w:pPr>
    </w:p>
    <w:p w14:paraId="130E71F7" w14:textId="77777777" w:rsidR="00BB3C2C" w:rsidRDefault="00BB3C2C" w:rsidP="00A363F7">
      <w:pPr>
        <w:pStyle w:val="Body"/>
        <w:jc w:val="both"/>
      </w:pPr>
    </w:p>
    <w:p w14:paraId="2C36BE5D" w14:textId="453447CC" w:rsidR="00BB3C2C" w:rsidRDefault="00BB3C2C" w:rsidP="00A363F7">
      <w:pPr>
        <w:pStyle w:val="Body"/>
        <w:jc w:val="both"/>
      </w:pPr>
      <w:proofErr w:type="gramStart"/>
      <w:r>
        <w:t xml:space="preserve">When comparing results for NUHEI and university </w:t>
      </w:r>
      <w:r w:rsidR="000B5A23">
        <w:t xml:space="preserve">students </w:t>
      </w:r>
      <w:r>
        <w:t xml:space="preserve">there are </w:t>
      </w:r>
      <w:r w:rsidR="000B5A23">
        <w:t>several important caveats to consider.</w:t>
      </w:r>
      <w:proofErr w:type="gramEnd"/>
      <w:r w:rsidR="003D5475">
        <w:t xml:space="preserve"> First, only 15 of the approximately 130 NUHEIs currently operating in Australia were participants in SES pilot and these were not selected in a random fashion. Hence, they may not be representative of the non-university higher education sector as a whole. </w:t>
      </w:r>
      <w:r w:rsidR="00B25192">
        <w:t>Second, the NUHEIs in the sample tend to teach a narrower range of subject areas than the universities</w:t>
      </w:r>
      <w:r w:rsidR="00E31E61">
        <w:t xml:space="preserve"> (23 compared with 45</w:t>
      </w:r>
      <w:r w:rsidR="00B25192">
        <w:t>,</w:t>
      </w:r>
      <w:r w:rsidR="00E31E61">
        <w:t xml:space="preserve"> </w:t>
      </w:r>
      <w:r w:rsidR="00E31E61">
        <w:lastRenderedPageBreak/>
        <w:t xml:space="preserve">respectively). </w:t>
      </w:r>
      <w:r w:rsidR="00C85529">
        <w:t>Finally</w:t>
      </w:r>
      <w:r w:rsidR="00E31E61">
        <w:t>, the demographic characteristics of the two samples differ in several important respects.</w:t>
      </w:r>
      <w:r w:rsidR="00C85529">
        <w:t xml:space="preserve"> In particular, NUHEI students </w:t>
      </w:r>
      <w:r w:rsidR="00E31E61">
        <w:t>are more likely</w:t>
      </w:r>
      <w:r w:rsidR="00C85529">
        <w:t xml:space="preserve"> than their peers from universities </w:t>
      </w:r>
      <w:r w:rsidR="00E31E61">
        <w:t xml:space="preserve">to be international students, speak a language other than English at home and be the first in their </w:t>
      </w:r>
      <w:r w:rsidR="00C85529">
        <w:t>family to enrol in higher education.</w:t>
      </w:r>
      <w:r w:rsidR="00702F9F">
        <w:t xml:space="preserve"> Differences in results between NUHEI and university students may be attributable, at least in part, to these factors.</w:t>
      </w:r>
    </w:p>
    <w:p w14:paraId="588E36D1" w14:textId="77777777" w:rsidR="00111F2A" w:rsidRDefault="00111F2A" w:rsidP="00A363F7">
      <w:pPr>
        <w:pStyle w:val="Body"/>
        <w:jc w:val="both"/>
      </w:pPr>
    </w:p>
    <w:p w14:paraId="41B8255B" w14:textId="77777777" w:rsidR="005876E9" w:rsidRDefault="005243EC" w:rsidP="00A363F7">
      <w:pPr>
        <w:pStyle w:val="Body"/>
        <w:jc w:val="both"/>
      </w:pPr>
      <w:r>
        <w:t>As shown in Table 18, NUHEI students tended to be more likely than university students to indicate satisfaction with their higher education</w:t>
      </w:r>
      <w:r w:rsidR="0033624E">
        <w:t xml:space="preserve"> experience</w:t>
      </w:r>
      <w:r w:rsidR="00CB32C4">
        <w:t>.</w:t>
      </w:r>
      <w:r w:rsidR="0033624E">
        <w:t xml:space="preserve"> O</w:t>
      </w:r>
      <w:r w:rsidR="00CB32C4">
        <w:t xml:space="preserve">nly </w:t>
      </w:r>
      <w:r w:rsidR="0033624E">
        <w:t xml:space="preserve">in relation to the </w:t>
      </w:r>
      <w:r w:rsidR="00CB32C4">
        <w:t xml:space="preserve">learning resources </w:t>
      </w:r>
      <w:r w:rsidR="0033624E">
        <w:t xml:space="preserve">focus area did </w:t>
      </w:r>
      <w:r w:rsidR="00CB32C4">
        <w:t>a</w:t>
      </w:r>
      <w:r w:rsidR="0033624E">
        <w:t xml:space="preserve"> </w:t>
      </w:r>
      <w:r w:rsidR="00CB32C4">
        <w:t>larger proportion of university students than NUHEI students indicate satisfaction</w:t>
      </w:r>
      <w:r w:rsidR="0033624E">
        <w:t xml:space="preserve">. The largest differences between NUHEIs and universities </w:t>
      </w:r>
      <w:r w:rsidR="00C8310B">
        <w:t xml:space="preserve">across the five focus areas </w:t>
      </w:r>
      <w:r w:rsidR="0033624E">
        <w:t xml:space="preserve">were observed </w:t>
      </w:r>
      <w:r w:rsidR="00C8310B">
        <w:t xml:space="preserve">in relation to </w:t>
      </w:r>
      <w:r w:rsidR="0033624E">
        <w:t xml:space="preserve">learner engagement and student support, with 10 percentage points separating the two </w:t>
      </w:r>
      <w:r w:rsidR="00C8310B">
        <w:t xml:space="preserve">student </w:t>
      </w:r>
      <w:r w:rsidR="0033624E">
        <w:t>cohorts.</w:t>
      </w:r>
      <w:r w:rsidR="00C8310B">
        <w:t xml:space="preserve"> The smallest difference</w:t>
      </w:r>
      <w:r w:rsidR="0065509A">
        <w:t xml:space="preserve">s across focus areas were </w:t>
      </w:r>
      <w:r w:rsidR="00C8310B">
        <w:t>observed in relation to</w:t>
      </w:r>
      <w:r w:rsidR="0065509A">
        <w:t xml:space="preserve"> </w:t>
      </w:r>
      <w:r w:rsidR="00C8310B">
        <w:t>skills development (6 percentage points</w:t>
      </w:r>
      <w:r w:rsidR="0065509A">
        <w:t xml:space="preserve"> favouring NUHEIs</w:t>
      </w:r>
      <w:r w:rsidR="00C8310B">
        <w:t>)</w:t>
      </w:r>
      <w:r w:rsidR="0065509A">
        <w:t xml:space="preserve"> and learning resources (6 percentage points favouring universities)</w:t>
      </w:r>
      <w:r w:rsidR="00C8310B">
        <w:t>. Four percentage points and six percentage points separated NUHEI and university students regarding satisfaction with the quality of their entire educational experience and the quality of teaching, respectively.</w:t>
      </w:r>
    </w:p>
    <w:p w14:paraId="3519B663" w14:textId="77777777" w:rsidR="005876E9" w:rsidRDefault="005876E9" w:rsidP="005876E9">
      <w:pPr>
        <w:sectPr w:rsidR="005876E9" w:rsidSect="00CF5A39">
          <w:footerReference w:type="default" r:id="rId23"/>
          <w:pgSz w:w="11906" w:h="16838"/>
          <w:pgMar w:top="1440" w:right="1440" w:bottom="1440" w:left="1440" w:header="708" w:footer="708" w:gutter="0"/>
          <w:pgNumType w:start="1"/>
          <w:cols w:space="708"/>
          <w:docGrid w:linePitch="360"/>
        </w:sectPr>
      </w:pPr>
    </w:p>
    <w:p w14:paraId="42290C2B" w14:textId="77777777" w:rsidR="005876E9" w:rsidRDefault="005876E9" w:rsidP="009C3138">
      <w:pPr>
        <w:spacing w:before="3720" w:line="276" w:lineRule="auto"/>
        <w:jc w:val="center"/>
        <w:rPr>
          <w:rFonts w:ascii="Times New Roman" w:hAnsi="Times New Roman" w:cs="Times New Roman"/>
          <w:b/>
          <w:sz w:val="24"/>
          <w:szCs w:val="24"/>
        </w:rPr>
      </w:pPr>
      <w:r>
        <w:rPr>
          <w:rFonts w:ascii="Times New Roman" w:hAnsi="Times New Roman" w:cs="Times New Roman"/>
          <w:b/>
          <w:noProof/>
          <w:sz w:val="24"/>
          <w:szCs w:val="24"/>
          <w:lang w:eastAsia="en-AU"/>
        </w:rPr>
        <w:lastRenderedPageBreak/>
        <w:drawing>
          <wp:inline distT="0" distB="0" distL="0" distR="0" wp14:anchorId="1DFA2411" wp14:editId="41B50F0F">
            <wp:extent cx="3023875" cy="1008000"/>
            <wp:effectExtent l="0" t="0" r="5080" b="1905"/>
            <wp:docPr id="34" name="Picture 34" descr="University Experienc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esearch\University Experience Survey\2013 UES\Marketing\Media\logos\UES_Logo_print - highr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3875" cy="1008000"/>
                    </a:xfrm>
                    <a:prstGeom prst="rect">
                      <a:avLst/>
                    </a:prstGeom>
                    <a:noFill/>
                    <a:ln>
                      <a:noFill/>
                    </a:ln>
                  </pic:spPr>
                </pic:pic>
              </a:graphicData>
            </a:graphic>
          </wp:inline>
        </w:drawing>
      </w:r>
    </w:p>
    <w:p w14:paraId="3BC4988D" w14:textId="77777777" w:rsidR="005876E9" w:rsidRDefault="005876E9" w:rsidP="005876E9">
      <w:pPr>
        <w:spacing w:line="276" w:lineRule="auto"/>
        <w:jc w:val="center"/>
        <w:rPr>
          <w:rFonts w:ascii="Times New Roman" w:hAnsi="Times New Roman" w:cs="Times New Roman"/>
          <w:b/>
          <w:sz w:val="24"/>
          <w:szCs w:val="24"/>
        </w:rPr>
      </w:pPr>
    </w:p>
    <w:p w14:paraId="21C8588F" w14:textId="4F2E1A33" w:rsidR="005876E9" w:rsidRDefault="004667E7" w:rsidP="005876E9">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APPENDICES</w:t>
      </w:r>
    </w:p>
    <w:p w14:paraId="62D9D261" w14:textId="0505229F" w:rsidR="002E7344" w:rsidRDefault="002E7344" w:rsidP="005876E9"/>
    <w:p w14:paraId="0E2ACB68" w14:textId="77777777" w:rsidR="002E7344" w:rsidRDefault="002E7344">
      <w:r>
        <w:br w:type="page"/>
      </w:r>
    </w:p>
    <w:p w14:paraId="1A55F088" w14:textId="77777777" w:rsidR="00111F2A" w:rsidRPr="005876E9" w:rsidRDefault="00111F2A" w:rsidP="005876E9">
      <w:pPr>
        <w:rPr>
          <w:rFonts w:ascii="Times New Roman" w:hAnsi="Times New Roman" w:cs="Times New Roman"/>
          <w:b/>
          <w:sz w:val="24"/>
          <w:szCs w:val="24"/>
        </w:rPr>
      </w:pPr>
    </w:p>
    <w:p w14:paraId="67A931A8" w14:textId="77777777" w:rsidR="003D5545" w:rsidRDefault="003D5545" w:rsidP="00120739">
      <w:pPr>
        <w:pStyle w:val="Body"/>
        <w:jc w:val="both"/>
      </w:pPr>
    </w:p>
    <w:p w14:paraId="3E9A1511" w14:textId="77777777" w:rsidR="003D5545" w:rsidRDefault="003D5545" w:rsidP="00120739">
      <w:pPr>
        <w:pStyle w:val="Body"/>
        <w:jc w:val="both"/>
        <w:sectPr w:rsidR="003D5545" w:rsidSect="005876E9">
          <w:footerReference w:type="default" r:id="rId24"/>
          <w:pgSz w:w="11906" w:h="16838"/>
          <w:pgMar w:top="1440" w:right="1440" w:bottom="1440" w:left="1440" w:header="708" w:footer="708" w:gutter="0"/>
          <w:cols w:space="708"/>
          <w:docGrid w:linePitch="360"/>
        </w:sectPr>
      </w:pPr>
    </w:p>
    <w:p w14:paraId="09A7716B" w14:textId="77777777" w:rsidR="003D5545" w:rsidRDefault="003D5545" w:rsidP="008B0CFA">
      <w:pPr>
        <w:pStyle w:val="Heading1"/>
      </w:pPr>
      <w:bookmarkStart w:id="140" w:name="_Toc410909626"/>
      <w:r>
        <w:lastRenderedPageBreak/>
        <w:t>Appendix A: University Experience Questionnaire (UEQ)</w:t>
      </w:r>
      <w:bookmarkEnd w:id="140"/>
    </w:p>
    <w:p w14:paraId="77B6C4A0" w14:textId="78B50205" w:rsidR="003D5545" w:rsidRPr="000B2B5B" w:rsidRDefault="003D5545" w:rsidP="003D5545">
      <w:pPr>
        <w:pStyle w:val="Table"/>
      </w:pPr>
      <w:bookmarkStart w:id="141" w:name="_Toc380587193"/>
      <w:bookmarkStart w:id="142" w:name="_Toc410909692"/>
      <w:bookmarkStart w:id="143" w:name="_Toc410910109"/>
      <w:bookmarkStart w:id="144" w:name="_Toc410910376"/>
      <w:proofErr w:type="gramStart"/>
      <w:r>
        <w:t>Table 1</w:t>
      </w:r>
      <w:r w:rsidR="00707E9F">
        <w:t>9</w:t>
      </w:r>
      <w:r>
        <w:t>.</w:t>
      </w:r>
      <w:proofErr w:type="gramEnd"/>
      <w:r>
        <w:t xml:space="preserve"> Skill Development items</w:t>
      </w:r>
      <w:bookmarkEnd w:id="141"/>
      <w:bookmarkEnd w:id="142"/>
      <w:bookmarkEnd w:id="143"/>
      <w:bookmarkEnd w:id="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3D5545" w:rsidRPr="000B2B5B" w14:paraId="55483512" w14:textId="77777777" w:rsidTr="009C3138">
        <w:trPr>
          <w:cantSplit/>
          <w:tblHeader/>
        </w:trPr>
        <w:tc>
          <w:tcPr>
            <w:tcW w:w="4724" w:type="dxa"/>
            <w:vAlign w:val="center"/>
          </w:tcPr>
          <w:p w14:paraId="39A220A7" w14:textId="77777777" w:rsidR="003D5545" w:rsidRPr="007F16F6" w:rsidRDefault="003D5545" w:rsidP="003D5545">
            <w:pPr>
              <w:pStyle w:val="Body"/>
              <w:spacing w:line="240" w:lineRule="auto"/>
              <w:jc w:val="center"/>
              <w:rPr>
                <w:b/>
                <w:sz w:val="18"/>
                <w:szCs w:val="18"/>
              </w:rPr>
            </w:pPr>
            <w:r w:rsidRPr="007F16F6">
              <w:rPr>
                <w:b/>
                <w:sz w:val="18"/>
                <w:szCs w:val="18"/>
              </w:rPr>
              <w:t>Stem</w:t>
            </w:r>
          </w:p>
        </w:tc>
        <w:tc>
          <w:tcPr>
            <w:tcW w:w="4725" w:type="dxa"/>
            <w:vAlign w:val="center"/>
          </w:tcPr>
          <w:p w14:paraId="1BCB85E8" w14:textId="77777777" w:rsidR="003D5545" w:rsidRPr="007F16F6" w:rsidRDefault="003D5545" w:rsidP="003D5545">
            <w:pPr>
              <w:pStyle w:val="Body"/>
              <w:spacing w:line="240" w:lineRule="auto"/>
              <w:jc w:val="center"/>
              <w:rPr>
                <w:b/>
                <w:sz w:val="18"/>
                <w:szCs w:val="18"/>
              </w:rPr>
            </w:pPr>
            <w:r w:rsidRPr="007F16F6">
              <w:rPr>
                <w:b/>
                <w:sz w:val="18"/>
                <w:szCs w:val="18"/>
              </w:rPr>
              <w:t>Item</w:t>
            </w:r>
          </w:p>
        </w:tc>
        <w:tc>
          <w:tcPr>
            <w:tcW w:w="4725" w:type="dxa"/>
            <w:vAlign w:val="center"/>
          </w:tcPr>
          <w:p w14:paraId="69DCC396" w14:textId="77777777" w:rsidR="003D5545" w:rsidRPr="007F16F6" w:rsidRDefault="003D5545" w:rsidP="003D5545">
            <w:pPr>
              <w:pStyle w:val="Body"/>
              <w:spacing w:line="240" w:lineRule="auto"/>
              <w:jc w:val="center"/>
              <w:rPr>
                <w:b/>
                <w:sz w:val="18"/>
                <w:szCs w:val="18"/>
              </w:rPr>
            </w:pPr>
            <w:r w:rsidRPr="007F16F6">
              <w:rPr>
                <w:b/>
                <w:sz w:val="18"/>
                <w:szCs w:val="18"/>
              </w:rPr>
              <w:t xml:space="preserve">Response </w:t>
            </w:r>
            <w:r>
              <w:rPr>
                <w:b/>
                <w:sz w:val="18"/>
                <w:szCs w:val="18"/>
              </w:rPr>
              <w:t>s</w:t>
            </w:r>
            <w:r w:rsidRPr="007F16F6">
              <w:rPr>
                <w:b/>
                <w:sz w:val="18"/>
                <w:szCs w:val="18"/>
              </w:rPr>
              <w:t>cale</w:t>
            </w:r>
          </w:p>
        </w:tc>
      </w:tr>
      <w:tr w:rsidR="003D5545" w:rsidRPr="00C42805" w14:paraId="347C4010" w14:textId="77777777" w:rsidTr="003D5545">
        <w:trPr>
          <w:cantSplit/>
        </w:trPr>
        <w:tc>
          <w:tcPr>
            <w:tcW w:w="4724" w:type="dxa"/>
            <w:vMerge w:val="restart"/>
            <w:vAlign w:val="center"/>
          </w:tcPr>
          <w:p w14:paraId="4E28DCBD" w14:textId="77777777" w:rsidR="003D5545" w:rsidRPr="00C42805" w:rsidRDefault="003D5545" w:rsidP="003D5545">
            <w:pPr>
              <w:pStyle w:val="Body"/>
              <w:spacing w:line="240" w:lineRule="auto"/>
              <w:rPr>
                <w:sz w:val="18"/>
                <w:szCs w:val="18"/>
              </w:rPr>
            </w:pPr>
            <w:r w:rsidRPr="00C42805">
              <w:rPr>
                <w:sz w:val="18"/>
                <w:szCs w:val="18"/>
              </w:rPr>
              <w:t>To what extent</w:t>
            </w:r>
            <w:r>
              <w:rPr>
                <w:sz w:val="18"/>
                <w:szCs w:val="18"/>
              </w:rPr>
              <w:t xml:space="preserve"> has your course developed your:</w:t>
            </w:r>
          </w:p>
        </w:tc>
        <w:tc>
          <w:tcPr>
            <w:tcW w:w="4725" w:type="dxa"/>
            <w:vAlign w:val="center"/>
          </w:tcPr>
          <w:p w14:paraId="10A91967" w14:textId="77777777" w:rsidR="003D5545" w:rsidRPr="00C42805" w:rsidRDefault="003D5545" w:rsidP="003D5545">
            <w:pPr>
              <w:pStyle w:val="Body"/>
              <w:spacing w:line="240" w:lineRule="auto"/>
              <w:rPr>
                <w:sz w:val="18"/>
                <w:szCs w:val="18"/>
              </w:rPr>
            </w:pPr>
            <w:proofErr w:type="gramStart"/>
            <w:r>
              <w:rPr>
                <w:sz w:val="18"/>
                <w:szCs w:val="18"/>
              </w:rPr>
              <w:t>c</w:t>
            </w:r>
            <w:r w:rsidRPr="00C42805">
              <w:rPr>
                <w:sz w:val="18"/>
                <w:szCs w:val="18"/>
              </w:rPr>
              <w:t>ritical</w:t>
            </w:r>
            <w:proofErr w:type="gramEnd"/>
            <w:r w:rsidRPr="00C42805">
              <w:rPr>
                <w:sz w:val="18"/>
                <w:szCs w:val="18"/>
              </w:rPr>
              <w:t xml:space="preserve"> thinking skills?</w:t>
            </w:r>
          </w:p>
        </w:tc>
        <w:tc>
          <w:tcPr>
            <w:tcW w:w="4725" w:type="dxa"/>
            <w:vMerge w:val="restart"/>
            <w:vAlign w:val="center"/>
          </w:tcPr>
          <w:p w14:paraId="4240369F" w14:textId="77777777" w:rsidR="003D5545" w:rsidRPr="00C42805" w:rsidRDefault="003D5545" w:rsidP="003D5545">
            <w:pPr>
              <w:pStyle w:val="Body"/>
              <w:spacing w:line="240" w:lineRule="auto"/>
              <w:rPr>
                <w:sz w:val="18"/>
                <w:szCs w:val="18"/>
              </w:rPr>
            </w:pPr>
            <w:r w:rsidRPr="00C42805">
              <w:rPr>
                <w:sz w:val="18"/>
                <w:szCs w:val="18"/>
              </w:rPr>
              <w:t>Not at all</w:t>
            </w:r>
            <w:r>
              <w:rPr>
                <w:sz w:val="18"/>
                <w:szCs w:val="18"/>
              </w:rPr>
              <w:t xml:space="preserve"> </w:t>
            </w:r>
            <w:r w:rsidRPr="00C42805">
              <w:rPr>
                <w:sz w:val="18"/>
                <w:szCs w:val="18"/>
              </w:rPr>
              <w:t>/ Very little</w:t>
            </w:r>
            <w:r>
              <w:rPr>
                <w:sz w:val="18"/>
                <w:szCs w:val="18"/>
              </w:rPr>
              <w:t xml:space="preserve"> </w:t>
            </w:r>
            <w:r w:rsidRPr="00C42805">
              <w:rPr>
                <w:sz w:val="18"/>
                <w:szCs w:val="18"/>
              </w:rPr>
              <w:t>/ Some</w:t>
            </w:r>
            <w:r>
              <w:rPr>
                <w:sz w:val="18"/>
                <w:szCs w:val="18"/>
              </w:rPr>
              <w:t xml:space="preserve"> </w:t>
            </w:r>
            <w:r w:rsidRPr="00C42805">
              <w:rPr>
                <w:sz w:val="18"/>
                <w:szCs w:val="18"/>
              </w:rPr>
              <w:t>/ Quite a bit</w:t>
            </w:r>
            <w:r>
              <w:rPr>
                <w:sz w:val="18"/>
                <w:szCs w:val="18"/>
              </w:rPr>
              <w:t xml:space="preserve"> </w:t>
            </w:r>
            <w:r w:rsidRPr="00C42805">
              <w:rPr>
                <w:sz w:val="18"/>
                <w:szCs w:val="18"/>
              </w:rPr>
              <w:t>/ Very much</w:t>
            </w:r>
          </w:p>
        </w:tc>
      </w:tr>
      <w:tr w:rsidR="003D5545" w:rsidRPr="00C42805" w14:paraId="2FB76E9A" w14:textId="77777777" w:rsidTr="003D5545">
        <w:trPr>
          <w:cantSplit/>
        </w:trPr>
        <w:tc>
          <w:tcPr>
            <w:tcW w:w="4724" w:type="dxa"/>
            <w:vMerge/>
            <w:vAlign w:val="center"/>
          </w:tcPr>
          <w:p w14:paraId="1DB27889" w14:textId="77777777" w:rsidR="003D5545" w:rsidRPr="00C42805" w:rsidRDefault="003D5545" w:rsidP="003D5545">
            <w:pPr>
              <w:pStyle w:val="Body"/>
              <w:spacing w:line="240" w:lineRule="auto"/>
              <w:rPr>
                <w:sz w:val="18"/>
                <w:szCs w:val="18"/>
              </w:rPr>
            </w:pPr>
          </w:p>
        </w:tc>
        <w:tc>
          <w:tcPr>
            <w:tcW w:w="4725" w:type="dxa"/>
            <w:vAlign w:val="center"/>
          </w:tcPr>
          <w:p w14:paraId="62C6E7A0" w14:textId="77777777" w:rsidR="003D5545" w:rsidRPr="00C42805" w:rsidRDefault="003D5545" w:rsidP="003D5545">
            <w:pPr>
              <w:pStyle w:val="Body"/>
              <w:spacing w:line="240" w:lineRule="auto"/>
              <w:rPr>
                <w:sz w:val="18"/>
                <w:szCs w:val="18"/>
              </w:rPr>
            </w:pPr>
            <w:proofErr w:type="gramStart"/>
            <w:r>
              <w:rPr>
                <w:sz w:val="18"/>
                <w:szCs w:val="18"/>
              </w:rPr>
              <w:t>a</w:t>
            </w:r>
            <w:r w:rsidRPr="00C42805">
              <w:rPr>
                <w:sz w:val="18"/>
                <w:szCs w:val="18"/>
              </w:rPr>
              <w:t>bility</w:t>
            </w:r>
            <w:proofErr w:type="gramEnd"/>
            <w:r w:rsidRPr="00C42805">
              <w:rPr>
                <w:sz w:val="18"/>
                <w:szCs w:val="18"/>
              </w:rPr>
              <w:t xml:space="preserve"> to solve complex problems?</w:t>
            </w:r>
          </w:p>
        </w:tc>
        <w:tc>
          <w:tcPr>
            <w:tcW w:w="4725" w:type="dxa"/>
            <w:vMerge/>
            <w:vAlign w:val="center"/>
          </w:tcPr>
          <w:p w14:paraId="03B0C663" w14:textId="77777777" w:rsidR="003D5545" w:rsidRPr="00C42805" w:rsidRDefault="003D5545" w:rsidP="003D5545">
            <w:pPr>
              <w:pStyle w:val="Body"/>
              <w:spacing w:line="240" w:lineRule="auto"/>
              <w:rPr>
                <w:sz w:val="18"/>
                <w:szCs w:val="18"/>
              </w:rPr>
            </w:pPr>
          </w:p>
        </w:tc>
      </w:tr>
      <w:tr w:rsidR="003D5545" w:rsidRPr="00C42805" w14:paraId="16A8036A" w14:textId="77777777" w:rsidTr="003D5545">
        <w:trPr>
          <w:cantSplit/>
        </w:trPr>
        <w:tc>
          <w:tcPr>
            <w:tcW w:w="4724" w:type="dxa"/>
            <w:vMerge/>
            <w:vAlign w:val="center"/>
          </w:tcPr>
          <w:p w14:paraId="2B1ACAFC" w14:textId="77777777" w:rsidR="003D5545" w:rsidRPr="00C42805" w:rsidRDefault="003D5545" w:rsidP="003D5545">
            <w:pPr>
              <w:pStyle w:val="Body"/>
              <w:spacing w:line="240" w:lineRule="auto"/>
              <w:rPr>
                <w:sz w:val="18"/>
                <w:szCs w:val="18"/>
              </w:rPr>
            </w:pPr>
          </w:p>
        </w:tc>
        <w:tc>
          <w:tcPr>
            <w:tcW w:w="4725" w:type="dxa"/>
            <w:vAlign w:val="center"/>
          </w:tcPr>
          <w:p w14:paraId="3DE9F280" w14:textId="77777777" w:rsidR="003D5545" w:rsidRPr="00C42805" w:rsidRDefault="003D5545" w:rsidP="003D5545">
            <w:pPr>
              <w:pStyle w:val="Body"/>
              <w:spacing w:line="240" w:lineRule="auto"/>
              <w:rPr>
                <w:sz w:val="18"/>
                <w:szCs w:val="18"/>
              </w:rPr>
            </w:pPr>
            <w:proofErr w:type="gramStart"/>
            <w:r>
              <w:rPr>
                <w:sz w:val="18"/>
                <w:szCs w:val="18"/>
              </w:rPr>
              <w:t>a</w:t>
            </w:r>
            <w:r w:rsidRPr="00C42805">
              <w:rPr>
                <w:sz w:val="18"/>
                <w:szCs w:val="18"/>
              </w:rPr>
              <w:t>bility</w:t>
            </w:r>
            <w:proofErr w:type="gramEnd"/>
            <w:r w:rsidRPr="00C42805">
              <w:rPr>
                <w:sz w:val="18"/>
                <w:szCs w:val="18"/>
              </w:rPr>
              <w:t xml:space="preserve"> to work with others?</w:t>
            </w:r>
          </w:p>
        </w:tc>
        <w:tc>
          <w:tcPr>
            <w:tcW w:w="4725" w:type="dxa"/>
            <w:vMerge/>
            <w:vAlign w:val="center"/>
          </w:tcPr>
          <w:p w14:paraId="5308E0E1" w14:textId="77777777" w:rsidR="003D5545" w:rsidRPr="00C42805" w:rsidRDefault="003D5545" w:rsidP="003D5545">
            <w:pPr>
              <w:pStyle w:val="Body"/>
              <w:spacing w:line="240" w:lineRule="auto"/>
              <w:rPr>
                <w:sz w:val="18"/>
                <w:szCs w:val="18"/>
              </w:rPr>
            </w:pPr>
          </w:p>
        </w:tc>
      </w:tr>
      <w:tr w:rsidR="003D5545" w:rsidRPr="00C42805" w14:paraId="37AB4E59" w14:textId="77777777" w:rsidTr="003D5545">
        <w:trPr>
          <w:cantSplit/>
        </w:trPr>
        <w:tc>
          <w:tcPr>
            <w:tcW w:w="4724" w:type="dxa"/>
            <w:vMerge/>
            <w:vAlign w:val="center"/>
          </w:tcPr>
          <w:p w14:paraId="4697ADA8" w14:textId="77777777" w:rsidR="003D5545" w:rsidRPr="00C42805" w:rsidRDefault="003D5545" w:rsidP="003D5545">
            <w:pPr>
              <w:pStyle w:val="Body"/>
              <w:spacing w:line="240" w:lineRule="auto"/>
              <w:rPr>
                <w:sz w:val="18"/>
                <w:szCs w:val="18"/>
              </w:rPr>
            </w:pPr>
          </w:p>
        </w:tc>
        <w:tc>
          <w:tcPr>
            <w:tcW w:w="4725" w:type="dxa"/>
            <w:vAlign w:val="center"/>
          </w:tcPr>
          <w:p w14:paraId="43EDF00E" w14:textId="77777777" w:rsidR="003D5545" w:rsidRPr="00C42805" w:rsidRDefault="003D5545" w:rsidP="003D5545">
            <w:pPr>
              <w:pStyle w:val="Body"/>
              <w:spacing w:line="240" w:lineRule="auto"/>
              <w:rPr>
                <w:sz w:val="18"/>
                <w:szCs w:val="18"/>
              </w:rPr>
            </w:pPr>
            <w:proofErr w:type="gramStart"/>
            <w:r>
              <w:rPr>
                <w:sz w:val="18"/>
                <w:szCs w:val="18"/>
              </w:rPr>
              <w:t>c</w:t>
            </w:r>
            <w:r w:rsidRPr="00C42805">
              <w:rPr>
                <w:sz w:val="18"/>
                <w:szCs w:val="18"/>
              </w:rPr>
              <w:t>onfidence</w:t>
            </w:r>
            <w:proofErr w:type="gramEnd"/>
            <w:r w:rsidRPr="00C42805">
              <w:rPr>
                <w:sz w:val="18"/>
                <w:szCs w:val="18"/>
              </w:rPr>
              <w:t xml:space="preserve"> to learn independently?</w:t>
            </w:r>
          </w:p>
        </w:tc>
        <w:tc>
          <w:tcPr>
            <w:tcW w:w="4725" w:type="dxa"/>
            <w:vMerge/>
            <w:vAlign w:val="center"/>
          </w:tcPr>
          <w:p w14:paraId="1A1F23C0" w14:textId="77777777" w:rsidR="003D5545" w:rsidRPr="00C42805" w:rsidRDefault="003D5545" w:rsidP="003D5545">
            <w:pPr>
              <w:pStyle w:val="Body"/>
              <w:spacing w:line="240" w:lineRule="auto"/>
              <w:rPr>
                <w:sz w:val="18"/>
                <w:szCs w:val="18"/>
              </w:rPr>
            </w:pPr>
          </w:p>
        </w:tc>
      </w:tr>
      <w:tr w:rsidR="003D5545" w:rsidRPr="00C42805" w14:paraId="70503662" w14:textId="77777777" w:rsidTr="003D5545">
        <w:trPr>
          <w:cantSplit/>
        </w:trPr>
        <w:tc>
          <w:tcPr>
            <w:tcW w:w="4724" w:type="dxa"/>
            <w:vMerge/>
            <w:vAlign w:val="center"/>
          </w:tcPr>
          <w:p w14:paraId="41E97EC1" w14:textId="77777777" w:rsidR="003D5545" w:rsidRPr="00C42805" w:rsidRDefault="003D5545" w:rsidP="003D5545">
            <w:pPr>
              <w:pStyle w:val="Body"/>
              <w:spacing w:line="240" w:lineRule="auto"/>
              <w:rPr>
                <w:sz w:val="18"/>
                <w:szCs w:val="18"/>
              </w:rPr>
            </w:pPr>
          </w:p>
        </w:tc>
        <w:tc>
          <w:tcPr>
            <w:tcW w:w="4725" w:type="dxa"/>
            <w:vAlign w:val="center"/>
          </w:tcPr>
          <w:p w14:paraId="35B08476" w14:textId="77777777" w:rsidR="003D5545" w:rsidRPr="00C42805" w:rsidRDefault="003D5545" w:rsidP="003D5545">
            <w:pPr>
              <w:pStyle w:val="Body"/>
              <w:spacing w:line="240" w:lineRule="auto"/>
              <w:rPr>
                <w:sz w:val="18"/>
                <w:szCs w:val="18"/>
              </w:rPr>
            </w:pPr>
            <w:proofErr w:type="gramStart"/>
            <w:r>
              <w:rPr>
                <w:sz w:val="18"/>
                <w:szCs w:val="18"/>
              </w:rPr>
              <w:t>w</w:t>
            </w:r>
            <w:r w:rsidRPr="00C42805">
              <w:rPr>
                <w:sz w:val="18"/>
                <w:szCs w:val="18"/>
              </w:rPr>
              <w:t>ritten</w:t>
            </w:r>
            <w:proofErr w:type="gramEnd"/>
            <w:r w:rsidRPr="00C42805">
              <w:rPr>
                <w:sz w:val="18"/>
                <w:szCs w:val="18"/>
              </w:rPr>
              <w:t xml:space="preserve"> communication skills?</w:t>
            </w:r>
          </w:p>
        </w:tc>
        <w:tc>
          <w:tcPr>
            <w:tcW w:w="4725" w:type="dxa"/>
            <w:vMerge/>
            <w:vAlign w:val="center"/>
          </w:tcPr>
          <w:p w14:paraId="4FD66E3F" w14:textId="77777777" w:rsidR="003D5545" w:rsidRPr="00C42805" w:rsidRDefault="003D5545" w:rsidP="003D5545">
            <w:pPr>
              <w:pStyle w:val="Body"/>
              <w:spacing w:line="240" w:lineRule="auto"/>
              <w:rPr>
                <w:sz w:val="18"/>
                <w:szCs w:val="18"/>
              </w:rPr>
            </w:pPr>
          </w:p>
        </w:tc>
      </w:tr>
      <w:tr w:rsidR="003D5545" w:rsidRPr="00C42805" w14:paraId="6D6FE3A0" w14:textId="77777777" w:rsidTr="003D5545">
        <w:trPr>
          <w:cantSplit/>
        </w:trPr>
        <w:tc>
          <w:tcPr>
            <w:tcW w:w="4724" w:type="dxa"/>
            <w:vMerge/>
            <w:vAlign w:val="center"/>
          </w:tcPr>
          <w:p w14:paraId="50434317" w14:textId="77777777" w:rsidR="003D5545" w:rsidRPr="00C42805" w:rsidRDefault="003D5545" w:rsidP="003D5545">
            <w:pPr>
              <w:pStyle w:val="Body"/>
              <w:spacing w:line="240" w:lineRule="auto"/>
              <w:rPr>
                <w:sz w:val="18"/>
                <w:szCs w:val="18"/>
              </w:rPr>
            </w:pPr>
          </w:p>
        </w:tc>
        <w:tc>
          <w:tcPr>
            <w:tcW w:w="4725" w:type="dxa"/>
            <w:vAlign w:val="center"/>
          </w:tcPr>
          <w:p w14:paraId="3F719C00" w14:textId="77777777" w:rsidR="003D5545" w:rsidRPr="00C42805" w:rsidRDefault="003D5545" w:rsidP="003D5545">
            <w:pPr>
              <w:pStyle w:val="Body"/>
              <w:spacing w:line="240" w:lineRule="auto"/>
              <w:rPr>
                <w:sz w:val="18"/>
                <w:szCs w:val="18"/>
              </w:rPr>
            </w:pPr>
            <w:proofErr w:type="gramStart"/>
            <w:r>
              <w:rPr>
                <w:sz w:val="18"/>
                <w:szCs w:val="18"/>
              </w:rPr>
              <w:t>s</w:t>
            </w:r>
            <w:r w:rsidRPr="00C42805">
              <w:rPr>
                <w:sz w:val="18"/>
                <w:szCs w:val="18"/>
              </w:rPr>
              <w:t>poken</w:t>
            </w:r>
            <w:proofErr w:type="gramEnd"/>
            <w:r w:rsidRPr="00C42805">
              <w:rPr>
                <w:sz w:val="18"/>
                <w:szCs w:val="18"/>
              </w:rPr>
              <w:t xml:space="preserve"> communication skills?</w:t>
            </w:r>
          </w:p>
        </w:tc>
        <w:tc>
          <w:tcPr>
            <w:tcW w:w="4725" w:type="dxa"/>
            <w:vMerge/>
            <w:vAlign w:val="center"/>
          </w:tcPr>
          <w:p w14:paraId="047A9341" w14:textId="77777777" w:rsidR="003D5545" w:rsidRPr="00C42805" w:rsidRDefault="003D5545" w:rsidP="003D5545">
            <w:pPr>
              <w:pStyle w:val="Body"/>
              <w:spacing w:line="240" w:lineRule="auto"/>
              <w:rPr>
                <w:sz w:val="18"/>
                <w:szCs w:val="18"/>
              </w:rPr>
            </w:pPr>
          </w:p>
        </w:tc>
      </w:tr>
      <w:tr w:rsidR="003D5545" w:rsidRPr="00C42805" w14:paraId="2BB9692C" w14:textId="77777777" w:rsidTr="003D5545">
        <w:trPr>
          <w:cantSplit/>
        </w:trPr>
        <w:tc>
          <w:tcPr>
            <w:tcW w:w="4724" w:type="dxa"/>
            <w:vMerge/>
            <w:vAlign w:val="center"/>
          </w:tcPr>
          <w:p w14:paraId="787C681C" w14:textId="77777777" w:rsidR="003D5545" w:rsidRPr="00C42805" w:rsidRDefault="003D5545" w:rsidP="003D5545">
            <w:pPr>
              <w:pStyle w:val="Body"/>
              <w:spacing w:line="240" w:lineRule="auto"/>
              <w:rPr>
                <w:sz w:val="18"/>
                <w:szCs w:val="18"/>
              </w:rPr>
            </w:pPr>
          </w:p>
        </w:tc>
        <w:tc>
          <w:tcPr>
            <w:tcW w:w="4725" w:type="dxa"/>
            <w:vAlign w:val="center"/>
          </w:tcPr>
          <w:p w14:paraId="57B2E518" w14:textId="77777777" w:rsidR="003D5545" w:rsidRPr="00C42805" w:rsidRDefault="003D5545" w:rsidP="003D5545">
            <w:pPr>
              <w:pStyle w:val="Body"/>
              <w:spacing w:line="240" w:lineRule="auto"/>
              <w:rPr>
                <w:sz w:val="18"/>
                <w:szCs w:val="18"/>
              </w:rPr>
            </w:pPr>
            <w:proofErr w:type="gramStart"/>
            <w:r>
              <w:rPr>
                <w:sz w:val="18"/>
                <w:szCs w:val="18"/>
              </w:rPr>
              <w:t>k</w:t>
            </w:r>
            <w:r w:rsidRPr="00C42805">
              <w:rPr>
                <w:sz w:val="18"/>
                <w:szCs w:val="18"/>
              </w:rPr>
              <w:t>nowledge</w:t>
            </w:r>
            <w:proofErr w:type="gramEnd"/>
            <w:r w:rsidRPr="00C42805">
              <w:rPr>
                <w:sz w:val="18"/>
                <w:szCs w:val="18"/>
              </w:rPr>
              <w:t xml:space="preserve"> of the field(s) you are studying?</w:t>
            </w:r>
          </w:p>
        </w:tc>
        <w:tc>
          <w:tcPr>
            <w:tcW w:w="4725" w:type="dxa"/>
            <w:vMerge/>
            <w:vAlign w:val="center"/>
          </w:tcPr>
          <w:p w14:paraId="050BAB5B" w14:textId="77777777" w:rsidR="003D5545" w:rsidRPr="00C42805" w:rsidRDefault="003D5545" w:rsidP="003D5545">
            <w:pPr>
              <w:pStyle w:val="Body"/>
              <w:spacing w:line="240" w:lineRule="auto"/>
              <w:rPr>
                <w:sz w:val="18"/>
                <w:szCs w:val="18"/>
              </w:rPr>
            </w:pPr>
          </w:p>
        </w:tc>
      </w:tr>
      <w:tr w:rsidR="003D5545" w:rsidRPr="00C42805" w14:paraId="78FCA9A9" w14:textId="77777777" w:rsidTr="003D5545">
        <w:trPr>
          <w:cantSplit/>
        </w:trPr>
        <w:tc>
          <w:tcPr>
            <w:tcW w:w="4724" w:type="dxa"/>
            <w:vMerge/>
            <w:vAlign w:val="center"/>
          </w:tcPr>
          <w:p w14:paraId="03048FC9" w14:textId="77777777" w:rsidR="003D5545" w:rsidRPr="00C42805" w:rsidRDefault="003D5545" w:rsidP="003D5545">
            <w:pPr>
              <w:pStyle w:val="Body"/>
              <w:spacing w:line="240" w:lineRule="auto"/>
              <w:rPr>
                <w:sz w:val="18"/>
                <w:szCs w:val="18"/>
              </w:rPr>
            </w:pPr>
          </w:p>
        </w:tc>
        <w:tc>
          <w:tcPr>
            <w:tcW w:w="4725" w:type="dxa"/>
            <w:vAlign w:val="center"/>
          </w:tcPr>
          <w:p w14:paraId="610CBA7B" w14:textId="77777777" w:rsidR="003D5545" w:rsidRPr="00C42805" w:rsidRDefault="003D5545" w:rsidP="003D5545">
            <w:pPr>
              <w:pStyle w:val="Body"/>
              <w:spacing w:line="240" w:lineRule="auto"/>
              <w:rPr>
                <w:sz w:val="18"/>
                <w:szCs w:val="18"/>
              </w:rPr>
            </w:pPr>
            <w:proofErr w:type="gramStart"/>
            <w:r>
              <w:rPr>
                <w:sz w:val="18"/>
                <w:szCs w:val="18"/>
              </w:rPr>
              <w:t>d</w:t>
            </w:r>
            <w:r w:rsidRPr="00C42805">
              <w:rPr>
                <w:sz w:val="18"/>
                <w:szCs w:val="18"/>
              </w:rPr>
              <w:t>evelopment</w:t>
            </w:r>
            <w:proofErr w:type="gramEnd"/>
            <w:r w:rsidRPr="00C42805">
              <w:rPr>
                <w:sz w:val="18"/>
                <w:szCs w:val="18"/>
              </w:rPr>
              <w:t xml:space="preserve"> of work-related knowledge and skills?</w:t>
            </w:r>
          </w:p>
        </w:tc>
        <w:tc>
          <w:tcPr>
            <w:tcW w:w="4725" w:type="dxa"/>
            <w:vMerge/>
            <w:vAlign w:val="center"/>
          </w:tcPr>
          <w:p w14:paraId="405ADDD2" w14:textId="77777777" w:rsidR="003D5545" w:rsidRPr="00C42805" w:rsidRDefault="003D5545" w:rsidP="003D5545">
            <w:pPr>
              <w:pStyle w:val="Body"/>
              <w:spacing w:line="240" w:lineRule="auto"/>
              <w:rPr>
                <w:sz w:val="18"/>
                <w:szCs w:val="18"/>
              </w:rPr>
            </w:pPr>
          </w:p>
        </w:tc>
      </w:tr>
    </w:tbl>
    <w:p w14:paraId="1005B993" w14:textId="77777777" w:rsidR="003D5545" w:rsidRDefault="003D5545" w:rsidP="003D5545">
      <w:pPr>
        <w:pStyle w:val="Body"/>
      </w:pPr>
    </w:p>
    <w:p w14:paraId="46ACF593" w14:textId="5C538F88" w:rsidR="003D5545" w:rsidRPr="009071B5" w:rsidRDefault="003D5545" w:rsidP="003D5545">
      <w:pPr>
        <w:pStyle w:val="Table"/>
      </w:pPr>
      <w:bookmarkStart w:id="145" w:name="_Toc380587194"/>
      <w:bookmarkStart w:id="146" w:name="_Toc410909693"/>
      <w:bookmarkStart w:id="147" w:name="_Toc410910110"/>
      <w:bookmarkStart w:id="148" w:name="_Toc410910377"/>
      <w:proofErr w:type="gramStart"/>
      <w:r>
        <w:t xml:space="preserve">Table </w:t>
      </w:r>
      <w:r w:rsidR="00707E9F">
        <w:t>20</w:t>
      </w:r>
      <w:r>
        <w:t>.</w:t>
      </w:r>
      <w:proofErr w:type="gramEnd"/>
      <w:r>
        <w:t xml:space="preserve"> </w:t>
      </w:r>
      <w:r w:rsidRPr="009071B5">
        <w:t xml:space="preserve">Learner Engagement </w:t>
      </w:r>
      <w:r>
        <w:t>i</w:t>
      </w:r>
      <w:r w:rsidRPr="009071B5">
        <w:t>tem</w:t>
      </w:r>
      <w:r>
        <w:t>s</w:t>
      </w:r>
      <w:bookmarkEnd w:id="145"/>
      <w:bookmarkEnd w:id="146"/>
      <w:bookmarkEnd w:id="147"/>
      <w:bookmarkEnd w:id="1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3D5545" w:rsidRPr="00C42805" w14:paraId="646A7C4D" w14:textId="77777777" w:rsidTr="009C3138">
        <w:trPr>
          <w:cantSplit/>
          <w:tblHeader/>
        </w:trPr>
        <w:tc>
          <w:tcPr>
            <w:tcW w:w="4724" w:type="dxa"/>
            <w:vAlign w:val="center"/>
          </w:tcPr>
          <w:p w14:paraId="7455D294" w14:textId="77777777" w:rsidR="003D5545" w:rsidRPr="007F16F6" w:rsidRDefault="003D5545" w:rsidP="003D5545">
            <w:pPr>
              <w:pStyle w:val="Body"/>
              <w:spacing w:line="240" w:lineRule="auto"/>
              <w:jc w:val="center"/>
              <w:rPr>
                <w:b/>
                <w:sz w:val="18"/>
                <w:szCs w:val="18"/>
              </w:rPr>
            </w:pPr>
            <w:r w:rsidRPr="007F16F6">
              <w:rPr>
                <w:b/>
                <w:sz w:val="18"/>
                <w:szCs w:val="18"/>
              </w:rPr>
              <w:t>Stem</w:t>
            </w:r>
          </w:p>
        </w:tc>
        <w:tc>
          <w:tcPr>
            <w:tcW w:w="4725" w:type="dxa"/>
            <w:vAlign w:val="center"/>
          </w:tcPr>
          <w:p w14:paraId="1B7C713A" w14:textId="77777777" w:rsidR="003D5545" w:rsidRPr="007F16F6" w:rsidRDefault="003D5545" w:rsidP="003D5545">
            <w:pPr>
              <w:pStyle w:val="Body"/>
              <w:spacing w:line="240" w:lineRule="auto"/>
              <w:jc w:val="center"/>
              <w:rPr>
                <w:b/>
                <w:sz w:val="18"/>
                <w:szCs w:val="18"/>
              </w:rPr>
            </w:pPr>
            <w:r w:rsidRPr="007F16F6">
              <w:rPr>
                <w:b/>
                <w:sz w:val="18"/>
                <w:szCs w:val="18"/>
              </w:rPr>
              <w:t>Item</w:t>
            </w:r>
          </w:p>
        </w:tc>
        <w:tc>
          <w:tcPr>
            <w:tcW w:w="4725" w:type="dxa"/>
            <w:vAlign w:val="center"/>
          </w:tcPr>
          <w:p w14:paraId="1010827C" w14:textId="77777777" w:rsidR="003D5545" w:rsidRPr="007F16F6" w:rsidRDefault="003D5545" w:rsidP="003D5545">
            <w:pPr>
              <w:pStyle w:val="Body"/>
              <w:spacing w:line="240" w:lineRule="auto"/>
              <w:jc w:val="center"/>
              <w:rPr>
                <w:b/>
                <w:sz w:val="18"/>
                <w:szCs w:val="18"/>
              </w:rPr>
            </w:pPr>
            <w:r w:rsidRPr="007F16F6">
              <w:rPr>
                <w:b/>
                <w:sz w:val="18"/>
                <w:szCs w:val="18"/>
              </w:rPr>
              <w:t xml:space="preserve">Response </w:t>
            </w:r>
            <w:r>
              <w:rPr>
                <w:b/>
                <w:sz w:val="18"/>
                <w:szCs w:val="18"/>
              </w:rPr>
              <w:t>s</w:t>
            </w:r>
            <w:r w:rsidRPr="007F16F6">
              <w:rPr>
                <w:b/>
                <w:sz w:val="18"/>
                <w:szCs w:val="18"/>
              </w:rPr>
              <w:t>cale</w:t>
            </w:r>
          </w:p>
        </w:tc>
      </w:tr>
      <w:tr w:rsidR="003D5545" w:rsidRPr="00C42805" w14:paraId="7366F478" w14:textId="77777777" w:rsidTr="003D5545">
        <w:trPr>
          <w:cantSplit/>
        </w:trPr>
        <w:tc>
          <w:tcPr>
            <w:tcW w:w="4724" w:type="dxa"/>
            <w:vMerge w:val="restart"/>
            <w:vAlign w:val="center"/>
          </w:tcPr>
          <w:p w14:paraId="642F8B15" w14:textId="77777777" w:rsidR="003D5545" w:rsidRPr="00C42805" w:rsidRDefault="003D5545" w:rsidP="003D5545">
            <w:pPr>
              <w:pStyle w:val="Body"/>
              <w:spacing w:line="240" w:lineRule="auto"/>
              <w:rPr>
                <w:sz w:val="18"/>
                <w:szCs w:val="18"/>
              </w:rPr>
            </w:pPr>
            <w:r w:rsidRPr="00C42805">
              <w:rPr>
                <w:sz w:val="18"/>
                <w:szCs w:val="18"/>
              </w:rPr>
              <w:t>At university durin</w:t>
            </w:r>
            <w:r>
              <w:rPr>
                <w:sz w:val="18"/>
                <w:szCs w:val="18"/>
              </w:rPr>
              <w:t>g 2014, to what extent have you:</w:t>
            </w:r>
          </w:p>
        </w:tc>
        <w:tc>
          <w:tcPr>
            <w:tcW w:w="4725" w:type="dxa"/>
            <w:vAlign w:val="center"/>
          </w:tcPr>
          <w:p w14:paraId="0EF7A12A" w14:textId="77777777" w:rsidR="003D5545" w:rsidRPr="00C42805" w:rsidRDefault="003D5545" w:rsidP="003D5545">
            <w:pPr>
              <w:pStyle w:val="Body"/>
              <w:spacing w:line="240" w:lineRule="auto"/>
              <w:rPr>
                <w:sz w:val="18"/>
                <w:szCs w:val="18"/>
              </w:rPr>
            </w:pPr>
            <w:proofErr w:type="gramStart"/>
            <w:r>
              <w:rPr>
                <w:sz w:val="18"/>
                <w:szCs w:val="18"/>
              </w:rPr>
              <w:t>f</w:t>
            </w:r>
            <w:r w:rsidRPr="00C42805">
              <w:rPr>
                <w:sz w:val="18"/>
                <w:szCs w:val="18"/>
              </w:rPr>
              <w:t>elt</w:t>
            </w:r>
            <w:proofErr w:type="gramEnd"/>
            <w:r w:rsidRPr="00C42805">
              <w:rPr>
                <w:sz w:val="18"/>
                <w:szCs w:val="18"/>
              </w:rPr>
              <w:t xml:space="preserve"> prepared for your study?</w:t>
            </w:r>
          </w:p>
        </w:tc>
        <w:tc>
          <w:tcPr>
            <w:tcW w:w="4725" w:type="dxa"/>
            <w:vMerge w:val="restart"/>
            <w:vAlign w:val="center"/>
          </w:tcPr>
          <w:p w14:paraId="4CEE7763" w14:textId="77777777" w:rsidR="003D5545" w:rsidRPr="00C42805" w:rsidRDefault="003D5545" w:rsidP="003D5545">
            <w:pPr>
              <w:pStyle w:val="Body"/>
              <w:spacing w:line="240" w:lineRule="auto"/>
              <w:rPr>
                <w:sz w:val="18"/>
                <w:szCs w:val="18"/>
              </w:rPr>
            </w:pP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 xml:space="preserve">Not applicable </w:t>
            </w:r>
          </w:p>
        </w:tc>
      </w:tr>
      <w:tr w:rsidR="003D5545" w:rsidRPr="00C42805" w14:paraId="15E5D35F" w14:textId="77777777" w:rsidTr="003D5545">
        <w:trPr>
          <w:cantSplit/>
        </w:trPr>
        <w:tc>
          <w:tcPr>
            <w:tcW w:w="4724" w:type="dxa"/>
            <w:vMerge/>
            <w:vAlign w:val="center"/>
          </w:tcPr>
          <w:p w14:paraId="4FBD81D3" w14:textId="77777777" w:rsidR="003D5545" w:rsidRPr="00C42805" w:rsidRDefault="003D5545" w:rsidP="003D5545">
            <w:pPr>
              <w:pStyle w:val="Body"/>
              <w:spacing w:line="240" w:lineRule="auto"/>
              <w:rPr>
                <w:sz w:val="18"/>
                <w:szCs w:val="18"/>
              </w:rPr>
            </w:pPr>
          </w:p>
        </w:tc>
        <w:tc>
          <w:tcPr>
            <w:tcW w:w="4725" w:type="dxa"/>
            <w:vAlign w:val="center"/>
          </w:tcPr>
          <w:p w14:paraId="342A5A96" w14:textId="77777777" w:rsidR="003D5545" w:rsidRPr="00C42805" w:rsidRDefault="003D5545" w:rsidP="003D5545">
            <w:pPr>
              <w:pStyle w:val="Body"/>
              <w:spacing w:line="240" w:lineRule="auto"/>
              <w:rPr>
                <w:sz w:val="18"/>
                <w:szCs w:val="18"/>
              </w:rPr>
            </w:pPr>
            <w:proofErr w:type="gramStart"/>
            <w:r>
              <w:rPr>
                <w:sz w:val="18"/>
                <w:szCs w:val="18"/>
              </w:rPr>
              <w:t>h</w:t>
            </w:r>
            <w:r w:rsidRPr="00C42805">
              <w:rPr>
                <w:sz w:val="18"/>
                <w:szCs w:val="18"/>
              </w:rPr>
              <w:t>ad</w:t>
            </w:r>
            <w:proofErr w:type="gramEnd"/>
            <w:r w:rsidRPr="00C42805">
              <w:rPr>
                <w:sz w:val="18"/>
                <w:szCs w:val="18"/>
              </w:rPr>
              <w:t xml:space="preserve"> a sense of belonging to your university?</w:t>
            </w:r>
          </w:p>
        </w:tc>
        <w:tc>
          <w:tcPr>
            <w:tcW w:w="4725" w:type="dxa"/>
            <w:vMerge/>
            <w:vAlign w:val="center"/>
          </w:tcPr>
          <w:p w14:paraId="57E20BA6" w14:textId="77777777" w:rsidR="003D5545" w:rsidRPr="00C42805" w:rsidRDefault="003D5545" w:rsidP="003D5545">
            <w:pPr>
              <w:pStyle w:val="Body"/>
              <w:spacing w:line="240" w:lineRule="auto"/>
              <w:rPr>
                <w:sz w:val="18"/>
                <w:szCs w:val="18"/>
              </w:rPr>
            </w:pPr>
          </w:p>
        </w:tc>
      </w:tr>
      <w:tr w:rsidR="003D5545" w:rsidRPr="00C42805" w14:paraId="0EF50184" w14:textId="77777777" w:rsidTr="003D5545">
        <w:trPr>
          <w:cantSplit/>
        </w:trPr>
        <w:tc>
          <w:tcPr>
            <w:tcW w:w="4724" w:type="dxa"/>
            <w:vMerge w:val="restart"/>
            <w:vAlign w:val="center"/>
          </w:tcPr>
          <w:p w14:paraId="2CEAA4DA" w14:textId="77777777" w:rsidR="003D5545" w:rsidRPr="00C42805" w:rsidRDefault="003D5545" w:rsidP="003D5545">
            <w:pPr>
              <w:pStyle w:val="Body"/>
              <w:spacing w:line="240" w:lineRule="auto"/>
              <w:rPr>
                <w:sz w:val="18"/>
                <w:szCs w:val="18"/>
              </w:rPr>
            </w:pPr>
            <w:r w:rsidRPr="00C42805">
              <w:rPr>
                <w:sz w:val="18"/>
                <w:szCs w:val="18"/>
              </w:rPr>
              <w:t>I</w:t>
            </w:r>
            <w:r>
              <w:rPr>
                <w:sz w:val="18"/>
                <w:szCs w:val="18"/>
              </w:rPr>
              <w:t>n 2014, how frequently have you:</w:t>
            </w:r>
          </w:p>
        </w:tc>
        <w:tc>
          <w:tcPr>
            <w:tcW w:w="4725" w:type="dxa"/>
            <w:vAlign w:val="center"/>
          </w:tcPr>
          <w:p w14:paraId="40C301A8" w14:textId="77777777" w:rsidR="003D5545" w:rsidRPr="00C42805" w:rsidRDefault="003D5545" w:rsidP="003D5545">
            <w:pPr>
              <w:pStyle w:val="Body"/>
              <w:spacing w:line="240" w:lineRule="auto"/>
              <w:rPr>
                <w:sz w:val="18"/>
                <w:szCs w:val="18"/>
              </w:rPr>
            </w:pPr>
            <w:proofErr w:type="gramStart"/>
            <w:r>
              <w:rPr>
                <w:sz w:val="18"/>
                <w:szCs w:val="18"/>
              </w:rPr>
              <w:t>p</w:t>
            </w:r>
            <w:r w:rsidRPr="00C42805">
              <w:rPr>
                <w:sz w:val="18"/>
                <w:szCs w:val="18"/>
              </w:rPr>
              <w:t>articipated</w:t>
            </w:r>
            <w:proofErr w:type="gramEnd"/>
            <w:r w:rsidRPr="00C42805">
              <w:rPr>
                <w:sz w:val="18"/>
                <w:szCs w:val="18"/>
              </w:rPr>
              <w:t xml:space="preserve"> in discussions online or face-to-face?</w:t>
            </w:r>
          </w:p>
        </w:tc>
        <w:tc>
          <w:tcPr>
            <w:tcW w:w="4725" w:type="dxa"/>
            <w:vMerge w:val="restart"/>
            <w:vAlign w:val="center"/>
          </w:tcPr>
          <w:p w14:paraId="1423684B" w14:textId="77777777" w:rsidR="003D5545" w:rsidRPr="00C42805" w:rsidRDefault="003D5545" w:rsidP="003D5545">
            <w:pPr>
              <w:pStyle w:val="Body"/>
              <w:spacing w:line="240" w:lineRule="auto"/>
              <w:rPr>
                <w:sz w:val="18"/>
                <w:szCs w:val="18"/>
              </w:rPr>
            </w:pPr>
            <w:r w:rsidRPr="00C42805">
              <w:rPr>
                <w:sz w:val="18"/>
                <w:szCs w:val="18"/>
              </w:rPr>
              <w:t>Never</w:t>
            </w:r>
            <w:r>
              <w:rPr>
                <w:sz w:val="18"/>
                <w:szCs w:val="18"/>
              </w:rPr>
              <w:t xml:space="preserve"> / </w:t>
            </w:r>
            <w:r w:rsidRPr="00C42805">
              <w:rPr>
                <w:sz w:val="18"/>
                <w:szCs w:val="18"/>
              </w:rPr>
              <w:t>Sometimes</w:t>
            </w:r>
            <w:r>
              <w:rPr>
                <w:sz w:val="18"/>
                <w:szCs w:val="18"/>
              </w:rPr>
              <w:t xml:space="preserve"> / </w:t>
            </w:r>
            <w:r w:rsidRPr="00C42805">
              <w:rPr>
                <w:sz w:val="18"/>
                <w:szCs w:val="18"/>
              </w:rPr>
              <w:t>Often</w:t>
            </w:r>
            <w:r>
              <w:rPr>
                <w:sz w:val="18"/>
                <w:szCs w:val="18"/>
              </w:rPr>
              <w:t xml:space="preserve"> / </w:t>
            </w:r>
            <w:r w:rsidRPr="00C42805">
              <w:rPr>
                <w:sz w:val="18"/>
                <w:szCs w:val="18"/>
              </w:rPr>
              <w:t>Very often</w:t>
            </w:r>
          </w:p>
          <w:p w14:paraId="2D64CC0E" w14:textId="77777777" w:rsidR="003D5545" w:rsidRPr="00C42805" w:rsidRDefault="003D5545" w:rsidP="003D5545">
            <w:pPr>
              <w:pStyle w:val="Body"/>
              <w:spacing w:line="240" w:lineRule="auto"/>
              <w:rPr>
                <w:sz w:val="18"/>
                <w:szCs w:val="18"/>
              </w:rPr>
            </w:pPr>
          </w:p>
        </w:tc>
      </w:tr>
      <w:tr w:rsidR="003D5545" w:rsidRPr="00C42805" w14:paraId="59104222" w14:textId="77777777" w:rsidTr="003D5545">
        <w:trPr>
          <w:cantSplit/>
        </w:trPr>
        <w:tc>
          <w:tcPr>
            <w:tcW w:w="4724" w:type="dxa"/>
            <w:vMerge/>
            <w:vAlign w:val="center"/>
          </w:tcPr>
          <w:p w14:paraId="6847E2EB" w14:textId="77777777" w:rsidR="003D5545" w:rsidRPr="00C42805" w:rsidRDefault="003D5545" w:rsidP="003D5545">
            <w:pPr>
              <w:pStyle w:val="Body"/>
              <w:spacing w:line="240" w:lineRule="auto"/>
              <w:rPr>
                <w:sz w:val="18"/>
                <w:szCs w:val="18"/>
              </w:rPr>
            </w:pPr>
          </w:p>
        </w:tc>
        <w:tc>
          <w:tcPr>
            <w:tcW w:w="4725" w:type="dxa"/>
            <w:vAlign w:val="center"/>
          </w:tcPr>
          <w:p w14:paraId="28D93387" w14:textId="77777777" w:rsidR="003D5545" w:rsidRPr="00C42805" w:rsidRDefault="003D5545" w:rsidP="003D5545">
            <w:pPr>
              <w:pStyle w:val="Body"/>
              <w:spacing w:line="240" w:lineRule="auto"/>
              <w:rPr>
                <w:sz w:val="18"/>
                <w:szCs w:val="18"/>
              </w:rPr>
            </w:pPr>
            <w:proofErr w:type="gramStart"/>
            <w:r>
              <w:rPr>
                <w:sz w:val="18"/>
                <w:szCs w:val="18"/>
              </w:rPr>
              <w:t>w</w:t>
            </w:r>
            <w:r w:rsidRPr="00C42805">
              <w:rPr>
                <w:sz w:val="18"/>
                <w:szCs w:val="18"/>
              </w:rPr>
              <w:t>orked</w:t>
            </w:r>
            <w:proofErr w:type="gramEnd"/>
            <w:r w:rsidRPr="00C42805">
              <w:rPr>
                <w:sz w:val="18"/>
                <w:szCs w:val="18"/>
              </w:rPr>
              <w:t xml:space="preserve"> with other students as part of your study?</w:t>
            </w:r>
          </w:p>
        </w:tc>
        <w:tc>
          <w:tcPr>
            <w:tcW w:w="4725" w:type="dxa"/>
            <w:vMerge/>
            <w:vAlign w:val="center"/>
          </w:tcPr>
          <w:p w14:paraId="2F9A99EF" w14:textId="77777777" w:rsidR="003D5545" w:rsidRPr="00C42805" w:rsidRDefault="003D5545" w:rsidP="003D5545">
            <w:pPr>
              <w:pStyle w:val="Body"/>
              <w:spacing w:line="240" w:lineRule="auto"/>
              <w:rPr>
                <w:sz w:val="18"/>
                <w:szCs w:val="18"/>
              </w:rPr>
            </w:pPr>
          </w:p>
        </w:tc>
      </w:tr>
      <w:tr w:rsidR="003D5545" w:rsidRPr="00C42805" w14:paraId="753171A9" w14:textId="77777777" w:rsidTr="003D5545">
        <w:trPr>
          <w:cantSplit/>
        </w:trPr>
        <w:tc>
          <w:tcPr>
            <w:tcW w:w="4724" w:type="dxa"/>
            <w:vMerge/>
            <w:vAlign w:val="center"/>
          </w:tcPr>
          <w:p w14:paraId="5FC60A29" w14:textId="77777777" w:rsidR="003D5545" w:rsidRPr="00C42805" w:rsidRDefault="003D5545" w:rsidP="003D5545">
            <w:pPr>
              <w:pStyle w:val="Body"/>
              <w:spacing w:line="240" w:lineRule="auto"/>
              <w:rPr>
                <w:sz w:val="18"/>
                <w:szCs w:val="18"/>
              </w:rPr>
            </w:pPr>
          </w:p>
        </w:tc>
        <w:tc>
          <w:tcPr>
            <w:tcW w:w="4725" w:type="dxa"/>
            <w:vAlign w:val="center"/>
          </w:tcPr>
          <w:p w14:paraId="4B80B1BE" w14:textId="77777777" w:rsidR="003D5545" w:rsidRPr="00C42805" w:rsidRDefault="003D5545" w:rsidP="003D5545">
            <w:pPr>
              <w:pStyle w:val="Body"/>
              <w:spacing w:line="240" w:lineRule="auto"/>
              <w:rPr>
                <w:sz w:val="18"/>
                <w:szCs w:val="18"/>
              </w:rPr>
            </w:pPr>
            <w:proofErr w:type="gramStart"/>
            <w:r>
              <w:rPr>
                <w:sz w:val="18"/>
                <w:szCs w:val="18"/>
              </w:rPr>
              <w:t>i</w:t>
            </w:r>
            <w:r w:rsidRPr="00C42805">
              <w:rPr>
                <w:sz w:val="18"/>
                <w:szCs w:val="18"/>
              </w:rPr>
              <w:t>nteracted</w:t>
            </w:r>
            <w:proofErr w:type="gramEnd"/>
            <w:r w:rsidRPr="00C42805">
              <w:rPr>
                <w:sz w:val="18"/>
                <w:szCs w:val="18"/>
              </w:rPr>
              <w:t xml:space="preserve"> with students outside study requirements?</w:t>
            </w:r>
          </w:p>
        </w:tc>
        <w:tc>
          <w:tcPr>
            <w:tcW w:w="4725" w:type="dxa"/>
            <w:vMerge/>
            <w:vAlign w:val="center"/>
          </w:tcPr>
          <w:p w14:paraId="232FA09D" w14:textId="77777777" w:rsidR="003D5545" w:rsidRPr="00C42805" w:rsidRDefault="003D5545" w:rsidP="003D5545">
            <w:pPr>
              <w:pStyle w:val="Body"/>
              <w:spacing w:line="240" w:lineRule="auto"/>
              <w:rPr>
                <w:sz w:val="18"/>
                <w:szCs w:val="18"/>
              </w:rPr>
            </w:pPr>
          </w:p>
        </w:tc>
      </w:tr>
      <w:tr w:rsidR="003D5545" w:rsidRPr="00C42805" w14:paraId="715447B4" w14:textId="77777777" w:rsidTr="003D5545">
        <w:trPr>
          <w:cantSplit/>
        </w:trPr>
        <w:tc>
          <w:tcPr>
            <w:tcW w:w="4724" w:type="dxa"/>
            <w:vMerge/>
            <w:vAlign w:val="center"/>
          </w:tcPr>
          <w:p w14:paraId="04E25D4E" w14:textId="77777777" w:rsidR="003D5545" w:rsidRPr="00C42805" w:rsidRDefault="003D5545" w:rsidP="003D5545">
            <w:pPr>
              <w:pStyle w:val="Body"/>
              <w:spacing w:line="240" w:lineRule="auto"/>
              <w:rPr>
                <w:sz w:val="18"/>
                <w:szCs w:val="18"/>
              </w:rPr>
            </w:pPr>
          </w:p>
        </w:tc>
        <w:tc>
          <w:tcPr>
            <w:tcW w:w="4725" w:type="dxa"/>
            <w:vAlign w:val="center"/>
          </w:tcPr>
          <w:p w14:paraId="7B222504" w14:textId="77777777" w:rsidR="003D5545" w:rsidRPr="00C42805" w:rsidRDefault="003D5545" w:rsidP="003D5545">
            <w:pPr>
              <w:pStyle w:val="Body"/>
              <w:spacing w:line="240" w:lineRule="auto"/>
              <w:rPr>
                <w:sz w:val="18"/>
                <w:szCs w:val="18"/>
              </w:rPr>
            </w:pPr>
            <w:proofErr w:type="gramStart"/>
            <w:r>
              <w:rPr>
                <w:sz w:val="18"/>
                <w:szCs w:val="18"/>
              </w:rPr>
              <w:t>i</w:t>
            </w:r>
            <w:r w:rsidRPr="00C42805">
              <w:rPr>
                <w:sz w:val="18"/>
                <w:szCs w:val="18"/>
              </w:rPr>
              <w:t>nteracted</w:t>
            </w:r>
            <w:proofErr w:type="gramEnd"/>
            <w:r w:rsidRPr="00C42805">
              <w:rPr>
                <w:sz w:val="18"/>
                <w:szCs w:val="18"/>
              </w:rPr>
              <w:t xml:space="preserve"> with students who are very different from you?</w:t>
            </w:r>
          </w:p>
        </w:tc>
        <w:tc>
          <w:tcPr>
            <w:tcW w:w="4725" w:type="dxa"/>
            <w:vMerge/>
            <w:vAlign w:val="center"/>
          </w:tcPr>
          <w:p w14:paraId="67F306AF" w14:textId="77777777" w:rsidR="003D5545" w:rsidRPr="00C42805" w:rsidRDefault="003D5545" w:rsidP="003D5545">
            <w:pPr>
              <w:pStyle w:val="Body"/>
              <w:spacing w:line="240" w:lineRule="auto"/>
              <w:rPr>
                <w:sz w:val="18"/>
                <w:szCs w:val="18"/>
              </w:rPr>
            </w:pPr>
          </w:p>
        </w:tc>
      </w:tr>
      <w:tr w:rsidR="003D5545" w:rsidRPr="00C42805" w14:paraId="6802DB03" w14:textId="77777777" w:rsidTr="003D5545">
        <w:trPr>
          <w:cantSplit/>
        </w:trPr>
        <w:tc>
          <w:tcPr>
            <w:tcW w:w="4724" w:type="dxa"/>
            <w:vAlign w:val="center"/>
          </w:tcPr>
          <w:p w14:paraId="494FC651" w14:textId="77777777" w:rsidR="003D5545" w:rsidRPr="00C42805" w:rsidRDefault="003D5545" w:rsidP="003D5545">
            <w:pPr>
              <w:pStyle w:val="Body"/>
              <w:spacing w:line="240" w:lineRule="auto"/>
              <w:rPr>
                <w:sz w:val="18"/>
                <w:szCs w:val="18"/>
              </w:rPr>
            </w:pPr>
            <w:r w:rsidRPr="00C42805">
              <w:rPr>
                <w:sz w:val="18"/>
                <w:szCs w:val="18"/>
              </w:rPr>
              <w:t>At university durin</w:t>
            </w:r>
            <w:r>
              <w:rPr>
                <w:sz w:val="18"/>
                <w:szCs w:val="18"/>
              </w:rPr>
              <w:t>g 2014, to what extent have you:</w:t>
            </w:r>
          </w:p>
        </w:tc>
        <w:tc>
          <w:tcPr>
            <w:tcW w:w="4725" w:type="dxa"/>
            <w:vAlign w:val="center"/>
          </w:tcPr>
          <w:p w14:paraId="1477EA12" w14:textId="77777777" w:rsidR="003D5545" w:rsidRPr="00C42805" w:rsidRDefault="003D5545" w:rsidP="003D5545">
            <w:pPr>
              <w:pStyle w:val="Body"/>
              <w:spacing w:line="240" w:lineRule="auto"/>
              <w:rPr>
                <w:sz w:val="18"/>
                <w:szCs w:val="18"/>
              </w:rPr>
            </w:pPr>
            <w:proofErr w:type="gramStart"/>
            <w:r>
              <w:rPr>
                <w:sz w:val="18"/>
                <w:szCs w:val="18"/>
              </w:rPr>
              <w:t>b</w:t>
            </w:r>
            <w:r w:rsidRPr="00C42805">
              <w:rPr>
                <w:sz w:val="18"/>
                <w:szCs w:val="18"/>
              </w:rPr>
              <w:t>een</w:t>
            </w:r>
            <w:proofErr w:type="gramEnd"/>
            <w:r w:rsidRPr="00C42805">
              <w:rPr>
                <w:sz w:val="18"/>
                <w:szCs w:val="18"/>
              </w:rPr>
              <w:t xml:space="preserve"> given opportunities to interact with local students?</w:t>
            </w:r>
          </w:p>
        </w:tc>
        <w:tc>
          <w:tcPr>
            <w:tcW w:w="4725" w:type="dxa"/>
            <w:vAlign w:val="center"/>
          </w:tcPr>
          <w:p w14:paraId="575B6371" w14:textId="77777777" w:rsidR="003D5545" w:rsidRPr="00C42805" w:rsidRDefault="003D5545" w:rsidP="003D5545">
            <w:pPr>
              <w:pStyle w:val="Body"/>
              <w:spacing w:line="240" w:lineRule="auto"/>
              <w:rPr>
                <w:sz w:val="18"/>
                <w:szCs w:val="18"/>
              </w:rPr>
            </w:pP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 xml:space="preserve">Not applicable </w:t>
            </w:r>
          </w:p>
        </w:tc>
      </w:tr>
    </w:tbl>
    <w:p w14:paraId="5098F0AF" w14:textId="77777777" w:rsidR="003D5545" w:rsidRPr="009071B5" w:rsidRDefault="003D5545" w:rsidP="003D5545">
      <w:pPr>
        <w:pStyle w:val="Body"/>
      </w:pPr>
    </w:p>
    <w:p w14:paraId="16564750" w14:textId="48156AA6" w:rsidR="003D5545" w:rsidRPr="009071B5" w:rsidRDefault="003D5545" w:rsidP="003D5545">
      <w:pPr>
        <w:pStyle w:val="Table"/>
      </w:pPr>
      <w:bookmarkStart w:id="149" w:name="_Toc380587195"/>
      <w:bookmarkStart w:id="150" w:name="_Toc410909694"/>
      <w:bookmarkStart w:id="151" w:name="_Toc410910111"/>
      <w:bookmarkStart w:id="152" w:name="_Toc410910378"/>
      <w:proofErr w:type="gramStart"/>
      <w:r>
        <w:t>Table 2</w:t>
      </w:r>
      <w:r w:rsidR="00707E9F">
        <w:t>1</w:t>
      </w:r>
      <w:r>
        <w:t>.</w:t>
      </w:r>
      <w:proofErr w:type="gramEnd"/>
      <w:r>
        <w:t xml:space="preserve"> </w:t>
      </w:r>
      <w:r w:rsidRPr="009071B5">
        <w:t xml:space="preserve">Teaching Quality </w:t>
      </w:r>
      <w:r>
        <w:t>items</w:t>
      </w:r>
      <w:bookmarkEnd w:id="149"/>
      <w:bookmarkEnd w:id="150"/>
      <w:bookmarkEnd w:id="151"/>
      <w:bookmarkEnd w:id="1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3D5545" w:rsidRPr="00C42805" w14:paraId="7CCCBD6C" w14:textId="77777777" w:rsidTr="009C3138">
        <w:trPr>
          <w:tblHeader/>
        </w:trPr>
        <w:tc>
          <w:tcPr>
            <w:tcW w:w="4724" w:type="dxa"/>
            <w:vAlign w:val="center"/>
          </w:tcPr>
          <w:p w14:paraId="06FA8475" w14:textId="77777777" w:rsidR="003D5545" w:rsidRPr="007F16F6" w:rsidRDefault="003D5545" w:rsidP="003D5545">
            <w:pPr>
              <w:pStyle w:val="Body"/>
              <w:spacing w:line="240" w:lineRule="auto"/>
              <w:jc w:val="center"/>
              <w:rPr>
                <w:b/>
                <w:sz w:val="18"/>
                <w:szCs w:val="18"/>
              </w:rPr>
            </w:pPr>
            <w:r w:rsidRPr="007F16F6">
              <w:rPr>
                <w:b/>
                <w:sz w:val="18"/>
                <w:szCs w:val="18"/>
              </w:rPr>
              <w:t>Stem</w:t>
            </w:r>
          </w:p>
        </w:tc>
        <w:tc>
          <w:tcPr>
            <w:tcW w:w="4725" w:type="dxa"/>
            <w:vAlign w:val="center"/>
          </w:tcPr>
          <w:p w14:paraId="53B83F6A" w14:textId="77777777" w:rsidR="003D5545" w:rsidRPr="007F16F6" w:rsidRDefault="003D5545" w:rsidP="003D5545">
            <w:pPr>
              <w:pStyle w:val="Body"/>
              <w:spacing w:line="240" w:lineRule="auto"/>
              <w:jc w:val="center"/>
              <w:rPr>
                <w:b/>
                <w:sz w:val="18"/>
                <w:szCs w:val="18"/>
              </w:rPr>
            </w:pPr>
            <w:r w:rsidRPr="007F16F6">
              <w:rPr>
                <w:b/>
                <w:sz w:val="18"/>
                <w:szCs w:val="18"/>
              </w:rPr>
              <w:t>Item</w:t>
            </w:r>
          </w:p>
        </w:tc>
        <w:tc>
          <w:tcPr>
            <w:tcW w:w="4725" w:type="dxa"/>
            <w:vAlign w:val="center"/>
          </w:tcPr>
          <w:p w14:paraId="5E65A736" w14:textId="77777777" w:rsidR="003D5545" w:rsidRPr="007F16F6" w:rsidRDefault="003D5545" w:rsidP="003D5545">
            <w:pPr>
              <w:pStyle w:val="Body"/>
              <w:spacing w:line="240" w:lineRule="auto"/>
              <w:jc w:val="center"/>
              <w:rPr>
                <w:b/>
                <w:sz w:val="18"/>
                <w:szCs w:val="18"/>
              </w:rPr>
            </w:pPr>
            <w:r w:rsidRPr="007F16F6">
              <w:rPr>
                <w:b/>
                <w:sz w:val="18"/>
                <w:szCs w:val="18"/>
              </w:rPr>
              <w:t xml:space="preserve">Response </w:t>
            </w:r>
            <w:r>
              <w:rPr>
                <w:b/>
                <w:sz w:val="18"/>
                <w:szCs w:val="18"/>
              </w:rPr>
              <w:t>s</w:t>
            </w:r>
            <w:r w:rsidRPr="007F16F6">
              <w:rPr>
                <w:b/>
                <w:sz w:val="18"/>
                <w:szCs w:val="18"/>
              </w:rPr>
              <w:t>cale</w:t>
            </w:r>
          </w:p>
        </w:tc>
      </w:tr>
      <w:tr w:rsidR="003D5545" w:rsidRPr="00C42805" w14:paraId="58721B81" w14:textId="77777777" w:rsidTr="003D5545">
        <w:tc>
          <w:tcPr>
            <w:tcW w:w="4724" w:type="dxa"/>
            <w:vMerge w:val="restart"/>
            <w:vAlign w:val="center"/>
          </w:tcPr>
          <w:p w14:paraId="558BCD45" w14:textId="77777777" w:rsidR="003D5545" w:rsidRPr="00C42805" w:rsidRDefault="003D5545" w:rsidP="003D5545">
            <w:pPr>
              <w:pStyle w:val="Body"/>
              <w:spacing w:line="240" w:lineRule="auto"/>
              <w:rPr>
                <w:sz w:val="18"/>
                <w:szCs w:val="18"/>
              </w:rPr>
            </w:pPr>
            <w:r w:rsidRPr="00C42805">
              <w:rPr>
                <w:sz w:val="18"/>
                <w:szCs w:val="18"/>
              </w:rPr>
              <w:t>Thinki</w:t>
            </w:r>
            <w:r>
              <w:rPr>
                <w:sz w:val="18"/>
                <w:szCs w:val="18"/>
              </w:rPr>
              <w:t>ng about your university course:</w:t>
            </w:r>
          </w:p>
        </w:tc>
        <w:tc>
          <w:tcPr>
            <w:tcW w:w="4725" w:type="dxa"/>
            <w:vAlign w:val="center"/>
          </w:tcPr>
          <w:p w14:paraId="6F4EC5C7" w14:textId="77777777" w:rsidR="003D5545" w:rsidRPr="00C42805" w:rsidRDefault="003D5545" w:rsidP="003D5545">
            <w:pPr>
              <w:pStyle w:val="Body"/>
              <w:spacing w:line="240" w:lineRule="auto"/>
              <w:rPr>
                <w:sz w:val="18"/>
                <w:szCs w:val="18"/>
              </w:rPr>
            </w:pPr>
            <w:proofErr w:type="gramStart"/>
            <w:r>
              <w:rPr>
                <w:sz w:val="18"/>
                <w:szCs w:val="18"/>
              </w:rPr>
              <w:t>o</w:t>
            </w:r>
            <w:r w:rsidRPr="00C42805">
              <w:rPr>
                <w:sz w:val="18"/>
                <w:szCs w:val="18"/>
              </w:rPr>
              <w:t>verall</w:t>
            </w:r>
            <w:proofErr w:type="gramEnd"/>
            <w:r w:rsidRPr="00C42805">
              <w:rPr>
                <w:sz w:val="18"/>
                <w:szCs w:val="18"/>
              </w:rPr>
              <w:t xml:space="preserve"> how would you rate the quality of your entire educational experience this year?</w:t>
            </w:r>
          </w:p>
        </w:tc>
        <w:tc>
          <w:tcPr>
            <w:tcW w:w="4725" w:type="dxa"/>
            <w:vMerge w:val="restart"/>
            <w:vAlign w:val="center"/>
          </w:tcPr>
          <w:p w14:paraId="3C064AD8" w14:textId="77777777" w:rsidR="003D5545" w:rsidRPr="00C42805" w:rsidRDefault="003D5545" w:rsidP="003D5545">
            <w:pPr>
              <w:pStyle w:val="Body"/>
              <w:spacing w:line="240" w:lineRule="auto"/>
              <w:rPr>
                <w:sz w:val="18"/>
                <w:szCs w:val="18"/>
              </w:rPr>
            </w:pPr>
            <w:r w:rsidRPr="00C42805">
              <w:rPr>
                <w:sz w:val="18"/>
                <w:szCs w:val="18"/>
              </w:rPr>
              <w:t>Poor</w:t>
            </w:r>
            <w:r>
              <w:rPr>
                <w:sz w:val="18"/>
                <w:szCs w:val="18"/>
              </w:rPr>
              <w:t xml:space="preserve"> </w:t>
            </w:r>
            <w:r w:rsidRPr="00C42805">
              <w:rPr>
                <w:sz w:val="18"/>
                <w:szCs w:val="18"/>
              </w:rPr>
              <w:t>/ Fair</w:t>
            </w:r>
            <w:r>
              <w:rPr>
                <w:sz w:val="18"/>
                <w:szCs w:val="18"/>
              </w:rPr>
              <w:t xml:space="preserve"> </w:t>
            </w:r>
            <w:r w:rsidRPr="00C42805">
              <w:rPr>
                <w:sz w:val="18"/>
                <w:szCs w:val="18"/>
              </w:rPr>
              <w:t>/ Good</w:t>
            </w:r>
            <w:r>
              <w:rPr>
                <w:sz w:val="18"/>
                <w:szCs w:val="18"/>
              </w:rPr>
              <w:t xml:space="preserve"> </w:t>
            </w:r>
            <w:r w:rsidRPr="00C42805">
              <w:rPr>
                <w:sz w:val="18"/>
                <w:szCs w:val="18"/>
              </w:rPr>
              <w:t>/ Excellent</w:t>
            </w:r>
          </w:p>
        </w:tc>
      </w:tr>
      <w:tr w:rsidR="003D5545" w:rsidRPr="00C42805" w14:paraId="017F081A" w14:textId="77777777" w:rsidTr="003D5545">
        <w:tc>
          <w:tcPr>
            <w:tcW w:w="4724" w:type="dxa"/>
            <w:vMerge/>
            <w:vAlign w:val="center"/>
          </w:tcPr>
          <w:p w14:paraId="2C96184E" w14:textId="77777777" w:rsidR="003D5545" w:rsidRPr="00C42805" w:rsidRDefault="003D5545" w:rsidP="003D5545">
            <w:pPr>
              <w:pStyle w:val="Body"/>
              <w:spacing w:line="240" w:lineRule="auto"/>
              <w:rPr>
                <w:sz w:val="18"/>
                <w:szCs w:val="18"/>
              </w:rPr>
            </w:pPr>
          </w:p>
        </w:tc>
        <w:tc>
          <w:tcPr>
            <w:tcW w:w="4725" w:type="dxa"/>
            <w:vAlign w:val="center"/>
          </w:tcPr>
          <w:p w14:paraId="152F2628" w14:textId="77777777" w:rsidR="003D5545" w:rsidRPr="00C42805" w:rsidRDefault="003D5545" w:rsidP="003D5545">
            <w:pPr>
              <w:pStyle w:val="Body"/>
              <w:spacing w:line="240" w:lineRule="auto"/>
              <w:rPr>
                <w:sz w:val="18"/>
                <w:szCs w:val="18"/>
              </w:rPr>
            </w:pPr>
            <w:proofErr w:type="gramStart"/>
            <w:r>
              <w:rPr>
                <w:sz w:val="18"/>
                <w:szCs w:val="18"/>
              </w:rPr>
              <w:t>h</w:t>
            </w:r>
            <w:r w:rsidRPr="00C42805">
              <w:rPr>
                <w:sz w:val="18"/>
                <w:szCs w:val="18"/>
              </w:rPr>
              <w:t>ow</w:t>
            </w:r>
            <w:proofErr w:type="gramEnd"/>
            <w:r w:rsidRPr="00C42805">
              <w:rPr>
                <w:sz w:val="18"/>
                <w:szCs w:val="18"/>
              </w:rPr>
              <w:t xml:space="preserve"> would you rate the quality of the teaching you have experienced?</w:t>
            </w:r>
          </w:p>
        </w:tc>
        <w:tc>
          <w:tcPr>
            <w:tcW w:w="4725" w:type="dxa"/>
            <w:vMerge/>
            <w:vAlign w:val="center"/>
          </w:tcPr>
          <w:p w14:paraId="4CD77A63" w14:textId="77777777" w:rsidR="003D5545" w:rsidRPr="00C42805" w:rsidRDefault="003D5545" w:rsidP="003D5545">
            <w:pPr>
              <w:pStyle w:val="Body"/>
              <w:spacing w:line="240" w:lineRule="auto"/>
              <w:rPr>
                <w:sz w:val="18"/>
                <w:szCs w:val="18"/>
              </w:rPr>
            </w:pPr>
          </w:p>
        </w:tc>
      </w:tr>
      <w:tr w:rsidR="003D5545" w:rsidRPr="00C42805" w14:paraId="11FE7A0F" w14:textId="77777777" w:rsidTr="003D5545">
        <w:tc>
          <w:tcPr>
            <w:tcW w:w="4724" w:type="dxa"/>
            <w:vMerge w:val="restart"/>
            <w:vAlign w:val="center"/>
          </w:tcPr>
          <w:p w14:paraId="016682A6" w14:textId="77777777" w:rsidR="003D5545" w:rsidRPr="00C42805" w:rsidRDefault="003D5545" w:rsidP="003D5545">
            <w:pPr>
              <w:pStyle w:val="Body"/>
              <w:spacing w:line="240" w:lineRule="auto"/>
              <w:rPr>
                <w:sz w:val="18"/>
                <w:szCs w:val="18"/>
              </w:rPr>
            </w:pPr>
            <w:r w:rsidRPr="00C42805">
              <w:rPr>
                <w:sz w:val="18"/>
                <w:szCs w:val="18"/>
              </w:rPr>
              <w:t xml:space="preserve">During </w:t>
            </w:r>
            <w:r>
              <w:rPr>
                <w:sz w:val="18"/>
                <w:szCs w:val="18"/>
              </w:rPr>
              <w:t>2014</w:t>
            </w:r>
            <w:r w:rsidRPr="00C42805">
              <w:rPr>
                <w:sz w:val="18"/>
                <w:szCs w:val="18"/>
              </w:rPr>
              <w:t>, to what extent have the lecturers, tutors and demonstrators</w:t>
            </w:r>
            <w:r>
              <w:rPr>
                <w:sz w:val="18"/>
                <w:szCs w:val="18"/>
              </w:rPr>
              <w:t>:</w:t>
            </w:r>
          </w:p>
        </w:tc>
        <w:tc>
          <w:tcPr>
            <w:tcW w:w="4725" w:type="dxa"/>
            <w:vAlign w:val="center"/>
          </w:tcPr>
          <w:p w14:paraId="54AECC6F" w14:textId="77777777" w:rsidR="003D5545" w:rsidRPr="00C42805" w:rsidRDefault="003D5545" w:rsidP="003D5545">
            <w:pPr>
              <w:pStyle w:val="Body"/>
              <w:spacing w:line="240" w:lineRule="auto"/>
              <w:rPr>
                <w:sz w:val="18"/>
                <w:szCs w:val="18"/>
              </w:rPr>
            </w:pPr>
            <w:proofErr w:type="gramStart"/>
            <w:r>
              <w:rPr>
                <w:sz w:val="18"/>
                <w:szCs w:val="18"/>
              </w:rPr>
              <w:t>e</w:t>
            </w:r>
            <w:r w:rsidRPr="00C42805">
              <w:rPr>
                <w:sz w:val="18"/>
                <w:szCs w:val="18"/>
              </w:rPr>
              <w:t>ngaged</w:t>
            </w:r>
            <w:proofErr w:type="gramEnd"/>
            <w:r w:rsidRPr="00C42805">
              <w:rPr>
                <w:sz w:val="18"/>
                <w:szCs w:val="18"/>
              </w:rPr>
              <w:t xml:space="preserve"> you actively in learning?</w:t>
            </w:r>
          </w:p>
        </w:tc>
        <w:tc>
          <w:tcPr>
            <w:tcW w:w="4725" w:type="dxa"/>
            <w:vMerge w:val="restart"/>
            <w:vAlign w:val="center"/>
          </w:tcPr>
          <w:p w14:paraId="50E59128" w14:textId="77777777" w:rsidR="003D5545" w:rsidRPr="00C42805" w:rsidRDefault="003D5545" w:rsidP="003D5545">
            <w:pPr>
              <w:pStyle w:val="Body"/>
              <w:spacing w:line="240" w:lineRule="auto"/>
              <w:rPr>
                <w:sz w:val="18"/>
                <w:szCs w:val="18"/>
              </w:rPr>
            </w:pPr>
            <w:r w:rsidRPr="00C42805">
              <w:rPr>
                <w:sz w:val="18"/>
                <w:szCs w:val="18"/>
              </w:rPr>
              <w:t>Not at all</w:t>
            </w:r>
            <w:r>
              <w:rPr>
                <w:sz w:val="18"/>
                <w:szCs w:val="18"/>
              </w:rPr>
              <w:t xml:space="preserve"> </w:t>
            </w:r>
            <w:r w:rsidRPr="00C42805">
              <w:rPr>
                <w:sz w:val="18"/>
                <w:szCs w:val="18"/>
              </w:rPr>
              <w:t xml:space="preserve">/ Very </w:t>
            </w:r>
            <w:r>
              <w:rPr>
                <w:sz w:val="18"/>
                <w:szCs w:val="18"/>
              </w:rPr>
              <w:t xml:space="preserve">little </w:t>
            </w:r>
            <w:r w:rsidRPr="00C42805">
              <w:rPr>
                <w:sz w:val="18"/>
                <w:szCs w:val="18"/>
              </w:rPr>
              <w:t>/ Some</w:t>
            </w:r>
            <w:r>
              <w:rPr>
                <w:sz w:val="18"/>
                <w:szCs w:val="18"/>
              </w:rPr>
              <w:t xml:space="preserve"> </w:t>
            </w:r>
            <w:r w:rsidRPr="00C42805">
              <w:rPr>
                <w:sz w:val="18"/>
                <w:szCs w:val="18"/>
              </w:rPr>
              <w:t>/ Quite a bit</w:t>
            </w:r>
            <w:r>
              <w:rPr>
                <w:sz w:val="18"/>
                <w:szCs w:val="18"/>
              </w:rPr>
              <w:t xml:space="preserve"> </w:t>
            </w:r>
            <w:r w:rsidRPr="00C42805">
              <w:rPr>
                <w:sz w:val="18"/>
                <w:szCs w:val="18"/>
              </w:rPr>
              <w:t>/ Very much</w:t>
            </w:r>
          </w:p>
        </w:tc>
      </w:tr>
      <w:tr w:rsidR="003D5545" w:rsidRPr="00C42805" w14:paraId="1349618B" w14:textId="77777777" w:rsidTr="003D5545">
        <w:tc>
          <w:tcPr>
            <w:tcW w:w="4724" w:type="dxa"/>
            <w:vMerge/>
            <w:vAlign w:val="center"/>
          </w:tcPr>
          <w:p w14:paraId="6A9D52B6" w14:textId="77777777" w:rsidR="003D5545" w:rsidRPr="00C42805" w:rsidRDefault="003D5545" w:rsidP="003D5545">
            <w:pPr>
              <w:pStyle w:val="Body"/>
              <w:spacing w:line="240" w:lineRule="auto"/>
              <w:rPr>
                <w:sz w:val="18"/>
                <w:szCs w:val="18"/>
              </w:rPr>
            </w:pPr>
          </w:p>
        </w:tc>
        <w:tc>
          <w:tcPr>
            <w:tcW w:w="4725" w:type="dxa"/>
            <w:vAlign w:val="center"/>
          </w:tcPr>
          <w:p w14:paraId="307AF1FA" w14:textId="77777777" w:rsidR="003D5545" w:rsidRPr="00C42805" w:rsidRDefault="003D5545" w:rsidP="003D5545">
            <w:pPr>
              <w:pStyle w:val="Body"/>
              <w:spacing w:line="240" w:lineRule="auto"/>
              <w:rPr>
                <w:sz w:val="18"/>
                <w:szCs w:val="18"/>
              </w:rPr>
            </w:pPr>
            <w:proofErr w:type="gramStart"/>
            <w:r>
              <w:rPr>
                <w:sz w:val="18"/>
                <w:szCs w:val="18"/>
              </w:rPr>
              <w:t>d</w:t>
            </w:r>
            <w:r w:rsidRPr="00C42805">
              <w:rPr>
                <w:sz w:val="18"/>
                <w:szCs w:val="18"/>
              </w:rPr>
              <w:t>emonstrated</w:t>
            </w:r>
            <w:proofErr w:type="gramEnd"/>
            <w:r w:rsidRPr="00C42805">
              <w:rPr>
                <w:sz w:val="18"/>
                <w:szCs w:val="18"/>
              </w:rPr>
              <w:t xml:space="preserve"> concern for student learning?</w:t>
            </w:r>
          </w:p>
        </w:tc>
        <w:tc>
          <w:tcPr>
            <w:tcW w:w="4725" w:type="dxa"/>
            <w:vMerge/>
            <w:vAlign w:val="center"/>
          </w:tcPr>
          <w:p w14:paraId="77A1BFD6" w14:textId="77777777" w:rsidR="003D5545" w:rsidRPr="00C42805" w:rsidRDefault="003D5545" w:rsidP="003D5545">
            <w:pPr>
              <w:pStyle w:val="Body"/>
              <w:spacing w:line="240" w:lineRule="auto"/>
              <w:rPr>
                <w:sz w:val="18"/>
                <w:szCs w:val="18"/>
              </w:rPr>
            </w:pPr>
          </w:p>
        </w:tc>
      </w:tr>
      <w:tr w:rsidR="003D5545" w:rsidRPr="00C42805" w14:paraId="7FE04D32" w14:textId="77777777" w:rsidTr="003D5545">
        <w:tc>
          <w:tcPr>
            <w:tcW w:w="4724" w:type="dxa"/>
            <w:vMerge/>
            <w:vAlign w:val="center"/>
          </w:tcPr>
          <w:p w14:paraId="012FBB16" w14:textId="77777777" w:rsidR="003D5545" w:rsidRPr="00C42805" w:rsidRDefault="003D5545" w:rsidP="003D5545">
            <w:pPr>
              <w:pStyle w:val="Body"/>
              <w:spacing w:line="240" w:lineRule="auto"/>
              <w:rPr>
                <w:sz w:val="18"/>
                <w:szCs w:val="18"/>
              </w:rPr>
            </w:pPr>
          </w:p>
        </w:tc>
        <w:tc>
          <w:tcPr>
            <w:tcW w:w="4725" w:type="dxa"/>
            <w:vAlign w:val="center"/>
          </w:tcPr>
          <w:p w14:paraId="1F28E734" w14:textId="77777777" w:rsidR="003D5545" w:rsidRPr="00C42805" w:rsidRDefault="003D5545" w:rsidP="003D5545">
            <w:pPr>
              <w:pStyle w:val="Body"/>
              <w:spacing w:line="240" w:lineRule="auto"/>
              <w:rPr>
                <w:sz w:val="18"/>
                <w:szCs w:val="18"/>
              </w:rPr>
            </w:pPr>
            <w:proofErr w:type="gramStart"/>
            <w:r>
              <w:rPr>
                <w:sz w:val="18"/>
                <w:szCs w:val="18"/>
              </w:rPr>
              <w:t>p</w:t>
            </w:r>
            <w:r w:rsidRPr="00C42805">
              <w:rPr>
                <w:sz w:val="18"/>
                <w:szCs w:val="18"/>
              </w:rPr>
              <w:t>rovided</w:t>
            </w:r>
            <w:proofErr w:type="gramEnd"/>
            <w:r w:rsidRPr="00C42805">
              <w:rPr>
                <w:sz w:val="18"/>
                <w:szCs w:val="18"/>
              </w:rPr>
              <w:t xml:space="preserve"> clear explanations on coursework and assessment?</w:t>
            </w:r>
          </w:p>
        </w:tc>
        <w:tc>
          <w:tcPr>
            <w:tcW w:w="4725" w:type="dxa"/>
            <w:vMerge/>
            <w:vAlign w:val="center"/>
          </w:tcPr>
          <w:p w14:paraId="7F3A6FCF" w14:textId="77777777" w:rsidR="003D5545" w:rsidRPr="00C42805" w:rsidRDefault="003D5545" w:rsidP="003D5545">
            <w:pPr>
              <w:pStyle w:val="Body"/>
              <w:spacing w:line="240" w:lineRule="auto"/>
              <w:rPr>
                <w:sz w:val="18"/>
                <w:szCs w:val="18"/>
              </w:rPr>
            </w:pPr>
          </w:p>
        </w:tc>
      </w:tr>
      <w:tr w:rsidR="003D5545" w:rsidRPr="00C42805" w14:paraId="036CB845" w14:textId="77777777" w:rsidTr="003D5545">
        <w:tc>
          <w:tcPr>
            <w:tcW w:w="4724" w:type="dxa"/>
            <w:vMerge/>
            <w:vAlign w:val="center"/>
          </w:tcPr>
          <w:p w14:paraId="5AFE7C76" w14:textId="77777777" w:rsidR="003D5545" w:rsidRPr="00C42805" w:rsidRDefault="003D5545" w:rsidP="003D5545">
            <w:pPr>
              <w:pStyle w:val="Body"/>
              <w:spacing w:line="240" w:lineRule="auto"/>
              <w:rPr>
                <w:sz w:val="18"/>
                <w:szCs w:val="18"/>
              </w:rPr>
            </w:pPr>
          </w:p>
        </w:tc>
        <w:tc>
          <w:tcPr>
            <w:tcW w:w="4725" w:type="dxa"/>
            <w:vAlign w:val="center"/>
          </w:tcPr>
          <w:p w14:paraId="6FF99A19" w14:textId="77777777" w:rsidR="003D5545" w:rsidRPr="00C42805" w:rsidRDefault="003D5545" w:rsidP="003D5545">
            <w:pPr>
              <w:pStyle w:val="Body"/>
              <w:spacing w:line="240" w:lineRule="auto"/>
              <w:rPr>
                <w:sz w:val="18"/>
                <w:szCs w:val="18"/>
              </w:rPr>
            </w:pPr>
            <w:proofErr w:type="gramStart"/>
            <w:r>
              <w:rPr>
                <w:sz w:val="18"/>
                <w:szCs w:val="18"/>
              </w:rPr>
              <w:t>s</w:t>
            </w:r>
            <w:r w:rsidRPr="00C42805">
              <w:rPr>
                <w:sz w:val="18"/>
                <w:szCs w:val="18"/>
              </w:rPr>
              <w:t>timulated</w:t>
            </w:r>
            <w:proofErr w:type="gramEnd"/>
            <w:r w:rsidRPr="00C42805">
              <w:rPr>
                <w:sz w:val="18"/>
                <w:szCs w:val="18"/>
              </w:rPr>
              <w:t xml:space="preserve"> you intellectually?</w:t>
            </w:r>
          </w:p>
        </w:tc>
        <w:tc>
          <w:tcPr>
            <w:tcW w:w="4725" w:type="dxa"/>
            <w:vMerge/>
            <w:vAlign w:val="center"/>
          </w:tcPr>
          <w:p w14:paraId="5599AC1D" w14:textId="77777777" w:rsidR="003D5545" w:rsidRPr="00C42805" w:rsidRDefault="003D5545" w:rsidP="003D5545">
            <w:pPr>
              <w:pStyle w:val="Body"/>
              <w:spacing w:line="240" w:lineRule="auto"/>
              <w:rPr>
                <w:sz w:val="18"/>
                <w:szCs w:val="18"/>
              </w:rPr>
            </w:pPr>
          </w:p>
        </w:tc>
      </w:tr>
      <w:tr w:rsidR="003D5545" w:rsidRPr="00C42805" w14:paraId="0D2937A8" w14:textId="77777777" w:rsidTr="003D5545">
        <w:tc>
          <w:tcPr>
            <w:tcW w:w="4724" w:type="dxa"/>
            <w:vMerge/>
            <w:vAlign w:val="center"/>
          </w:tcPr>
          <w:p w14:paraId="7CE5D979" w14:textId="77777777" w:rsidR="003D5545" w:rsidRPr="00C42805" w:rsidRDefault="003D5545" w:rsidP="003D5545">
            <w:pPr>
              <w:pStyle w:val="Body"/>
              <w:spacing w:line="240" w:lineRule="auto"/>
              <w:rPr>
                <w:sz w:val="18"/>
                <w:szCs w:val="18"/>
              </w:rPr>
            </w:pPr>
          </w:p>
        </w:tc>
        <w:tc>
          <w:tcPr>
            <w:tcW w:w="4725" w:type="dxa"/>
            <w:vAlign w:val="center"/>
          </w:tcPr>
          <w:p w14:paraId="18D4EFD2" w14:textId="77777777" w:rsidR="003D5545" w:rsidRPr="00C42805" w:rsidRDefault="003D5545" w:rsidP="003D5545">
            <w:pPr>
              <w:pStyle w:val="Body"/>
              <w:spacing w:line="240" w:lineRule="auto"/>
              <w:rPr>
                <w:sz w:val="18"/>
                <w:szCs w:val="18"/>
              </w:rPr>
            </w:pPr>
            <w:proofErr w:type="gramStart"/>
            <w:r>
              <w:rPr>
                <w:sz w:val="18"/>
                <w:szCs w:val="18"/>
              </w:rPr>
              <w:t>c</w:t>
            </w:r>
            <w:r w:rsidRPr="00C42805">
              <w:rPr>
                <w:sz w:val="18"/>
                <w:szCs w:val="18"/>
              </w:rPr>
              <w:t>ommented</w:t>
            </w:r>
            <w:proofErr w:type="gramEnd"/>
            <w:r w:rsidRPr="00C42805">
              <w:rPr>
                <w:sz w:val="18"/>
                <w:szCs w:val="18"/>
              </w:rPr>
              <w:t xml:space="preserve"> on your work in ways that help you learn?</w:t>
            </w:r>
          </w:p>
        </w:tc>
        <w:tc>
          <w:tcPr>
            <w:tcW w:w="4725" w:type="dxa"/>
            <w:vMerge/>
            <w:vAlign w:val="center"/>
          </w:tcPr>
          <w:p w14:paraId="3C00FE51" w14:textId="77777777" w:rsidR="003D5545" w:rsidRPr="00C42805" w:rsidRDefault="003D5545" w:rsidP="003D5545">
            <w:pPr>
              <w:pStyle w:val="Body"/>
              <w:spacing w:line="240" w:lineRule="auto"/>
              <w:rPr>
                <w:sz w:val="18"/>
                <w:szCs w:val="18"/>
              </w:rPr>
            </w:pPr>
          </w:p>
        </w:tc>
      </w:tr>
      <w:tr w:rsidR="003D5545" w:rsidRPr="00C42805" w14:paraId="60323A7B" w14:textId="77777777" w:rsidTr="003D5545">
        <w:tc>
          <w:tcPr>
            <w:tcW w:w="4724" w:type="dxa"/>
            <w:vMerge/>
            <w:vAlign w:val="center"/>
          </w:tcPr>
          <w:p w14:paraId="0148CD6D" w14:textId="77777777" w:rsidR="003D5545" w:rsidRPr="00C42805" w:rsidRDefault="003D5545" w:rsidP="003D5545">
            <w:pPr>
              <w:pStyle w:val="Body"/>
              <w:spacing w:line="240" w:lineRule="auto"/>
              <w:rPr>
                <w:sz w:val="18"/>
                <w:szCs w:val="18"/>
              </w:rPr>
            </w:pPr>
          </w:p>
        </w:tc>
        <w:tc>
          <w:tcPr>
            <w:tcW w:w="4725" w:type="dxa"/>
            <w:vAlign w:val="center"/>
          </w:tcPr>
          <w:p w14:paraId="60FD7436" w14:textId="77777777" w:rsidR="003D5545" w:rsidRPr="00C42805" w:rsidRDefault="003D5545" w:rsidP="003D5545">
            <w:pPr>
              <w:pStyle w:val="Body"/>
              <w:spacing w:line="240" w:lineRule="auto"/>
              <w:rPr>
                <w:sz w:val="18"/>
                <w:szCs w:val="18"/>
              </w:rPr>
            </w:pPr>
            <w:proofErr w:type="gramStart"/>
            <w:r>
              <w:rPr>
                <w:sz w:val="18"/>
                <w:szCs w:val="18"/>
              </w:rPr>
              <w:t>s</w:t>
            </w:r>
            <w:r w:rsidRPr="00C42805">
              <w:rPr>
                <w:sz w:val="18"/>
                <w:szCs w:val="18"/>
              </w:rPr>
              <w:t>eemed</w:t>
            </w:r>
            <w:proofErr w:type="gramEnd"/>
            <w:r w:rsidRPr="00C42805">
              <w:rPr>
                <w:sz w:val="18"/>
                <w:szCs w:val="18"/>
              </w:rPr>
              <w:t xml:space="preserve"> helpful and approachable?</w:t>
            </w:r>
          </w:p>
        </w:tc>
        <w:tc>
          <w:tcPr>
            <w:tcW w:w="4725" w:type="dxa"/>
            <w:vMerge/>
            <w:vAlign w:val="center"/>
          </w:tcPr>
          <w:p w14:paraId="76601C7F" w14:textId="77777777" w:rsidR="003D5545" w:rsidRPr="00C42805" w:rsidRDefault="003D5545" w:rsidP="003D5545">
            <w:pPr>
              <w:pStyle w:val="Body"/>
              <w:spacing w:line="240" w:lineRule="auto"/>
              <w:rPr>
                <w:sz w:val="18"/>
                <w:szCs w:val="18"/>
              </w:rPr>
            </w:pPr>
          </w:p>
        </w:tc>
      </w:tr>
      <w:tr w:rsidR="003D5545" w:rsidRPr="00C42805" w14:paraId="5D916E2E" w14:textId="77777777" w:rsidTr="003D5545">
        <w:tc>
          <w:tcPr>
            <w:tcW w:w="4724" w:type="dxa"/>
            <w:vMerge/>
            <w:vAlign w:val="center"/>
          </w:tcPr>
          <w:p w14:paraId="01FA74C0" w14:textId="77777777" w:rsidR="003D5545" w:rsidRPr="00C42805" w:rsidRDefault="003D5545" w:rsidP="003D5545">
            <w:pPr>
              <w:pStyle w:val="Body"/>
              <w:spacing w:line="240" w:lineRule="auto"/>
              <w:rPr>
                <w:sz w:val="18"/>
                <w:szCs w:val="18"/>
              </w:rPr>
            </w:pPr>
          </w:p>
        </w:tc>
        <w:tc>
          <w:tcPr>
            <w:tcW w:w="4725" w:type="dxa"/>
            <w:vAlign w:val="center"/>
          </w:tcPr>
          <w:p w14:paraId="005DAB17" w14:textId="77777777" w:rsidR="003D5545" w:rsidRPr="00C42805" w:rsidRDefault="003D5545" w:rsidP="003D5545">
            <w:pPr>
              <w:pStyle w:val="Body"/>
              <w:spacing w:line="240" w:lineRule="auto"/>
              <w:rPr>
                <w:sz w:val="18"/>
                <w:szCs w:val="18"/>
              </w:rPr>
            </w:pPr>
            <w:proofErr w:type="gramStart"/>
            <w:r>
              <w:rPr>
                <w:sz w:val="18"/>
                <w:szCs w:val="18"/>
              </w:rPr>
              <w:t>s</w:t>
            </w:r>
            <w:r w:rsidRPr="00C42805">
              <w:rPr>
                <w:sz w:val="18"/>
                <w:szCs w:val="18"/>
              </w:rPr>
              <w:t>et</w:t>
            </w:r>
            <w:proofErr w:type="gramEnd"/>
            <w:r w:rsidRPr="00C42805">
              <w:rPr>
                <w:sz w:val="18"/>
                <w:szCs w:val="18"/>
              </w:rPr>
              <w:t xml:space="preserve"> assessment tasks that challenge you to learn?</w:t>
            </w:r>
          </w:p>
        </w:tc>
        <w:tc>
          <w:tcPr>
            <w:tcW w:w="4725" w:type="dxa"/>
            <w:vMerge/>
            <w:vAlign w:val="center"/>
          </w:tcPr>
          <w:p w14:paraId="247953D2" w14:textId="77777777" w:rsidR="003D5545" w:rsidRPr="00C42805" w:rsidRDefault="003D5545" w:rsidP="003D5545">
            <w:pPr>
              <w:pStyle w:val="Body"/>
              <w:spacing w:line="240" w:lineRule="auto"/>
              <w:rPr>
                <w:sz w:val="18"/>
                <w:szCs w:val="18"/>
              </w:rPr>
            </w:pPr>
          </w:p>
        </w:tc>
      </w:tr>
      <w:tr w:rsidR="003D5545" w:rsidRPr="00C42805" w14:paraId="2C6941F3" w14:textId="77777777" w:rsidTr="003D5545">
        <w:tc>
          <w:tcPr>
            <w:tcW w:w="4724" w:type="dxa"/>
            <w:vMerge w:val="restart"/>
            <w:vAlign w:val="center"/>
          </w:tcPr>
          <w:p w14:paraId="2F3CD4EC" w14:textId="77777777" w:rsidR="003D5545" w:rsidRPr="00C42805" w:rsidRDefault="003D5545" w:rsidP="003D5545">
            <w:pPr>
              <w:pStyle w:val="Body"/>
              <w:spacing w:line="240" w:lineRule="auto"/>
              <w:rPr>
                <w:sz w:val="18"/>
                <w:szCs w:val="18"/>
              </w:rPr>
            </w:pPr>
            <w:r w:rsidRPr="00C42805">
              <w:rPr>
                <w:sz w:val="18"/>
                <w:szCs w:val="18"/>
              </w:rPr>
              <w:t xml:space="preserve">In </w:t>
            </w:r>
            <w:r>
              <w:rPr>
                <w:sz w:val="18"/>
                <w:szCs w:val="18"/>
              </w:rPr>
              <w:t>2014</w:t>
            </w:r>
            <w:r w:rsidRPr="00C42805">
              <w:rPr>
                <w:sz w:val="18"/>
                <w:szCs w:val="18"/>
              </w:rPr>
              <w:t xml:space="preserve">, to what extent has your university course </w:t>
            </w:r>
            <w:r>
              <w:rPr>
                <w:sz w:val="18"/>
                <w:szCs w:val="18"/>
              </w:rPr>
              <w:t>been delivered in a way that is:</w:t>
            </w:r>
          </w:p>
        </w:tc>
        <w:tc>
          <w:tcPr>
            <w:tcW w:w="4725" w:type="dxa"/>
            <w:vAlign w:val="center"/>
          </w:tcPr>
          <w:p w14:paraId="4BC11F06" w14:textId="77777777" w:rsidR="003D5545" w:rsidRPr="00C42805" w:rsidRDefault="003D5545" w:rsidP="003D5545">
            <w:pPr>
              <w:pStyle w:val="Body"/>
              <w:spacing w:line="240" w:lineRule="auto"/>
              <w:rPr>
                <w:sz w:val="18"/>
                <w:szCs w:val="18"/>
              </w:rPr>
            </w:pPr>
            <w:proofErr w:type="gramStart"/>
            <w:r>
              <w:rPr>
                <w:sz w:val="18"/>
                <w:szCs w:val="18"/>
              </w:rPr>
              <w:t>w</w:t>
            </w:r>
            <w:r w:rsidRPr="00C42805">
              <w:rPr>
                <w:sz w:val="18"/>
                <w:szCs w:val="18"/>
              </w:rPr>
              <w:t>ell</w:t>
            </w:r>
            <w:proofErr w:type="gramEnd"/>
            <w:r w:rsidRPr="00C42805">
              <w:rPr>
                <w:sz w:val="18"/>
                <w:szCs w:val="18"/>
              </w:rPr>
              <w:t xml:space="preserve"> structured and focused?</w:t>
            </w:r>
          </w:p>
        </w:tc>
        <w:tc>
          <w:tcPr>
            <w:tcW w:w="4725" w:type="dxa"/>
            <w:vMerge w:val="restart"/>
            <w:vAlign w:val="center"/>
          </w:tcPr>
          <w:p w14:paraId="4AD01959" w14:textId="77777777" w:rsidR="003D5545" w:rsidRPr="00C42805" w:rsidRDefault="003D5545" w:rsidP="003D5545">
            <w:pPr>
              <w:pStyle w:val="Body"/>
              <w:spacing w:line="240" w:lineRule="auto"/>
              <w:rPr>
                <w:sz w:val="18"/>
                <w:szCs w:val="18"/>
              </w:rPr>
            </w:pPr>
            <w:r w:rsidRPr="00C42805">
              <w:rPr>
                <w:sz w:val="18"/>
                <w:szCs w:val="18"/>
              </w:rPr>
              <w:t>Not at all</w:t>
            </w:r>
            <w:r>
              <w:rPr>
                <w:sz w:val="18"/>
                <w:szCs w:val="18"/>
              </w:rPr>
              <w:t xml:space="preserve"> </w:t>
            </w:r>
            <w:r w:rsidRPr="00C42805">
              <w:rPr>
                <w:sz w:val="18"/>
                <w:szCs w:val="18"/>
              </w:rPr>
              <w:t>/ Very little</w:t>
            </w:r>
            <w:r>
              <w:rPr>
                <w:sz w:val="18"/>
                <w:szCs w:val="18"/>
              </w:rPr>
              <w:t xml:space="preserve"> </w:t>
            </w:r>
            <w:r w:rsidRPr="00C42805">
              <w:rPr>
                <w:sz w:val="18"/>
                <w:szCs w:val="18"/>
              </w:rPr>
              <w:t>/ Some</w:t>
            </w:r>
            <w:r>
              <w:rPr>
                <w:sz w:val="18"/>
                <w:szCs w:val="18"/>
              </w:rPr>
              <w:t xml:space="preserve"> </w:t>
            </w:r>
            <w:r w:rsidRPr="00C42805">
              <w:rPr>
                <w:sz w:val="18"/>
                <w:szCs w:val="18"/>
              </w:rPr>
              <w:t>/ Quite a bit</w:t>
            </w:r>
            <w:r>
              <w:rPr>
                <w:sz w:val="18"/>
                <w:szCs w:val="18"/>
              </w:rPr>
              <w:t xml:space="preserve"> </w:t>
            </w:r>
            <w:r w:rsidRPr="00C42805">
              <w:rPr>
                <w:sz w:val="18"/>
                <w:szCs w:val="18"/>
              </w:rPr>
              <w:t>/ Very much</w:t>
            </w:r>
          </w:p>
        </w:tc>
      </w:tr>
      <w:tr w:rsidR="003D5545" w:rsidRPr="00C42805" w14:paraId="7B964EC0" w14:textId="77777777" w:rsidTr="003D5545">
        <w:tc>
          <w:tcPr>
            <w:tcW w:w="4724" w:type="dxa"/>
            <w:vMerge/>
            <w:vAlign w:val="center"/>
          </w:tcPr>
          <w:p w14:paraId="5D13E037" w14:textId="77777777" w:rsidR="003D5545" w:rsidRPr="00C42805" w:rsidRDefault="003D5545" w:rsidP="003D5545">
            <w:pPr>
              <w:pStyle w:val="Body"/>
              <w:spacing w:line="240" w:lineRule="auto"/>
              <w:rPr>
                <w:sz w:val="18"/>
                <w:szCs w:val="18"/>
              </w:rPr>
            </w:pPr>
          </w:p>
        </w:tc>
        <w:tc>
          <w:tcPr>
            <w:tcW w:w="4725" w:type="dxa"/>
            <w:vAlign w:val="center"/>
          </w:tcPr>
          <w:p w14:paraId="5E8D8F1F" w14:textId="77777777" w:rsidR="003D5545" w:rsidRPr="00C42805" w:rsidRDefault="003D5545" w:rsidP="003D5545">
            <w:pPr>
              <w:pStyle w:val="Body"/>
              <w:spacing w:line="240" w:lineRule="auto"/>
              <w:rPr>
                <w:sz w:val="18"/>
                <w:szCs w:val="18"/>
              </w:rPr>
            </w:pPr>
            <w:proofErr w:type="gramStart"/>
            <w:r>
              <w:rPr>
                <w:sz w:val="18"/>
                <w:szCs w:val="18"/>
              </w:rPr>
              <w:t>r</w:t>
            </w:r>
            <w:r w:rsidRPr="00C42805">
              <w:rPr>
                <w:sz w:val="18"/>
                <w:szCs w:val="18"/>
              </w:rPr>
              <w:t>elevant</w:t>
            </w:r>
            <w:proofErr w:type="gramEnd"/>
            <w:r w:rsidRPr="00C42805">
              <w:rPr>
                <w:sz w:val="18"/>
                <w:szCs w:val="18"/>
              </w:rPr>
              <w:t xml:space="preserve"> to your education as a whole?</w:t>
            </w:r>
          </w:p>
        </w:tc>
        <w:tc>
          <w:tcPr>
            <w:tcW w:w="4725" w:type="dxa"/>
            <w:vMerge/>
            <w:vAlign w:val="center"/>
          </w:tcPr>
          <w:p w14:paraId="77B87CBD" w14:textId="77777777" w:rsidR="003D5545" w:rsidRPr="00C42805" w:rsidRDefault="003D5545" w:rsidP="003D5545">
            <w:pPr>
              <w:pStyle w:val="Body"/>
              <w:spacing w:line="240" w:lineRule="auto"/>
              <w:rPr>
                <w:sz w:val="18"/>
                <w:szCs w:val="18"/>
              </w:rPr>
            </w:pPr>
          </w:p>
        </w:tc>
      </w:tr>
    </w:tbl>
    <w:p w14:paraId="505811C3" w14:textId="0E9D92D1" w:rsidR="003D5545" w:rsidRPr="009071B5" w:rsidRDefault="003D5545" w:rsidP="003D5545">
      <w:pPr>
        <w:pStyle w:val="Table"/>
      </w:pPr>
      <w:bookmarkStart w:id="153" w:name="_Toc380587196"/>
      <w:bookmarkStart w:id="154" w:name="_Toc410909695"/>
      <w:bookmarkStart w:id="155" w:name="_Toc410910112"/>
      <w:bookmarkStart w:id="156" w:name="_Toc410910379"/>
      <w:proofErr w:type="gramStart"/>
      <w:r>
        <w:lastRenderedPageBreak/>
        <w:t>Table 2</w:t>
      </w:r>
      <w:r w:rsidR="00707E9F">
        <w:t>2</w:t>
      </w:r>
      <w:r>
        <w:t>.</w:t>
      </w:r>
      <w:proofErr w:type="gramEnd"/>
      <w:r>
        <w:t xml:space="preserve"> </w:t>
      </w:r>
      <w:r w:rsidRPr="009071B5">
        <w:t xml:space="preserve">Student Support </w:t>
      </w:r>
      <w:r>
        <w:t>i</w:t>
      </w:r>
      <w:r w:rsidRPr="009071B5">
        <w:t>tems</w:t>
      </w:r>
      <w:bookmarkEnd w:id="153"/>
      <w:bookmarkEnd w:id="154"/>
      <w:bookmarkEnd w:id="155"/>
      <w:bookmarkEnd w:id="156"/>
      <w:r w:rsidRPr="009071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3D5545" w:rsidRPr="00C42805" w14:paraId="01DC32ED" w14:textId="77777777" w:rsidTr="009C3138">
        <w:trPr>
          <w:cantSplit/>
          <w:tblHeader/>
        </w:trPr>
        <w:tc>
          <w:tcPr>
            <w:tcW w:w="4724" w:type="dxa"/>
            <w:vAlign w:val="center"/>
          </w:tcPr>
          <w:p w14:paraId="5DAE42F9" w14:textId="77777777" w:rsidR="003D5545" w:rsidRPr="007F16F6" w:rsidRDefault="003D5545" w:rsidP="003D5545">
            <w:pPr>
              <w:pStyle w:val="Body"/>
              <w:spacing w:line="240" w:lineRule="auto"/>
              <w:jc w:val="center"/>
              <w:rPr>
                <w:b/>
                <w:sz w:val="18"/>
                <w:szCs w:val="18"/>
              </w:rPr>
            </w:pPr>
            <w:r w:rsidRPr="007F16F6">
              <w:rPr>
                <w:b/>
                <w:sz w:val="18"/>
                <w:szCs w:val="18"/>
              </w:rPr>
              <w:t>Stem</w:t>
            </w:r>
          </w:p>
        </w:tc>
        <w:tc>
          <w:tcPr>
            <w:tcW w:w="4725" w:type="dxa"/>
            <w:vAlign w:val="center"/>
          </w:tcPr>
          <w:p w14:paraId="014C4232" w14:textId="77777777" w:rsidR="003D5545" w:rsidRPr="007F16F6" w:rsidRDefault="003D5545" w:rsidP="003D5545">
            <w:pPr>
              <w:pStyle w:val="Body"/>
              <w:spacing w:line="240" w:lineRule="auto"/>
              <w:jc w:val="center"/>
              <w:rPr>
                <w:b/>
                <w:sz w:val="18"/>
                <w:szCs w:val="18"/>
              </w:rPr>
            </w:pPr>
            <w:r w:rsidRPr="007F16F6">
              <w:rPr>
                <w:b/>
                <w:sz w:val="18"/>
                <w:szCs w:val="18"/>
              </w:rPr>
              <w:t>Item</w:t>
            </w:r>
          </w:p>
        </w:tc>
        <w:tc>
          <w:tcPr>
            <w:tcW w:w="4725" w:type="dxa"/>
            <w:vAlign w:val="center"/>
          </w:tcPr>
          <w:p w14:paraId="659435AE" w14:textId="77777777" w:rsidR="003D5545" w:rsidRPr="007F16F6" w:rsidRDefault="003D5545" w:rsidP="003D5545">
            <w:pPr>
              <w:pStyle w:val="Body"/>
              <w:spacing w:line="240" w:lineRule="auto"/>
              <w:jc w:val="center"/>
              <w:rPr>
                <w:b/>
                <w:sz w:val="18"/>
                <w:szCs w:val="18"/>
              </w:rPr>
            </w:pPr>
            <w:r w:rsidRPr="007F16F6">
              <w:rPr>
                <w:b/>
                <w:sz w:val="18"/>
                <w:szCs w:val="18"/>
              </w:rPr>
              <w:t xml:space="preserve">Response </w:t>
            </w:r>
            <w:r>
              <w:rPr>
                <w:b/>
                <w:sz w:val="18"/>
                <w:szCs w:val="18"/>
              </w:rPr>
              <w:t>s</w:t>
            </w:r>
            <w:r w:rsidRPr="007F16F6">
              <w:rPr>
                <w:b/>
                <w:sz w:val="18"/>
                <w:szCs w:val="18"/>
              </w:rPr>
              <w:t>cale</w:t>
            </w:r>
          </w:p>
        </w:tc>
      </w:tr>
      <w:tr w:rsidR="003D5545" w:rsidRPr="00C42805" w14:paraId="66A238B0" w14:textId="77777777" w:rsidTr="003D5545">
        <w:trPr>
          <w:cantSplit/>
        </w:trPr>
        <w:tc>
          <w:tcPr>
            <w:tcW w:w="4724" w:type="dxa"/>
            <w:vMerge w:val="restart"/>
            <w:vAlign w:val="center"/>
          </w:tcPr>
          <w:p w14:paraId="779A5D73" w14:textId="77777777" w:rsidR="003D5545" w:rsidRPr="00C42805" w:rsidRDefault="003D5545" w:rsidP="003D5545">
            <w:pPr>
              <w:pStyle w:val="Body"/>
              <w:spacing w:line="240" w:lineRule="auto"/>
              <w:rPr>
                <w:sz w:val="18"/>
                <w:szCs w:val="18"/>
              </w:rPr>
            </w:pPr>
            <w:r w:rsidRPr="00C42805">
              <w:rPr>
                <w:sz w:val="18"/>
                <w:szCs w:val="18"/>
              </w:rPr>
              <w:t>At university durin</w:t>
            </w:r>
            <w:r>
              <w:rPr>
                <w:sz w:val="18"/>
                <w:szCs w:val="18"/>
              </w:rPr>
              <w:t>g 2014, to what extent have you:</w:t>
            </w:r>
          </w:p>
        </w:tc>
        <w:tc>
          <w:tcPr>
            <w:tcW w:w="4725" w:type="dxa"/>
            <w:vAlign w:val="center"/>
          </w:tcPr>
          <w:p w14:paraId="77FFFD30" w14:textId="77777777" w:rsidR="003D5545" w:rsidRPr="00C42805" w:rsidRDefault="003D5545" w:rsidP="003D5545">
            <w:pPr>
              <w:pStyle w:val="Body"/>
              <w:spacing w:line="240" w:lineRule="auto"/>
              <w:rPr>
                <w:sz w:val="18"/>
                <w:szCs w:val="18"/>
              </w:rPr>
            </w:pPr>
            <w:proofErr w:type="gramStart"/>
            <w:r>
              <w:rPr>
                <w:sz w:val="18"/>
                <w:szCs w:val="18"/>
              </w:rPr>
              <w:t>r</w:t>
            </w:r>
            <w:r w:rsidRPr="00C42805">
              <w:rPr>
                <w:sz w:val="18"/>
                <w:szCs w:val="18"/>
              </w:rPr>
              <w:t>eceived</w:t>
            </w:r>
            <w:proofErr w:type="gramEnd"/>
            <w:r w:rsidRPr="00C42805">
              <w:rPr>
                <w:sz w:val="18"/>
                <w:szCs w:val="18"/>
              </w:rPr>
              <w:t xml:space="preserve"> support from your university to settle into study?</w:t>
            </w:r>
          </w:p>
        </w:tc>
        <w:tc>
          <w:tcPr>
            <w:tcW w:w="4725" w:type="dxa"/>
            <w:vMerge w:val="restart"/>
            <w:vAlign w:val="center"/>
          </w:tcPr>
          <w:p w14:paraId="32A1074F" w14:textId="77777777" w:rsidR="003D5545" w:rsidRPr="00C42805" w:rsidRDefault="003D5545" w:rsidP="003D5545">
            <w:pPr>
              <w:pStyle w:val="Body"/>
              <w:spacing w:line="240" w:lineRule="auto"/>
              <w:rPr>
                <w:sz w:val="18"/>
                <w:szCs w:val="18"/>
              </w:rPr>
            </w:pP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 xml:space="preserve">Not applicable </w:t>
            </w:r>
          </w:p>
        </w:tc>
      </w:tr>
      <w:tr w:rsidR="003D5545" w:rsidRPr="00C42805" w14:paraId="5B1E5849" w14:textId="77777777" w:rsidTr="003D5545">
        <w:trPr>
          <w:cantSplit/>
        </w:trPr>
        <w:tc>
          <w:tcPr>
            <w:tcW w:w="4724" w:type="dxa"/>
            <w:vMerge/>
            <w:vAlign w:val="center"/>
          </w:tcPr>
          <w:p w14:paraId="7865B3B7" w14:textId="77777777" w:rsidR="003D5545" w:rsidRPr="00C42805" w:rsidRDefault="003D5545" w:rsidP="003D5545">
            <w:pPr>
              <w:pStyle w:val="Body"/>
              <w:spacing w:line="240" w:lineRule="auto"/>
              <w:rPr>
                <w:sz w:val="18"/>
                <w:szCs w:val="18"/>
              </w:rPr>
            </w:pPr>
          </w:p>
        </w:tc>
        <w:tc>
          <w:tcPr>
            <w:tcW w:w="4725" w:type="dxa"/>
            <w:vAlign w:val="center"/>
          </w:tcPr>
          <w:p w14:paraId="70AC7661" w14:textId="77777777" w:rsidR="003D5545" w:rsidRPr="00C42805" w:rsidRDefault="003D5545" w:rsidP="003D5545">
            <w:pPr>
              <w:pStyle w:val="Body"/>
              <w:spacing w:line="240" w:lineRule="auto"/>
              <w:rPr>
                <w:sz w:val="18"/>
                <w:szCs w:val="18"/>
              </w:rPr>
            </w:pPr>
            <w:proofErr w:type="gramStart"/>
            <w:r>
              <w:rPr>
                <w:sz w:val="18"/>
                <w:szCs w:val="18"/>
              </w:rPr>
              <w:t>e</w:t>
            </w:r>
            <w:r w:rsidRPr="00C42805">
              <w:rPr>
                <w:sz w:val="18"/>
                <w:szCs w:val="18"/>
              </w:rPr>
              <w:t>xperienced</w:t>
            </w:r>
            <w:proofErr w:type="gramEnd"/>
            <w:r w:rsidRPr="00C42805">
              <w:rPr>
                <w:sz w:val="18"/>
                <w:szCs w:val="18"/>
              </w:rPr>
              <w:t xml:space="preserve"> efficient enrolment and admissions processes?</w:t>
            </w:r>
          </w:p>
        </w:tc>
        <w:tc>
          <w:tcPr>
            <w:tcW w:w="4725" w:type="dxa"/>
            <w:vMerge/>
            <w:vAlign w:val="center"/>
          </w:tcPr>
          <w:p w14:paraId="23464DAB" w14:textId="77777777" w:rsidR="003D5545" w:rsidRPr="00C42805" w:rsidRDefault="003D5545" w:rsidP="003D5545">
            <w:pPr>
              <w:pStyle w:val="Body"/>
              <w:spacing w:line="240" w:lineRule="auto"/>
              <w:rPr>
                <w:sz w:val="18"/>
                <w:szCs w:val="18"/>
              </w:rPr>
            </w:pPr>
          </w:p>
        </w:tc>
      </w:tr>
      <w:tr w:rsidR="003D5545" w:rsidRPr="00C42805" w14:paraId="7685A42B" w14:textId="77777777" w:rsidTr="003D5545">
        <w:trPr>
          <w:cantSplit/>
        </w:trPr>
        <w:tc>
          <w:tcPr>
            <w:tcW w:w="4724" w:type="dxa"/>
            <w:vMerge/>
            <w:vAlign w:val="center"/>
          </w:tcPr>
          <w:p w14:paraId="362DC714" w14:textId="77777777" w:rsidR="003D5545" w:rsidRPr="00C42805" w:rsidRDefault="003D5545" w:rsidP="003D5545">
            <w:pPr>
              <w:pStyle w:val="Body"/>
              <w:spacing w:line="240" w:lineRule="auto"/>
              <w:rPr>
                <w:sz w:val="18"/>
                <w:szCs w:val="18"/>
              </w:rPr>
            </w:pPr>
          </w:p>
        </w:tc>
        <w:tc>
          <w:tcPr>
            <w:tcW w:w="4725" w:type="dxa"/>
            <w:vAlign w:val="center"/>
          </w:tcPr>
          <w:p w14:paraId="153B2CF3" w14:textId="77777777" w:rsidR="003D5545" w:rsidRPr="00C42805" w:rsidRDefault="003D5545" w:rsidP="003D5545">
            <w:pPr>
              <w:pStyle w:val="Body"/>
              <w:spacing w:line="240" w:lineRule="auto"/>
              <w:rPr>
                <w:sz w:val="18"/>
                <w:szCs w:val="18"/>
              </w:rPr>
            </w:pPr>
            <w:proofErr w:type="gramStart"/>
            <w:r>
              <w:rPr>
                <w:sz w:val="18"/>
                <w:szCs w:val="18"/>
              </w:rPr>
              <w:t>f</w:t>
            </w:r>
            <w:r w:rsidRPr="00C42805">
              <w:rPr>
                <w:sz w:val="18"/>
                <w:szCs w:val="18"/>
              </w:rPr>
              <w:t>elt</w:t>
            </w:r>
            <w:proofErr w:type="gramEnd"/>
            <w:r w:rsidRPr="00C42805">
              <w:rPr>
                <w:sz w:val="18"/>
                <w:szCs w:val="18"/>
              </w:rPr>
              <w:t xml:space="preserve"> induction/orientation activities were relevant and helpful?</w:t>
            </w:r>
          </w:p>
        </w:tc>
        <w:tc>
          <w:tcPr>
            <w:tcW w:w="4725" w:type="dxa"/>
            <w:vMerge/>
            <w:vAlign w:val="center"/>
          </w:tcPr>
          <w:p w14:paraId="1A382239" w14:textId="77777777" w:rsidR="003D5545" w:rsidRPr="00C42805" w:rsidRDefault="003D5545" w:rsidP="003D5545">
            <w:pPr>
              <w:pStyle w:val="Body"/>
              <w:spacing w:line="240" w:lineRule="auto"/>
              <w:rPr>
                <w:sz w:val="18"/>
                <w:szCs w:val="18"/>
              </w:rPr>
            </w:pPr>
          </w:p>
        </w:tc>
      </w:tr>
      <w:tr w:rsidR="003D5545" w:rsidRPr="00C42805" w14:paraId="2A16C4C3" w14:textId="77777777" w:rsidTr="003D5545">
        <w:trPr>
          <w:cantSplit/>
        </w:trPr>
        <w:tc>
          <w:tcPr>
            <w:tcW w:w="4724" w:type="dxa"/>
            <w:vMerge w:val="restart"/>
            <w:vAlign w:val="center"/>
          </w:tcPr>
          <w:p w14:paraId="7FF8000D" w14:textId="77777777" w:rsidR="003D5545" w:rsidRPr="00C42805" w:rsidRDefault="003D5545" w:rsidP="003D5545">
            <w:pPr>
              <w:pStyle w:val="Body"/>
              <w:spacing w:line="240" w:lineRule="auto"/>
              <w:rPr>
                <w:sz w:val="18"/>
                <w:szCs w:val="18"/>
              </w:rPr>
            </w:pPr>
            <w:r w:rsidRPr="00C42805">
              <w:rPr>
                <w:sz w:val="18"/>
                <w:szCs w:val="18"/>
              </w:rPr>
              <w:t xml:space="preserve">During </w:t>
            </w:r>
            <w:r>
              <w:rPr>
                <w:sz w:val="18"/>
                <w:szCs w:val="18"/>
              </w:rPr>
              <w:t>2014</w:t>
            </w:r>
            <w:r w:rsidRPr="00C42805">
              <w:rPr>
                <w:sz w:val="18"/>
                <w:szCs w:val="18"/>
              </w:rPr>
              <w:t xml:space="preserve">, to what extent have you found administrative staff or systems (e.g. online administrative services, frontline </w:t>
            </w:r>
            <w:r>
              <w:rPr>
                <w:sz w:val="18"/>
                <w:szCs w:val="18"/>
              </w:rPr>
              <w:t>staff, enrolment systems) to be:</w:t>
            </w:r>
          </w:p>
        </w:tc>
        <w:tc>
          <w:tcPr>
            <w:tcW w:w="4725" w:type="dxa"/>
            <w:vAlign w:val="center"/>
          </w:tcPr>
          <w:p w14:paraId="6826EB6E" w14:textId="77777777" w:rsidR="003D5545" w:rsidRPr="00C42805" w:rsidRDefault="003D5545" w:rsidP="003D5545">
            <w:pPr>
              <w:pStyle w:val="Body"/>
              <w:spacing w:line="240" w:lineRule="auto"/>
              <w:rPr>
                <w:sz w:val="18"/>
                <w:szCs w:val="18"/>
              </w:rPr>
            </w:pPr>
            <w:proofErr w:type="gramStart"/>
            <w:r>
              <w:rPr>
                <w:sz w:val="18"/>
                <w:szCs w:val="18"/>
              </w:rPr>
              <w:t>a</w:t>
            </w:r>
            <w:r w:rsidRPr="00C42805">
              <w:rPr>
                <w:sz w:val="18"/>
                <w:szCs w:val="18"/>
              </w:rPr>
              <w:t>vailable</w:t>
            </w:r>
            <w:proofErr w:type="gramEnd"/>
            <w:r w:rsidRPr="00C42805">
              <w:rPr>
                <w:sz w:val="18"/>
                <w:szCs w:val="18"/>
              </w:rPr>
              <w:t>?</w:t>
            </w:r>
          </w:p>
        </w:tc>
        <w:tc>
          <w:tcPr>
            <w:tcW w:w="4725" w:type="dxa"/>
            <w:vMerge w:val="restart"/>
            <w:vAlign w:val="center"/>
          </w:tcPr>
          <w:p w14:paraId="3822CCC7" w14:textId="77777777" w:rsidR="003D5545" w:rsidRPr="00C42805" w:rsidRDefault="003D5545" w:rsidP="003D5545">
            <w:pPr>
              <w:pStyle w:val="Body"/>
              <w:spacing w:line="240" w:lineRule="auto"/>
              <w:rPr>
                <w:sz w:val="18"/>
                <w:szCs w:val="18"/>
              </w:rPr>
            </w:pPr>
            <w:r w:rsidRPr="00C42805">
              <w:rPr>
                <w:sz w:val="18"/>
                <w:szCs w:val="18"/>
              </w:rPr>
              <w:t>Had no Contact</w:t>
            </w:r>
            <w:r>
              <w:rPr>
                <w:sz w:val="18"/>
                <w:szCs w:val="18"/>
              </w:rPr>
              <w:t xml:space="preserve"> / </w:t>
            </w: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 xml:space="preserve">Not applicable </w:t>
            </w:r>
          </w:p>
        </w:tc>
      </w:tr>
      <w:tr w:rsidR="003D5545" w:rsidRPr="00C42805" w14:paraId="426D84DA" w14:textId="77777777" w:rsidTr="003D5545">
        <w:trPr>
          <w:cantSplit/>
        </w:trPr>
        <w:tc>
          <w:tcPr>
            <w:tcW w:w="4724" w:type="dxa"/>
            <w:vMerge/>
            <w:vAlign w:val="center"/>
          </w:tcPr>
          <w:p w14:paraId="468737D8" w14:textId="77777777" w:rsidR="003D5545" w:rsidRPr="00C42805" w:rsidRDefault="003D5545" w:rsidP="003D5545">
            <w:pPr>
              <w:pStyle w:val="Body"/>
              <w:spacing w:line="240" w:lineRule="auto"/>
              <w:rPr>
                <w:sz w:val="18"/>
                <w:szCs w:val="18"/>
              </w:rPr>
            </w:pPr>
          </w:p>
        </w:tc>
        <w:tc>
          <w:tcPr>
            <w:tcW w:w="4725" w:type="dxa"/>
            <w:vAlign w:val="center"/>
          </w:tcPr>
          <w:p w14:paraId="4C762C7D" w14:textId="77777777" w:rsidR="003D5545" w:rsidRPr="00C42805" w:rsidRDefault="003D5545" w:rsidP="003D5545">
            <w:pPr>
              <w:pStyle w:val="Body"/>
              <w:spacing w:line="240" w:lineRule="auto"/>
              <w:rPr>
                <w:sz w:val="18"/>
                <w:szCs w:val="18"/>
              </w:rPr>
            </w:pPr>
            <w:proofErr w:type="gramStart"/>
            <w:r>
              <w:rPr>
                <w:sz w:val="18"/>
                <w:szCs w:val="18"/>
              </w:rPr>
              <w:t>h</w:t>
            </w:r>
            <w:r w:rsidRPr="00C42805">
              <w:rPr>
                <w:sz w:val="18"/>
                <w:szCs w:val="18"/>
              </w:rPr>
              <w:t>elpful</w:t>
            </w:r>
            <w:proofErr w:type="gramEnd"/>
            <w:r w:rsidRPr="00C42805">
              <w:rPr>
                <w:sz w:val="18"/>
                <w:szCs w:val="18"/>
              </w:rPr>
              <w:t>?</w:t>
            </w:r>
          </w:p>
        </w:tc>
        <w:tc>
          <w:tcPr>
            <w:tcW w:w="4725" w:type="dxa"/>
            <w:vMerge/>
            <w:vAlign w:val="center"/>
          </w:tcPr>
          <w:p w14:paraId="6C959B23" w14:textId="77777777" w:rsidR="003D5545" w:rsidRPr="00C42805" w:rsidRDefault="003D5545" w:rsidP="003D5545">
            <w:pPr>
              <w:pStyle w:val="Body"/>
              <w:spacing w:line="240" w:lineRule="auto"/>
              <w:rPr>
                <w:sz w:val="18"/>
                <w:szCs w:val="18"/>
              </w:rPr>
            </w:pPr>
          </w:p>
        </w:tc>
      </w:tr>
      <w:tr w:rsidR="003D5545" w:rsidRPr="00C42805" w14:paraId="0F574D0E" w14:textId="77777777" w:rsidTr="003D5545">
        <w:trPr>
          <w:cantSplit/>
        </w:trPr>
        <w:tc>
          <w:tcPr>
            <w:tcW w:w="4724" w:type="dxa"/>
            <w:vMerge w:val="restart"/>
            <w:vAlign w:val="center"/>
          </w:tcPr>
          <w:p w14:paraId="7E8E71D6" w14:textId="77777777" w:rsidR="003D5545" w:rsidRPr="00C42805" w:rsidRDefault="003D5545" w:rsidP="003D5545">
            <w:pPr>
              <w:pStyle w:val="Body"/>
              <w:spacing w:line="240" w:lineRule="auto"/>
              <w:rPr>
                <w:sz w:val="18"/>
                <w:szCs w:val="18"/>
              </w:rPr>
            </w:pPr>
            <w:r w:rsidRPr="00C42805">
              <w:rPr>
                <w:sz w:val="18"/>
                <w:szCs w:val="18"/>
              </w:rPr>
              <w:t xml:space="preserve">During </w:t>
            </w:r>
            <w:r>
              <w:rPr>
                <w:sz w:val="18"/>
                <w:szCs w:val="18"/>
              </w:rPr>
              <w:t>2014</w:t>
            </w:r>
            <w:r w:rsidRPr="00C42805">
              <w:rPr>
                <w:sz w:val="18"/>
                <w:szCs w:val="18"/>
              </w:rPr>
              <w:t xml:space="preserve">, to what extent have you found </w:t>
            </w:r>
            <w:r>
              <w:rPr>
                <w:sz w:val="18"/>
                <w:szCs w:val="18"/>
              </w:rPr>
              <w:t>careers advisors to be:</w:t>
            </w:r>
          </w:p>
        </w:tc>
        <w:tc>
          <w:tcPr>
            <w:tcW w:w="4725" w:type="dxa"/>
            <w:vAlign w:val="center"/>
          </w:tcPr>
          <w:p w14:paraId="39B22C5B" w14:textId="77777777" w:rsidR="003D5545" w:rsidRPr="00C42805" w:rsidRDefault="003D5545" w:rsidP="003D5545">
            <w:pPr>
              <w:pStyle w:val="Body"/>
              <w:spacing w:line="240" w:lineRule="auto"/>
              <w:rPr>
                <w:sz w:val="18"/>
                <w:szCs w:val="18"/>
              </w:rPr>
            </w:pPr>
            <w:proofErr w:type="gramStart"/>
            <w:r>
              <w:rPr>
                <w:sz w:val="18"/>
                <w:szCs w:val="18"/>
              </w:rPr>
              <w:t>a</w:t>
            </w:r>
            <w:r w:rsidRPr="00C42805">
              <w:rPr>
                <w:sz w:val="18"/>
                <w:szCs w:val="18"/>
              </w:rPr>
              <w:t>vailable</w:t>
            </w:r>
            <w:proofErr w:type="gramEnd"/>
            <w:r w:rsidRPr="00C42805">
              <w:rPr>
                <w:sz w:val="18"/>
                <w:szCs w:val="18"/>
              </w:rPr>
              <w:t>?</w:t>
            </w:r>
          </w:p>
        </w:tc>
        <w:tc>
          <w:tcPr>
            <w:tcW w:w="4725" w:type="dxa"/>
            <w:vMerge w:val="restart"/>
            <w:vAlign w:val="center"/>
          </w:tcPr>
          <w:p w14:paraId="035C8497" w14:textId="77777777" w:rsidR="003D5545" w:rsidRPr="00C42805" w:rsidRDefault="003D5545" w:rsidP="003D5545">
            <w:pPr>
              <w:pStyle w:val="Body"/>
              <w:spacing w:line="240" w:lineRule="auto"/>
              <w:rPr>
                <w:sz w:val="18"/>
                <w:szCs w:val="18"/>
              </w:rPr>
            </w:pPr>
            <w:r w:rsidRPr="00C42805">
              <w:rPr>
                <w:sz w:val="18"/>
                <w:szCs w:val="18"/>
              </w:rPr>
              <w:t>Had no contact</w:t>
            </w:r>
            <w:r>
              <w:rPr>
                <w:sz w:val="18"/>
                <w:szCs w:val="18"/>
              </w:rPr>
              <w:t xml:space="preserve"> / </w:t>
            </w: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 xml:space="preserve">Not applicable </w:t>
            </w:r>
          </w:p>
        </w:tc>
      </w:tr>
      <w:tr w:rsidR="003D5545" w:rsidRPr="00C42805" w14:paraId="13658F58" w14:textId="77777777" w:rsidTr="003D5545">
        <w:trPr>
          <w:cantSplit/>
        </w:trPr>
        <w:tc>
          <w:tcPr>
            <w:tcW w:w="4724" w:type="dxa"/>
            <w:vMerge/>
            <w:vAlign w:val="center"/>
          </w:tcPr>
          <w:p w14:paraId="2333CE68" w14:textId="77777777" w:rsidR="003D5545" w:rsidRPr="00C42805" w:rsidRDefault="003D5545" w:rsidP="003D5545">
            <w:pPr>
              <w:pStyle w:val="Body"/>
              <w:spacing w:line="240" w:lineRule="auto"/>
              <w:rPr>
                <w:sz w:val="18"/>
                <w:szCs w:val="18"/>
              </w:rPr>
            </w:pPr>
          </w:p>
        </w:tc>
        <w:tc>
          <w:tcPr>
            <w:tcW w:w="4725" w:type="dxa"/>
            <w:vAlign w:val="center"/>
          </w:tcPr>
          <w:p w14:paraId="158227BA" w14:textId="77777777" w:rsidR="003D5545" w:rsidRPr="00C42805" w:rsidRDefault="003D5545" w:rsidP="003D5545">
            <w:pPr>
              <w:pStyle w:val="Body"/>
              <w:spacing w:line="240" w:lineRule="auto"/>
              <w:rPr>
                <w:sz w:val="18"/>
                <w:szCs w:val="18"/>
              </w:rPr>
            </w:pPr>
            <w:proofErr w:type="gramStart"/>
            <w:r>
              <w:rPr>
                <w:sz w:val="18"/>
                <w:szCs w:val="18"/>
              </w:rPr>
              <w:t>h</w:t>
            </w:r>
            <w:r w:rsidRPr="00C42805">
              <w:rPr>
                <w:sz w:val="18"/>
                <w:szCs w:val="18"/>
              </w:rPr>
              <w:t>elpful</w:t>
            </w:r>
            <w:proofErr w:type="gramEnd"/>
            <w:r w:rsidRPr="00C42805">
              <w:rPr>
                <w:sz w:val="18"/>
                <w:szCs w:val="18"/>
              </w:rPr>
              <w:t>?</w:t>
            </w:r>
          </w:p>
        </w:tc>
        <w:tc>
          <w:tcPr>
            <w:tcW w:w="4725" w:type="dxa"/>
            <w:vMerge/>
            <w:vAlign w:val="center"/>
          </w:tcPr>
          <w:p w14:paraId="3D3ACA09" w14:textId="77777777" w:rsidR="003D5545" w:rsidRPr="00C42805" w:rsidRDefault="003D5545" w:rsidP="003D5545">
            <w:pPr>
              <w:pStyle w:val="Body"/>
              <w:spacing w:line="240" w:lineRule="auto"/>
              <w:rPr>
                <w:sz w:val="18"/>
                <w:szCs w:val="18"/>
              </w:rPr>
            </w:pPr>
          </w:p>
        </w:tc>
      </w:tr>
      <w:tr w:rsidR="003D5545" w:rsidRPr="00C42805" w14:paraId="28608725" w14:textId="77777777" w:rsidTr="003D5545">
        <w:trPr>
          <w:cantSplit/>
        </w:trPr>
        <w:tc>
          <w:tcPr>
            <w:tcW w:w="4724" w:type="dxa"/>
            <w:vMerge w:val="restart"/>
            <w:vAlign w:val="center"/>
          </w:tcPr>
          <w:p w14:paraId="3A38CECD" w14:textId="77777777" w:rsidR="003D5545" w:rsidRPr="00C42805" w:rsidRDefault="003D5545" w:rsidP="003D5545">
            <w:pPr>
              <w:pStyle w:val="Body"/>
              <w:spacing w:line="240" w:lineRule="auto"/>
              <w:rPr>
                <w:sz w:val="18"/>
                <w:szCs w:val="18"/>
              </w:rPr>
            </w:pPr>
            <w:r w:rsidRPr="00C42805">
              <w:rPr>
                <w:sz w:val="18"/>
                <w:szCs w:val="18"/>
              </w:rPr>
              <w:t xml:space="preserve">During </w:t>
            </w:r>
            <w:r>
              <w:rPr>
                <w:sz w:val="18"/>
                <w:szCs w:val="18"/>
              </w:rPr>
              <w:t>2014</w:t>
            </w:r>
            <w:r w:rsidRPr="00C42805">
              <w:rPr>
                <w:sz w:val="18"/>
                <w:szCs w:val="18"/>
              </w:rPr>
              <w:t>, to what extent have you found acad</w:t>
            </w:r>
            <w:r>
              <w:rPr>
                <w:sz w:val="18"/>
                <w:szCs w:val="18"/>
              </w:rPr>
              <w:t>emic or learning advisors to be:</w:t>
            </w:r>
          </w:p>
        </w:tc>
        <w:tc>
          <w:tcPr>
            <w:tcW w:w="4725" w:type="dxa"/>
            <w:vAlign w:val="center"/>
          </w:tcPr>
          <w:p w14:paraId="30627247" w14:textId="77777777" w:rsidR="003D5545" w:rsidRPr="00C42805" w:rsidRDefault="003D5545" w:rsidP="003D5545">
            <w:pPr>
              <w:pStyle w:val="Body"/>
              <w:spacing w:line="240" w:lineRule="auto"/>
              <w:rPr>
                <w:sz w:val="18"/>
                <w:szCs w:val="18"/>
              </w:rPr>
            </w:pPr>
            <w:proofErr w:type="gramStart"/>
            <w:r>
              <w:rPr>
                <w:sz w:val="18"/>
                <w:szCs w:val="18"/>
              </w:rPr>
              <w:t>a</w:t>
            </w:r>
            <w:r w:rsidRPr="00C42805">
              <w:rPr>
                <w:sz w:val="18"/>
                <w:szCs w:val="18"/>
              </w:rPr>
              <w:t>vailable</w:t>
            </w:r>
            <w:proofErr w:type="gramEnd"/>
            <w:r w:rsidRPr="00C42805">
              <w:rPr>
                <w:sz w:val="18"/>
                <w:szCs w:val="18"/>
              </w:rPr>
              <w:t>?</w:t>
            </w:r>
          </w:p>
        </w:tc>
        <w:tc>
          <w:tcPr>
            <w:tcW w:w="4725" w:type="dxa"/>
            <w:vMerge w:val="restart"/>
            <w:vAlign w:val="center"/>
          </w:tcPr>
          <w:p w14:paraId="4BC6E589" w14:textId="77777777" w:rsidR="003D5545" w:rsidRPr="00C42805" w:rsidRDefault="003D5545" w:rsidP="003D5545">
            <w:pPr>
              <w:pStyle w:val="Body"/>
              <w:spacing w:line="240" w:lineRule="auto"/>
              <w:rPr>
                <w:sz w:val="18"/>
                <w:szCs w:val="18"/>
              </w:rPr>
            </w:pPr>
            <w:r w:rsidRPr="00C42805">
              <w:rPr>
                <w:sz w:val="18"/>
                <w:szCs w:val="18"/>
              </w:rPr>
              <w:t>Had no contact</w:t>
            </w:r>
            <w:r>
              <w:rPr>
                <w:sz w:val="18"/>
                <w:szCs w:val="18"/>
              </w:rPr>
              <w:t xml:space="preserve"> / </w:t>
            </w: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 xml:space="preserve">Not applicable </w:t>
            </w:r>
          </w:p>
        </w:tc>
      </w:tr>
      <w:tr w:rsidR="003D5545" w:rsidRPr="00C42805" w14:paraId="3D880C9A" w14:textId="77777777" w:rsidTr="003D5545">
        <w:trPr>
          <w:cantSplit/>
        </w:trPr>
        <w:tc>
          <w:tcPr>
            <w:tcW w:w="4724" w:type="dxa"/>
            <w:vMerge/>
            <w:vAlign w:val="center"/>
          </w:tcPr>
          <w:p w14:paraId="1A2D7022" w14:textId="77777777" w:rsidR="003D5545" w:rsidRPr="00C42805" w:rsidRDefault="003D5545" w:rsidP="003D5545">
            <w:pPr>
              <w:pStyle w:val="Body"/>
              <w:spacing w:line="240" w:lineRule="auto"/>
              <w:rPr>
                <w:sz w:val="18"/>
                <w:szCs w:val="18"/>
              </w:rPr>
            </w:pPr>
          </w:p>
        </w:tc>
        <w:tc>
          <w:tcPr>
            <w:tcW w:w="4725" w:type="dxa"/>
            <w:vAlign w:val="center"/>
          </w:tcPr>
          <w:p w14:paraId="5C338C16" w14:textId="77777777" w:rsidR="003D5545" w:rsidRPr="00C42805" w:rsidRDefault="003D5545" w:rsidP="003D5545">
            <w:pPr>
              <w:pStyle w:val="Body"/>
              <w:spacing w:line="240" w:lineRule="auto"/>
              <w:rPr>
                <w:sz w:val="18"/>
                <w:szCs w:val="18"/>
              </w:rPr>
            </w:pPr>
            <w:proofErr w:type="gramStart"/>
            <w:r>
              <w:rPr>
                <w:sz w:val="18"/>
                <w:szCs w:val="18"/>
              </w:rPr>
              <w:t>h</w:t>
            </w:r>
            <w:r w:rsidRPr="00C42805">
              <w:rPr>
                <w:sz w:val="18"/>
                <w:szCs w:val="18"/>
              </w:rPr>
              <w:t>elpful</w:t>
            </w:r>
            <w:proofErr w:type="gramEnd"/>
            <w:r w:rsidRPr="00C42805">
              <w:rPr>
                <w:sz w:val="18"/>
                <w:szCs w:val="18"/>
              </w:rPr>
              <w:t>?</w:t>
            </w:r>
          </w:p>
        </w:tc>
        <w:tc>
          <w:tcPr>
            <w:tcW w:w="4725" w:type="dxa"/>
            <w:vMerge/>
            <w:vAlign w:val="center"/>
          </w:tcPr>
          <w:p w14:paraId="409209A0" w14:textId="77777777" w:rsidR="003D5545" w:rsidRPr="00C42805" w:rsidRDefault="003D5545" w:rsidP="003D5545">
            <w:pPr>
              <w:pStyle w:val="Body"/>
              <w:spacing w:line="240" w:lineRule="auto"/>
              <w:rPr>
                <w:sz w:val="18"/>
                <w:szCs w:val="18"/>
              </w:rPr>
            </w:pPr>
          </w:p>
        </w:tc>
      </w:tr>
      <w:tr w:rsidR="003D5545" w:rsidRPr="00C42805" w14:paraId="1B314178" w14:textId="77777777" w:rsidTr="003D5545">
        <w:trPr>
          <w:cantSplit/>
        </w:trPr>
        <w:tc>
          <w:tcPr>
            <w:tcW w:w="4724" w:type="dxa"/>
            <w:vMerge w:val="restart"/>
            <w:vAlign w:val="center"/>
          </w:tcPr>
          <w:p w14:paraId="275842BE" w14:textId="77777777" w:rsidR="003D5545" w:rsidRPr="00C42805" w:rsidRDefault="003D5545" w:rsidP="003D5545">
            <w:pPr>
              <w:pStyle w:val="Body"/>
              <w:spacing w:line="240" w:lineRule="auto"/>
              <w:rPr>
                <w:sz w:val="18"/>
                <w:szCs w:val="18"/>
              </w:rPr>
            </w:pPr>
            <w:r w:rsidRPr="00C42805">
              <w:rPr>
                <w:sz w:val="18"/>
                <w:szCs w:val="18"/>
              </w:rPr>
              <w:t xml:space="preserve">During </w:t>
            </w:r>
            <w:r>
              <w:rPr>
                <w:sz w:val="18"/>
                <w:szCs w:val="18"/>
              </w:rPr>
              <w:t>2014</w:t>
            </w:r>
            <w:r w:rsidRPr="00C42805">
              <w:rPr>
                <w:sz w:val="18"/>
                <w:szCs w:val="18"/>
              </w:rPr>
              <w:t>, to what extent have you found support services such as counsellors, financial/legal adv</w:t>
            </w:r>
            <w:r>
              <w:rPr>
                <w:sz w:val="18"/>
                <w:szCs w:val="18"/>
              </w:rPr>
              <w:t>isors and health services to be:</w:t>
            </w:r>
          </w:p>
        </w:tc>
        <w:tc>
          <w:tcPr>
            <w:tcW w:w="4725" w:type="dxa"/>
            <w:vAlign w:val="center"/>
          </w:tcPr>
          <w:p w14:paraId="000541DA" w14:textId="77777777" w:rsidR="003D5545" w:rsidRPr="00C42805" w:rsidRDefault="003D5545" w:rsidP="003D5545">
            <w:pPr>
              <w:pStyle w:val="Body"/>
              <w:spacing w:line="240" w:lineRule="auto"/>
              <w:rPr>
                <w:sz w:val="18"/>
                <w:szCs w:val="18"/>
              </w:rPr>
            </w:pPr>
            <w:proofErr w:type="gramStart"/>
            <w:r>
              <w:rPr>
                <w:sz w:val="18"/>
                <w:szCs w:val="18"/>
              </w:rPr>
              <w:t>a</w:t>
            </w:r>
            <w:r w:rsidRPr="00C42805">
              <w:rPr>
                <w:sz w:val="18"/>
                <w:szCs w:val="18"/>
              </w:rPr>
              <w:t>vailable</w:t>
            </w:r>
            <w:proofErr w:type="gramEnd"/>
            <w:r w:rsidRPr="00C42805">
              <w:rPr>
                <w:sz w:val="18"/>
                <w:szCs w:val="18"/>
              </w:rPr>
              <w:t>?</w:t>
            </w:r>
          </w:p>
        </w:tc>
        <w:tc>
          <w:tcPr>
            <w:tcW w:w="4725" w:type="dxa"/>
            <w:vMerge w:val="restart"/>
            <w:vAlign w:val="center"/>
          </w:tcPr>
          <w:p w14:paraId="64BBFEF7" w14:textId="77777777" w:rsidR="003D5545" w:rsidRPr="00C42805" w:rsidRDefault="003D5545" w:rsidP="003D5545">
            <w:pPr>
              <w:pStyle w:val="Body"/>
              <w:spacing w:line="240" w:lineRule="auto"/>
              <w:rPr>
                <w:sz w:val="18"/>
                <w:szCs w:val="18"/>
              </w:rPr>
            </w:pPr>
            <w:r w:rsidRPr="00C42805">
              <w:rPr>
                <w:sz w:val="18"/>
                <w:szCs w:val="18"/>
              </w:rPr>
              <w:t>Had no contact</w:t>
            </w:r>
            <w:r>
              <w:rPr>
                <w:sz w:val="18"/>
                <w:szCs w:val="18"/>
              </w:rPr>
              <w:t xml:space="preserve"> / </w:t>
            </w: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 xml:space="preserve">Not applicable </w:t>
            </w:r>
          </w:p>
        </w:tc>
      </w:tr>
      <w:tr w:rsidR="003D5545" w:rsidRPr="00C42805" w14:paraId="3AD7B8A3" w14:textId="77777777" w:rsidTr="003D5545">
        <w:trPr>
          <w:cantSplit/>
        </w:trPr>
        <w:tc>
          <w:tcPr>
            <w:tcW w:w="4724" w:type="dxa"/>
            <w:vMerge/>
            <w:vAlign w:val="center"/>
          </w:tcPr>
          <w:p w14:paraId="4BA963F9" w14:textId="77777777" w:rsidR="003D5545" w:rsidRPr="00C42805" w:rsidRDefault="003D5545" w:rsidP="003D5545">
            <w:pPr>
              <w:pStyle w:val="Body"/>
              <w:spacing w:line="240" w:lineRule="auto"/>
              <w:rPr>
                <w:sz w:val="18"/>
                <w:szCs w:val="18"/>
              </w:rPr>
            </w:pPr>
          </w:p>
        </w:tc>
        <w:tc>
          <w:tcPr>
            <w:tcW w:w="4725" w:type="dxa"/>
            <w:vAlign w:val="center"/>
          </w:tcPr>
          <w:p w14:paraId="3C6D16F5" w14:textId="77777777" w:rsidR="003D5545" w:rsidRPr="00C42805" w:rsidRDefault="003D5545" w:rsidP="003D5545">
            <w:pPr>
              <w:pStyle w:val="Body"/>
              <w:spacing w:line="240" w:lineRule="auto"/>
              <w:rPr>
                <w:sz w:val="18"/>
                <w:szCs w:val="18"/>
              </w:rPr>
            </w:pPr>
            <w:proofErr w:type="gramStart"/>
            <w:r>
              <w:rPr>
                <w:sz w:val="18"/>
                <w:szCs w:val="18"/>
              </w:rPr>
              <w:t>h</w:t>
            </w:r>
            <w:r w:rsidRPr="00C42805">
              <w:rPr>
                <w:sz w:val="18"/>
                <w:szCs w:val="18"/>
              </w:rPr>
              <w:t>elpful</w:t>
            </w:r>
            <w:proofErr w:type="gramEnd"/>
            <w:r w:rsidRPr="00C42805">
              <w:rPr>
                <w:sz w:val="18"/>
                <w:szCs w:val="18"/>
              </w:rPr>
              <w:t>?</w:t>
            </w:r>
          </w:p>
        </w:tc>
        <w:tc>
          <w:tcPr>
            <w:tcW w:w="4725" w:type="dxa"/>
            <w:vMerge/>
            <w:vAlign w:val="center"/>
          </w:tcPr>
          <w:p w14:paraId="40168421" w14:textId="77777777" w:rsidR="003D5545" w:rsidRPr="00C42805" w:rsidRDefault="003D5545" w:rsidP="003D5545">
            <w:pPr>
              <w:pStyle w:val="Body"/>
              <w:spacing w:line="240" w:lineRule="auto"/>
              <w:rPr>
                <w:sz w:val="18"/>
                <w:szCs w:val="18"/>
              </w:rPr>
            </w:pPr>
          </w:p>
        </w:tc>
      </w:tr>
      <w:tr w:rsidR="003D5545" w:rsidRPr="00C42805" w14:paraId="40D57ED1" w14:textId="77777777" w:rsidTr="003D5545">
        <w:trPr>
          <w:cantSplit/>
        </w:trPr>
        <w:tc>
          <w:tcPr>
            <w:tcW w:w="4724" w:type="dxa"/>
            <w:vMerge/>
            <w:vAlign w:val="center"/>
          </w:tcPr>
          <w:p w14:paraId="00D3061B" w14:textId="77777777" w:rsidR="003D5545" w:rsidRPr="00C42805" w:rsidRDefault="003D5545" w:rsidP="003D5545">
            <w:pPr>
              <w:pStyle w:val="Body"/>
              <w:spacing w:line="240" w:lineRule="auto"/>
              <w:rPr>
                <w:sz w:val="18"/>
                <w:szCs w:val="18"/>
              </w:rPr>
            </w:pPr>
          </w:p>
        </w:tc>
        <w:tc>
          <w:tcPr>
            <w:tcW w:w="4725" w:type="dxa"/>
            <w:vAlign w:val="center"/>
          </w:tcPr>
          <w:p w14:paraId="3A9DF8D3" w14:textId="77777777" w:rsidR="003D5545" w:rsidRPr="00C42805" w:rsidRDefault="003D5545" w:rsidP="003D5545">
            <w:pPr>
              <w:pStyle w:val="Body"/>
              <w:spacing w:line="240" w:lineRule="auto"/>
              <w:rPr>
                <w:sz w:val="18"/>
                <w:szCs w:val="18"/>
              </w:rPr>
            </w:pPr>
            <w:proofErr w:type="gramStart"/>
            <w:r>
              <w:rPr>
                <w:sz w:val="18"/>
                <w:szCs w:val="18"/>
              </w:rPr>
              <w:t>b</w:t>
            </w:r>
            <w:r w:rsidRPr="00C42805">
              <w:rPr>
                <w:sz w:val="18"/>
                <w:szCs w:val="18"/>
              </w:rPr>
              <w:t>een</w:t>
            </w:r>
            <w:proofErr w:type="gramEnd"/>
            <w:r w:rsidRPr="00C42805">
              <w:rPr>
                <w:sz w:val="18"/>
                <w:szCs w:val="18"/>
              </w:rPr>
              <w:t xml:space="preserve"> offered support relevant to your circumstances?</w:t>
            </w:r>
            <w:r w:rsidRPr="00C42805">
              <w:rPr>
                <w:sz w:val="18"/>
                <w:szCs w:val="18"/>
              </w:rPr>
              <w:tab/>
            </w:r>
          </w:p>
        </w:tc>
        <w:tc>
          <w:tcPr>
            <w:tcW w:w="4725" w:type="dxa"/>
            <w:vMerge w:val="restart"/>
            <w:vAlign w:val="center"/>
          </w:tcPr>
          <w:p w14:paraId="595F8746" w14:textId="77777777" w:rsidR="003D5545" w:rsidRPr="00C42805" w:rsidRDefault="003D5545" w:rsidP="003D5545">
            <w:pPr>
              <w:pStyle w:val="Body"/>
              <w:spacing w:line="240" w:lineRule="auto"/>
              <w:rPr>
                <w:sz w:val="18"/>
                <w:szCs w:val="18"/>
              </w:rPr>
            </w:pPr>
            <w:r w:rsidRPr="00C42805">
              <w:rPr>
                <w:sz w:val="18"/>
                <w:szCs w:val="18"/>
              </w:rPr>
              <w:t>Not at all</w:t>
            </w:r>
            <w:r>
              <w:rPr>
                <w:sz w:val="18"/>
                <w:szCs w:val="18"/>
              </w:rPr>
              <w:t xml:space="preserve"> / </w:t>
            </w:r>
            <w:r w:rsidRPr="00C42805">
              <w:rPr>
                <w:sz w:val="18"/>
                <w:szCs w:val="18"/>
              </w:rPr>
              <w:t>Very little</w:t>
            </w:r>
            <w:r>
              <w:rPr>
                <w:sz w:val="18"/>
                <w:szCs w:val="18"/>
              </w:rPr>
              <w:t xml:space="preserve"> / </w:t>
            </w:r>
            <w:r w:rsidRPr="00C42805">
              <w:rPr>
                <w:sz w:val="18"/>
                <w:szCs w:val="18"/>
              </w:rPr>
              <w:t>Some</w:t>
            </w:r>
            <w:r>
              <w:rPr>
                <w:sz w:val="18"/>
                <w:szCs w:val="18"/>
              </w:rPr>
              <w:t xml:space="preserve"> / </w:t>
            </w:r>
            <w:r w:rsidRPr="00C42805">
              <w:rPr>
                <w:sz w:val="18"/>
                <w:szCs w:val="18"/>
              </w:rPr>
              <w:t>Quite a bit</w:t>
            </w:r>
            <w:r>
              <w:rPr>
                <w:sz w:val="18"/>
                <w:szCs w:val="18"/>
              </w:rPr>
              <w:t xml:space="preserve"> / </w:t>
            </w:r>
            <w:r w:rsidRPr="00C42805">
              <w:rPr>
                <w:sz w:val="18"/>
                <w:szCs w:val="18"/>
              </w:rPr>
              <w:t>Very much</w:t>
            </w:r>
            <w:r>
              <w:rPr>
                <w:sz w:val="18"/>
                <w:szCs w:val="18"/>
              </w:rPr>
              <w:t xml:space="preserve"> / </w:t>
            </w:r>
            <w:r w:rsidRPr="00C42805">
              <w:rPr>
                <w:sz w:val="18"/>
                <w:szCs w:val="18"/>
              </w:rPr>
              <w:t>Not applicable</w:t>
            </w:r>
          </w:p>
        </w:tc>
      </w:tr>
      <w:tr w:rsidR="003D5545" w:rsidRPr="00C42805" w14:paraId="2993D39E" w14:textId="77777777" w:rsidTr="003D5545">
        <w:trPr>
          <w:cantSplit/>
        </w:trPr>
        <w:tc>
          <w:tcPr>
            <w:tcW w:w="4724" w:type="dxa"/>
            <w:vMerge/>
            <w:vAlign w:val="center"/>
          </w:tcPr>
          <w:p w14:paraId="596EF177" w14:textId="77777777" w:rsidR="003D5545" w:rsidRPr="00C42805" w:rsidRDefault="003D5545" w:rsidP="003D5545">
            <w:pPr>
              <w:pStyle w:val="Body"/>
              <w:spacing w:line="240" w:lineRule="auto"/>
              <w:rPr>
                <w:sz w:val="18"/>
                <w:szCs w:val="18"/>
              </w:rPr>
            </w:pPr>
          </w:p>
        </w:tc>
        <w:tc>
          <w:tcPr>
            <w:tcW w:w="4725" w:type="dxa"/>
            <w:vAlign w:val="center"/>
          </w:tcPr>
          <w:p w14:paraId="10323E65" w14:textId="77777777" w:rsidR="003D5545" w:rsidRPr="00C42805" w:rsidRDefault="003D5545" w:rsidP="003D5545">
            <w:pPr>
              <w:pStyle w:val="Body"/>
              <w:spacing w:line="240" w:lineRule="auto"/>
              <w:rPr>
                <w:sz w:val="18"/>
                <w:szCs w:val="18"/>
              </w:rPr>
            </w:pPr>
            <w:proofErr w:type="gramStart"/>
            <w:r>
              <w:rPr>
                <w:sz w:val="18"/>
                <w:szCs w:val="18"/>
              </w:rPr>
              <w:t>r</w:t>
            </w:r>
            <w:r w:rsidRPr="00C42805">
              <w:rPr>
                <w:sz w:val="18"/>
                <w:szCs w:val="18"/>
              </w:rPr>
              <w:t>eceived</w:t>
            </w:r>
            <w:proofErr w:type="gramEnd"/>
            <w:r w:rsidRPr="00C42805">
              <w:rPr>
                <w:sz w:val="18"/>
                <w:szCs w:val="18"/>
              </w:rPr>
              <w:t xml:space="preserve"> appropriate English language skill support?</w:t>
            </w:r>
          </w:p>
        </w:tc>
        <w:tc>
          <w:tcPr>
            <w:tcW w:w="4725" w:type="dxa"/>
            <w:vMerge/>
            <w:vAlign w:val="center"/>
          </w:tcPr>
          <w:p w14:paraId="72906C33" w14:textId="77777777" w:rsidR="003D5545" w:rsidRPr="00C42805" w:rsidRDefault="003D5545" w:rsidP="003D5545">
            <w:pPr>
              <w:pStyle w:val="Body"/>
              <w:spacing w:line="240" w:lineRule="auto"/>
              <w:rPr>
                <w:sz w:val="18"/>
                <w:szCs w:val="18"/>
              </w:rPr>
            </w:pPr>
          </w:p>
        </w:tc>
      </w:tr>
    </w:tbl>
    <w:p w14:paraId="272A2E3D" w14:textId="77777777" w:rsidR="003D5545" w:rsidRDefault="003D5545" w:rsidP="003D5545">
      <w:pPr>
        <w:pStyle w:val="Body"/>
      </w:pPr>
    </w:p>
    <w:p w14:paraId="183CABD6" w14:textId="3F9EB0FD" w:rsidR="003D5545" w:rsidRPr="000B2B5B" w:rsidRDefault="003D5545" w:rsidP="003D5545">
      <w:pPr>
        <w:pStyle w:val="Table"/>
      </w:pPr>
      <w:bookmarkStart w:id="157" w:name="_Toc380587197"/>
      <w:bookmarkStart w:id="158" w:name="_Toc410909696"/>
      <w:bookmarkStart w:id="159" w:name="_Toc410910113"/>
      <w:bookmarkStart w:id="160" w:name="_Toc410910380"/>
      <w:proofErr w:type="gramStart"/>
      <w:r>
        <w:t>Table 2</w:t>
      </w:r>
      <w:r w:rsidR="00707E9F">
        <w:t>3</w:t>
      </w:r>
      <w:r>
        <w:t>.</w:t>
      </w:r>
      <w:proofErr w:type="gramEnd"/>
      <w:r>
        <w:t xml:space="preserve"> </w:t>
      </w:r>
      <w:r w:rsidRPr="009071B5">
        <w:t xml:space="preserve">Learning Resources </w:t>
      </w:r>
      <w:r>
        <w:t>i</w:t>
      </w:r>
      <w:r w:rsidRPr="009071B5">
        <w:t>tem</w:t>
      </w:r>
      <w:r>
        <w:t>s</w:t>
      </w:r>
      <w:bookmarkEnd w:id="157"/>
      <w:bookmarkEnd w:id="158"/>
      <w:bookmarkEnd w:id="159"/>
      <w:bookmarkEnd w:id="1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3D5545" w:rsidRPr="000B2B5B" w14:paraId="03D38F7B" w14:textId="77777777" w:rsidTr="009C3138">
        <w:trPr>
          <w:tblHeader/>
        </w:trPr>
        <w:tc>
          <w:tcPr>
            <w:tcW w:w="4724" w:type="dxa"/>
            <w:vAlign w:val="center"/>
          </w:tcPr>
          <w:p w14:paraId="6A98E3C4" w14:textId="77777777" w:rsidR="003D5545" w:rsidRPr="007F16F6" w:rsidRDefault="003D5545" w:rsidP="003D5545">
            <w:pPr>
              <w:pStyle w:val="Body"/>
              <w:spacing w:line="240" w:lineRule="auto"/>
              <w:jc w:val="center"/>
              <w:rPr>
                <w:b/>
                <w:sz w:val="18"/>
                <w:szCs w:val="18"/>
              </w:rPr>
            </w:pPr>
            <w:r w:rsidRPr="007F16F6">
              <w:rPr>
                <w:b/>
                <w:sz w:val="18"/>
                <w:szCs w:val="18"/>
              </w:rPr>
              <w:t>Stem</w:t>
            </w:r>
          </w:p>
        </w:tc>
        <w:tc>
          <w:tcPr>
            <w:tcW w:w="4725" w:type="dxa"/>
            <w:vAlign w:val="center"/>
          </w:tcPr>
          <w:p w14:paraId="0666CACC" w14:textId="77777777" w:rsidR="003D5545" w:rsidRPr="007F16F6" w:rsidRDefault="003D5545" w:rsidP="003D5545">
            <w:pPr>
              <w:pStyle w:val="Body"/>
              <w:spacing w:line="240" w:lineRule="auto"/>
              <w:jc w:val="center"/>
              <w:rPr>
                <w:b/>
                <w:sz w:val="18"/>
                <w:szCs w:val="18"/>
              </w:rPr>
            </w:pPr>
            <w:r w:rsidRPr="007F16F6">
              <w:rPr>
                <w:b/>
                <w:sz w:val="18"/>
                <w:szCs w:val="18"/>
              </w:rPr>
              <w:t>Item</w:t>
            </w:r>
          </w:p>
        </w:tc>
        <w:tc>
          <w:tcPr>
            <w:tcW w:w="4725" w:type="dxa"/>
            <w:vAlign w:val="center"/>
          </w:tcPr>
          <w:p w14:paraId="307E9980" w14:textId="77777777" w:rsidR="003D5545" w:rsidRPr="007F16F6" w:rsidRDefault="003D5545" w:rsidP="003D5545">
            <w:pPr>
              <w:pStyle w:val="Body"/>
              <w:spacing w:line="240" w:lineRule="auto"/>
              <w:jc w:val="center"/>
              <w:rPr>
                <w:b/>
                <w:sz w:val="18"/>
                <w:szCs w:val="18"/>
              </w:rPr>
            </w:pPr>
            <w:r w:rsidRPr="007F16F6">
              <w:rPr>
                <w:b/>
                <w:sz w:val="18"/>
                <w:szCs w:val="18"/>
              </w:rPr>
              <w:t xml:space="preserve">Response </w:t>
            </w:r>
            <w:r>
              <w:rPr>
                <w:b/>
                <w:sz w:val="18"/>
                <w:szCs w:val="18"/>
              </w:rPr>
              <w:t>s</w:t>
            </w:r>
            <w:r w:rsidRPr="007F16F6">
              <w:rPr>
                <w:b/>
                <w:sz w:val="18"/>
                <w:szCs w:val="18"/>
              </w:rPr>
              <w:t>cale</w:t>
            </w:r>
          </w:p>
        </w:tc>
      </w:tr>
      <w:tr w:rsidR="003D5545" w:rsidRPr="00C42805" w14:paraId="188A208A" w14:textId="77777777" w:rsidTr="003D5545">
        <w:tc>
          <w:tcPr>
            <w:tcW w:w="4724" w:type="dxa"/>
            <w:vMerge w:val="restart"/>
            <w:vAlign w:val="center"/>
          </w:tcPr>
          <w:p w14:paraId="66341C33" w14:textId="77777777" w:rsidR="003D5545" w:rsidRPr="00C42805" w:rsidRDefault="003D5545" w:rsidP="003D5545">
            <w:pPr>
              <w:pStyle w:val="Body"/>
              <w:spacing w:line="240" w:lineRule="auto"/>
              <w:rPr>
                <w:sz w:val="18"/>
                <w:szCs w:val="18"/>
              </w:rPr>
            </w:pPr>
            <w:r w:rsidRPr="00C42805">
              <w:rPr>
                <w:sz w:val="18"/>
                <w:szCs w:val="18"/>
              </w:rPr>
              <w:t xml:space="preserve">Thinking of this year, overall how would you rate the following learning resources provided for your university </w:t>
            </w:r>
            <w:r>
              <w:rPr>
                <w:sz w:val="18"/>
                <w:szCs w:val="18"/>
              </w:rPr>
              <w:t>course</w:t>
            </w:r>
            <w:r w:rsidRPr="00C42805">
              <w:rPr>
                <w:sz w:val="18"/>
                <w:szCs w:val="18"/>
              </w:rPr>
              <w:t>?</w:t>
            </w:r>
          </w:p>
        </w:tc>
        <w:tc>
          <w:tcPr>
            <w:tcW w:w="4725" w:type="dxa"/>
            <w:vAlign w:val="center"/>
          </w:tcPr>
          <w:p w14:paraId="782ACB68" w14:textId="77777777" w:rsidR="003D5545" w:rsidRPr="00C42805" w:rsidRDefault="003D5545" w:rsidP="003D5545">
            <w:pPr>
              <w:pStyle w:val="Body"/>
              <w:spacing w:line="240" w:lineRule="auto"/>
              <w:rPr>
                <w:sz w:val="18"/>
                <w:szCs w:val="18"/>
              </w:rPr>
            </w:pPr>
            <w:r w:rsidRPr="00C42805">
              <w:rPr>
                <w:sz w:val="18"/>
                <w:szCs w:val="18"/>
              </w:rPr>
              <w:t xml:space="preserve">Teaching spaces (e.g. lecture theatres, tutorial rooms, laboratories) </w:t>
            </w:r>
          </w:p>
        </w:tc>
        <w:tc>
          <w:tcPr>
            <w:tcW w:w="4725" w:type="dxa"/>
            <w:vMerge w:val="restart"/>
            <w:vAlign w:val="center"/>
          </w:tcPr>
          <w:p w14:paraId="1CCA50CA" w14:textId="77777777" w:rsidR="003D5545" w:rsidRPr="00C42805" w:rsidRDefault="003D5545" w:rsidP="003D5545">
            <w:pPr>
              <w:pStyle w:val="Body"/>
              <w:spacing w:line="240" w:lineRule="auto"/>
              <w:rPr>
                <w:sz w:val="18"/>
                <w:szCs w:val="18"/>
              </w:rPr>
            </w:pPr>
            <w:r w:rsidRPr="00C42805">
              <w:rPr>
                <w:sz w:val="18"/>
                <w:szCs w:val="18"/>
              </w:rPr>
              <w:t>Poor</w:t>
            </w:r>
            <w:r>
              <w:rPr>
                <w:sz w:val="18"/>
                <w:szCs w:val="18"/>
              </w:rPr>
              <w:t xml:space="preserve"> </w:t>
            </w:r>
            <w:r w:rsidRPr="00C42805">
              <w:rPr>
                <w:sz w:val="18"/>
                <w:szCs w:val="18"/>
              </w:rPr>
              <w:t>/ Fair</w:t>
            </w:r>
            <w:r>
              <w:rPr>
                <w:sz w:val="18"/>
                <w:szCs w:val="18"/>
              </w:rPr>
              <w:t xml:space="preserve"> </w:t>
            </w:r>
            <w:r w:rsidRPr="00C42805">
              <w:rPr>
                <w:sz w:val="18"/>
                <w:szCs w:val="18"/>
              </w:rPr>
              <w:t>/ Good</w:t>
            </w:r>
            <w:r>
              <w:rPr>
                <w:sz w:val="18"/>
                <w:szCs w:val="18"/>
              </w:rPr>
              <w:t xml:space="preserve"> </w:t>
            </w:r>
            <w:r w:rsidRPr="00C42805">
              <w:rPr>
                <w:sz w:val="18"/>
                <w:szCs w:val="18"/>
              </w:rPr>
              <w:t>/ Excellent</w:t>
            </w:r>
            <w:r>
              <w:rPr>
                <w:sz w:val="18"/>
                <w:szCs w:val="18"/>
              </w:rPr>
              <w:t xml:space="preserve"> </w:t>
            </w:r>
            <w:r w:rsidRPr="00C42805">
              <w:rPr>
                <w:sz w:val="18"/>
                <w:szCs w:val="18"/>
              </w:rPr>
              <w:t xml:space="preserve">/ Not </w:t>
            </w:r>
            <w:r>
              <w:rPr>
                <w:sz w:val="18"/>
                <w:szCs w:val="18"/>
              </w:rPr>
              <w:t>a</w:t>
            </w:r>
            <w:r w:rsidRPr="00C42805">
              <w:rPr>
                <w:sz w:val="18"/>
                <w:szCs w:val="18"/>
              </w:rPr>
              <w:t>pplicable</w:t>
            </w:r>
          </w:p>
        </w:tc>
      </w:tr>
      <w:tr w:rsidR="003D5545" w:rsidRPr="00C42805" w14:paraId="0A9FE6EA" w14:textId="77777777" w:rsidTr="003D5545">
        <w:tc>
          <w:tcPr>
            <w:tcW w:w="4724" w:type="dxa"/>
            <w:vMerge/>
            <w:vAlign w:val="center"/>
          </w:tcPr>
          <w:p w14:paraId="060F08BB" w14:textId="77777777" w:rsidR="003D5545" w:rsidRPr="00C42805" w:rsidRDefault="003D5545" w:rsidP="003D5545">
            <w:pPr>
              <w:pStyle w:val="Body"/>
              <w:spacing w:line="240" w:lineRule="auto"/>
              <w:rPr>
                <w:sz w:val="18"/>
                <w:szCs w:val="18"/>
              </w:rPr>
            </w:pPr>
          </w:p>
        </w:tc>
        <w:tc>
          <w:tcPr>
            <w:tcW w:w="4725" w:type="dxa"/>
            <w:vAlign w:val="center"/>
          </w:tcPr>
          <w:p w14:paraId="09CEA310" w14:textId="77777777" w:rsidR="003D5545" w:rsidRPr="00C42805" w:rsidRDefault="003D5545" w:rsidP="003D5545">
            <w:pPr>
              <w:pStyle w:val="Body"/>
              <w:spacing w:line="240" w:lineRule="auto"/>
              <w:rPr>
                <w:sz w:val="18"/>
                <w:szCs w:val="18"/>
              </w:rPr>
            </w:pPr>
            <w:r w:rsidRPr="00C42805">
              <w:rPr>
                <w:sz w:val="18"/>
                <w:szCs w:val="18"/>
              </w:rPr>
              <w:t>Student spaces and common areas</w:t>
            </w:r>
          </w:p>
        </w:tc>
        <w:tc>
          <w:tcPr>
            <w:tcW w:w="4725" w:type="dxa"/>
            <w:vMerge/>
            <w:vAlign w:val="center"/>
          </w:tcPr>
          <w:p w14:paraId="575247F8" w14:textId="77777777" w:rsidR="003D5545" w:rsidRPr="00C42805" w:rsidRDefault="003D5545" w:rsidP="003D5545">
            <w:pPr>
              <w:pStyle w:val="Body"/>
              <w:spacing w:line="240" w:lineRule="auto"/>
              <w:rPr>
                <w:sz w:val="18"/>
                <w:szCs w:val="18"/>
              </w:rPr>
            </w:pPr>
          </w:p>
        </w:tc>
      </w:tr>
      <w:tr w:rsidR="003D5545" w:rsidRPr="00C42805" w14:paraId="1F7B9EE6" w14:textId="77777777" w:rsidTr="003D5545">
        <w:tc>
          <w:tcPr>
            <w:tcW w:w="4724" w:type="dxa"/>
            <w:vMerge/>
            <w:vAlign w:val="center"/>
          </w:tcPr>
          <w:p w14:paraId="336A4F1D" w14:textId="77777777" w:rsidR="003D5545" w:rsidRPr="00C42805" w:rsidRDefault="003D5545" w:rsidP="003D5545">
            <w:pPr>
              <w:pStyle w:val="Body"/>
              <w:spacing w:line="240" w:lineRule="auto"/>
              <w:rPr>
                <w:sz w:val="18"/>
                <w:szCs w:val="18"/>
              </w:rPr>
            </w:pPr>
          </w:p>
        </w:tc>
        <w:tc>
          <w:tcPr>
            <w:tcW w:w="4725" w:type="dxa"/>
            <w:vAlign w:val="center"/>
          </w:tcPr>
          <w:p w14:paraId="1069D68B" w14:textId="77777777" w:rsidR="003D5545" w:rsidRPr="00C42805" w:rsidRDefault="003D5545" w:rsidP="003D5545">
            <w:pPr>
              <w:pStyle w:val="Body"/>
              <w:spacing w:line="240" w:lineRule="auto"/>
              <w:rPr>
                <w:sz w:val="18"/>
                <w:szCs w:val="18"/>
              </w:rPr>
            </w:pPr>
            <w:r w:rsidRPr="00C42805">
              <w:rPr>
                <w:sz w:val="18"/>
                <w:szCs w:val="18"/>
              </w:rPr>
              <w:t>Online learning materials</w:t>
            </w:r>
          </w:p>
        </w:tc>
        <w:tc>
          <w:tcPr>
            <w:tcW w:w="4725" w:type="dxa"/>
            <w:vMerge/>
            <w:vAlign w:val="center"/>
          </w:tcPr>
          <w:p w14:paraId="47583F27" w14:textId="77777777" w:rsidR="003D5545" w:rsidRPr="00C42805" w:rsidRDefault="003D5545" w:rsidP="003D5545">
            <w:pPr>
              <w:pStyle w:val="Body"/>
              <w:spacing w:line="240" w:lineRule="auto"/>
              <w:rPr>
                <w:sz w:val="18"/>
                <w:szCs w:val="18"/>
              </w:rPr>
            </w:pPr>
          </w:p>
        </w:tc>
      </w:tr>
      <w:tr w:rsidR="003D5545" w:rsidRPr="00C42805" w14:paraId="495BD00A" w14:textId="77777777" w:rsidTr="003D5545">
        <w:tc>
          <w:tcPr>
            <w:tcW w:w="4724" w:type="dxa"/>
            <w:vMerge/>
            <w:vAlign w:val="center"/>
          </w:tcPr>
          <w:p w14:paraId="648BAE53" w14:textId="77777777" w:rsidR="003D5545" w:rsidRPr="00C42805" w:rsidRDefault="003D5545" w:rsidP="003D5545">
            <w:pPr>
              <w:pStyle w:val="Body"/>
              <w:spacing w:line="240" w:lineRule="auto"/>
              <w:rPr>
                <w:sz w:val="18"/>
                <w:szCs w:val="18"/>
              </w:rPr>
            </w:pPr>
          </w:p>
        </w:tc>
        <w:tc>
          <w:tcPr>
            <w:tcW w:w="4725" w:type="dxa"/>
            <w:vAlign w:val="center"/>
          </w:tcPr>
          <w:p w14:paraId="5DAB9F03" w14:textId="77777777" w:rsidR="003D5545" w:rsidRPr="00C42805" w:rsidRDefault="003D5545" w:rsidP="003D5545">
            <w:pPr>
              <w:pStyle w:val="Body"/>
              <w:spacing w:line="240" w:lineRule="auto"/>
              <w:rPr>
                <w:sz w:val="18"/>
                <w:szCs w:val="18"/>
              </w:rPr>
            </w:pPr>
            <w:r w:rsidRPr="00C42805">
              <w:rPr>
                <w:sz w:val="18"/>
                <w:szCs w:val="18"/>
              </w:rPr>
              <w:t>Computing/IT resources</w:t>
            </w:r>
          </w:p>
        </w:tc>
        <w:tc>
          <w:tcPr>
            <w:tcW w:w="4725" w:type="dxa"/>
            <w:vMerge/>
            <w:vAlign w:val="center"/>
          </w:tcPr>
          <w:p w14:paraId="1C000F68" w14:textId="77777777" w:rsidR="003D5545" w:rsidRPr="00C42805" w:rsidRDefault="003D5545" w:rsidP="003D5545">
            <w:pPr>
              <w:pStyle w:val="Body"/>
              <w:spacing w:line="240" w:lineRule="auto"/>
              <w:rPr>
                <w:sz w:val="18"/>
                <w:szCs w:val="18"/>
              </w:rPr>
            </w:pPr>
          </w:p>
        </w:tc>
      </w:tr>
      <w:tr w:rsidR="003D5545" w:rsidRPr="00C42805" w14:paraId="1C15A7FF" w14:textId="77777777" w:rsidTr="003D5545">
        <w:tc>
          <w:tcPr>
            <w:tcW w:w="4724" w:type="dxa"/>
            <w:vMerge/>
            <w:vAlign w:val="center"/>
          </w:tcPr>
          <w:p w14:paraId="6248DF81" w14:textId="77777777" w:rsidR="003D5545" w:rsidRPr="00C42805" w:rsidRDefault="003D5545" w:rsidP="003D5545">
            <w:pPr>
              <w:pStyle w:val="Body"/>
              <w:spacing w:line="240" w:lineRule="auto"/>
              <w:rPr>
                <w:sz w:val="18"/>
                <w:szCs w:val="18"/>
              </w:rPr>
            </w:pPr>
          </w:p>
        </w:tc>
        <w:tc>
          <w:tcPr>
            <w:tcW w:w="4725" w:type="dxa"/>
            <w:vAlign w:val="center"/>
          </w:tcPr>
          <w:p w14:paraId="20B349D5" w14:textId="77777777" w:rsidR="003D5545" w:rsidRPr="00C42805" w:rsidRDefault="003D5545" w:rsidP="003D5545">
            <w:pPr>
              <w:pStyle w:val="Body"/>
              <w:spacing w:line="240" w:lineRule="auto"/>
              <w:rPr>
                <w:sz w:val="18"/>
                <w:szCs w:val="18"/>
              </w:rPr>
            </w:pPr>
            <w:r w:rsidRPr="00C42805">
              <w:rPr>
                <w:sz w:val="18"/>
                <w:szCs w:val="18"/>
              </w:rPr>
              <w:t>Assigned books, notes and resources</w:t>
            </w:r>
          </w:p>
        </w:tc>
        <w:tc>
          <w:tcPr>
            <w:tcW w:w="4725" w:type="dxa"/>
            <w:vMerge/>
            <w:vAlign w:val="center"/>
          </w:tcPr>
          <w:p w14:paraId="19242E6C" w14:textId="77777777" w:rsidR="003D5545" w:rsidRPr="00C42805" w:rsidRDefault="003D5545" w:rsidP="003D5545">
            <w:pPr>
              <w:pStyle w:val="Body"/>
              <w:spacing w:line="240" w:lineRule="auto"/>
              <w:rPr>
                <w:sz w:val="18"/>
                <w:szCs w:val="18"/>
              </w:rPr>
            </w:pPr>
          </w:p>
        </w:tc>
      </w:tr>
      <w:tr w:rsidR="003D5545" w:rsidRPr="00C42805" w14:paraId="0852D490" w14:textId="77777777" w:rsidTr="003D5545">
        <w:tc>
          <w:tcPr>
            <w:tcW w:w="4724" w:type="dxa"/>
            <w:vMerge/>
            <w:vAlign w:val="center"/>
          </w:tcPr>
          <w:p w14:paraId="05DAB569" w14:textId="77777777" w:rsidR="003D5545" w:rsidRPr="00C42805" w:rsidRDefault="003D5545" w:rsidP="003D5545">
            <w:pPr>
              <w:pStyle w:val="Body"/>
              <w:spacing w:line="240" w:lineRule="auto"/>
              <w:rPr>
                <w:sz w:val="18"/>
                <w:szCs w:val="18"/>
              </w:rPr>
            </w:pPr>
          </w:p>
        </w:tc>
        <w:tc>
          <w:tcPr>
            <w:tcW w:w="4725" w:type="dxa"/>
            <w:vAlign w:val="center"/>
          </w:tcPr>
          <w:p w14:paraId="326E3378" w14:textId="77777777" w:rsidR="003D5545" w:rsidRPr="00C42805" w:rsidRDefault="003D5545" w:rsidP="003D5545">
            <w:pPr>
              <w:pStyle w:val="Body"/>
              <w:spacing w:line="240" w:lineRule="auto"/>
              <w:rPr>
                <w:sz w:val="18"/>
                <w:szCs w:val="18"/>
              </w:rPr>
            </w:pPr>
            <w:r w:rsidRPr="00C42805">
              <w:rPr>
                <w:sz w:val="18"/>
                <w:szCs w:val="18"/>
              </w:rPr>
              <w:t>Laboratory or studio equipment</w:t>
            </w:r>
          </w:p>
        </w:tc>
        <w:tc>
          <w:tcPr>
            <w:tcW w:w="4725" w:type="dxa"/>
            <w:vMerge/>
            <w:vAlign w:val="center"/>
          </w:tcPr>
          <w:p w14:paraId="48B95085" w14:textId="77777777" w:rsidR="003D5545" w:rsidRPr="00C42805" w:rsidRDefault="003D5545" w:rsidP="003D5545">
            <w:pPr>
              <w:pStyle w:val="Body"/>
              <w:spacing w:line="240" w:lineRule="auto"/>
              <w:rPr>
                <w:sz w:val="18"/>
                <w:szCs w:val="18"/>
              </w:rPr>
            </w:pPr>
          </w:p>
        </w:tc>
      </w:tr>
      <w:tr w:rsidR="003D5545" w:rsidRPr="00C42805" w14:paraId="5BC95D83" w14:textId="77777777" w:rsidTr="003D5545">
        <w:tc>
          <w:tcPr>
            <w:tcW w:w="4724" w:type="dxa"/>
            <w:vMerge/>
            <w:vAlign w:val="center"/>
          </w:tcPr>
          <w:p w14:paraId="6CB14E69" w14:textId="77777777" w:rsidR="003D5545" w:rsidRPr="00C42805" w:rsidRDefault="003D5545" w:rsidP="003D5545">
            <w:pPr>
              <w:pStyle w:val="Body"/>
              <w:spacing w:line="240" w:lineRule="auto"/>
              <w:rPr>
                <w:sz w:val="18"/>
                <w:szCs w:val="18"/>
              </w:rPr>
            </w:pPr>
          </w:p>
        </w:tc>
        <w:tc>
          <w:tcPr>
            <w:tcW w:w="4725" w:type="dxa"/>
            <w:vAlign w:val="center"/>
          </w:tcPr>
          <w:p w14:paraId="6919F187" w14:textId="77777777" w:rsidR="003D5545" w:rsidRPr="00C42805" w:rsidRDefault="003D5545" w:rsidP="003D5545">
            <w:pPr>
              <w:pStyle w:val="Body"/>
              <w:spacing w:line="240" w:lineRule="auto"/>
              <w:rPr>
                <w:sz w:val="18"/>
                <w:szCs w:val="18"/>
              </w:rPr>
            </w:pPr>
            <w:r w:rsidRPr="00C42805">
              <w:rPr>
                <w:sz w:val="18"/>
                <w:szCs w:val="18"/>
              </w:rPr>
              <w:t>Library resources and facilities</w:t>
            </w:r>
          </w:p>
        </w:tc>
        <w:tc>
          <w:tcPr>
            <w:tcW w:w="4725" w:type="dxa"/>
            <w:vMerge/>
            <w:vAlign w:val="center"/>
          </w:tcPr>
          <w:p w14:paraId="2353AABA" w14:textId="77777777" w:rsidR="003D5545" w:rsidRPr="00C42805" w:rsidRDefault="003D5545" w:rsidP="003D5545">
            <w:pPr>
              <w:pStyle w:val="Body"/>
              <w:spacing w:line="240" w:lineRule="auto"/>
              <w:rPr>
                <w:sz w:val="18"/>
                <w:szCs w:val="18"/>
              </w:rPr>
            </w:pPr>
          </w:p>
        </w:tc>
      </w:tr>
    </w:tbl>
    <w:p w14:paraId="5715506B" w14:textId="77777777" w:rsidR="003D5545" w:rsidRPr="009071B5" w:rsidRDefault="003D5545" w:rsidP="003D5545">
      <w:pPr>
        <w:pStyle w:val="Body"/>
      </w:pPr>
    </w:p>
    <w:p w14:paraId="67BAECF0" w14:textId="6DB0857A" w:rsidR="003D5545" w:rsidRPr="009071B5" w:rsidRDefault="003D5545" w:rsidP="003D5545">
      <w:pPr>
        <w:pStyle w:val="Table"/>
      </w:pPr>
      <w:bookmarkStart w:id="161" w:name="_Toc380587198"/>
      <w:bookmarkStart w:id="162" w:name="_Toc410909697"/>
      <w:bookmarkStart w:id="163" w:name="_Toc410910114"/>
      <w:bookmarkStart w:id="164" w:name="_Toc410910381"/>
      <w:proofErr w:type="gramStart"/>
      <w:r>
        <w:t>Table 2</w:t>
      </w:r>
      <w:r w:rsidR="00707E9F">
        <w:t>4</w:t>
      </w:r>
      <w:r>
        <w:t>.</w:t>
      </w:r>
      <w:proofErr w:type="gramEnd"/>
      <w:r>
        <w:t xml:space="preserve"> </w:t>
      </w:r>
      <w:r w:rsidRPr="009071B5">
        <w:t xml:space="preserve">Open-response </w:t>
      </w:r>
      <w:r>
        <w:t>items</w:t>
      </w:r>
      <w:bookmarkEnd w:id="161"/>
      <w:bookmarkEnd w:id="162"/>
      <w:bookmarkEnd w:id="163"/>
      <w:bookmarkEnd w:id="1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725"/>
      </w:tblGrid>
      <w:tr w:rsidR="003D5545" w:rsidRPr="00C42805" w14:paraId="4AFAE7DF" w14:textId="77777777" w:rsidTr="009C3138">
        <w:trPr>
          <w:tblHeader/>
        </w:trPr>
        <w:tc>
          <w:tcPr>
            <w:tcW w:w="4724" w:type="dxa"/>
            <w:vAlign w:val="center"/>
          </w:tcPr>
          <w:p w14:paraId="0920ABC0" w14:textId="77777777" w:rsidR="003D5545" w:rsidRPr="007F16F6" w:rsidRDefault="003D5545" w:rsidP="003D5545">
            <w:pPr>
              <w:pStyle w:val="Body"/>
              <w:spacing w:line="240" w:lineRule="auto"/>
              <w:jc w:val="center"/>
              <w:rPr>
                <w:b/>
                <w:sz w:val="18"/>
                <w:szCs w:val="18"/>
              </w:rPr>
            </w:pPr>
            <w:r w:rsidRPr="007F16F6">
              <w:rPr>
                <w:b/>
                <w:sz w:val="18"/>
                <w:szCs w:val="18"/>
              </w:rPr>
              <w:t>Stem</w:t>
            </w:r>
          </w:p>
        </w:tc>
        <w:tc>
          <w:tcPr>
            <w:tcW w:w="4725" w:type="dxa"/>
            <w:vAlign w:val="center"/>
          </w:tcPr>
          <w:p w14:paraId="4569A231" w14:textId="77777777" w:rsidR="003D5545" w:rsidRPr="007F16F6" w:rsidRDefault="003D5545" w:rsidP="003D5545">
            <w:pPr>
              <w:pStyle w:val="Body"/>
              <w:spacing w:line="240" w:lineRule="auto"/>
              <w:jc w:val="center"/>
              <w:rPr>
                <w:b/>
                <w:sz w:val="18"/>
                <w:szCs w:val="18"/>
              </w:rPr>
            </w:pPr>
            <w:r w:rsidRPr="007F16F6">
              <w:rPr>
                <w:b/>
                <w:sz w:val="18"/>
                <w:szCs w:val="18"/>
              </w:rPr>
              <w:t>Item</w:t>
            </w:r>
          </w:p>
        </w:tc>
        <w:tc>
          <w:tcPr>
            <w:tcW w:w="4725" w:type="dxa"/>
            <w:vAlign w:val="center"/>
          </w:tcPr>
          <w:p w14:paraId="0080098C" w14:textId="77777777" w:rsidR="003D5545" w:rsidRPr="007F16F6" w:rsidRDefault="003D5545" w:rsidP="003D5545">
            <w:pPr>
              <w:pStyle w:val="Body"/>
              <w:spacing w:line="240" w:lineRule="auto"/>
              <w:jc w:val="center"/>
              <w:rPr>
                <w:b/>
                <w:sz w:val="18"/>
                <w:szCs w:val="18"/>
              </w:rPr>
            </w:pPr>
            <w:r w:rsidRPr="007F16F6">
              <w:rPr>
                <w:b/>
                <w:sz w:val="18"/>
                <w:szCs w:val="18"/>
              </w:rPr>
              <w:t xml:space="preserve">Response </w:t>
            </w:r>
            <w:r>
              <w:rPr>
                <w:b/>
                <w:sz w:val="18"/>
                <w:szCs w:val="18"/>
              </w:rPr>
              <w:t>s</w:t>
            </w:r>
            <w:r w:rsidRPr="007F16F6">
              <w:rPr>
                <w:b/>
                <w:sz w:val="18"/>
                <w:szCs w:val="18"/>
              </w:rPr>
              <w:t>cale</w:t>
            </w:r>
          </w:p>
        </w:tc>
      </w:tr>
      <w:tr w:rsidR="003D5545" w:rsidRPr="00C42805" w14:paraId="66D123B9" w14:textId="77777777" w:rsidTr="003D5545">
        <w:tc>
          <w:tcPr>
            <w:tcW w:w="4724" w:type="dxa"/>
            <w:vAlign w:val="center"/>
          </w:tcPr>
          <w:p w14:paraId="169E2FB4" w14:textId="77777777" w:rsidR="003D5545" w:rsidRPr="00C42805" w:rsidRDefault="003D5545" w:rsidP="003D5545">
            <w:pPr>
              <w:pStyle w:val="Body"/>
              <w:spacing w:line="240" w:lineRule="auto"/>
              <w:rPr>
                <w:sz w:val="18"/>
                <w:szCs w:val="18"/>
              </w:rPr>
            </w:pPr>
            <w:r w:rsidRPr="00C42805">
              <w:rPr>
                <w:sz w:val="18"/>
                <w:szCs w:val="18"/>
              </w:rPr>
              <w:t>What have been the best aspects of your course?</w:t>
            </w:r>
          </w:p>
        </w:tc>
        <w:tc>
          <w:tcPr>
            <w:tcW w:w="4725" w:type="dxa"/>
            <w:vAlign w:val="center"/>
          </w:tcPr>
          <w:p w14:paraId="4D98DB97" w14:textId="77777777" w:rsidR="003D5545" w:rsidRPr="00C42805" w:rsidRDefault="003D5545" w:rsidP="003D5545">
            <w:pPr>
              <w:pStyle w:val="Body"/>
              <w:spacing w:line="240" w:lineRule="auto"/>
              <w:rPr>
                <w:sz w:val="18"/>
                <w:szCs w:val="18"/>
              </w:rPr>
            </w:pPr>
            <w:r w:rsidRPr="00C42805">
              <w:rPr>
                <w:sz w:val="18"/>
                <w:szCs w:val="18"/>
              </w:rPr>
              <w:t>What have been the best aspects of your course?</w:t>
            </w:r>
          </w:p>
        </w:tc>
        <w:tc>
          <w:tcPr>
            <w:tcW w:w="4725" w:type="dxa"/>
            <w:vMerge w:val="restart"/>
            <w:vAlign w:val="center"/>
          </w:tcPr>
          <w:p w14:paraId="7C2D0977" w14:textId="77777777" w:rsidR="003D5545" w:rsidRPr="00C42805" w:rsidRDefault="003D5545" w:rsidP="003D5545">
            <w:pPr>
              <w:pStyle w:val="Body"/>
              <w:spacing w:line="240" w:lineRule="auto"/>
              <w:rPr>
                <w:sz w:val="18"/>
                <w:szCs w:val="18"/>
              </w:rPr>
            </w:pPr>
            <w:r w:rsidRPr="00C42805">
              <w:rPr>
                <w:sz w:val="18"/>
                <w:szCs w:val="18"/>
              </w:rPr>
              <w:t>Open</w:t>
            </w:r>
            <w:r>
              <w:rPr>
                <w:sz w:val="18"/>
                <w:szCs w:val="18"/>
              </w:rPr>
              <w:t xml:space="preserve"> response</w:t>
            </w:r>
          </w:p>
        </w:tc>
      </w:tr>
      <w:tr w:rsidR="003D5545" w:rsidRPr="00C42805" w14:paraId="59423CAA" w14:textId="77777777" w:rsidTr="003D5545">
        <w:tc>
          <w:tcPr>
            <w:tcW w:w="4724" w:type="dxa"/>
            <w:vAlign w:val="center"/>
          </w:tcPr>
          <w:p w14:paraId="0054560A" w14:textId="77777777" w:rsidR="003D5545" w:rsidRPr="00C42805" w:rsidRDefault="003D5545" w:rsidP="003D5545">
            <w:pPr>
              <w:pStyle w:val="Body"/>
              <w:spacing w:line="240" w:lineRule="auto"/>
              <w:rPr>
                <w:sz w:val="18"/>
                <w:szCs w:val="18"/>
              </w:rPr>
            </w:pPr>
            <w:r w:rsidRPr="00C42805">
              <w:rPr>
                <w:sz w:val="18"/>
                <w:szCs w:val="18"/>
              </w:rPr>
              <w:t>What aspects of your course most need improvement?</w:t>
            </w:r>
          </w:p>
        </w:tc>
        <w:tc>
          <w:tcPr>
            <w:tcW w:w="4725" w:type="dxa"/>
            <w:vAlign w:val="center"/>
          </w:tcPr>
          <w:p w14:paraId="3E756B57" w14:textId="77777777" w:rsidR="003D5545" w:rsidRPr="00C42805" w:rsidRDefault="003D5545" w:rsidP="003D5545">
            <w:pPr>
              <w:pStyle w:val="Body"/>
              <w:spacing w:line="240" w:lineRule="auto"/>
              <w:rPr>
                <w:sz w:val="18"/>
                <w:szCs w:val="18"/>
              </w:rPr>
            </w:pPr>
            <w:r w:rsidRPr="00C42805">
              <w:rPr>
                <w:sz w:val="18"/>
                <w:szCs w:val="18"/>
              </w:rPr>
              <w:t>What aspects of your course most need improvement?</w:t>
            </w:r>
          </w:p>
        </w:tc>
        <w:tc>
          <w:tcPr>
            <w:tcW w:w="4725" w:type="dxa"/>
            <w:vMerge/>
            <w:vAlign w:val="center"/>
          </w:tcPr>
          <w:p w14:paraId="39A3BACE" w14:textId="77777777" w:rsidR="003D5545" w:rsidRPr="00C42805" w:rsidRDefault="003D5545" w:rsidP="003D5545">
            <w:pPr>
              <w:pStyle w:val="Body"/>
              <w:spacing w:line="240" w:lineRule="auto"/>
              <w:rPr>
                <w:sz w:val="18"/>
                <w:szCs w:val="18"/>
              </w:rPr>
            </w:pPr>
          </w:p>
        </w:tc>
      </w:tr>
    </w:tbl>
    <w:p w14:paraId="5B3B4EF0" w14:textId="77777777" w:rsidR="00974AE0" w:rsidRDefault="00974AE0" w:rsidP="003D5545">
      <w:pPr>
        <w:pStyle w:val="Body"/>
        <w:sectPr w:rsidR="00974AE0" w:rsidSect="00E27C86">
          <w:footerReference w:type="default" r:id="rId25"/>
          <w:pgSz w:w="16838" w:h="11906" w:orient="landscape"/>
          <w:pgMar w:top="1440" w:right="1440" w:bottom="1440" w:left="1440" w:header="708" w:footer="708" w:gutter="0"/>
          <w:cols w:space="708"/>
          <w:docGrid w:linePitch="360"/>
        </w:sectPr>
      </w:pPr>
    </w:p>
    <w:p w14:paraId="62FEF65D" w14:textId="2AB44895" w:rsidR="00974AE0" w:rsidRDefault="00551658" w:rsidP="008405DC">
      <w:pPr>
        <w:pStyle w:val="Heading1"/>
        <w:contextualSpacing/>
      </w:pPr>
      <w:bookmarkStart w:id="165" w:name="_Toc410909627"/>
      <w:r>
        <w:lastRenderedPageBreak/>
        <w:t xml:space="preserve">Appendix </w:t>
      </w:r>
      <w:r w:rsidR="00B775B8">
        <w:t>B</w:t>
      </w:r>
      <w:r w:rsidR="00974AE0">
        <w:t xml:space="preserve">: </w:t>
      </w:r>
      <w:r>
        <w:t>A</w:t>
      </w:r>
      <w:r w:rsidR="00B775B8">
        <w:t xml:space="preserve">nalysis of the </w:t>
      </w:r>
      <w:r>
        <w:t xml:space="preserve">psychometric properties of the </w:t>
      </w:r>
      <w:r w:rsidR="00B775B8">
        <w:t>revised Student Support focus area</w:t>
      </w:r>
      <w:bookmarkEnd w:id="165"/>
    </w:p>
    <w:p w14:paraId="122F1F1E" w14:textId="218F0861" w:rsidR="00974AE0" w:rsidRDefault="0008709C" w:rsidP="008405DC">
      <w:pPr>
        <w:pStyle w:val="Headng2"/>
        <w:contextualSpacing/>
      </w:pPr>
      <w:bookmarkStart w:id="166" w:name="_Toc410909628"/>
      <w:bookmarkStart w:id="167" w:name="_Toc410909698"/>
      <w:r>
        <w:t>B.1</w:t>
      </w:r>
      <w:r>
        <w:tab/>
        <w:t>Introduction</w:t>
      </w:r>
      <w:bookmarkEnd w:id="166"/>
      <w:bookmarkEnd w:id="167"/>
    </w:p>
    <w:p w14:paraId="6C1A7F17" w14:textId="41BAEABE" w:rsidR="0008709C" w:rsidRDefault="0008709C" w:rsidP="008405DC">
      <w:pPr>
        <w:spacing w:after="0" w:line="276" w:lineRule="auto"/>
        <w:contextualSpacing/>
        <w:jc w:val="both"/>
        <w:rPr>
          <w:rFonts w:ascii="Times New Roman" w:hAnsi="Times New Roman" w:cs="Times New Roman"/>
        </w:rPr>
      </w:pPr>
      <w:r>
        <w:rPr>
          <w:rFonts w:ascii="Times New Roman" w:hAnsi="Times New Roman" w:cs="Times New Roman"/>
        </w:rPr>
        <w:t xml:space="preserve">As </w:t>
      </w:r>
      <w:r w:rsidR="000969AB">
        <w:rPr>
          <w:rFonts w:ascii="Times New Roman" w:hAnsi="Times New Roman" w:cs="Times New Roman"/>
        </w:rPr>
        <w:t xml:space="preserve">discussed </w:t>
      </w:r>
      <w:r>
        <w:rPr>
          <w:rFonts w:ascii="Times New Roman" w:hAnsi="Times New Roman" w:cs="Times New Roman"/>
        </w:rPr>
        <w:t xml:space="preserve">in Section 1.2, a </w:t>
      </w:r>
      <w:r w:rsidRPr="0008709C">
        <w:rPr>
          <w:rFonts w:ascii="Times New Roman" w:hAnsi="Times New Roman" w:cs="Times New Roman"/>
        </w:rPr>
        <w:t xml:space="preserve">psychometric assessment of responses to the 2013 </w:t>
      </w:r>
      <w:r>
        <w:rPr>
          <w:rFonts w:ascii="Times New Roman" w:hAnsi="Times New Roman" w:cs="Times New Roman"/>
        </w:rPr>
        <w:t xml:space="preserve">UES </w:t>
      </w:r>
      <w:r w:rsidRPr="0008709C">
        <w:rPr>
          <w:rFonts w:ascii="Times New Roman" w:hAnsi="Times New Roman" w:cs="Times New Roman"/>
        </w:rPr>
        <w:t xml:space="preserve">identified one item in the </w:t>
      </w:r>
      <w:r>
        <w:rPr>
          <w:rFonts w:ascii="Times New Roman" w:hAnsi="Times New Roman" w:cs="Times New Roman"/>
        </w:rPr>
        <w:t>s</w:t>
      </w:r>
      <w:r w:rsidRPr="0008709C">
        <w:rPr>
          <w:rFonts w:ascii="Times New Roman" w:hAnsi="Times New Roman" w:cs="Times New Roman"/>
        </w:rPr>
        <w:t xml:space="preserve">tudent </w:t>
      </w:r>
      <w:r>
        <w:rPr>
          <w:rFonts w:ascii="Times New Roman" w:hAnsi="Times New Roman" w:cs="Times New Roman"/>
        </w:rPr>
        <w:t>s</w:t>
      </w:r>
      <w:r w:rsidRPr="0008709C">
        <w:rPr>
          <w:rFonts w:ascii="Times New Roman" w:hAnsi="Times New Roman" w:cs="Times New Roman"/>
        </w:rPr>
        <w:t xml:space="preserve">upport </w:t>
      </w:r>
      <w:r>
        <w:rPr>
          <w:rFonts w:ascii="Times New Roman" w:hAnsi="Times New Roman" w:cs="Times New Roman"/>
        </w:rPr>
        <w:t xml:space="preserve">focus area </w:t>
      </w:r>
      <w:r w:rsidRPr="0008709C">
        <w:rPr>
          <w:rFonts w:ascii="Times New Roman" w:hAnsi="Times New Roman" w:cs="Times New Roman"/>
        </w:rPr>
        <w:t xml:space="preserve">that was answered unpredictably by respondents and whose inclusion in </w:t>
      </w:r>
      <w:r>
        <w:rPr>
          <w:rFonts w:ascii="Times New Roman" w:hAnsi="Times New Roman" w:cs="Times New Roman"/>
        </w:rPr>
        <w:t xml:space="preserve">the calculation of </w:t>
      </w:r>
      <w:r w:rsidRPr="0008709C">
        <w:rPr>
          <w:rFonts w:ascii="Times New Roman" w:hAnsi="Times New Roman" w:cs="Times New Roman"/>
        </w:rPr>
        <w:t>scores was likely to degrade the quality of measurement.</w:t>
      </w:r>
    </w:p>
    <w:p w14:paraId="7C7B7ECB" w14:textId="77777777" w:rsidR="0008709C" w:rsidRPr="0008709C" w:rsidRDefault="0008709C" w:rsidP="008405DC">
      <w:pPr>
        <w:spacing w:after="0" w:line="276" w:lineRule="auto"/>
        <w:contextualSpacing/>
        <w:jc w:val="both"/>
        <w:rPr>
          <w:rFonts w:ascii="Times New Roman" w:hAnsi="Times New Roman" w:cs="Times New Roman"/>
        </w:rPr>
      </w:pPr>
    </w:p>
    <w:p w14:paraId="4F8A8A18" w14:textId="17733799" w:rsidR="0008709C" w:rsidRDefault="0008709C" w:rsidP="008405DC">
      <w:pPr>
        <w:spacing w:after="0" w:line="276" w:lineRule="auto"/>
        <w:contextualSpacing/>
        <w:jc w:val="both"/>
        <w:rPr>
          <w:rFonts w:ascii="Times New Roman" w:hAnsi="Times New Roman" w:cs="Times New Roman"/>
        </w:rPr>
      </w:pPr>
      <w:r w:rsidRPr="0008709C">
        <w:rPr>
          <w:rFonts w:ascii="Times New Roman" w:hAnsi="Times New Roman" w:cs="Times New Roman"/>
        </w:rPr>
        <w:t xml:space="preserve">This </w:t>
      </w:r>
      <w:r>
        <w:rPr>
          <w:rFonts w:ascii="Times New Roman" w:hAnsi="Times New Roman" w:cs="Times New Roman"/>
        </w:rPr>
        <w:t xml:space="preserve">appendix </w:t>
      </w:r>
      <w:r w:rsidRPr="0008709C">
        <w:rPr>
          <w:rFonts w:ascii="Times New Roman" w:hAnsi="Times New Roman" w:cs="Times New Roman"/>
        </w:rPr>
        <w:t xml:space="preserve">summarises a re-assessment of the </w:t>
      </w:r>
      <w:r>
        <w:rPr>
          <w:rFonts w:ascii="Times New Roman" w:hAnsi="Times New Roman" w:cs="Times New Roman"/>
        </w:rPr>
        <w:t>s</w:t>
      </w:r>
      <w:r w:rsidRPr="0008709C">
        <w:rPr>
          <w:rFonts w:ascii="Times New Roman" w:hAnsi="Times New Roman" w:cs="Times New Roman"/>
        </w:rPr>
        <w:t xml:space="preserve">tudent </w:t>
      </w:r>
      <w:r>
        <w:rPr>
          <w:rFonts w:ascii="Times New Roman" w:hAnsi="Times New Roman" w:cs="Times New Roman"/>
        </w:rPr>
        <w:t>s</w:t>
      </w:r>
      <w:r w:rsidRPr="0008709C">
        <w:rPr>
          <w:rFonts w:ascii="Times New Roman" w:hAnsi="Times New Roman" w:cs="Times New Roman"/>
        </w:rPr>
        <w:t xml:space="preserve">upport </w:t>
      </w:r>
      <w:r>
        <w:rPr>
          <w:rFonts w:ascii="Times New Roman" w:hAnsi="Times New Roman" w:cs="Times New Roman"/>
        </w:rPr>
        <w:t xml:space="preserve">focus area </w:t>
      </w:r>
      <w:r w:rsidRPr="0008709C">
        <w:rPr>
          <w:rFonts w:ascii="Times New Roman" w:hAnsi="Times New Roman" w:cs="Times New Roman"/>
        </w:rPr>
        <w:t xml:space="preserve">in light of the omission of the problematic item from the 2014 UES. As </w:t>
      </w:r>
      <w:r>
        <w:rPr>
          <w:rFonts w:ascii="Times New Roman" w:hAnsi="Times New Roman" w:cs="Times New Roman"/>
        </w:rPr>
        <w:t>in 2013</w:t>
      </w:r>
      <w:r w:rsidRPr="0008709C">
        <w:rPr>
          <w:rFonts w:ascii="Times New Roman" w:hAnsi="Times New Roman" w:cs="Times New Roman"/>
        </w:rPr>
        <w:t>, the Rasch measurement model was used to assess the following aspects:</w:t>
      </w:r>
    </w:p>
    <w:p w14:paraId="02EDB572" w14:textId="77777777" w:rsidR="0008709C" w:rsidRPr="0008709C" w:rsidRDefault="0008709C" w:rsidP="008405DC">
      <w:pPr>
        <w:spacing w:after="0" w:line="276" w:lineRule="auto"/>
        <w:contextualSpacing/>
        <w:jc w:val="both"/>
        <w:rPr>
          <w:rFonts w:ascii="Times New Roman" w:hAnsi="Times New Roman" w:cs="Times New Roman"/>
        </w:rPr>
      </w:pPr>
    </w:p>
    <w:p w14:paraId="10E09490" w14:textId="53BC6C77" w:rsidR="0008709C" w:rsidRPr="0008709C" w:rsidRDefault="0008709C" w:rsidP="008405DC">
      <w:pPr>
        <w:pStyle w:val="ListParagraph"/>
        <w:numPr>
          <w:ilvl w:val="0"/>
          <w:numId w:val="25"/>
        </w:numPr>
        <w:spacing w:after="0"/>
        <w:jc w:val="both"/>
        <w:rPr>
          <w:rFonts w:ascii="Times New Roman" w:hAnsi="Times New Roman" w:cs="Times New Roman"/>
        </w:rPr>
      </w:pPr>
      <w:r w:rsidRPr="0008709C">
        <w:rPr>
          <w:rFonts w:ascii="Times New Roman" w:hAnsi="Times New Roman" w:cs="Times New Roman"/>
        </w:rPr>
        <w:t xml:space="preserve">How well the items in the </w:t>
      </w:r>
      <w:r>
        <w:rPr>
          <w:rFonts w:ascii="Times New Roman" w:hAnsi="Times New Roman" w:cs="Times New Roman"/>
        </w:rPr>
        <w:t xml:space="preserve">focus area </w:t>
      </w:r>
      <w:r w:rsidRPr="0008709C">
        <w:rPr>
          <w:rFonts w:ascii="Times New Roman" w:hAnsi="Times New Roman" w:cs="Times New Roman"/>
        </w:rPr>
        <w:t>seemed to work together to measure a common trait</w:t>
      </w:r>
      <w:r>
        <w:rPr>
          <w:rFonts w:ascii="Times New Roman" w:hAnsi="Times New Roman" w:cs="Times New Roman"/>
        </w:rPr>
        <w:t>.</w:t>
      </w:r>
    </w:p>
    <w:p w14:paraId="12B003A0" w14:textId="4538A0C4" w:rsidR="0008709C" w:rsidRPr="0008709C" w:rsidRDefault="0008709C" w:rsidP="008405DC">
      <w:pPr>
        <w:pStyle w:val="ListParagraph"/>
        <w:numPr>
          <w:ilvl w:val="0"/>
          <w:numId w:val="25"/>
        </w:numPr>
        <w:spacing w:after="0"/>
        <w:jc w:val="both"/>
        <w:rPr>
          <w:rFonts w:ascii="Times New Roman" w:hAnsi="Times New Roman" w:cs="Times New Roman"/>
        </w:rPr>
      </w:pPr>
      <w:r w:rsidRPr="0008709C">
        <w:rPr>
          <w:rFonts w:ascii="Times New Roman" w:hAnsi="Times New Roman" w:cs="Times New Roman"/>
        </w:rPr>
        <w:t>Whether the rating scale categories were used by respondents in a consistent manner</w:t>
      </w:r>
      <w:r>
        <w:rPr>
          <w:rFonts w:ascii="Times New Roman" w:hAnsi="Times New Roman" w:cs="Times New Roman"/>
        </w:rPr>
        <w:t>.</w:t>
      </w:r>
    </w:p>
    <w:p w14:paraId="0587C428" w14:textId="50F548CB" w:rsidR="0008709C" w:rsidRPr="0008709C" w:rsidRDefault="0008709C" w:rsidP="008405DC">
      <w:pPr>
        <w:pStyle w:val="ListParagraph"/>
        <w:numPr>
          <w:ilvl w:val="0"/>
          <w:numId w:val="25"/>
        </w:numPr>
        <w:spacing w:after="0"/>
        <w:jc w:val="both"/>
        <w:rPr>
          <w:rFonts w:ascii="Times New Roman" w:hAnsi="Times New Roman" w:cs="Times New Roman"/>
        </w:rPr>
      </w:pPr>
      <w:r w:rsidRPr="0008709C">
        <w:rPr>
          <w:rFonts w:ascii="Times New Roman" w:hAnsi="Times New Roman" w:cs="Times New Roman"/>
        </w:rPr>
        <w:t>Whether there was a distinctive hierarchy of items and persons along the measured variable</w:t>
      </w:r>
      <w:r>
        <w:rPr>
          <w:rFonts w:ascii="Times New Roman" w:hAnsi="Times New Roman" w:cs="Times New Roman"/>
        </w:rPr>
        <w:t>.</w:t>
      </w:r>
    </w:p>
    <w:p w14:paraId="7E99E8D1" w14:textId="77777777" w:rsidR="0008709C" w:rsidRDefault="0008709C" w:rsidP="008405DC">
      <w:pPr>
        <w:pStyle w:val="ListParagraph"/>
        <w:numPr>
          <w:ilvl w:val="0"/>
          <w:numId w:val="25"/>
        </w:numPr>
        <w:spacing w:after="0"/>
        <w:jc w:val="both"/>
        <w:rPr>
          <w:rFonts w:ascii="Times New Roman" w:hAnsi="Times New Roman" w:cs="Times New Roman"/>
        </w:rPr>
      </w:pPr>
      <w:r w:rsidRPr="0008709C">
        <w:rPr>
          <w:rFonts w:ascii="Times New Roman" w:hAnsi="Times New Roman" w:cs="Times New Roman"/>
        </w:rPr>
        <w:t>How well the items were matched to the sample of respondents</w:t>
      </w:r>
      <w:r>
        <w:rPr>
          <w:rFonts w:ascii="Times New Roman" w:hAnsi="Times New Roman" w:cs="Times New Roman"/>
        </w:rPr>
        <w:t>.</w:t>
      </w:r>
    </w:p>
    <w:p w14:paraId="5DC609E7" w14:textId="77777777" w:rsidR="00F31371" w:rsidRDefault="00F31371" w:rsidP="008405DC">
      <w:pPr>
        <w:spacing w:after="0"/>
        <w:contextualSpacing/>
        <w:jc w:val="both"/>
        <w:rPr>
          <w:rFonts w:ascii="Times New Roman" w:hAnsi="Times New Roman" w:cs="Times New Roman"/>
        </w:rPr>
      </w:pPr>
    </w:p>
    <w:p w14:paraId="3BFB6654" w14:textId="755A2C84" w:rsidR="000969AB" w:rsidRPr="00673811" w:rsidRDefault="000969AB" w:rsidP="008405DC">
      <w:pPr>
        <w:pStyle w:val="Heading2"/>
        <w:contextualSpacing/>
        <w:rPr>
          <w:bCs/>
        </w:rPr>
      </w:pPr>
      <w:bookmarkStart w:id="168" w:name="_Toc377566723"/>
      <w:bookmarkStart w:id="169" w:name="_Toc379962227"/>
      <w:bookmarkStart w:id="170" w:name="_Toc379963625"/>
      <w:bookmarkStart w:id="171" w:name="_Toc380587158"/>
      <w:bookmarkStart w:id="172" w:name="_Toc410909629"/>
      <w:r>
        <w:t>B</w:t>
      </w:r>
      <w:r w:rsidRPr="00673811">
        <w:t>.2</w:t>
      </w:r>
      <w:r>
        <w:tab/>
      </w:r>
      <w:r w:rsidRPr="00673811">
        <w:t>Analytical approach</w:t>
      </w:r>
      <w:bookmarkEnd w:id="168"/>
      <w:bookmarkEnd w:id="169"/>
      <w:bookmarkEnd w:id="170"/>
      <w:bookmarkEnd w:id="171"/>
      <w:bookmarkEnd w:id="172"/>
    </w:p>
    <w:p w14:paraId="36918A32" w14:textId="757B2959"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 xml:space="preserve">The Rasch model provides many outputs that can be used to test how well questionnaire items contribute to an underlying trait (or dimension) and also how consistently respondents answer questions. As explained in </w:t>
      </w:r>
      <w:r w:rsidRPr="004D5DF9">
        <w:rPr>
          <w:rFonts w:ascii="Times New Roman" w:hAnsi="Times New Roman" w:cs="Times New Roman"/>
          <w:sz w:val="22"/>
        </w:rPr>
        <w:t>Section B.</w:t>
      </w:r>
      <w:r w:rsidR="004D5DF9" w:rsidRPr="004D5DF9">
        <w:rPr>
          <w:rFonts w:ascii="Times New Roman" w:hAnsi="Times New Roman" w:cs="Times New Roman"/>
          <w:sz w:val="22"/>
        </w:rPr>
        <w:t>7</w:t>
      </w:r>
      <w:r w:rsidRPr="004D5DF9">
        <w:rPr>
          <w:rFonts w:ascii="Times New Roman" w:hAnsi="Times New Roman" w:cs="Times New Roman"/>
          <w:sz w:val="22"/>
        </w:rPr>
        <w:t>, the model</w:t>
      </w:r>
      <w:r w:rsidRPr="00673811">
        <w:rPr>
          <w:rFonts w:ascii="Times New Roman" w:hAnsi="Times New Roman" w:cs="Times New Roman"/>
          <w:sz w:val="22"/>
        </w:rPr>
        <w:t xml:space="preserve"> estimates the probability that a person with a given attitude will choose a particular response to an item. Persons who possess high levels of the underlying trait will be more likely to </w:t>
      </w:r>
      <w:r w:rsidRPr="000969AB">
        <w:rPr>
          <w:rFonts w:ascii="Times New Roman" w:hAnsi="Times New Roman" w:cs="Times New Roman"/>
          <w:i/>
          <w:sz w:val="22"/>
        </w:rPr>
        <w:t>endorse</w:t>
      </w:r>
      <w:r w:rsidRPr="00673811">
        <w:rPr>
          <w:rFonts w:ascii="Times New Roman" w:hAnsi="Times New Roman" w:cs="Times New Roman"/>
          <w:sz w:val="22"/>
        </w:rPr>
        <w:t xml:space="preserve"> items. By contrast, persons with low levels of the underlying trait will be more likely to </w:t>
      </w:r>
      <w:r w:rsidRPr="000969AB">
        <w:rPr>
          <w:rFonts w:ascii="Times New Roman" w:hAnsi="Times New Roman" w:cs="Times New Roman"/>
          <w:i/>
          <w:sz w:val="22"/>
        </w:rPr>
        <w:t>disendorse</w:t>
      </w:r>
      <w:r w:rsidRPr="00673811">
        <w:rPr>
          <w:rFonts w:ascii="Times New Roman" w:hAnsi="Times New Roman" w:cs="Times New Roman"/>
          <w:sz w:val="22"/>
        </w:rPr>
        <w:t xml:space="preserve"> items. Some items are very easy for respondents to endorse (that is, the item difficulty is low) whereas other items are only endorsed by those respondents with high levels of the underlying trait (such items have a high difficulty).</w:t>
      </w:r>
    </w:p>
    <w:p w14:paraId="086F664D"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p>
    <w:p w14:paraId="34B44C0D"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Overall then, for a set of items that are effectively measuring the underlying dimension, we expect:</w:t>
      </w:r>
    </w:p>
    <w:p w14:paraId="03D64B6B"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p>
    <w:p w14:paraId="4F18004B" w14:textId="77777777" w:rsidR="000969AB" w:rsidRPr="00673811" w:rsidRDefault="000969AB" w:rsidP="008405DC">
      <w:pPr>
        <w:pStyle w:val="SecBullets"/>
        <w:numPr>
          <w:ilvl w:val="0"/>
          <w:numId w:val="4"/>
        </w:numPr>
        <w:tabs>
          <w:tab w:val="left" w:pos="0"/>
        </w:tabs>
        <w:spacing w:before="0" w:after="0" w:line="276" w:lineRule="auto"/>
        <w:contextualSpacing/>
        <w:rPr>
          <w:rFonts w:ascii="Times New Roman" w:hAnsi="Times New Roman" w:cs="Times New Roman"/>
          <w:sz w:val="22"/>
        </w:rPr>
      </w:pPr>
      <w:r w:rsidRPr="00673811">
        <w:rPr>
          <w:rFonts w:ascii="Times New Roman" w:hAnsi="Times New Roman" w:cs="Times New Roman"/>
          <w:sz w:val="22"/>
        </w:rPr>
        <w:t>Difficult items that are most likely to be endorsed by those with high levels of the underlying trait;</w:t>
      </w:r>
    </w:p>
    <w:p w14:paraId="66D00E77" w14:textId="77777777" w:rsidR="000969AB" w:rsidRPr="00673811" w:rsidRDefault="000969AB" w:rsidP="008405DC">
      <w:pPr>
        <w:pStyle w:val="SecBullets"/>
        <w:numPr>
          <w:ilvl w:val="0"/>
          <w:numId w:val="4"/>
        </w:numPr>
        <w:tabs>
          <w:tab w:val="left" w:pos="0"/>
        </w:tabs>
        <w:spacing w:before="0" w:after="0" w:line="276" w:lineRule="auto"/>
        <w:contextualSpacing/>
        <w:rPr>
          <w:rFonts w:ascii="Times New Roman" w:hAnsi="Times New Roman" w:cs="Times New Roman"/>
          <w:sz w:val="22"/>
        </w:rPr>
      </w:pPr>
      <w:r w:rsidRPr="00673811">
        <w:rPr>
          <w:rFonts w:ascii="Times New Roman" w:hAnsi="Times New Roman" w:cs="Times New Roman"/>
          <w:sz w:val="22"/>
        </w:rPr>
        <w:t xml:space="preserve">Easy items that are most likely to be disendorsed by those with low levels of the trait; and </w:t>
      </w:r>
    </w:p>
    <w:p w14:paraId="56C7E789" w14:textId="77777777" w:rsidR="000969AB" w:rsidRPr="00673811" w:rsidRDefault="000969AB" w:rsidP="008405DC">
      <w:pPr>
        <w:pStyle w:val="SecBullets"/>
        <w:numPr>
          <w:ilvl w:val="0"/>
          <w:numId w:val="4"/>
        </w:numPr>
        <w:tabs>
          <w:tab w:val="left" w:pos="0"/>
        </w:tabs>
        <w:spacing w:before="0" w:after="0" w:line="276" w:lineRule="auto"/>
        <w:contextualSpacing/>
        <w:rPr>
          <w:rFonts w:ascii="Times New Roman" w:hAnsi="Times New Roman" w:cs="Times New Roman"/>
          <w:sz w:val="22"/>
        </w:rPr>
      </w:pPr>
      <w:r w:rsidRPr="00673811">
        <w:rPr>
          <w:rFonts w:ascii="Times New Roman" w:hAnsi="Times New Roman" w:cs="Times New Roman"/>
          <w:sz w:val="22"/>
        </w:rPr>
        <w:t>A predictable progression in between.</w:t>
      </w:r>
    </w:p>
    <w:p w14:paraId="4E0A59B8"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p>
    <w:p w14:paraId="7E20D7B5" w14:textId="610D7A2A"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The Rasch model provides a number of statistics summarising how well items and persons fit this expected progression in difficulty and attitude. Items or persons that deviate significantly from our expectation are evidence of items that measure different traits or persons that answer questions in unexpected ways.</w:t>
      </w:r>
      <w:r w:rsidR="00EB4E4A">
        <w:rPr>
          <w:rFonts w:ascii="Times New Roman" w:hAnsi="Times New Roman" w:cs="Times New Roman"/>
          <w:sz w:val="22"/>
        </w:rPr>
        <w:t xml:space="preserve"> </w:t>
      </w:r>
      <w:r w:rsidRPr="00673811">
        <w:rPr>
          <w:rFonts w:ascii="Times New Roman" w:hAnsi="Times New Roman" w:cs="Times New Roman"/>
          <w:sz w:val="22"/>
        </w:rPr>
        <w:t>Both</w:t>
      </w:r>
      <w:r>
        <w:rPr>
          <w:rFonts w:ascii="Times New Roman" w:hAnsi="Times New Roman" w:cs="Times New Roman"/>
          <w:sz w:val="22"/>
        </w:rPr>
        <w:t xml:space="preserve"> </w:t>
      </w:r>
      <w:r w:rsidRPr="00673811">
        <w:rPr>
          <w:rFonts w:ascii="Times New Roman" w:hAnsi="Times New Roman" w:cs="Times New Roman"/>
          <w:sz w:val="22"/>
        </w:rPr>
        <w:t>of these are undesirable and degrade the quality of derived measures.</w:t>
      </w:r>
      <w:r>
        <w:rPr>
          <w:rFonts w:ascii="Times New Roman" w:hAnsi="Times New Roman" w:cs="Times New Roman"/>
          <w:sz w:val="22"/>
        </w:rPr>
        <w:t xml:space="preserve"> </w:t>
      </w:r>
    </w:p>
    <w:p w14:paraId="4D004239"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p>
    <w:p w14:paraId="1DF96E22"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The following diagnostic outputs were used in the assessment of quality.</w:t>
      </w:r>
    </w:p>
    <w:p w14:paraId="0502D7A3" w14:textId="77777777" w:rsidR="000969AB" w:rsidRPr="00673811" w:rsidRDefault="000969AB" w:rsidP="008405DC">
      <w:pPr>
        <w:pStyle w:val="Heading3"/>
        <w:tabs>
          <w:tab w:val="left" w:pos="0"/>
        </w:tabs>
        <w:spacing w:after="0"/>
        <w:ind w:left="709"/>
        <w:contextualSpacing/>
      </w:pPr>
      <w:bookmarkStart w:id="173" w:name="_Toc377566724"/>
    </w:p>
    <w:p w14:paraId="08D6485D" w14:textId="77777777" w:rsidR="000969AB" w:rsidRDefault="000969AB" w:rsidP="008405DC">
      <w:pPr>
        <w:contextualSpacing/>
        <w:rPr>
          <w:rFonts w:ascii="Times New Roman" w:hAnsi="Times New Roman" w:cs="Times New Roman"/>
          <w:i/>
        </w:rPr>
      </w:pPr>
      <w:bookmarkStart w:id="174" w:name="_Toc379962228"/>
      <w:bookmarkStart w:id="175" w:name="_Toc379963626"/>
      <w:bookmarkStart w:id="176" w:name="_Toc380587159"/>
      <w:r>
        <w:br w:type="page"/>
      </w:r>
    </w:p>
    <w:p w14:paraId="59172E0D" w14:textId="12E21FF5" w:rsidR="000969AB" w:rsidRPr="00673811" w:rsidRDefault="000969AB" w:rsidP="008405DC">
      <w:pPr>
        <w:pStyle w:val="Heading3"/>
        <w:contextualSpacing/>
      </w:pPr>
      <w:bookmarkStart w:id="177" w:name="_Toc410909630"/>
      <w:r>
        <w:lastRenderedPageBreak/>
        <w:t>B</w:t>
      </w:r>
      <w:r w:rsidRPr="00673811">
        <w:t>.2.1</w:t>
      </w:r>
      <w:r>
        <w:tab/>
      </w:r>
      <w:r w:rsidRPr="00673811">
        <w:t>Fit to the Rasch model</w:t>
      </w:r>
      <w:bookmarkEnd w:id="173"/>
      <w:bookmarkEnd w:id="174"/>
      <w:bookmarkEnd w:id="175"/>
      <w:bookmarkEnd w:id="176"/>
      <w:bookmarkEnd w:id="177"/>
    </w:p>
    <w:p w14:paraId="694E9E82" w14:textId="4B3BFB31"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 xml:space="preserve">The Rasch model calculates several fit statistics for both items and persons. Several that are of particular use are </w:t>
      </w:r>
      <w:r>
        <w:rPr>
          <w:rFonts w:ascii="Times New Roman" w:hAnsi="Times New Roman" w:cs="Times New Roman"/>
          <w:sz w:val="22"/>
        </w:rPr>
        <w:t>explained in Table 25</w:t>
      </w:r>
      <w:r w:rsidRPr="00673811">
        <w:rPr>
          <w:rFonts w:ascii="Times New Roman" w:hAnsi="Times New Roman" w:cs="Times New Roman"/>
          <w:sz w:val="22"/>
        </w:rPr>
        <w:t>.</w:t>
      </w:r>
    </w:p>
    <w:p w14:paraId="0823CFC0" w14:textId="77777777" w:rsidR="000969AB" w:rsidRPr="00673811" w:rsidRDefault="000969AB" w:rsidP="008405DC">
      <w:pPr>
        <w:pStyle w:val="Caption"/>
        <w:keepNext/>
        <w:tabs>
          <w:tab w:val="left" w:pos="0"/>
        </w:tabs>
        <w:spacing w:before="0" w:line="276" w:lineRule="auto"/>
        <w:contextualSpacing/>
        <w:rPr>
          <w:rFonts w:ascii="Times New Roman" w:hAnsi="Times New Roman" w:cs="Times New Roman"/>
          <w:sz w:val="22"/>
          <w:szCs w:val="22"/>
        </w:rPr>
      </w:pPr>
      <w:bookmarkStart w:id="178" w:name="_Ref375490938"/>
      <w:bookmarkStart w:id="179" w:name="_Toc377566614"/>
    </w:p>
    <w:p w14:paraId="60E5A927" w14:textId="47EE8F9F" w:rsidR="000969AB" w:rsidRPr="00755C5B" w:rsidRDefault="000969AB" w:rsidP="00755C5B">
      <w:pPr>
        <w:pStyle w:val="Table"/>
      </w:pPr>
      <w:bookmarkStart w:id="180" w:name="_Toc379962731"/>
      <w:bookmarkStart w:id="181" w:name="_Toc379963669"/>
      <w:bookmarkStart w:id="182" w:name="_Toc380587201"/>
      <w:bookmarkStart w:id="183" w:name="_Toc410909699"/>
      <w:bookmarkStart w:id="184" w:name="_Toc410910115"/>
      <w:bookmarkStart w:id="185" w:name="_Toc410910382"/>
      <w:proofErr w:type="gramStart"/>
      <w:r w:rsidRPr="00755C5B">
        <w:t xml:space="preserve">Table </w:t>
      </w:r>
      <w:bookmarkEnd w:id="178"/>
      <w:r w:rsidRPr="00755C5B">
        <w:t>25.</w:t>
      </w:r>
      <w:proofErr w:type="gramEnd"/>
      <w:r w:rsidRPr="00755C5B">
        <w:t xml:space="preserve"> Selected Rasch model outputs for item assessment</w:t>
      </w:r>
      <w:bookmarkEnd w:id="179"/>
      <w:bookmarkEnd w:id="180"/>
      <w:bookmarkEnd w:id="181"/>
      <w:bookmarkEnd w:id="182"/>
      <w:bookmarkEnd w:id="183"/>
      <w:bookmarkEnd w:id="184"/>
      <w:bookmarkEnd w:id="185"/>
    </w:p>
    <w:tbl>
      <w:tblPr>
        <w:tblW w:w="5000" w:type="pct"/>
        <w:tblLayout w:type="fixed"/>
        <w:tblLook w:val="04A0" w:firstRow="1" w:lastRow="0" w:firstColumn="1" w:lastColumn="0" w:noHBand="0" w:noVBand="1"/>
      </w:tblPr>
      <w:tblGrid>
        <w:gridCol w:w="2096"/>
        <w:gridCol w:w="3573"/>
        <w:gridCol w:w="3573"/>
      </w:tblGrid>
      <w:tr w:rsidR="000969AB" w:rsidRPr="00AB1038" w14:paraId="289EC1FF" w14:textId="77777777" w:rsidTr="009C3138">
        <w:trPr>
          <w:cantSplit/>
          <w:trHeight w:val="20"/>
          <w:tblHeader/>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97240B" w14:textId="77777777" w:rsidR="000969AB" w:rsidRPr="00AB1038" w:rsidRDefault="000969AB" w:rsidP="008405DC">
            <w:pPr>
              <w:spacing w:after="0" w:line="240" w:lineRule="auto"/>
              <w:contextualSpacing/>
              <w:jc w:val="center"/>
              <w:rPr>
                <w:rFonts w:ascii="Times New Roman" w:eastAsia="Times New Roman" w:hAnsi="Times New Roman" w:cs="Times New Roman"/>
                <w:b/>
                <w:bCs/>
                <w:color w:val="000000"/>
                <w:sz w:val="18"/>
                <w:szCs w:val="18"/>
                <w:lang w:eastAsia="en-AU"/>
              </w:rPr>
            </w:pPr>
            <w:r w:rsidRPr="00AB1038">
              <w:rPr>
                <w:rFonts w:ascii="Times New Roman" w:eastAsia="Times New Roman" w:hAnsi="Times New Roman" w:cs="Times New Roman"/>
                <w:b/>
                <w:bCs/>
                <w:color w:val="000000"/>
                <w:sz w:val="18"/>
                <w:szCs w:val="18"/>
                <w:lang w:eastAsia="en-AU"/>
              </w:rPr>
              <w:t>Statistic</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724EA2E5" w14:textId="77777777" w:rsidR="000969AB" w:rsidRPr="00AB1038" w:rsidRDefault="000969AB" w:rsidP="008405DC">
            <w:pPr>
              <w:spacing w:after="0" w:line="240" w:lineRule="auto"/>
              <w:contextualSpacing/>
              <w:jc w:val="center"/>
              <w:rPr>
                <w:rFonts w:ascii="Times New Roman" w:eastAsia="Times New Roman" w:hAnsi="Times New Roman" w:cs="Times New Roman"/>
                <w:b/>
                <w:bCs/>
                <w:color w:val="000000"/>
                <w:sz w:val="18"/>
                <w:szCs w:val="18"/>
                <w:lang w:eastAsia="en-AU"/>
              </w:rPr>
            </w:pPr>
            <w:r w:rsidRPr="00AB1038">
              <w:rPr>
                <w:rFonts w:ascii="Times New Roman" w:eastAsia="Times New Roman" w:hAnsi="Times New Roman" w:cs="Times New Roman"/>
                <w:b/>
                <w:bCs/>
                <w:color w:val="000000"/>
                <w:sz w:val="18"/>
                <w:szCs w:val="18"/>
                <w:lang w:eastAsia="en-AU"/>
              </w:rPr>
              <w:t>Meaning</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4DCC106B" w14:textId="77777777" w:rsidR="000969AB" w:rsidRPr="00AB1038" w:rsidRDefault="000969AB" w:rsidP="008405DC">
            <w:pPr>
              <w:spacing w:after="0" w:line="240" w:lineRule="auto"/>
              <w:contextualSpacing/>
              <w:jc w:val="center"/>
              <w:rPr>
                <w:rFonts w:ascii="Times New Roman" w:eastAsia="Times New Roman" w:hAnsi="Times New Roman" w:cs="Times New Roman"/>
                <w:b/>
                <w:bCs/>
                <w:color w:val="000000"/>
                <w:sz w:val="18"/>
                <w:szCs w:val="18"/>
                <w:lang w:eastAsia="en-AU"/>
              </w:rPr>
            </w:pPr>
            <w:r w:rsidRPr="00AB1038">
              <w:rPr>
                <w:rFonts w:ascii="Times New Roman" w:eastAsia="Times New Roman" w:hAnsi="Times New Roman" w:cs="Times New Roman"/>
                <w:b/>
                <w:bCs/>
                <w:color w:val="000000"/>
                <w:sz w:val="18"/>
                <w:szCs w:val="18"/>
                <w:lang w:eastAsia="en-AU"/>
              </w:rPr>
              <w:t>Ideal range</w:t>
            </w:r>
          </w:p>
        </w:tc>
      </w:tr>
      <w:tr w:rsidR="000969AB" w:rsidRPr="00AB1038" w14:paraId="2DB9EE6E" w14:textId="77777777" w:rsidTr="000969AB">
        <w:trPr>
          <w:cantSplit/>
          <w:trHeight w:val="20"/>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852767"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Infit mean square</w:t>
            </w:r>
          </w:p>
        </w:tc>
        <w:tc>
          <w:tcPr>
            <w:tcW w:w="1933" w:type="pct"/>
            <w:tcBorders>
              <w:top w:val="single" w:sz="4" w:space="0" w:color="auto"/>
              <w:left w:val="nil"/>
              <w:bottom w:val="single" w:sz="4" w:space="0" w:color="auto"/>
              <w:right w:val="nil"/>
            </w:tcBorders>
            <w:shd w:val="clear" w:color="auto" w:fill="auto"/>
            <w:noWrap/>
            <w:vAlign w:val="center"/>
            <w:hideMark/>
          </w:tcPr>
          <w:p w14:paraId="28459D78"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This is the mean of the squared residuals,</w:t>
            </w:r>
            <w:r w:rsidRPr="00107FE4">
              <w:rPr>
                <w:rStyle w:val="FootnoteReference"/>
                <w:rFonts w:ascii="Times New Roman" w:hAnsi="Times New Roman" w:cs="Times New Roman"/>
                <w:sz w:val="18"/>
                <w:szCs w:val="18"/>
              </w:rPr>
              <w:t xml:space="preserve"> </w:t>
            </w:r>
            <w:r w:rsidRPr="00107FE4">
              <w:rPr>
                <w:rStyle w:val="FootnoteReference"/>
                <w:rFonts w:ascii="Times New Roman" w:hAnsi="Times New Roman" w:cs="Times New Roman"/>
                <w:sz w:val="18"/>
                <w:szCs w:val="18"/>
              </w:rPr>
              <w:footnoteReference w:id="21"/>
            </w:r>
            <w:r w:rsidRPr="00AB1038">
              <w:rPr>
                <w:rFonts w:ascii="Times New Roman" w:eastAsia="Times New Roman" w:hAnsi="Times New Roman" w:cs="Times New Roman"/>
                <w:color w:val="000000"/>
                <w:sz w:val="18"/>
                <w:szCs w:val="18"/>
                <w:lang w:eastAsia="en-AU"/>
              </w:rPr>
              <w:t xml:space="preserve"> giving relatively more weight to the performances of persons closer to the item value.</w:t>
            </w:r>
          </w:p>
        </w:tc>
        <w:tc>
          <w:tcPr>
            <w:tcW w:w="19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B6D299"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0.6-1.4 for rating scale items with an expected value of 1. Low values indicate items whose responses can be easily predicted from other items. High values indicate unpredictable responses.</w:t>
            </w:r>
          </w:p>
        </w:tc>
      </w:tr>
      <w:tr w:rsidR="000969AB" w:rsidRPr="00AB1038" w14:paraId="3E561A8D" w14:textId="77777777" w:rsidTr="000969AB">
        <w:trPr>
          <w:cantSplit/>
          <w:trHeight w:val="20"/>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FCCA4D"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Outfit mean square</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0CE9CBBC"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This is the mean of the squared residuals, across all items</w:t>
            </w:r>
          </w:p>
        </w:tc>
        <w:tc>
          <w:tcPr>
            <w:tcW w:w="1933" w:type="pct"/>
            <w:vMerge/>
            <w:tcBorders>
              <w:top w:val="single" w:sz="4" w:space="0" w:color="auto"/>
              <w:left w:val="single" w:sz="4" w:space="0" w:color="auto"/>
              <w:bottom w:val="single" w:sz="4" w:space="0" w:color="auto"/>
              <w:right w:val="single" w:sz="4" w:space="0" w:color="auto"/>
            </w:tcBorders>
            <w:vAlign w:val="center"/>
            <w:hideMark/>
          </w:tcPr>
          <w:p w14:paraId="0039A406"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p>
        </w:tc>
      </w:tr>
      <w:tr w:rsidR="000969AB" w:rsidRPr="00AB1038" w14:paraId="14A710C5" w14:textId="77777777" w:rsidTr="000969AB">
        <w:trPr>
          <w:cantSplit/>
          <w:trHeight w:val="20"/>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4558B0"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Point-measure correlation</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6768020C"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 xml:space="preserve">This is the correlation between the Rasch measures and the responses for an item. </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1C236359"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Low values indicate poor fit and negative values suggest miscoding (where a scale is reversed relative to other items).</w:t>
            </w:r>
          </w:p>
        </w:tc>
      </w:tr>
      <w:tr w:rsidR="000969AB" w:rsidRPr="00AB1038" w14:paraId="1B32724B" w14:textId="77777777" w:rsidTr="000969AB">
        <w:trPr>
          <w:cantSplit/>
          <w:trHeight w:val="20"/>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B1B53"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Item discrimination</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3E941D1D"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This relates to how well an item discriminates between high and low scoring persons.</w:t>
            </w:r>
          </w:p>
        </w:tc>
        <w:tc>
          <w:tcPr>
            <w:tcW w:w="1933" w:type="pct"/>
            <w:tcBorders>
              <w:top w:val="single" w:sz="4" w:space="0" w:color="auto"/>
              <w:left w:val="nil"/>
              <w:bottom w:val="single" w:sz="4" w:space="0" w:color="auto"/>
              <w:right w:val="single" w:sz="4" w:space="0" w:color="auto"/>
            </w:tcBorders>
            <w:shd w:val="clear" w:color="auto" w:fill="auto"/>
            <w:vAlign w:val="center"/>
            <w:hideMark/>
          </w:tcPr>
          <w:p w14:paraId="532DB2D5" w14:textId="77777777" w:rsidR="000969AB" w:rsidRPr="00AB1038"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AB1038">
              <w:rPr>
                <w:rFonts w:ascii="Times New Roman" w:eastAsia="Times New Roman" w:hAnsi="Times New Roman" w:cs="Times New Roman"/>
                <w:color w:val="000000"/>
                <w:sz w:val="18"/>
                <w:szCs w:val="18"/>
                <w:lang w:eastAsia="en-AU"/>
              </w:rPr>
              <w:t>The expected value is 1. High values indicate better than expected by the model and low values indicate an item that discriminates less than expected.</w:t>
            </w:r>
          </w:p>
        </w:tc>
      </w:tr>
      <w:tr w:rsidR="000969AB" w:rsidRPr="00AB1038" w14:paraId="62AA1493" w14:textId="77777777" w:rsidTr="000969AB">
        <w:trPr>
          <w:cantSplit/>
          <w:trHeight w:val="20"/>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14:paraId="0D6CF363" w14:textId="2F0B594A" w:rsidR="000969AB" w:rsidRPr="000969AB"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0969AB">
              <w:rPr>
                <w:rFonts w:ascii="Times New Roman" w:hAnsi="Times New Roman" w:cs="Times New Roman"/>
                <w:sz w:val="18"/>
                <w:szCs w:val="18"/>
              </w:rPr>
              <w:t>Person separation index</w:t>
            </w:r>
          </w:p>
        </w:tc>
        <w:tc>
          <w:tcPr>
            <w:tcW w:w="1933" w:type="pct"/>
            <w:tcBorders>
              <w:top w:val="single" w:sz="4" w:space="0" w:color="auto"/>
              <w:left w:val="nil"/>
              <w:bottom w:val="single" w:sz="4" w:space="0" w:color="auto"/>
              <w:right w:val="single" w:sz="4" w:space="0" w:color="auto"/>
            </w:tcBorders>
            <w:shd w:val="clear" w:color="auto" w:fill="auto"/>
            <w:vAlign w:val="center"/>
          </w:tcPr>
          <w:p w14:paraId="27C1E246" w14:textId="616D2C65" w:rsidR="000969AB" w:rsidRPr="000969AB"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0969AB">
              <w:rPr>
                <w:rFonts w:ascii="Times New Roman" w:hAnsi="Times New Roman" w:cs="Times New Roman"/>
                <w:sz w:val="18"/>
                <w:szCs w:val="18"/>
              </w:rPr>
              <w:t>This indicates how well the set of items is able to distinguish between the persons measured</w:t>
            </w:r>
          </w:p>
        </w:tc>
        <w:tc>
          <w:tcPr>
            <w:tcW w:w="1933" w:type="pct"/>
            <w:tcBorders>
              <w:top w:val="single" w:sz="4" w:space="0" w:color="auto"/>
              <w:left w:val="nil"/>
              <w:bottom w:val="single" w:sz="4" w:space="0" w:color="auto"/>
              <w:right w:val="single" w:sz="4" w:space="0" w:color="auto"/>
            </w:tcBorders>
            <w:shd w:val="clear" w:color="auto" w:fill="auto"/>
            <w:vAlign w:val="center"/>
          </w:tcPr>
          <w:p w14:paraId="541271F1" w14:textId="344D0798" w:rsidR="000969AB" w:rsidRPr="000969AB"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0969AB">
              <w:rPr>
                <w:rFonts w:ascii="Times New Roman" w:hAnsi="Times New Roman" w:cs="Times New Roman"/>
                <w:sz w:val="18"/>
                <w:szCs w:val="18"/>
              </w:rPr>
              <w:t>Values below 2 imply that the instrument may not be sensitive enough to distinguish between high and low scoring persons.</w:t>
            </w:r>
          </w:p>
        </w:tc>
      </w:tr>
      <w:tr w:rsidR="000969AB" w:rsidRPr="00AB1038" w14:paraId="74774CFF" w14:textId="77777777" w:rsidTr="000969AB">
        <w:trPr>
          <w:cantSplit/>
          <w:trHeight w:val="20"/>
        </w:trPr>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14:paraId="4B1BD80B" w14:textId="0A291116" w:rsidR="000969AB" w:rsidRPr="000969AB"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0969AB">
              <w:rPr>
                <w:rFonts w:ascii="Times New Roman" w:hAnsi="Times New Roman" w:cs="Times New Roman"/>
                <w:sz w:val="18"/>
                <w:szCs w:val="18"/>
              </w:rPr>
              <w:t>Item separation index</w:t>
            </w:r>
          </w:p>
        </w:tc>
        <w:tc>
          <w:tcPr>
            <w:tcW w:w="1933" w:type="pct"/>
            <w:tcBorders>
              <w:top w:val="single" w:sz="4" w:space="0" w:color="auto"/>
              <w:left w:val="nil"/>
              <w:bottom w:val="single" w:sz="4" w:space="0" w:color="auto"/>
              <w:right w:val="single" w:sz="4" w:space="0" w:color="auto"/>
            </w:tcBorders>
            <w:shd w:val="clear" w:color="auto" w:fill="auto"/>
            <w:vAlign w:val="center"/>
          </w:tcPr>
          <w:p w14:paraId="063BE961" w14:textId="64813BAD" w:rsidR="000969AB" w:rsidRPr="000969AB"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0969AB">
              <w:rPr>
                <w:rFonts w:ascii="Times New Roman" w:hAnsi="Times New Roman" w:cs="Times New Roman"/>
                <w:sz w:val="18"/>
                <w:szCs w:val="18"/>
              </w:rPr>
              <w:t>This indicates how well the sample of persons enables the item locations to be determined</w:t>
            </w:r>
          </w:p>
        </w:tc>
        <w:tc>
          <w:tcPr>
            <w:tcW w:w="1933" w:type="pct"/>
            <w:tcBorders>
              <w:top w:val="single" w:sz="4" w:space="0" w:color="auto"/>
              <w:left w:val="nil"/>
              <w:bottom w:val="single" w:sz="4" w:space="0" w:color="auto"/>
              <w:right w:val="single" w:sz="4" w:space="0" w:color="auto"/>
            </w:tcBorders>
            <w:shd w:val="clear" w:color="auto" w:fill="auto"/>
            <w:vAlign w:val="center"/>
          </w:tcPr>
          <w:p w14:paraId="4374D760" w14:textId="4CDB4F03" w:rsidR="000969AB" w:rsidRPr="000969AB" w:rsidRDefault="000969AB" w:rsidP="008405DC">
            <w:pPr>
              <w:spacing w:after="0" w:line="240" w:lineRule="auto"/>
              <w:contextualSpacing/>
              <w:rPr>
                <w:rFonts w:ascii="Times New Roman" w:eastAsia="Times New Roman" w:hAnsi="Times New Roman" w:cs="Times New Roman"/>
                <w:color w:val="000000"/>
                <w:sz w:val="18"/>
                <w:szCs w:val="18"/>
                <w:lang w:eastAsia="en-AU"/>
              </w:rPr>
            </w:pPr>
            <w:r w:rsidRPr="000969AB">
              <w:rPr>
                <w:rFonts w:ascii="Times New Roman" w:hAnsi="Times New Roman" w:cs="Times New Roman"/>
                <w:sz w:val="18"/>
                <w:szCs w:val="18"/>
              </w:rPr>
              <w:t>Values below 3 imply that the person sample is not large enough to confirm the hierarchy of item difficulty.</w:t>
            </w:r>
          </w:p>
        </w:tc>
      </w:tr>
    </w:tbl>
    <w:p w14:paraId="795763B6" w14:textId="77777777" w:rsidR="000969AB" w:rsidRDefault="000969AB" w:rsidP="008405DC">
      <w:pPr>
        <w:pStyle w:val="Body"/>
        <w:contextualSpacing/>
      </w:pPr>
      <w:bookmarkStart w:id="186" w:name="_Toc367456641"/>
      <w:bookmarkStart w:id="187" w:name="_Toc377566725"/>
    </w:p>
    <w:p w14:paraId="28992D5D" w14:textId="77777777" w:rsidR="000969AB" w:rsidRPr="00673811" w:rsidRDefault="000969AB" w:rsidP="008405DC">
      <w:pPr>
        <w:pStyle w:val="Body"/>
        <w:contextualSpacing/>
      </w:pPr>
    </w:p>
    <w:p w14:paraId="176E0029" w14:textId="1B02D06D" w:rsidR="000969AB" w:rsidRPr="00673811" w:rsidRDefault="000969AB" w:rsidP="008405DC">
      <w:pPr>
        <w:pStyle w:val="Heading3"/>
        <w:contextualSpacing/>
      </w:pPr>
      <w:bookmarkStart w:id="188" w:name="_Toc379962229"/>
      <w:bookmarkStart w:id="189" w:name="_Toc379963627"/>
      <w:bookmarkStart w:id="190" w:name="_Toc380587160"/>
      <w:bookmarkStart w:id="191" w:name="_Toc410909631"/>
      <w:r>
        <w:t>B</w:t>
      </w:r>
      <w:r w:rsidRPr="00673811">
        <w:t>.2.2</w:t>
      </w:r>
      <w:r>
        <w:tab/>
      </w:r>
      <w:r w:rsidRPr="00673811">
        <w:t>Ordered category thresholds</w:t>
      </w:r>
      <w:bookmarkEnd w:id="186"/>
      <w:bookmarkEnd w:id="187"/>
      <w:bookmarkEnd w:id="188"/>
      <w:bookmarkEnd w:id="189"/>
      <w:bookmarkEnd w:id="190"/>
      <w:bookmarkEnd w:id="191"/>
    </w:p>
    <w:p w14:paraId="7208E149" w14:textId="77777777" w:rsidR="000969AB"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In analysing rating scale data, it is important to assess how well the categories are contributing to the creation of interpretable measures. This is determined by checking that the categories fit the model, namely that the difficulty of selecting item categories progresses in a hierarchical manner. Where too few respondents select a category or where there are too many categories, the difficulties of some item categories will be unpredictable. Disordering or instability among item categories can be detected by plotting the probability of responding to any particular category, given the difference between a person’s attitude and the item’s difficulty.</w:t>
      </w:r>
    </w:p>
    <w:p w14:paraId="59B796CB"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 xml:space="preserve"> </w:t>
      </w:r>
    </w:p>
    <w:p w14:paraId="7320CB86" w14:textId="1B3C5DCE" w:rsidR="000969AB" w:rsidRPr="00673811" w:rsidRDefault="000969AB" w:rsidP="008405DC">
      <w:pPr>
        <w:pStyle w:val="Heading3"/>
        <w:contextualSpacing/>
      </w:pPr>
      <w:bookmarkStart w:id="192" w:name="_Toc367456642"/>
      <w:bookmarkStart w:id="193" w:name="_Toc377566726"/>
      <w:bookmarkStart w:id="194" w:name="_Toc379962230"/>
      <w:bookmarkStart w:id="195" w:name="_Toc379963628"/>
      <w:bookmarkStart w:id="196" w:name="_Toc380587161"/>
      <w:bookmarkStart w:id="197" w:name="_Toc410909632"/>
      <w:r>
        <w:t>B</w:t>
      </w:r>
      <w:r w:rsidRPr="00673811">
        <w:t>.2.3</w:t>
      </w:r>
      <w:r>
        <w:tab/>
      </w:r>
      <w:r w:rsidRPr="00673811">
        <w:t>Item and person targeting</w:t>
      </w:r>
      <w:bookmarkEnd w:id="192"/>
      <w:bookmarkEnd w:id="193"/>
      <w:bookmarkEnd w:id="194"/>
      <w:bookmarkEnd w:id="195"/>
      <w:bookmarkEnd w:id="196"/>
      <w:bookmarkEnd w:id="197"/>
    </w:p>
    <w:p w14:paraId="4C2CD574" w14:textId="77777777" w:rsidR="000969AB"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 xml:space="preserve">Measurement tools need to be “fit for purpose” in the sense that they must be designed for the persons expected to be measured. For instance, in the field of educational testing, a teacher would not administer a test designed for 12 year-olds to those who are already 15. Although some of the less capable 15 year-olds may struggle with the more difficult </w:t>
      </w:r>
      <w:proofErr w:type="gramStart"/>
      <w:r w:rsidRPr="00673811">
        <w:rPr>
          <w:rFonts w:ascii="Times New Roman" w:hAnsi="Times New Roman" w:cs="Times New Roman"/>
          <w:sz w:val="22"/>
        </w:rPr>
        <w:t>questions,</w:t>
      </w:r>
      <w:proofErr w:type="gramEnd"/>
      <w:r w:rsidRPr="00673811">
        <w:rPr>
          <w:rFonts w:ascii="Times New Roman" w:hAnsi="Times New Roman" w:cs="Times New Roman"/>
          <w:sz w:val="22"/>
        </w:rPr>
        <w:t xml:space="preserve"> we would expect the test to be too easy for the group as a whole. If the Rasch model were used to analyse such data, we would expect to see person scores that are well above the item difficulties. When the items and the persons are not well matched, the instrument has limited use as a diagnostic tool.</w:t>
      </w:r>
    </w:p>
    <w:p w14:paraId="6F05B40E"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p>
    <w:p w14:paraId="48D97306" w14:textId="77777777" w:rsidR="000969AB" w:rsidRPr="00673811"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lastRenderedPageBreak/>
        <w:t xml:space="preserve">Since the Rasch model calculates person and item estimates on the same scale, a side-by-side plot of person and item measures quickly shows how well matched the instrument is to the intended respondents. </w:t>
      </w:r>
    </w:p>
    <w:p w14:paraId="591E836C" w14:textId="77777777" w:rsidR="000969AB" w:rsidRPr="00673811" w:rsidRDefault="000969AB" w:rsidP="008405DC">
      <w:pPr>
        <w:pStyle w:val="Body"/>
        <w:contextualSpacing/>
      </w:pPr>
      <w:bookmarkStart w:id="198" w:name="_Toc377566727"/>
    </w:p>
    <w:p w14:paraId="02A4A2B3" w14:textId="16D9E9A9" w:rsidR="000969AB" w:rsidRPr="00673811" w:rsidRDefault="000969AB" w:rsidP="008405DC">
      <w:pPr>
        <w:pStyle w:val="Heading3"/>
        <w:contextualSpacing/>
      </w:pPr>
      <w:bookmarkStart w:id="199" w:name="_Toc379962231"/>
      <w:bookmarkStart w:id="200" w:name="_Toc379963629"/>
      <w:bookmarkStart w:id="201" w:name="_Toc380587162"/>
      <w:bookmarkStart w:id="202" w:name="_Toc410909633"/>
      <w:r>
        <w:t>B</w:t>
      </w:r>
      <w:r w:rsidRPr="00673811">
        <w:t>.2.4</w:t>
      </w:r>
      <w:r>
        <w:tab/>
      </w:r>
      <w:r w:rsidRPr="00673811">
        <w:t>Unidimensionality</w:t>
      </w:r>
      <w:bookmarkEnd w:id="198"/>
      <w:bookmarkEnd w:id="199"/>
      <w:bookmarkEnd w:id="200"/>
      <w:bookmarkEnd w:id="201"/>
      <w:bookmarkEnd w:id="202"/>
    </w:p>
    <w:p w14:paraId="0102660D" w14:textId="4D47D94F" w:rsidR="000969AB" w:rsidRDefault="000969AB" w:rsidP="008405DC">
      <w:pPr>
        <w:pStyle w:val="SecBody"/>
        <w:tabs>
          <w:tab w:val="left" w:pos="0"/>
        </w:tabs>
        <w:spacing w:before="0" w:after="0" w:line="276" w:lineRule="auto"/>
        <w:ind w:left="0"/>
        <w:contextualSpacing/>
        <w:rPr>
          <w:rFonts w:ascii="Times New Roman" w:hAnsi="Times New Roman" w:cs="Times New Roman"/>
          <w:sz w:val="22"/>
        </w:rPr>
      </w:pPr>
      <w:r w:rsidRPr="00673811">
        <w:rPr>
          <w:rFonts w:ascii="Times New Roman" w:hAnsi="Times New Roman" w:cs="Times New Roman"/>
          <w:sz w:val="22"/>
        </w:rPr>
        <w:t>A requirement of the Rasch model is that measures must be unidimensional, so that constructing measures should proceed by one clearly theorized trait at a time. Indicators of misfit are typically used to reveal the extent to which any item or person performance suggests more than one underling latent trait is at work.</w:t>
      </w:r>
      <w:r>
        <w:rPr>
          <w:rStyle w:val="FootnoteReference"/>
          <w:rFonts w:ascii="Times New Roman" w:hAnsi="Times New Roman" w:cs="Times New Roman"/>
          <w:sz w:val="22"/>
        </w:rPr>
        <w:footnoteReference w:id="22"/>
      </w:r>
      <w:r w:rsidRPr="00673811">
        <w:rPr>
          <w:rFonts w:ascii="Times New Roman" w:hAnsi="Times New Roman" w:cs="Times New Roman"/>
          <w:sz w:val="22"/>
        </w:rPr>
        <w:t xml:space="preserve"> A further tool is the principal components analysis of Rasch model residuals, which can identify items with substantial variance that remains unexplaine</w:t>
      </w:r>
      <w:r w:rsidR="00410577">
        <w:rPr>
          <w:rFonts w:ascii="Times New Roman" w:hAnsi="Times New Roman" w:cs="Times New Roman"/>
          <w:sz w:val="22"/>
        </w:rPr>
        <w:t>d by the primary Rasch measure.</w:t>
      </w:r>
    </w:p>
    <w:p w14:paraId="1B70868D" w14:textId="77777777" w:rsidR="00410577" w:rsidRDefault="00410577" w:rsidP="008405DC">
      <w:pPr>
        <w:pStyle w:val="SecBody"/>
        <w:tabs>
          <w:tab w:val="left" w:pos="0"/>
        </w:tabs>
        <w:spacing w:before="0" w:after="0" w:line="276" w:lineRule="auto"/>
        <w:ind w:left="0"/>
        <w:contextualSpacing/>
        <w:rPr>
          <w:rFonts w:ascii="Times New Roman" w:hAnsi="Times New Roman" w:cs="Times New Roman"/>
          <w:sz w:val="22"/>
        </w:rPr>
      </w:pPr>
    </w:p>
    <w:p w14:paraId="46E68A91" w14:textId="5DAB110D" w:rsidR="00410577" w:rsidRDefault="00410577" w:rsidP="008405DC">
      <w:pPr>
        <w:pStyle w:val="SecBody"/>
        <w:tabs>
          <w:tab w:val="left" w:pos="0"/>
        </w:tabs>
        <w:spacing w:before="0" w:after="0" w:line="276" w:lineRule="auto"/>
        <w:ind w:left="0"/>
        <w:contextualSpacing/>
        <w:rPr>
          <w:rFonts w:ascii="Times New Roman" w:hAnsi="Times New Roman" w:cs="Times New Roman"/>
          <w:sz w:val="22"/>
        </w:rPr>
      </w:pPr>
      <w:r w:rsidRPr="00410577">
        <w:rPr>
          <w:rFonts w:ascii="Times New Roman" w:hAnsi="Times New Roman" w:cs="Times New Roman"/>
          <w:sz w:val="22"/>
        </w:rPr>
        <w:t xml:space="preserve">The following sections summarise these aspects of quality for </w:t>
      </w:r>
      <w:r>
        <w:rPr>
          <w:rFonts w:ascii="Times New Roman" w:hAnsi="Times New Roman" w:cs="Times New Roman"/>
          <w:sz w:val="22"/>
        </w:rPr>
        <w:t>the student support focus area</w:t>
      </w:r>
      <w:r w:rsidRPr="00410577">
        <w:rPr>
          <w:rFonts w:ascii="Times New Roman" w:hAnsi="Times New Roman" w:cs="Times New Roman"/>
          <w:sz w:val="22"/>
        </w:rPr>
        <w:t>, namely item fit, category thresholds, and targeting.</w:t>
      </w:r>
    </w:p>
    <w:p w14:paraId="32694078" w14:textId="77777777" w:rsidR="00C87884" w:rsidRDefault="00C87884" w:rsidP="008405DC">
      <w:pPr>
        <w:pStyle w:val="SecBody"/>
        <w:tabs>
          <w:tab w:val="left" w:pos="0"/>
        </w:tabs>
        <w:spacing w:before="0" w:after="0" w:line="276" w:lineRule="auto"/>
        <w:ind w:left="0"/>
        <w:contextualSpacing/>
        <w:rPr>
          <w:rFonts w:ascii="Times New Roman" w:hAnsi="Times New Roman" w:cs="Times New Roman"/>
          <w:sz w:val="22"/>
        </w:rPr>
      </w:pPr>
    </w:p>
    <w:p w14:paraId="0ADB0926" w14:textId="1E607DF6" w:rsidR="00C87884" w:rsidRDefault="00C87884" w:rsidP="008405DC">
      <w:pPr>
        <w:pStyle w:val="Headng2"/>
        <w:contextualSpacing/>
      </w:pPr>
      <w:bookmarkStart w:id="203" w:name="_Toc410909634"/>
      <w:bookmarkStart w:id="204" w:name="_Toc410909700"/>
      <w:r>
        <w:t>B.3</w:t>
      </w:r>
      <w:r>
        <w:tab/>
        <w:t>Fit to the Rasch model</w:t>
      </w:r>
      <w:bookmarkEnd w:id="203"/>
      <w:bookmarkEnd w:id="204"/>
    </w:p>
    <w:p w14:paraId="315B73FF" w14:textId="7A1C02AF" w:rsidR="00C87884" w:rsidRDefault="00C87884" w:rsidP="008405DC">
      <w:pPr>
        <w:pStyle w:val="SecBody"/>
        <w:tabs>
          <w:tab w:val="left" w:pos="0"/>
        </w:tabs>
        <w:spacing w:before="0" w:after="0" w:line="276" w:lineRule="auto"/>
        <w:ind w:left="0"/>
        <w:contextualSpacing/>
        <w:rPr>
          <w:rFonts w:ascii="Times New Roman" w:hAnsi="Times New Roman" w:cs="Times New Roman"/>
          <w:sz w:val="22"/>
        </w:rPr>
      </w:pPr>
      <w:r w:rsidRPr="00C87884">
        <w:rPr>
          <w:rFonts w:ascii="Times New Roman" w:hAnsi="Times New Roman" w:cs="Times New Roman"/>
          <w:sz w:val="22"/>
        </w:rPr>
        <w:t xml:space="preserve">The Rasch summary statistics are shown in Table </w:t>
      </w:r>
      <w:r>
        <w:rPr>
          <w:rFonts w:ascii="Times New Roman" w:hAnsi="Times New Roman" w:cs="Times New Roman"/>
          <w:sz w:val="22"/>
        </w:rPr>
        <w:t>26</w:t>
      </w:r>
      <w:r w:rsidRPr="00C87884">
        <w:rPr>
          <w:rFonts w:ascii="Times New Roman" w:hAnsi="Times New Roman" w:cs="Times New Roman"/>
          <w:sz w:val="22"/>
        </w:rPr>
        <w:t xml:space="preserve">. The most difficult item for respondents to endorse was </w:t>
      </w:r>
      <w:r w:rsidRPr="00C87884">
        <w:rPr>
          <w:rFonts w:ascii="Times New Roman" w:hAnsi="Times New Roman" w:cs="Times New Roman"/>
          <w:i/>
          <w:sz w:val="22"/>
        </w:rPr>
        <w:t>englang</w:t>
      </w:r>
      <w:r w:rsidRPr="00C87884">
        <w:rPr>
          <w:rFonts w:ascii="Times New Roman" w:hAnsi="Times New Roman" w:cs="Times New Roman"/>
          <w:sz w:val="22"/>
        </w:rPr>
        <w:t xml:space="preserve"> (</w:t>
      </w:r>
      <w:r>
        <w:rPr>
          <w:rFonts w:ascii="Times New Roman" w:hAnsi="Times New Roman" w:cs="Times New Roman"/>
          <w:sz w:val="22"/>
        </w:rPr>
        <w:t>“</w:t>
      </w:r>
      <w:r w:rsidRPr="00C87884">
        <w:rPr>
          <w:rFonts w:ascii="Times New Roman" w:hAnsi="Times New Roman" w:cs="Times New Roman"/>
          <w:sz w:val="22"/>
        </w:rPr>
        <w:t>To what extent have you received appropriate English language skill support?</w:t>
      </w:r>
      <w:r>
        <w:rPr>
          <w:rFonts w:ascii="Times New Roman" w:hAnsi="Times New Roman" w:cs="Times New Roman"/>
          <w:sz w:val="22"/>
        </w:rPr>
        <w:t>”</w:t>
      </w:r>
      <w:r w:rsidRPr="00C87884">
        <w:rPr>
          <w:rFonts w:ascii="Times New Roman" w:hAnsi="Times New Roman" w:cs="Times New Roman"/>
          <w:sz w:val="22"/>
        </w:rPr>
        <w:t xml:space="preserve">) and the easiest was </w:t>
      </w:r>
      <w:r w:rsidRPr="00C87884">
        <w:rPr>
          <w:rFonts w:ascii="Times New Roman" w:hAnsi="Times New Roman" w:cs="Times New Roman"/>
          <w:i/>
          <w:sz w:val="22"/>
        </w:rPr>
        <w:t>effenrolm</w:t>
      </w:r>
      <w:r w:rsidRPr="00C87884">
        <w:rPr>
          <w:rFonts w:ascii="Times New Roman" w:hAnsi="Times New Roman" w:cs="Times New Roman"/>
          <w:sz w:val="22"/>
        </w:rPr>
        <w:t xml:space="preserve"> (</w:t>
      </w:r>
      <w:r>
        <w:rPr>
          <w:rFonts w:ascii="Times New Roman" w:hAnsi="Times New Roman" w:cs="Times New Roman"/>
          <w:sz w:val="22"/>
        </w:rPr>
        <w:t>“</w:t>
      </w:r>
      <w:r w:rsidRPr="00C87884">
        <w:rPr>
          <w:rFonts w:ascii="Times New Roman" w:hAnsi="Times New Roman" w:cs="Times New Roman"/>
          <w:sz w:val="22"/>
        </w:rPr>
        <w:t xml:space="preserve">To what </w:t>
      </w:r>
      <w:proofErr w:type="gramStart"/>
      <w:r w:rsidRPr="00C87884">
        <w:rPr>
          <w:rFonts w:ascii="Times New Roman" w:hAnsi="Times New Roman" w:cs="Times New Roman"/>
          <w:sz w:val="22"/>
        </w:rPr>
        <w:t>extent have</w:t>
      </w:r>
      <w:proofErr w:type="gramEnd"/>
      <w:r w:rsidRPr="00C87884">
        <w:rPr>
          <w:rFonts w:ascii="Times New Roman" w:hAnsi="Times New Roman" w:cs="Times New Roman"/>
          <w:sz w:val="22"/>
        </w:rPr>
        <w:t xml:space="preserve"> you experienced efficient enrolment and admissions processes?</w:t>
      </w:r>
      <w:r>
        <w:rPr>
          <w:rFonts w:ascii="Times New Roman" w:hAnsi="Times New Roman" w:cs="Times New Roman"/>
          <w:sz w:val="22"/>
        </w:rPr>
        <w:t>”</w:t>
      </w:r>
      <w:r w:rsidRPr="00C87884">
        <w:rPr>
          <w:rFonts w:ascii="Times New Roman" w:hAnsi="Times New Roman" w:cs="Times New Roman"/>
          <w:sz w:val="22"/>
        </w:rPr>
        <w:t xml:space="preserve">). For these two items, the proportion of respondents indicating </w:t>
      </w:r>
      <w:r>
        <w:rPr>
          <w:rFonts w:ascii="Times New Roman" w:hAnsi="Times New Roman" w:cs="Times New Roman"/>
          <w:sz w:val="22"/>
        </w:rPr>
        <w:t>“</w:t>
      </w:r>
      <w:r w:rsidRPr="00C87884">
        <w:rPr>
          <w:rFonts w:ascii="Times New Roman" w:hAnsi="Times New Roman" w:cs="Times New Roman"/>
          <w:sz w:val="22"/>
        </w:rPr>
        <w:t>Very much</w:t>
      </w:r>
      <w:r>
        <w:rPr>
          <w:rFonts w:ascii="Times New Roman" w:hAnsi="Times New Roman" w:cs="Times New Roman"/>
          <w:sz w:val="22"/>
        </w:rPr>
        <w:t xml:space="preserve">” </w:t>
      </w:r>
      <w:r w:rsidRPr="00C87884">
        <w:rPr>
          <w:rFonts w:ascii="Times New Roman" w:hAnsi="Times New Roman" w:cs="Times New Roman"/>
          <w:sz w:val="22"/>
        </w:rPr>
        <w:t>was 17% and 37%, respectively.</w:t>
      </w:r>
    </w:p>
    <w:p w14:paraId="25E38BFF" w14:textId="77777777" w:rsidR="008405DC" w:rsidRDefault="008405DC" w:rsidP="008405DC">
      <w:pPr>
        <w:pStyle w:val="SecBody"/>
        <w:tabs>
          <w:tab w:val="left" w:pos="0"/>
        </w:tabs>
        <w:spacing w:before="0" w:after="0" w:line="276" w:lineRule="auto"/>
        <w:ind w:left="0"/>
        <w:contextualSpacing/>
        <w:rPr>
          <w:rFonts w:ascii="Times New Roman" w:hAnsi="Times New Roman" w:cs="Times New Roman"/>
          <w:sz w:val="22"/>
        </w:rPr>
      </w:pPr>
    </w:p>
    <w:p w14:paraId="257E80A4" w14:textId="66B69B01" w:rsidR="008405DC" w:rsidRDefault="008405DC" w:rsidP="008405DC">
      <w:pPr>
        <w:pStyle w:val="Table"/>
      </w:pPr>
      <w:bookmarkStart w:id="205" w:name="_Toc410909701"/>
      <w:bookmarkStart w:id="206" w:name="_Toc410910116"/>
      <w:bookmarkStart w:id="207" w:name="_Toc410910383"/>
      <w:proofErr w:type="gramStart"/>
      <w:r>
        <w:t>Table 26.</w:t>
      </w:r>
      <w:proofErr w:type="gramEnd"/>
      <w:r>
        <w:t xml:space="preserve"> </w:t>
      </w:r>
      <w:r w:rsidR="007D4724">
        <w:t>I</w:t>
      </w:r>
      <w:r w:rsidRPr="008405DC">
        <w:t xml:space="preserve">tem statistics for </w:t>
      </w:r>
      <w:r w:rsidR="007970BF">
        <w:t>S</w:t>
      </w:r>
      <w:r w:rsidRPr="008405DC">
        <w:t xml:space="preserve">tudent </w:t>
      </w:r>
      <w:r w:rsidR="007970BF">
        <w:t>S</w:t>
      </w:r>
      <w:r w:rsidRPr="008405DC">
        <w:t>upport</w:t>
      </w:r>
      <w:bookmarkEnd w:id="205"/>
      <w:bookmarkEnd w:id="206"/>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200"/>
        <w:gridCol w:w="871"/>
        <w:gridCol w:w="871"/>
        <w:gridCol w:w="1320"/>
        <w:gridCol w:w="1617"/>
        <w:gridCol w:w="1081"/>
        <w:gridCol w:w="1081"/>
      </w:tblGrid>
      <w:tr w:rsidR="008405DC" w:rsidRPr="008405DC" w14:paraId="50F6AC2A" w14:textId="77777777" w:rsidTr="009C3138">
        <w:trPr>
          <w:tblHeader/>
        </w:trPr>
        <w:tc>
          <w:tcPr>
            <w:tcW w:w="650" w:type="pct"/>
            <w:vMerge w:val="restart"/>
            <w:shd w:val="clear" w:color="auto" w:fill="auto"/>
            <w:noWrap/>
            <w:vAlign w:val="center"/>
          </w:tcPr>
          <w:p w14:paraId="655835A6" w14:textId="77777777" w:rsidR="008405DC" w:rsidRPr="008405DC" w:rsidRDefault="008405DC" w:rsidP="003F51B3">
            <w:pPr>
              <w:spacing w:after="0" w:line="240" w:lineRule="auto"/>
              <w:contextualSpacing/>
              <w:jc w:val="center"/>
              <w:rPr>
                <w:rFonts w:ascii="Times New Roman" w:eastAsia="Times New Roman" w:hAnsi="Times New Roman" w:cs="Times New Roman"/>
                <w:b/>
                <w:bCs/>
                <w:color w:val="000000"/>
                <w:sz w:val="18"/>
                <w:szCs w:val="18"/>
                <w:lang w:eastAsia="en-AU"/>
              </w:rPr>
            </w:pPr>
            <w:r w:rsidRPr="008405DC">
              <w:rPr>
                <w:rFonts w:ascii="Times New Roman" w:eastAsia="Times New Roman" w:hAnsi="Times New Roman" w:cs="Times New Roman"/>
                <w:b/>
                <w:bCs/>
                <w:color w:val="000000"/>
                <w:sz w:val="18"/>
                <w:szCs w:val="18"/>
                <w:lang w:eastAsia="en-AU"/>
              </w:rPr>
              <w:t>Item</w:t>
            </w:r>
          </w:p>
        </w:tc>
        <w:tc>
          <w:tcPr>
            <w:tcW w:w="649" w:type="pct"/>
            <w:vMerge w:val="restart"/>
            <w:shd w:val="clear" w:color="auto" w:fill="auto"/>
            <w:noWrap/>
            <w:vAlign w:val="center"/>
          </w:tcPr>
          <w:p w14:paraId="040EFF58"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Measure</w:t>
            </w:r>
          </w:p>
        </w:tc>
        <w:tc>
          <w:tcPr>
            <w:tcW w:w="942" w:type="pct"/>
            <w:gridSpan w:val="2"/>
            <w:shd w:val="clear" w:color="auto" w:fill="auto"/>
            <w:noWrap/>
            <w:vAlign w:val="center"/>
          </w:tcPr>
          <w:p w14:paraId="4E6684DF" w14:textId="77777777" w:rsidR="008405DC" w:rsidRPr="008405DC" w:rsidRDefault="008405DC" w:rsidP="003F51B3">
            <w:pPr>
              <w:spacing w:after="0" w:line="240" w:lineRule="auto"/>
              <w:contextualSpacing/>
              <w:jc w:val="center"/>
              <w:rPr>
                <w:rFonts w:ascii="Times New Roman" w:eastAsia="Times New Roman" w:hAnsi="Times New Roman" w:cs="Times New Roman"/>
                <w:b/>
                <w:bCs/>
                <w:color w:val="000000"/>
                <w:sz w:val="18"/>
                <w:szCs w:val="18"/>
                <w:lang w:eastAsia="en-AU"/>
              </w:rPr>
            </w:pPr>
            <w:r w:rsidRPr="008405DC">
              <w:rPr>
                <w:rFonts w:ascii="Times New Roman" w:eastAsia="Times New Roman" w:hAnsi="Times New Roman" w:cs="Times New Roman"/>
                <w:b/>
                <w:bCs/>
                <w:color w:val="000000"/>
                <w:sz w:val="18"/>
                <w:szCs w:val="18"/>
                <w:lang w:eastAsia="en-AU"/>
              </w:rPr>
              <w:t>Mean square</w:t>
            </w:r>
          </w:p>
        </w:tc>
        <w:tc>
          <w:tcPr>
            <w:tcW w:w="714" w:type="pct"/>
            <w:vMerge w:val="restart"/>
            <w:shd w:val="clear" w:color="auto" w:fill="auto"/>
            <w:noWrap/>
            <w:vAlign w:val="center"/>
          </w:tcPr>
          <w:p w14:paraId="4E0437CD"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Point-</w:t>
            </w:r>
          </w:p>
          <w:p w14:paraId="12DD96AE"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measure</w:t>
            </w:r>
          </w:p>
          <w:p w14:paraId="59EA5791"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correlation</w:t>
            </w:r>
          </w:p>
        </w:tc>
        <w:tc>
          <w:tcPr>
            <w:tcW w:w="875" w:type="pct"/>
            <w:vMerge w:val="restart"/>
            <w:shd w:val="clear" w:color="auto" w:fill="auto"/>
            <w:noWrap/>
            <w:vAlign w:val="center"/>
          </w:tcPr>
          <w:p w14:paraId="0E2E4506"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Item</w:t>
            </w:r>
          </w:p>
          <w:p w14:paraId="201AA783"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discrimination</w:t>
            </w:r>
          </w:p>
        </w:tc>
        <w:tc>
          <w:tcPr>
            <w:tcW w:w="585" w:type="pct"/>
            <w:vMerge w:val="restart"/>
            <w:vAlign w:val="center"/>
          </w:tcPr>
          <w:p w14:paraId="39990623"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Missing</w:t>
            </w:r>
          </w:p>
          <w:p w14:paraId="3E8D335F"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values</w:t>
            </w:r>
          </w:p>
          <w:p w14:paraId="49F8A85D"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w:t>
            </w:r>
          </w:p>
        </w:tc>
        <w:tc>
          <w:tcPr>
            <w:tcW w:w="585" w:type="pct"/>
            <w:vMerge w:val="restart"/>
            <w:vAlign w:val="center"/>
          </w:tcPr>
          <w:p w14:paraId="635FE45B"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Measure</w:t>
            </w:r>
          </w:p>
          <w:p w14:paraId="70C85876" w14:textId="77777777" w:rsidR="008405DC" w:rsidRPr="008405DC" w:rsidRDefault="008405DC" w:rsidP="003F51B3">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(2013)</w:t>
            </w:r>
          </w:p>
        </w:tc>
      </w:tr>
      <w:tr w:rsidR="008405DC" w:rsidRPr="008405DC" w14:paraId="45C5CE97" w14:textId="77777777" w:rsidTr="008405DC">
        <w:tc>
          <w:tcPr>
            <w:tcW w:w="650" w:type="pct"/>
            <w:vMerge/>
            <w:shd w:val="clear" w:color="auto" w:fill="auto"/>
            <w:noWrap/>
            <w:vAlign w:val="center"/>
            <w:hideMark/>
          </w:tcPr>
          <w:p w14:paraId="2237A67E" w14:textId="77777777" w:rsidR="008405DC" w:rsidRPr="008405DC" w:rsidRDefault="008405DC" w:rsidP="008405DC">
            <w:pPr>
              <w:spacing w:after="0" w:line="240" w:lineRule="auto"/>
              <w:contextualSpacing/>
              <w:rPr>
                <w:rFonts w:ascii="Times New Roman" w:eastAsia="Times New Roman" w:hAnsi="Times New Roman" w:cs="Times New Roman"/>
                <w:color w:val="000000"/>
                <w:sz w:val="18"/>
                <w:szCs w:val="18"/>
                <w:lang w:eastAsia="en-AU"/>
              </w:rPr>
            </w:pPr>
          </w:p>
        </w:tc>
        <w:tc>
          <w:tcPr>
            <w:tcW w:w="649" w:type="pct"/>
            <w:vMerge/>
            <w:shd w:val="clear" w:color="auto" w:fill="auto"/>
            <w:noWrap/>
            <w:vAlign w:val="center"/>
            <w:hideMark/>
          </w:tcPr>
          <w:p w14:paraId="4BFB0471" w14:textId="77777777" w:rsidR="008405DC" w:rsidRPr="008405DC" w:rsidRDefault="008405DC" w:rsidP="008405DC">
            <w:pPr>
              <w:spacing w:after="0" w:line="240" w:lineRule="auto"/>
              <w:contextualSpacing/>
              <w:jc w:val="center"/>
              <w:rPr>
                <w:rFonts w:ascii="Times New Roman" w:eastAsia="Times New Roman" w:hAnsi="Times New Roman" w:cs="Times New Roman"/>
                <w:color w:val="000000"/>
                <w:sz w:val="18"/>
                <w:szCs w:val="18"/>
                <w:lang w:eastAsia="en-AU"/>
              </w:rPr>
            </w:pPr>
          </w:p>
        </w:tc>
        <w:tc>
          <w:tcPr>
            <w:tcW w:w="471" w:type="pct"/>
            <w:shd w:val="clear" w:color="auto" w:fill="auto"/>
            <w:noWrap/>
            <w:vAlign w:val="center"/>
            <w:hideMark/>
          </w:tcPr>
          <w:p w14:paraId="77E646A1"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Infit</w:t>
            </w:r>
          </w:p>
        </w:tc>
        <w:tc>
          <w:tcPr>
            <w:tcW w:w="471" w:type="pct"/>
            <w:shd w:val="clear" w:color="auto" w:fill="auto"/>
            <w:noWrap/>
            <w:vAlign w:val="center"/>
            <w:hideMark/>
          </w:tcPr>
          <w:p w14:paraId="583077B0"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b/>
                <w:color w:val="000000"/>
                <w:sz w:val="18"/>
                <w:szCs w:val="18"/>
                <w:lang w:eastAsia="en-AU"/>
              </w:rPr>
            </w:pPr>
            <w:r w:rsidRPr="008405DC">
              <w:rPr>
                <w:rFonts w:ascii="Times New Roman" w:eastAsia="Times New Roman" w:hAnsi="Times New Roman" w:cs="Times New Roman"/>
                <w:b/>
                <w:color w:val="000000"/>
                <w:sz w:val="18"/>
                <w:szCs w:val="18"/>
                <w:lang w:eastAsia="en-AU"/>
              </w:rPr>
              <w:t>Outfit</w:t>
            </w:r>
          </w:p>
        </w:tc>
        <w:tc>
          <w:tcPr>
            <w:tcW w:w="714" w:type="pct"/>
            <w:vMerge/>
            <w:shd w:val="clear" w:color="auto" w:fill="auto"/>
            <w:noWrap/>
            <w:vAlign w:val="center"/>
            <w:hideMark/>
          </w:tcPr>
          <w:p w14:paraId="566C75AD" w14:textId="77777777" w:rsidR="008405DC" w:rsidRPr="008405DC" w:rsidRDefault="008405DC" w:rsidP="008405DC">
            <w:pPr>
              <w:spacing w:after="0" w:line="240" w:lineRule="auto"/>
              <w:contextualSpacing/>
              <w:jc w:val="center"/>
              <w:rPr>
                <w:rFonts w:ascii="Times New Roman" w:eastAsia="Times New Roman" w:hAnsi="Times New Roman" w:cs="Times New Roman"/>
                <w:color w:val="000000"/>
                <w:sz w:val="18"/>
                <w:szCs w:val="18"/>
                <w:lang w:eastAsia="en-AU"/>
              </w:rPr>
            </w:pPr>
          </w:p>
        </w:tc>
        <w:tc>
          <w:tcPr>
            <w:tcW w:w="875" w:type="pct"/>
            <w:vMerge/>
            <w:shd w:val="clear" w:color="auto" w:fill="auto"/>
            <w:noWrap/>
            <w:vAlign w:val="center"/>
            <w:hideMark/>
          </w:tcPr>
          <w:p w14:paraId="19EB466A" w14:textId="77777777" w:rsidR="008405DC" w:rsidRPr="008405DC" w:rsidRDefault="008405DC" w:rsidP="008405DC">
            <w:pPr>
              <w:spacing w:after="0" w:line="240" w:lineRule="auto"/>
              <w:contextualSpacing/>
              <w:jc w:val="center"/>
              <w:rPr>
                <w:rFonts w:ascii="Times New Roman" w:eastAsia="Times New Roman" w:hAnsi="Times New Roman" w:cs="Times New Roman"/>
                <w:color w:val="000000"/>
                <w:sz w:val="18"/>
                <w:szCs w:val="18"/>
                <w:lang w:eastAsia="en-AU"/>
              </w:rPr>
            </w:pPr>
          </w:p>
        </w:tc>
        <w:tc>
          <w:tcPr>
            <w:tcW w:w="585" w:type="pct"/>
            <w:vMerge/>
            <w:vAlign w:val="center"/>
          </w:tcPr>
          <w:p w14:paraId="71F91ECE" w14:textId="77777777" w:rsidR="008405DC" w:rsidRPr="008405DC" w:rsidRDefault="008405DC" w:rsidP="008405DC">
            <w:pPr>
              <w:spacing w:after="0" w:line="240" w:lineRule="auto"/>
              <w:contextualSpacing/>
              <w:jc w:val="center"/>
              <w:rPr>
                <w:rFonts w:ascii="Times New Roman" w:eastAsia="Times New Roman" w:hAnsi="Times New Roman" w:cs="Times New Roman"/>
                <w:color w:val="000000"/>
                <w:sz w:val="18"/>
                <w:szCs w:val="18"/>
                <w:lang w:eastAsia="en-AU"/>
              </w:rPr>
            </w:pPr>
          </w:p>
        </w:tc>
        <w:tc>
          <w:tcPr>
            <w:tcW w:w="585" w:type="pct"/>
            <w:vMerge/>
            <w:vAlign w:val="center"/>
          </w:tcPr>
          <w:p w14:paraId="7D1FBDEB" w14:textId="77777777" w:rsidR="008405DC" w:rsidRPr="008405DC" w:rsidRDefault="008405DC" w:rsidP="008405DC">
            <w:pPr>
              <w:spacing w:after="0" w:line="240" w:lineRule="auto"/>
              <w:contextualSpacing/>
              <w:jc w:val="center"/>
              <w:rPr>
                <w:rFonts w:ascii="Times New Roman" w:eastAsia="Times New Roman" w:hAnsi="Times New Roman" w:cs="Times New Roman"/>
                <w:color w:val="000000"/>
                <w:sz w:val="18"/>
                <w:szCs w:val="18"/>
                <w:lang w:eastAsia="en-AU"/>
              </w:rPr>
            </w:pPr>
          </w:p>
        </w:tc>
      </w:tr>
      <w:tr w:rsidR="008405DC" w:rsidRPr="008405DC" w14:paraId="06F55807" w14:textId="77777777" w:rsidTr="008405DC">
        <w:tc>
          <w:tcPr>
            <w:tcW w:w="650" w:type="pct"/>
            <w:shd w:val="clear" w:color="auto" w:fill="auto"/>
            <w:noWrap/>
            <w:vAlign w:val="center"/>
          </w:tcPr>
          <w:p w14:paraId="50935830"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uniservices</w:t>
            </w:r>
          </w:p>
        </w:tc>
        <w:tc>
          <w:tcPr>
            <w:tcW w:w="649" w:type="pct"/>
            <w:shd w:val="clear" w:color="auto" w:fill="auto"/>
            <w:noWrap/>
            <w:vAlign w:val="center"/>
          </w:tcPr>
          <w:p w14:paraId="3FAB0167"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w:t>
            </w:r>
          </w:p>
        </w:tc>
        <w:tc>
          <w:tcPr>
            <w:tcW w:w="471" w:type="pct"/>
            <w:shd w:val="clear" w:color="auto" w:fill="auto"/>
            <w:noWrap/>
            <w:vAlign w:val="center"/>
          </w:tcPr>
          <w:p w14:paraId="1E61AFB3" w14:textId="61510075"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w:t>
            </w:r>
          </w:p>
        </w:tc>
        <w:tc>
          <w:tcPr>
            <w:tcW w:w="471" w:type="pct"/>
            <w:shd w:val="clear" w:color="auto" w:fill="auto"/>
            <w:noWrap/>
            <w:vAlign w:val="center"/>
          </w:tcPr>
          <w:p w14:paraId="249E335B" w14:textId="7B8B7EE3"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w:t>
            </w:r>
          </w:p>
        </w:tc>
        <w:tc>
          <w:tcPr>
            <w:tcW w:w="714" w:type="pct"/>
            <w:shd w:val="clear" w:color="auto" w:fill="auto"/>
            <w:noWrap/>
            <w:vAlign w:val="center"/>
          </w:tcPr>
          <w:p w14:paraId="6424EEEA" w14:textId="318FCA5E"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w:t>
            </w:r>
          </w:p>
        </w:tc>
        <w:tc>
          <w:tcPr>
            <w:tcW w:w="875" w:type="pct"/>
            <w:shd w:val="clear" w:color="auto" w:fill="auto"/>
            <w:noWrap/>
            <w:vAlign w:val="center"/>
          </w:tcPr>
          <w:p w14:paraId="77EE846F" w14:textId="74535462"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w:t>
            </w:r>
          </w:p>
        </w:tc>
        <w:tc>
          <w:tcPr>
            <w:tcW w:w="585" w:type="pct"/>
            <w:vAlign w:val="center"/>
          </w:tcPr>
          <w:p w14:paraId="145B9914" w14:textId="3BD92472"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w:t>
            </w:r>
          </w:p>
        </w:tc>
        <w:tc>
          <w:tcPr>
            <w:tcW w:w="585" w:type="pct"/>
            <w:vAlign w:val="center"/>
          </w:tcPr>
          <w:p w14:paraId="190C4665"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1.53</w:t>
            </w:r>
          </w:p>
        </w:tc>
      </w:tr>
      <w:tr w:rsidR="008405DC" w:rsidRPr="008405DC" w14:paraId="77461FDB" w14:textId="77777777" w:rsidTr="008405DC">
        <w:tc>
          <w:tcPr>
            <w:tcW w:w="650" w:type="pct"/>
            <w:shd w:val="clear" w:color="auto" w:fill="auto"/>
            <w:noWrap/>
            <w:vAlign w:val="center"/>
            <w:hideMark/>
          </w:tcPr>
          <w:p w14:paraId="0D3EB506"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englang</w:t>
            </w:r>
          </w:p>
        </w:tc>
        <w:tc>
          <w:tcPr>
            <w:tcW w:w="649" w:type="pct"/>
            <w:shd w:val="clear" w:color="auto" w:fill="auto"/>
            <w:noWrap/>
            <w:vAlign w:val="center"/>
            <w:hideMark/>
          </w:tcPr>
          <w:p w14:paraId="39B36EA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0.91</w:t>
            </w:r>
          </w:p>
        </w:tc>
        <w:tc>
          <w:tcPr>
            <w:tcW w:w="471" w:type="pct"/>
            <w:shd w:val="clear" w:color="auto" w:fill="auto"/>
            <w:noWrap/>
            <w:vAlign w:val="center"/>
            <w:hideMark/>
          </w:tcPr>
          <w:p w14:paraId="33A92E2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FF0000"/>
                <w:sz w:val="18"/>
                <w:szCs w:val="18"/>
                <w:lang w:eastAsia="en-AU"/>
              </w:rPr>
            </w:pPr>
            <w:r w:rsidRPr="008405DC">
              <w:rPr>
                <w:rFonts w:ascii="Times New Roman" w:eastAsia="Times New Roman" w:hAnsi="Times New Roman" w:cs="Times New Roman"/>
                <w:color w:val="FF0000"/>
                <w:sz w:val="18"/>
                <w:szCs w:val="18"/>
                <w:lang w:eastAsia="en-AU"/>
              </w:rPr>
              <w:t>1.78</w:t>
            </w:r>
          </w:p>
        </w:tc>
        <w:tc>
          <w:tcPr>
            <w:tcW w:w="471" w:type="pct"/>
            <w:shd w:val="clear" w:color="auto" w:fill="auto"/>
            <w:noWrap/>
            <w:vAlign w:val="center"/>
            <w:hideMark/>
          </w:tcPr>
          <w:p w14:paraId="7C5D3395"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FF0000"/>
                <w:sz w:val="18"/>
                <w:szCs w:val="18"/>
                <w:lang w:eastAsia="en-AU"/>
              </w:rPr>
            </w:pPr>
            <w:r w:rsidRPr="008405DC">
              <w:rPr>
                <w:rFonts w:ascii="Times New Roman" w:eastAsia="Times New Roman" w:hAnsi="Times New Roman" w:cs="Times New Roman"/>
                <w:color w:val="FF0000"/>
                <w:sz w:val="18"/>
                <w:szCs w:val="18"/>
                <w:lang w:eastAsia="en-AU"/>
              </w:rPr>
              <w:t>1.76</w:t>
            </w:r>
          </w:p>
        </w:tc>
        <w:tc>
          <w:tcPr>
            <w:tcW w:w="714" w:type="pct"/>
            <w:shd w:val="clear" w:color="auto" w:fill="auto"/>
            <w:noWrap/>
            <w:vAlign w:val="center"/>
            <w:hideMark/>
          </w:tcPr>
          <w:p w14:paraId="1E90E70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0.62</w:t>
            </w:r>
          </w:p>
        </w:tc>
        <w:tc>
          <w:tcPr>
            <w:tcW w:w="875" w:type="pct"/>
            <w:shd w:val="clear" w:color="auto" w:fill="auto"/>
            <w:noWrap/>
            <w:vAlign w:val="center"/>
            <w:hideMark/>
          </w:tcPr>
          <w:p w14:paraId="37FB8974"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FF0000"/>
                <w:sz w:val="18"/>
                <w:szCs w:val="18"/>
                <w:lang w:eastAsia="en-AU"/>
              </w:rPr>
            </w:pPr>
            <w:r w:rsidRPr="008405DC">
              <w:rPr>
                <w:rFonts w:ascii="Times New Roman" w:eastAsia="Times New Roman" w:hAnsi="Times New Roman" w:cs="Times New Roman"/>
                <w:color w:val="FF0000"/>
                <w:sz w:val="18"/>
                <w:szCs w:val="18"/>
                <w:lang w:eastAsia="en-AU"/>
              </w:rPr>
              <w:t>0.26</w:t>
            </w:r>
          </w:p>
        </w:tc>
        <w:tc>
          <w:tcPr>
            <w:tcW w:w="585" w:type="pct"/>
            <w:vAlign w:val="center"/>
          </w:tcPr>
          <w:p w14:paraId="47D4EA6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64.24</w:t>
            </w:r>
          </w:p>
        </w:tc>
        <w:tc>
          <w:tcPr>
            <w:tcW w:w="585" w:type="pct"/>
            <w:vAlign w:val="center"/>
          </w:tcPr>
          <w:p w14:paraId="4E3235C8"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1.28</w:t>
            </w:r>
          </w:p>
        </w:tc>
      </w:tr>
      <w:tr w:rsidR="008405DC" w:rsidRPr="008405DC" w14:paraId="19A202D2" w14:textId="77777777" w:rsidTr="008405DC">
        <w:tc>
          <w:tcPr>
            <w:tcW w:w="650" w:type="pct"/>
            <w:shd w:val="clear" w:color="auto" w:fill="auto"/>
            <w:noWrap/>
            <w:vAlign w:val="center"/>
            <w:hideMark/>
          </w:tcPr>
          <w:p w14:paraId="58410B78"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carhelp</w:t>
            </w:r>
          </w:p>
        </w:tc>
        <w:tc>
          <w:tcPr>
            <w:tcW w:w="649" w:type="pct"/>
            <w:shd w:val="clear" w:color="auto" w:fill="auto"/>
            <w:noWrap/>
            <w:vAlign w:val="center"/>
            <w:hideMark/>
          </w:tcPr>
          <w:p w14:paraId="5261DE9F"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0.35</w:t>
            </w:r>
          </w:p>
        </w:tc>
        <w:tc>
          <w:tcPr>
            <w:tcW w:w="471" w:type="pct"/>
            <w:shd w:val="clear" w:color="auto" w:fill="auto"/>
            <w:noWrap/>
            <w:vAlign w:val="center"/>
            <w:hideMark/>
          </w:tcPr>
          <w:p w14:paraId="0FA6666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0.88</w:t>
            </w:r>
          </w:p>
        </w:tc>
        <w:tc>
          <w:tcPr>
            <w:tcW w:w="471" w:type="pct"/>
            <w:shd w:val="clear" w:color="auto" w:fill="auto"/>
            <w:noWrap/>
            <w:vAlign w:val="center"/>
            <w:hideMark/>
          </w:tcPr>
          <w:p w14:paraId="7DB38C27"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0.90</w:t>
            </w:r>
          </w:p>
        </w:tc>
        <w:tc>
          <w:tcPr>
            <w:tcW w:w="714" w:type="pct"/>
            <w:shd w:val="clear" w:color="auto" w:fill="auto"/>
            <w:noWrap/>
            <w:vAlign w:val="center"/>
            <w:hideMark/>
          </w:tcPr>
          <w:p w14:paraId="6C14B558"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0.69</w:t>
            </w:r>
          </w:p>
        </w:tc>
        <w:tc>
          <w:tcPr>
            <w:tcW w:w="875" w:type="pct"/>
            <w:shd w:val="clear" w:color="auto" w:fill="auto"/>
            <w:noWrap/>
            <w:vAlign w:val="center"/>
            <w:hideMark/>
          </w:tcPr>
          <w:p w14:paraId="717DD080"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1.10</w:t>
            </w:r>
          </w:p>
        </w:tc>
        <w:tc>
          <w:tcPr>
            <w:tcW w:w="585" w:type="pct"/>
            <w:vAlign w:val="center"/>
          </w:tcPr>
          <w:p w14:paraId="02B4AF1F"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60.21</w:t>
            </w:r>
          </w:p>
        </w:tc>
        <w:tc>
          <w:tcPr>
            <w:tcW w:w="585" w:type="pct"/>
            <w:vAlign w:val="center"/>
          </w:tcPr>
          <w:p w14:paraId="68AEEC0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0.12</w:t>
            </w:r>
          </w:p>
        </w:tc>
      </w:tr>
      <w:tr w:rsidR="008405DC" w:rsidRPr="008405DC" w14:paraId="38A81A78" w14:textId="77777777" w:rsidTr="008405DC">
        <w:tc>
          <w:tcPr>
            <w:tcW w:w="650" w:type="pct"/>
            <w:shd w:val="clear" w:color="auto" w:fill="auto"/>
            <w:noWrap/>
            <w:vAlign w:val="center"/>
            <w:hideMark/>
          </w:tcPr>
          <w:p w14:paraId="7752EBD5"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offsup</w:t>
            </w:r>
          </w:p>
        </w:tc>
        <w:tc>
          <w:tcPr>
            <w:tcW w:w="649" w:type="pct"/>
            <w:shd w:val="clear" w:color="auto" w:fill="auto"/>
            <w:noWrap/>
            <w:vAlign w:val="center"/>
            <w:hideMark/>
          </w:tcPr>
          <w:p w14:paraId="432E376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0.35</w:t>
            </w:r>
          </w:p>
        </w:tc>
        <w:tc>
          <w:tcPr>
            <w:tcW w:w="471" w:type="pct"/>
            <w:shd w:val="clear" w:color="auto" w:fill="auto"/>
            <w:noWrap/>
            <w:vAlign w:val="center"/>
            <w:hideMark/>
          </w:tcPr>
          <w:p w14:paraId="5F1028F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1.38</w:t>
            </w:r>
          </w:p>
        </w:tc>
        <w:tc>
          <w:tcPr>
            <w:tcW w:w="471" w:type="pct"/>
            <w:shd w:val="clear" w:color="auto" w:fill="auto"/>
            <w:noWrap/>
            <w:vAlign w:val="center"/>
            <w:hideMark/>
          </w:tcPr>
          <w:p w14:paraId="0A0118BA"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1.36</w:t>
            </w:r>
          </w:p>
        </w:tc>
        <w:tc>
          <w:tcPr>
            <w:tcW w:w="714" w:type="pct"/>
            <w:shd w:val="clear" w:color="auto" w:fill="auto"/>
            <w:noWrap/>
            <w:vAlign w:val="center"/>
            <w:hideMark/>
          </w:tcPr>
          <w:p w14:paraId="671E4E7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0.67</w:t>
            </w:r>
          </w:p>
        </w:tc>
        <w:tc>
          <w:tcPr>
            <w:tcW w:w="875" w:type="pct"/>
            <w:shd w:val="clear" w:color="auto" w:fill="auto"/>
            <w:noWrap/>
            <w:vAlign w:val="center"/>
            <w:hideMark/>
          </w:tcPr>
          <w:p w14:paraId="10B6171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0.67</w:t>
            </w:r>
          </w:p>
        </w:tc>
        <w:tc>
          <w:tcPr>
            <w:tcW w:w="585" w:type="pct"/>
            <w:vAlign w:val="center"/>
          </w:tcPr>
          <w:p w14:paraId="34A05C44"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35.15</w:t>
            </w:r>
          </w:p>
        </w:tc>
        <w:tc>
          <w:tcPr>
            <w:tcW w:w="585" w:type="pct"/>
            <w:vAlign w:val="center"/>
          </w:tcPr>
          <w:p w14:paraId="07007C2A"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0.81</w:t>
            </w:r>
          </w:p>
        </w:tc>
      </w:tr>
      <w:tr w:rsidR="008405DC" w:rsidRPr="008405DC" w14:paraId="67ECEE4F" w14:textId="77777777" w:rsidTr="008405DC">
        <w:tc>
          <w:tcPr>
            <w:tcW w:w="650" w:type="pct"/>
            <w:shd w:val="clear" w:color="auto" w:fill="auto"/>
            <w:noWrap/>
            <w:vAlign w:val="center"/>
            <w:hideMark/>
          </w:tcPr>
          <w:p w14:paraId="240C44D0"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caravail</w:t>
            </w:r>
          </w:p>
        </w:tc>
        <w:tc>
          <w:tcPr>
            <w:tcW w:w="649" w:type="pct"/>
            <w:shd w:val="clear" w:color="auto" w:fill="auto"/>
            <w:noWrap/>
            <w:vAlign w:val="center"/>
            <w:hideMark/>
          </w:tcPr>
          <w:p w14:paraId="05B8A387"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0.34</w:t>
            </w:r>
          </w:p>
        </w:tc>
        <w:tc>
          <w:tcPr>
            <w:tcW w:w="471" w:type="pct"/>
            <w:shd w:val="clear" w:color="auto" w:fill="auto"/>
            <w:noWrap/>
            <w:vAlign w:val="center"/>
            <w:hideMark/>
          </w:tcPr>
          <w:p w14:paraId="17661BD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0.82</w:t>
            </w:r>
          </w:p>
        </w:tc>
        <w:tc>
          <w:tcPr>
            <w:tcW w:w="471" w:type="pct"/>
            <w:shd w:val="clear" w:color="auto" w:fill="auto"/>
            <w:noWrap/>
            <w:vAlign w:val="center"/>
            <w:hideMark/>
          </w:tcPr>
          <w:p w14:paraId="434761AC"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0.84</w:t>
            </w:r>
          </w:p>
        </w:tc>
        <w:tc>
          <w:tcPr>
            <w:tcW w:w="714" w:type="pct"/>
            <w:shd w:val="clear" w:color="auto" w:fill="auto"/>
            <w:noWrap/>
            <w:vAlign w:val="center"/>
            <w:hideMark/>
          </w:tcPr>
          <w:p w14:paraId="247AD768"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0.69</w:t>
            </w:r>
          </w:p>
        </w:tc>
        <w:tc>
          <w:tcPr>
            <w:tcW w:w="875" w:type="pct"/>
            <w:shd w:val="clear" w:color="auto" w:fill="auto"/>
            <w:noWrap/>
            <w:vAlign w:val="center"/>
            <w:hideMark/>
          </w:tcPr>
          <w:p w14:paraId="17A6750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1.14</w:t>
            </w:r>
          </w:p>
        </w:tc>
        <w:tc>
          <w:tcPr>
            <w:tcW w:w="585" w:type="pct"/>
            <w:vAlign w:val="center"/>
          </w:tcPr>
          <w:p w14:paraId="67E4ECA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59.38</w:t>
            </w:r>
          </w:p>
        </w:tc>
        <w:tc>
          <w:tcPr>
            <w:tcW w:w="585" w:type="pct"/>
            <w:vAlign w:val="center"/>
          </w:tcPr>
          <w:p w14:paraId="5458A634"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0.11</w:t>
            </w:r>
          </w:p>
        </w:tc>
      </w:tr>
      <w:tr w:rsidR="008405DC" w:rsidRPr="008405DC" w14:paraId="7690C1EF" w14:textId="77777777" w:rsidTr="008405DC">
        <w:tc>
          <w:tcPr>
            <w:tcW w:w="650" w:type="pct"/>
            <w:shd w:val="clear" w:color="auto" w:fill="auto"/>
            <w:noWrap/>
            <w:vAlign w:val="center"/>
            <w:hideMark/>
          </w:tcPr>
          <w:p w14:paraId="077F293D"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supavail</w:t>
            </w:r>
          </w:p>
        </w:tc>
        <w:tc>
          <w:tcPr>
            <w:tcW w:w="649" w:type="pct"/>
            <w:shd w:val="clear" w:color="auto" w:fill="auto"/>
            <w:noWrap/>
            <w:vAlign w:val="center"/>
            <w:hideMark/>
          </w:tcPr>
          <w:p w14:paraId="345DC92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0.11</w:t>
            </w:r>
          </w:p>
        </w:tc>
        <w:tc>
          <w:tcPr>
            <w:tcW w:w="471" w:type="pct"/>
            <w:shd w:val="clear" w:color="auto" w:fill="auto"/>
            <w:noWrap/>
            <w:vAlign w:val="center"/>
            <w:hideMark/>
          </w:tcPr>
          <w:p w14:paraId="0CFA954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0.89</w:t>
            </w:r>
          </w:p>
        </w:tc>
        <w:tc>
          <w:tcPr>
            <w:tcW w:w="471" w:type="pct"/>
            <w:shd w:val="clear" w:color="auto" w:fill="auto"/>
            <w:noWrap/>
            <w:vAlign w:val="center"/>
            <w:hideMark/>
          </w:tcPr>
          <w:p w14:paraId="043E139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0.88</w:t>
            </w:r>
          </w:p>
        </w:tc>
        <w:tc>
          <w:tcPr>
            <w:tcW w:w="714" w:type="pct"/>
            <w:shd w:val="clear" w:color="auto" w:fill="auto"/>
            <w:noWrap/>
            <w:vAlign w:val="center"/>
            <w:hideMark/>
          </w:tcPr>
          <w:p w14:paraId="5C8294A5"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0.68</w:t>
            </w:r>
          </w:p>
        </w:tc>
        <w:tc>
          <w:tcPr>
            <w:tcW w:w="875" w:type="pct"/>
            <w:shd w:val="clear" w:color="auto" w:fill="auto"/>
            <w:noWrap/>
            <w:vAlign w:val="center"/>
            <w:hideMark/>
          </w:tcPr>
          <w:p w14:paraId="188D636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1.10</w:t>
            </w:r>
          </w:p>
        </w:tc>
        <w:tc>
          <w:tcPr>
            <w:tcW w:w="585" w:type="pct"/>
            <w:vAlign w:val="center"/>
          </w:tcPr>
          <w:p w14:paraId="032AF14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67.07</w:t>
            </w:r>
          </w:p>
        </w:tc>
        <w:tc>
          <w:tcPr>
            <w:tcW w:w="585" w:type="pct"/>
            <w:vAlign w:val="center"/>
          </w:tcPr>
          <w:p w14:paraId="21773DF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-0.11</w:t>
            </w:r>
          </w:p>
        </w:tc>
      </w:tr>
      <w:tr w:rsidR="008405DC" w:rsidRPr="008405DC" w14:paraId="1A9AD759" w14:textId="77777777" w:rsidTr="008405DC">
        <w:tc>
          <w:tcPr>
            <w:tcW w:w="650" w:type="pct"/>
            <w:shd w:val="clear" w:color="auto" w:fill="auto"/>
            <w:noWrap/>
            <w:vAlign w:val="center"/>
            <w:hideMark/>
          </w:tcPr>
          <w:p w14:paraId="2A6CEE2E"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suphelp</w:t>
            </w:r>
          </w:p>
        </w:tc>
        <w:tc>
          <w:tcPr>
            <w:tcW w:w="649" w:type="pct"/>
            <w:shd w:val="clear" w:color="auto" w:fill="auto"/>
            <w:noWrap/>
            <w:vAlign w:val="center"/>
            <w:hideMark/>
          </w:tcPr>
          <w:p w14:paraId="2FFA1408"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0.06</w:t>
            </w:r>
          </w:p>
        </w:tc>
        <w:tc>
          <w:tcPr>
            <w:tcW w:w="471" w:type="pct"/>
            <w:shd w:val="clear" w:color="auto" w:fill="auto"/>
            <w:noWrap/>
            <w:vAlign w:val="center"/>
            <w:hideMark/>
          </w:tcPr>
          <w:p w14:paraId="27DF4F0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0.95</w:t>
            </w:r>
          </w:p>
        </w:tc>
        <w:tc>
          <w:tcPr>
            <w:tcW w:w="471" w:type="pct"/>
            <w:shd w:val="clear" w:color="auto" w:fill="auto"/>
            <w:noWrap/>
            <w:vAlign w:val="center"/>
            <w:hideMark/>
          </w:tcPr>
          <w:p w14:paraId="3CE7640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0.93</w:t>
            </w:r>
          </w:p>
        </w:tc>
        <w:tc>
          <w:tcPr>
            <w:tcW w:w="714" w:type="pct"/>
            <w:shd w:val="clear" w:color="auto" w:fill="auto"/>
            <w:noWrap/>
            <w:vAlign w:val="center"/>
            <w:hideMark/>
          </w:tcPr>
          <w:p w14:paraId="13F5725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0.67</w:t>
            </w:r>
          </w:p>
        </w:tc>
        <w:tc>
          <w:tcPr>
            <w:tcW w:w="875" w:type="pct"/>
            <w:shd w:val="clear" w:color="auto" w:fill="auto"/>
            <w:noWrap/>
            <w:vAlign w:val="center"/>
            <w:hideMark/>
          </w:tcPr>
          <w:p w14:paraId="4A30D2A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1.06</w:t>
            </w:r>
          </w:p>
        </w:tc>
        <w:tc>
          <w:tcPr>
            <w:tcW w:w="585" w:type="pct"/>
            <w:vAlign w:val="center"/>
          </w:tcPr>
          <w:p w14:paraId="4E0EBA25"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68.02</w:t>
            </w:r>
          </w:p>
        </w:tc>
        <w:tc>
          <w:tcPr>
            <w:tcW w:w="585" w:type="pct"/>
            <w:vAlign w:val="center"/>
          </w:tcPr>
          <w:p w14:paraId="2607F6FC"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-0.15</w:t>
            </w:r>
          </w:p>
        </w:tc>
      </w:tr>
      <w:tr w:rsidR="008405DC" w:rsidRPr="008405DC" w14:paraId="7BF9EE3F" w14:textId="77777777" w:rsidTr="008405DC">
        <w:tc>
          <w:tcPr>
            <w:tcW w:w="650" w:type="pct"/>
            <w:shd w:val="clear" w:color="auto" w:fill="auto"/>
            <w:noWrap/>
            <w:vAlign w:val="center"/>
            <w:hideMark/>
          </w:tcPr>
          <w:p w14:paraId="414434D8"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indorien</w:t>
            </w:r>
          </w:p>
        </w:tc>
        <w:tc>
          <w:tcPr>
            <w:tcW w:w="649" w:type="pct"/>
            <w:shd w:val="clear" w:color="auto" w:fill="auto"/>
            <w:noWrap/>
            <w:vAlign w:val="center"/>
            <w:hideMark/>
          </w:tcPr>
          <w:p w14:paraId="70AC0F31"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-0.16</w:t>
            </w:r>
          </w:p>
        </w:tc>
        <w:tc>
          <w:tcPr>
            <w:tcW w:w="471" w:type="pct"/>
            <w:shd w:val="clear" w:color="auto" w:fill="auto"/>
            <w:noWrap/>
            <w:vAlign w:val="center"/>
            <w:hideMark/>
          </w:tcPr>
          <w:p w14:paraId="13CFCB02"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1.11</w:t>
            </w:r>
          </w:p>
        </w:tc>
        <w:tc>
          <w:tcPr>
            <w:tcW w:w="471" w:type="pct"/>
            <w:shd w:val="clear" w:color="auto" w:fill="auto"/>
            <w:noWrap/>
            <w:vAlign w:val="center"/>
            <w:hideMark/>
          </w:tcPr>
          <w:p w14:paraId="25ABB71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1.18</w:t>
            </w:r>
          </w:p>
        </w:tc>
        <w:tc>
          <w:tcPr>
            <w:tcW w:w="714" w:type="pct"/>
            <w:shd w:val="clear" w:color="auto" w:fill="auto"/>
            <w:noWrap/>
            <w:vAlign w:val="center"/>
            <w:hideMark/>
          </w:tcPr>
          <w:p w14:paraId="479C8D88"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0.59</w:t>
            </w:r>
          </w:p>
        </w:tc>
        <w:tc>
          <w:tcPr>
            <w:tcW w:w="875" w:type="pct"/>
            <w:shd w:val="clear" w:color="auto" w:fill="auto"/>
            <w:noWrap/>
            <w:vAlign w:val="center"/>
            <w:hideMark/>
          </w:tcPr>
          <w:p w14:paraId="5BEE6482"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0.80</w:t>
            </w:r>
          </w:p>
        </w:tc>
        <w:tc>
          <w:tcPr>
            <w:tcW w:w="585" w:type="pct"/>
            <w:vAlign w:val="center"/>
          </w:tcPr>
          <w:p w14:paraId="6392C1B7"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10.82</w:t>
            </w:r>
          </w:p>
        </w:tc>
        <w:tc>
          <w:tcPr>
            <w:tcW w:w="585" w:type="pct"/>
            <w:vAlign w:val="center"/>
          </w:tcPr>
          <w:p w14:paraId="101E784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-0.23</w:t>
            </w:r>
          </w:p>
        </w:tc>
      </w:tr>
      <w:tr w:rsidR="008405DC" w:rsidRPr="008405DC" w14:paraId="16BF3C48" w14:textId="77777777" w:rsidTr="008405DC">
        <w:tc>
          <w:tcPr>
            <w:tcW w:w="650" w:type="pct"/>
            <w:shd w:val="clear" w:color="auto" w:fill="auto"/>
            <w:noWrap/>
            <w:vAlign w:val="center"/>
            <w:hideMark/>
          </w:tcPr>
          <w:p w14:paraId="3E35E3A5"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admhelp</w:t>
            </w:r>
          </w:p>
        </w:tc>
        <w:tc>
          <w:tcPr>
            <w:tcW w:w="649" w:type="pct"/>
            <w:shd w:val="clear" w:color="auto" w:fill="auto"/>
            <w:noWrap/>
            <w:vAlign w:val="center"/>
            <w:hideMark/>
          </w:tcPr>
          <w:p w14:paraId="346AF50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-0.17</w:t>
            </w:r>
          </w:p>
        </w:tc>
        <w:tc>
          <w:tcPr>
            <w:tcW w:w="471" w:type="pct"/>
            <w:shd w:val="clear" w:color="auto" w:fill="auto"/>
            <w:noWrap/>
            <w:vAlign w:val="center"/>
            <w:hideMark/>
          </w:tcPr>
          <w:p w14:paraId="0647D1D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0.80</w:t>
            </w:r>
          </w:p>
        </w:tc>
        <w:tc>
          <w:tcPr>
            <w:tcW w:w="471" w:type="pct"/>
            <w:shd w:val="clear" w:color="auto" w:fill="auto"/>
            <w:noWrap/>
            <w:vAlign w:val="center"/>
            <w:hideMark/>
          </w:tcPr>
          <w:p w14:paraId="0C49B79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0.80</w:t>
            </w:r>
          </w:p>
        </w:tc>
        <w:tc>
          <w:tcPr>
            <w:tcW w:w="714" w:type="pct"/>
            <w:shd w:val="clear" w:color="auto" w:fill="auto"/>
            <w:noWrap/>
            <w:vAlign w:val="center"/>
            <w:hideMark/>
          </w:tcPr>
          <w:p w14:paraId="0315D6B5"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0.68</w:t>
            </w:r>
          </w:p>
        </w:tc>
        <w:tc>
          <w:tcPr>
            <w:tcW w:w="875" w:type="pct"/>
            <w:shd w:val="clear" w:color="auto" w:fill="auto"/>
            <w:noWrap/>
            <w:vAlign w:val="center"/>
            <w:hideMark/>
          </w:tcPr>
          <w:p w14:paraId="77DA9AF8"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1.21</w:t>
            </w:r>
          </w:p>
        </w:tc>
        <w:tc>
          <w:tcPr>
            <w:tcW w:w="585" w:type="pct"/>
            <w:vAlign w:val="center"/>
          </w:tcPr>
          <w:p w14:paraId="1878054C"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16.97</w:t>
            </w:r>
          </w:p>
        </w:tc>
        <w:tc>
          <w:tcPr>
            <w:tcW w:w="585" w:type="pct"/>
            <w:vAlign w:val="center"/>
          </w:tcPr>
          <w:p w14:paraId="4F700010"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-0.49</w:t>
            </w:r>
          </w:p>
        </w:tc>
      </w:tr>
      <w:tr w:rsidR="008405DC" w:rsidRPr="008405DC" w14:paraId="3561F007" w14:textId="77777777" w:rsidTr="008405DC">
        <w:tc>
          <w:tcPr>
            <w:tcW w:w="650" w:type="pct"/>
            <w:shd w:val="clear" w:color="auto" w:fill="auto"/>
            <w:noWrap/>
            <w:vAlign w:val="center"/>
            <w:hideMark/>
          </w:tcPr>
          <w:p w14:paraId="41786129"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supsettle</w:t>
            </w:r>
          </w:p>
        </w:tc>
        <w:tc>
          <w:tcPr>
            <w:tcW w:w="649" w:type="pct"/>
            <w:shd w:val="clear" w:color="auto" w:fill="auto"/>
            <w:noWrap/>
            <w:vAlign w:val="center"/>
            <w:hideMark/>
          </w:tcPr>
          <w:p w14:paraId="423434EA"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-0.20</w:t>
            </w:r>
          </w:p>
        </w:tc>
        <w:tc>
          <w:tcPr>
            <w:tcW w:w="471" w:type="pct"/>
            <w:shd w:val="clear" w:color="auto" w:fill="auto"/>
            <w:noWrap/>
            <w:vAlign w:val="center"/>
            <w:hideMark/>
          </w:tcPr>
          <w:p w14:paraId="67DED8BC"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0.93</w:t>
            </w:r>
          </w:p>
        </w:tc>
        <w:tc>
          <w:tcPr>
            <w:tcW w:w="471" w:type="pct"/>
            <w:shd w:val="clear" w:color="auto" w:fill="auto"/>
            <w:noWrap/>
            <w:vAlign w:val="center"/>
            <w:hideMark/>
          </w:tcPr>
          <w:p w14:paraId="6B2D9B6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0.98</w:t>
            </w:r>
          </w:p>
        </w:tc>
        <w:tc>
          <w:tcPr>
            <w:tcW w:w="714" w:type="pct"/>
            <w:shd w:val="clear" w:color="auto" w:fill="auto"/>
            <w:noWrap/>
            <w:vAlign w:val="center"/>
            <w:hideMark/>
          </w:tcPr>
          <w:p w14:paraId="4FB0C3D2"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0.65</w:t>
            </w:r>
          </w:p>
        </w:tc>
        <w:tc>
          <w:tcPr>
            <w:tcW w:w="875" w:type="pct"/>
            <w:shd w:val="clear" w:color="auto" w:fill="auto"/>
            <w:noWrap/>
            <w:vAlign w:val="center"/>
            <w:hideMark/>
          </w:tcPr>
          <w:p w14:paraId="4B5528A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1.02</w:t>
            </w:r>
          </w:p>
        </w:tc>
        <w:tc>
          <w:tcPr>
            <w:tcW w:w="585" w:type="pct"/>
            <w:vAlign w:val="center"/>
          </w:tcPr>
          <w:p w14:paraId="1D066970"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0.22</w:t>
            </w:r>
          </w:p>
        </w:tc>
        <w:tc>
          <w:tcPr>
            <w:tcW w:w="585" w:type="pct"/>
            <w:vAlign w:val="center"/>
          </w:tcPr>
          <w:p w14:paraId="1A07B971"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-0.19</w:t>
            </w:r>
          </w:p>
        </w:tc>
      </w:tr>
      <w:tr w:rsidR="008405DC" w:rsidRPr="008405DC" w14:paraId="14E80FFD" w14:textId="77777777" w:rsidTr="008405DC">
        <w:tc>
          <w:tcPr>
            <w:tcW w:w="650" w:type="pct"/>
            <w:shd w:val="clear" w:color="auto" w:fill="auto"/>
            <w:noWrap/>
            <w:vAlign w:val="center"/>
            <w:hideMark/>
          </w:tcPr>
          <w:p w14:paraId="09421D6E"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acdavail</w:t>
            </w:r>
          </w:p>
        </w:tc>
        <w:tc>
          <w:tcPr>
            <w:tcW w:w="649" w:type="pct"/>
            <w:shd w:val="clear" w:color="auto" w:fill="auto"/>
            <w:noWrap/>
            <w:vAlign w:val="center"/>
            <w:hideMark/>
          </w:tcPr>
          <w:p w14:paraId="486FB31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-0.22</w:t>
            </w:r>
          </w:p>
        </w:tc>
        <w:tc>
          <w:tcPr>
            <w:tcW w:w="471" w:type="pct"/>
            <w:shd w:val="clear" w:color="auto" w:fill="auto"/>
            <w:noWrap/>
            <w:vAlign w:val="center"/>
            <w:hideMark/>
          </w:tcPr>
          <w:p w14:paraId="00375B8C"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0.67</w:t>
            </w:r>
          </w:p>
        </w:tc>
        <w:tc>
          <w:tcPr>
            <w:tcW w:w="471" w:type="pct"/>
            <w:shd w:val="clear" w:color="auto" w:fill="auto"/>
            <w:noWrap/>
            <w:vAlign w:val="center"/>
            <w:hideMark/>
          </w:tcPr>
          <w:p w14:paraId="66BFAE92"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0.68</w:t>
            </w:r>
          </w:p>
        </w:tc>
        <w:tc>
          <w:tcPr>
            <w:tcW w:w="714" w:type="pct"/>
            <w:shd w:val="clear" w:color="auto" w:fill="auto"/>
            <w:noWrap/>
            <w:vAlign w:val="center"/>
            <w:hideMark/>
          </w:tcPr>
          <w:p w14:paraId="62991764"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0.70</w:t>
            </w:r>
          </w:p>
        </w:tc>
        <w:tc>
          <w:tcPr>
            <w:tcW w:w="875" w:type="pct"/>
            <w:shd w:val="clear" w:color="auto" w:fill="auto"/>
            <w:noWrap/>
            <w:vAlign w:val="center"/>
            <w:hideMark/>
          </w:tcPr>
          <w:p w14:paraId="26234553"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1.33</w:t>
            </w:r>
          </w:p>
        </w:tc>
        <w:tc>
          <w:tcPr>
            <w:tcW w:w="585" w:type="pct"/>
            <w:vAlign w:val="center"/>
          </w:tcPr>
          <w:p w14:paraId="32274D81"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28.04</w:t>
            </w:r>
          </w:p>
        </w:tc>
        <w:tc>
          <w:tcPr>
            <w:tcW w:w="585" w:type="pct"/>
            <w:vAlign w:val="center"/>
          </w:tcPr>
          <w:p w14:paraId="28D52B3A"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-0.54</w:t>
            </w:r>
          </w:p>
        </w:tc>
      </w:tr>
      <w:tr w:rsidR="008405DC" w:rsidRPr="008405DC" w14:paraId="764CC50F" w14:textId="77777777" w:rsidTr="008405DC">
        <w:tc>
          <w:tcPr>
            <w:tcW w:w="650" w:type="pct"/>
            <w:shd w:val="clear" w:color="auto" w:fill="auto"/>
            <w:noWrap/>
            <w:vAlign w:val="center"/>
            <w:hideMark/>
          </w:tcPr>
          <w:p w14:paraId="25BA0E11"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admavail</w:t>
            </w:r>
          </w:p>
        </w:tc>
        <w:tc>
          <w:tcPr>
            <w:tcW w:w="649" w:type="pct"/>
            <w:shd w:val="clear" w:color="auto" w:fill="auto"/>
            <w:noWrap/>
            <w:vAlign w:val="center"/>
            <w:hideMark/>
          </w:tcPr>
          <w:p w14:paraId="6DBA5BA5"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-0.29</w:t>
            </w:r>
          </w:p>
        </w:tc>
        <w:tc>
          <w:tcPr>
            <w:tcW w:w="471" w:type="pct"/>
            <w:shd w:val="clear" w:color="auto" w:fill="auto"/>
            <w:noWrap/>
            <w:vAlign w:val="center"/>
            <w:hideMark/>
          </w:tcPr>
          <w:p w14:paraId="215AAEFF"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0.75</w:t>
            </w:r>
          </w:p>
        </w:tc>
        <w:tc>
          <w:tcPr>
            <w:tcW w:w="471" w:type="pct"/>
            <w:shd w:val="clear" w:color="auto" w:fill="auto"/>
            <w:noWrap/>
            <w:vAlign w:val="center"/>
            <w:hideMark/>
          </w:tcPr>
          <w:p w14:paraId="2EF82F6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0.76</w:t>
            </w:r>
          </w:p>
        </w:tc>
        <w:tc>
          <w:tcPr>
            <w:tcW w:w="714" w:type="pct"/>
            <w:shd w:val="clear" w:color="auto" w:fill="auto"/>
            <w:noWrap/>
            <w:vAlign w:val="center"/>
            <w:hideMark/>
          </w:tcPr>
          <w:p w14:paraId="023F2FD4"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0.67</w:t>
            </w:r>
          </w:p>
        </w:tc>
        <w:tc>
          <w:tcPr>
            <w:tcW w:w="875" w:type="pct"/>
            <w:shd w:val="clear" w:color="auto" w:fill="auto"/>
            <w:noWrap/>
            <w:vAlign w:val="center"/>
            <w:hideMark/>
          </w:tcPr>
          <w:p w14:paraId="4D1A8E57"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1.23</w:t>
            </w:r>
          </w:p>
        </w:tc>
        <w:tc>
          <w:tcPr>
            <w:tcW w:w="585" w:type="pct"/>
            <w:vAlign w:val="center"/>
          </w:tcPr>
          <w:p w14:paraId="0ED36D8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16.84</w:t>
            </w:r>
          </w:p>
        </w:tc>
        <w:tc>
          <w:tcPr>
            <w:tcW w:w="585" w:type="pct"/>
            <w:vAlign w:val="center"/>
          </w:tcPr>
          <w:p w14:paraId="601DE7A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-0.59</w:t>
            </w:r>
          </w:p>
        </w:tc>
      </w:tr>
      <w:tr w:rsidR="008405DC" w:rsidRPr="008405DC" w14:paraId="4BC6F26C" w14:textId="77777777" w:rsidTr="008405DC">
        <w:tc>
          <w:tcPr>
            <w:tcW w:w="650" w:type="pct"/>
            <w:shd w:val="clear" w:color="auto" w:fill="auto"/>
            <w:noWrap/>
            <w:vAlign w:val="center"/>
            <w:hideMark/>
          </w:tcPr>
          <w:p w14:paraId="7A30D704"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acdhelp</w:t>
            </w:r>
          </w:p>
        </w:tc>
        <w:tc>
          <w:tcPr>
            <w:tcW w:w="649" w:type="pct"/>
            <w:shd w:val="clear" w:color="auto" w:fill="auto"/>
            <w:noWrap/>
            <w:vAlign w:val="center"/>
            <w:hideMark/>
          </w:tcPr>
          <w:p w14:paraId="3EB5BD59"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-0.32</w:t>
            </w:r>
          </w:p>
        </w:tc>
        <w:tc>
          <w:tcPr>
            <w:tcW w:w="471" w:type="pct"/>
            <w:shd w:val="clear" w:color="auto" w:fill="auto"/>
            <w:noWrap/>
            <w:vAlign w:val="center"/>
            <w:hideMark/>
          </w:tcPr>
          <w:p w14:paraId="5D2DD3C6"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0.73</w:t>
            </w:r>
          </w:p>
        </w:tc>
        <w:tc>
          <w:tcPr>
            <w:tcW w:w="471" w:type="pct"/>
            <w:shd w:val="clear" w:color="auto" w:fill="auto"/>
            <w:noWrap/>
            <w:vAlign w:val="center"/>
            <w:hideMark/>
          </w:tcPr>
          <w:p w14:paraId="422247F8"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0.72</w:t>
            </w:r>
          </w:p>
        </w:tc>
        <w:tc>
          <w:tcPr>
            <w:tcW w:w="714" w:type="pct"/>
            <w:shd w:val="clear" w:color="auto" w:fill="auto"/>
            <w:noWrap/>
            <w:vAlign w:val="center"/>
            <w:hideMark/>
          </w:tcPr>
          <w:p w14:paraId="382FC44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0.69</w:t>
            </w:r>
          </w:p>
        </w:tc>
        <w:tc>
          <w:tcPr>
            <w:tcW w:w="875" w:type="pct"/>
            <w:shd w:val="clear" w:color="auto" w:fill="auto"/>
            <w:noWrap/>
            <w:vAlign w:val="center"/>
            <w:hideMark/>
          </w:tcPr>
          <w:p w14:paraId="1B8A4AD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1.30</w:t>
            </w:r>
          </w:p>
        </w:tc>
        <w:tc>
          <w:tcPr>
            <w:tcW w:w="585" w:type="pct"/>
            <w:vAlign w:val="center"/>
          </w:tcPr>
          <w:p w14:paraId="2366BD0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28.43</w:t>
            </w:r>
          </w:p>
        </w:tc>
        <w:tc>
          <w:tcPr>
            <w:tcW w:w="585" w:type="pct"/>
            <w:vAlign w:val="center"/>
          </w:tcPr>
          <w:p w14:paraId="376F817A"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-0.64</w:t>
            </w:r>
          </w:p>
        </w:tc>
      </w:tr>
      <w:tr w:rsidR="008405DC" w:rsidRPr="008405DC" w14:paraId="6A9CE4C4" w14:textId="77777777" w:rsidTr="008405DC">
        <w:tc>
          <w:tcPr>
            <w:tcW w:w="650" w:type="pct"/>
            <w:shd w:val="clear" w:color="auto" w:fill="auto"/>
            <w:noWrap/>
            <w:vAlign w:val="center"/>
            <w:hideMark/>
          </w:tcPr>
          <w:p w14:paraId="2A4EEF8E" w14:textId="77777777" w:rsidR="008405DC" w:rsidRPr="008405DC" w:rsidRDefault="008405DC" w:rsidP="008405DC">
            <w:pPr>
              <w:spacing w:after="0" w:line="240" w:lineRule="auto"/>
              <w:ind w:right="170"/>
              <w:contextualSpacing/>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effenrolm</w:t>
            </w:r>
          </w:p>
        </w:tc>
        <w:tc>
          <w:tcPr>
            <w:tcW w:w="649" w:type="pct"/>
            <w:shd w:val="clear" w:color="auto" w:fill="auto"/>
            <w:noWrap/>
            <w:vAlign w:val="center"/>
            <w:hideMark/>
          </w:tcPr>
          <w:p w14:paraId="3148D7A7"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-0.77</w:t>
            </w:r>
          </w:p>
        </w:tc>
        <w:tc>
          <w:tcPr>
            <w:tcW w:w="471" w:type="pct"/>
            <w:shd w:val="clear" w:color="auto" w:fill="auto"/>
            <w:noWrap/>
            <w:vAlign w:val="center"/>
            <w:hideMark/>
          </w:tcPr>
          <w:p w14:paraId="5285FCE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1.27</w:t>
            </w:r>
          </w:p>
        </w:tc>
        <w:tc>
          <w:tcPr>
            <w:tcW w:w="471" w:type="pct"/>
            <w:shd w:val="clear" w:color="auto" w:fill="auto"/>
            <w:noWrap/>
            <w:vAlign w:val="center"/>
            <w:hideMark/>
          </w:tcPr>
          <w:p w14:paraId="79451970"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1.33</w:t>
            </w:r>
          </w:p>
        </w:tc>
        <w:tc>
          <w:tcPr>
            <w:tcW w:w="714" w:type="pct"/>
            <w:shd w:val="clear" w:color="auto" w:fill="auto"/>
            <w:noWrap/>
            <w:vAlign w:val="center"/>
            <w:hideMark/>
          </w:tcPr>
          <w:p w14:paraId="6AEDDBDD"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0.54</w:t>
            </w:r>
          </w:p>
        </w:tc>
        <w:tc>
          <w:tcPr>
            <w:tcW w:w="875" w:type="pct"/>
            <w:shd w:val="clear" w:color="auto" w:fill="auto"/>
            <w:noWrap/>
            <w:vAlign w:val="center"/>
            <w:hideMark/>
          </w:tcPr>
          <w:p w14:paraId="4218A8FE"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0.70</w:t>
            </w:r>
          </w:p>
        </w:tc>
        <w:tc>
          <w:tcPr>
            <w:tcW w:w="585" w:type="pct"/>
            <w:vAlign w:val="center"/>
          </w:tcPr>
          <w:p w14:paraId="4717EDEB"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0.20</w:t>
            </w:r>
          </w:p>
        </w:tc>
        <w:tc>
          <w:tcPr>
            <w:tcW w:w="585" w:type="pct"/>
            <w:vAlign w:val="center"/>
          </w:tcPr>
          <w:p w14:paraId="7C0F1B72" w14:textId="77777777" w:rsidR="008405DC" w:rsidRPr="008405DC" w:rsidRDefault="008405DC" w:rsidP="008405DC">
            <w:pPr>
              <w:spacing w:after="0" w:line="240" w:lineRule="auto"/>
              <w:ind w:right="170"/>
              <w:contextualSpacing/>
              <w:jc w:val="center"/>
              <w:rPr>
                <w:rFonts w:ascii="Times New Roman" w:eastAsia="Times New Roman" w:hAnsi="Times New Roman" w:cs="Times New Roman"/>
                <w:color w:val="000000"/>
                <w:sz w:val="18"/>
                <w:szCs w:val="18"/>
                <w:lang w:eastAsia="en-AU"/>
              </w:rPr>
            </w:pPr>
            <w:r w:rsidRPr="008405DC">
              <w:rPr>
                <w:rFonts w:ascii="Times New Roman" w:eastAsia="Times New Roman" w:hAnsi="Times New Roman" w:cs="Times New Roman"/>
                <w:color w:val="000000"/>
                <w:sz w:val="18"/>
                <w:szCs w:val="18"/>
                <w:lang w:eastAsia="en-AU"/>
              </w:rPr>
              <w:t>-0.91</w:t>
            </w:r>
          </w:p>
        </w:tc>
      </w:tr>
    </w:tbl>
    <w:p w14:paraId="76155F3C" w14:textId="77777777" w:rsidR="008405DC" w:rsidRDefault="008405DC" w:rsidP="008405DC">
      <w:pPr>
        <w:pStyle w:val="SecBody"/>
        <w:tabs>
          <w:tab w:val="left" w:pos="0"/>
        </w:tabs>
        <w:spacing w:before="0" w:after="0" w:line="276" w:lineRule="auto"/>
        <w:ind w:left="0"/>
        <w:contextualSpacing/>
        <w:rPr>
          <w:rFonts w:ascii="Times New Roman" w:hAnsi="Times New Roman" w:cs="Times New Roman"/>
          <w:sz w:val="22"/>
        </w:rPr>
      </w:pPr>
    </w:p>
    <w:p w14:paraId="47DAD207" w14:textId="77777777" w:rsidR="00C87884" w:rsidRPr="00C87884" w:rsidRDefault="00C87884" w:rsidP="008405DC">
      <w:pPr>
        <w:pStyle w:val="SecBody"/>
        <w:tabs>
          <w:tab w:val="left" w:pos="0"/>
        </w:tabs>
        <w:spacing w:before="0" w:after="0" w:line="276" w:lineRule="auto"/>
        <w:ind w:left="0"/>
        <w:contextualSpacing/>
        <w:rPr>
          <w:rFonts w:ascii="Times New Roman" w:hAnsi="Times New Roman" w:cs="Times New Roman"/>
          <w:sz w:val="22"/>
        </w:rPr>
      </w:pPr>
    </w:p>
    <w:p w14:paraId="1C7DBF5A" w14:textId="3C3DC11D" w:rsidR="00C87884" w:rsidRDefault="00C87884" w:rsidP="008405DC">
      <w:pPr>
        <w:pStyle w:val="SecBody"/>
        <w:tabs>
          <w:tab w:val="left" w:pos="0"/>
        </w:tabs>
        <w:spacing w:before="0" w:after="0" w:line="276" w:lineRule="auto"/>
        <w:ind w:left="0"/>
        <w:contextualSpacing/>
        <w:rPr>
          <w:rFonts w:ascii="Times New Roman" w:hAnsi="Times New Roman" w:cs="Times New Roman"/>
          <w:sz w:val="22"/>
        </w:rPr>
      </w:pPr>
      <w:r w:rsidRPr="00C87884">
        <w:rPr>
          <w:rFonts w:ascii="Times New Roman" w:hAnsi="Times New Roman" w:cs="Times New Roman"/>
          <w:sz w:val="22"/>
        </w:rPr>
        <w:t xml:space="preserve">The high mean square and low discrimination values for </w:t>
      </w:r>
      <w:r w:rsidRPr="00C87884">
        <w:rPr>
          <w:rFonts w:ascii="Times New Roman" w:hAnsi="Times New Roman" w:cs="Times New Roman"/>
          <w:i/>
          <w:sz w:val="22"/>
        </w:rPr>
        <w:t>englang</w:t>
      </w:r>
      <w:r w:rsidRPr="00C87884">
        <w:rPr>
          <w:rFonts w:ascii="Times New Roman" w:hAnsi="Times New Roman" w:cs="Times New Roman"/>
          <w:sz w:val="22"/>
        </w:rPr>
        <w:t xml:space="preserve"> suggest that it was answered in a very unpredictable way by UES 2014 respondents</w:t>
      </w:r>
      <w:r>
        <w:rPr>
          <w:rFonts w:ascii="Times New Roman" w:hAnsi="Times New Roman" w:cs="Times New Roman"/>
          <w:sz w:val="22"/>
        </w:rPr>
        <w:t>—</w:t>
      </w:r>
      <w:r w:rsidRPr="00C87884">
        <w:rPr>
          <w:rFonts w:ascii="Times New Roman" w:hAnsi="Times New Roman" w:cs="Times New Roman"/>
          <w:sz w:val="22"/>
        </w:rPr>
        <w:t xml:space="preserve">whether or not they received English language support seemed to be unrelated to their rating of other items in this </w:t>
      </w:r>
      <w:r w:rsidR="00F21FAF">
        <w:rPr>
          <w:rFonts w:ascii="Times New Roman" w:hAnsi="Times New Roman" w:cs="Times New Roman"/>
          <w:sz w:val="22"/>
        </w:rPr>
        <w:t>focus area</w:t>
      </w:r>
      <w:r w:rsidRPr="00C87884">
        <w:rPr>
          <w:rFonts w:ascii="Times New Roman" w:hAnsi="Times New Roman" w:cs="Times New Roman"/>
          <w:sz w:val="22"/>
        </w:rPr>
        <w:t xml:space="preserve">. In 2013, </w:t>
      </w:r>
      <w:r w:rsidRPr="00C87884">
        <w:rPr>
          <w:rFonts w:ascii="Times New Roman" w:hAnsi="Times New Roman" w:cs="Times New Roman"/>
          <w:i/>
          <w:sz w:val="22"/>
        </w:rPr>
        <w:t>englang</w:t>
      </w:r>
      <w:r w:rsidRPr="00C87884">
        <w:rPr>
          <w:rFonts w:ascii="Times New Roman" w:hAnsi="Times New Roman" w:cs="Times New Roman"/>
          <w:sz w:val="22"/>
        </w:rPr>
        <w:t xml:space="preserve"> was the next worst fitting item after </w:t>
      </w:r>
      <w:r>
        <w:rPr>
          <w:rFonts w:ascii="Times New Roman" w:hAnsi="Times New Roman" w:cs="Times New Roman"/>
          <w:sz w:val="22"/>
        </w:rPr>
        <w:t xml:space="preserve">the now-omitted </w:t>
      </w:r>
      <w:r w:rsidRPr="00C87884">
        <w:rPr>
          <w:rFonts w:ascii="Times New Roman" w:hAnsi="Times New Roman" w:cs="Times New Roman"/>
          <w:i/>
          <w:sz w:val="22"/>
        </w:rPr>
        <w:t>uniservices</w:t>
      </w:r>
      <w:r w:rsidRPr="00C87884">
        <w:rPr>
          <w:rFonts w:ascii="Times New Roman" w:hAnsi="Times New Roman" w:cs="Times New Roman"/>
          <w:sz w:val="22"/>
        </w:rPr>
        <w:t>.</w:t>
      </w:r>
      <w:r w:rsidR="00EB4E4A">
        <w:rPr>
          <w:rStyle w:val="FootnoteReference"/>
          <w:rFonts w:ascii="Times New Roman" w:hAnsi="Times New Roman" w:cs="Times New Roman"/>
          <w:sz w:val="22"/>
        </w:rPr>
        <w:footnoteReference w:id="23"/>
      </w:r>
      <w:r w:rsidRPr="00C87884">
        <w:rPr>
          <w:rFonts w:ascii="Times New Roman" w:hAnsi="Times New Roman" w:cs="Times New Roman"/>
          <w:sz w:val="22"/>
        </w:rPr>
        <w:t xml:space="preserve"> </w:t>
      </w:r>
      <w:proofErr w:type="gramStart"/>
      <w:r w:rsidRPr="00C87884">
        <w:rPr>
          <w:rFonts w:ascii="Times New Roman" w:hAnsi="Times New Roman" w:cs="Times New Roman"/>
          <w:sz w:val="22"/>
        </w:rPr>
        <w:t>Including</w:t>
      </w:r>
      <w:r>
        <w:rPr>
          <w:rFonts w:ascii="Times New Roman" w:hAnsi="Times New Roman" w:cs="Times New Roman"/>
          <w:sz w:val="22"/>
        </w:rPr>
        <w:t xml:space="preserve"> it </w:t>
      </w:r>
      <w:r w:rsidRPr="00C87884">
        <w:rPr>
          <w:rFonts w:ascii="Times New Roman" w:hAnsi="Times New Roman" w:cs="Times New Roman"/>
          <w:sz w:val="22"/>
        </w:rPr>
        <w:t>in the calculation of</w:t>
      </w:r>
      <w:r>
        <w:rPr>
          <w:rFonts w:ascii="Times New Roman" w:hAnsi="Times New Roman" w:cs="Times New Roman"/>
          <w:sz w:val="22"/>
        </w:rPr>
        <w:t xml:space="preserve"> student support scores </w:t>
      </w:r>
      <w:r w:rsidRPr="00C87884">
        <w:rPr>
          <w:rFonts w:ascii="Times New Roman" w:hAnsi="Times New Roman" w:cs="Times New Roman"/>
          <w:sz w:val="22"/>
        </w:rPr>
        <w:t xml:space="preserve">risks lowering the quality of measurement for this </w:t>
      </w:r>
      <w:r>
        <w:rPr>
          <w:rFonts w:ascii="Times New Roman" w:hAnsi="Times New Roman" w:cs="Times New Roman"/>
          <w:sz w:val="22"/>
        </w:rPr>
        <w:t>focus area</w:t>
      </w:r>
      <w:r w:rsidRPr="00C87884">
        <w:rPr>
          <w:rFonts w:ascii="Times New Roman" w:hAnsi="Times New Roman" w:cs="Times New Roman"/>
          <w:sz w:val="22"/>
        </w:rPr>
        <w:t>.</w:t>
      </w:r>
      <w:proofErr w:type="gramEnd"/>
      <w:r w:rsidRPr="00C87884">
        <w:rPr>
          <w:rFonts w:ascii="Times New Roman" w:hAnsi="Times New Roman" w:cs="Times New Roman"/>
          <w:sz w:val="22"/>
        </w:rPr>
        <w:t xml:space="preserve"> Since </w:t>
      </w:r>
      <w:r w:rsidRPr="00C87884">
        <w:rPr>
          <w:rFonts w:ascii="Times New Roman" w:hAnsi="Times New Roman" w:cs="Times New Roman"/>
          <w:i/>
          <w:sz w:val="22"/>
        </w:rPr>
        <w:t>englang</w:t>
      </w:r>
      <w:r w:rsidRPr="00C87884">
        <w:rPr>
          <w:rFonts w:ascii="Times New Roman" w:hAnsi="Times New Roman" w:cs="Times New Roman"/>
          <w:sz w:val="22"/>
        </w:rPr>
        <w:t xml:space="preserve"> </w:t>
      </w:r>
      <w:r w:rsidRPr="00C87884">
        <w:rPr>
          <w:rFonts w:ascii="Times New Roman" w:hAnsi="Times New Roman" w:cs="Times New Roman"/>
          <w:sz w:val="22"/>
        </w:rPr>
        <w:lastRenderedPageBreak/>
        <w:t xml:space="preserve">was answered by only a minority of students, the omission of the misfitting (but widely answered) </w:t>
      </w:r>
      <w:r w:rsidRPr="00C87884">
        <w:rPr>
          <w:rFonts w:ascii="Times New Roman" w:hAnsi="Times New Roman" w:cs="Times New Roman"/>
          <w:i/>
          <w:sz w:val="22"/>
        </w:rPr>
        <w:t>uniservices</w:t>
      </w:r>
      <w:r w:rsidRPr="00C87884">
        <w:rPr>
          <w:rFonts w:ascii="Times New Roman" w:hAnsi="Times New Roman" w:cs="Times New Roman"/>
          <w:sz w:val="22"/>
        </w:rPr>
        <w:t xml:space="preserve"> would likely have a larger net effect on the quality of </w:t>
      </w:r>
      <w:r w:rsidR="008405DC">
        <w:rPr>
          <w:rFonts w:ascii="Times New Roman" w:hAnsi="Times New Roman" w:cs="Times New Roman"/>
          <w:sz w:val="22"/>
        </w:rPr>
        <w:t xml:space="preserve">focus area </w:t>
      </w:r>
      <w:r w:rsidRPr="00C87884">
        <w:rPr>
          <w:rFonts w:ascii="Times New Roman" w:hAnsi="Times New Roman" w:cs="Times New Roman"/>
          <w:sz w:val="22"/>
        </w:rPr>
        <w:t>scores.</w:t>
      </w:r>
    </w:p>
    <w:p w14:paraId="0E2C9CDF" w14:textId="77777777" w:rsidR="00C87884" w:rsidRPr="00C87884" w:rsidRDefault="00C87884" w:rsidP="008405DC">
      <w:pPr>
        <w:pStyle w:val="SecBody"/>
        <w:tabs>
          <w:tab w:val="left" w:pos="0"/>
        </w:tabs>
        <w:spacing w:before="0" w:after="0" w:line="276" w:lineRule="auto"/>
        <w:ind w:left="0"/>
        <w:contextualSpacing/>
        <w:rPr>
          <w:rFonts w:ascii="Times New Roman" w:hAnsi="Times New Roman" w:cs="Times New Roman"/>
          <w:sz w:val="22"/>
        </w:rPr>
      </w:pPr>
    </w:p>
    <w:p w14:paraId="5411BCF7" w14:textId="13B466CB" w:rsidR="000969AB" w:rsidRDefault="00C87884" w:rsidP="008405DC">
      <w:pPr>
        <w:pStyle w:val="SecBody"/>
        <w:tabs>
          <w:tab w:val="left" w:pos="0"/>
        </w:tabs>
        <w:spacing w:before="0" w:after="0" w:line="276" w:lineRule="auto"/>
        <w:ind w:left="0"/>
        <w:contextualSpacing/>
        <w:rPr>
          <w:rFonts w:ascii="Times New Roman" w:hAnsi="Times New Roman" w:cs="Times New Roman"/>
          <w:sz w:val="22"/>
        </w:rPr>
      </w:pPr>
      <w:r w:rsidRPr="00C87884">
        <w:rPr>
          <w:rFonts w:ascii="Times New Roman" w:hAnsi="Times New Roman" w:cs="Times New Roman"/>
          <w:sz w:val="22"/>
        </w:rPr>
        <w:t xml:space="preserve">The item measures for 2013 are shown as the right-most column in Table </w:t>
      </w:r>
      <w:r w:rsidR="008405DC">
        <w:rPr>
          <w:rFonts w:ascii="Times New Roman" w:hAnsi="Times New Roman" w:cs="Times New Roman"/>
          <w:sz w:val="22"/>
        </w:rPr>
        <w:t>26</w:t>
      </w:r>
      <w:r w:rsidRPr="00C87884">
        <w:rPr>
          <w:rFonts w:ascii="Times New Roman" w:hAnsi="Times New Roman" w:cs="Times New Roman"/>
          <w:sz w:val="22"/>
        </w:rPr>
        <w:t xml:space="preserve">, including that for </w:t>
      </w:r>
      <w:r w:rsidRPr="008405DC">
        <w:rPr>
          <w:rFonts w:ascii="Times New Roman" w:hAnsi="Times New Roman" w:cs="Times New Roman"/>
          <w:i/>
          <w:sz w:val="22"/>
        </w:rPr>
        <w:t>uniservices</w:t>
      </w:r>
      <w:r w:rsidRPr="00C87884">
        <w:rPr>
          <w:rFonts w:ascii="Times New Roman" w:hAnsi="Times New Roman" w:cs="Times New Roman"/>
          <w:sz w:val="22"/>
        </w:rPr>
        <w:t xml:space="preserve">. The Rasch model centres item difficulties on zero by default during the estimation procedure, so some variation from 2013 to 2014 in item positions should be expected. Given the size of the cohort, though, large changes in the relative position of items should not occur. For the </w:t>
      </w:r>
      <w:r w:rsidR="008405DC">
        <w:rPr>
          <w:rFonts w:ascii="Times New Roman" w:hAnsi="Times New Roman" w:cs="Times New Roman"/>
          <w:sz w:val="22"/>
        </w:rPr>
        <w:t>s</w:t>
      </w:r>
      <w:r w:rsidRPr="00C87884">
        <w:rPr>
          <w:rFonts w:ascii="Times New Roman" w:hAnsi="Times New Roman" w:cs="Times New Roman"/>
          <w:sz w:val="22"/>
        </w:rPr>
        <w:t xml:space="preserve">tudent </w:t>
      </w:r>
      <w:r w:rsidR="008405DC">
        <w:rPr>
          <w:rFonts w:ascii="Times New Roman" w:hAnsi="Times New Roman" w:cs="Times New Roman"/>
          <w:sz w:val="22"/>
        </w:rPr>
        <w:t>s</w:t>
      </w:r>
      <w:r w:rsidRPr="00C87884">
        <w:rPr>
          <w:rFonts w:ascii="Times New Roman" w:hAnsi="Times New Roman" w:cs="Times New Roman"/>
          <w:sz w:val="22"/>
        </w:rPr>
        <w:t xml:space="preserve">upport </w:t>
      </w:r>
      <w:r w:rsidR="008405DC">
        <w:rPr>
          <w:rFonts w:ascii="Times New Roman" w:hAnsi="Times New Roman" w:cs="Times New Roman"/>
          <w:sz w:val="22"/>
        </w:rPr>
        <w:t>focus area</w:t>
      </w:r>
      <w:r w:rsidRPr="00C87884">
        <w:rPr>
          <w:rFonts w:ascii="Times New Roman" w:hAnsi="Times New Roman" w:cs="Times New Roman"/>
          <w:sz w:val="22"/>
        </w:rPr>
        <w:t xml:space="preserve">, item locations have changed the most for </w:t>
      </w:r>
      <w:r w:rsidRPr="008405DC">
        <w:rPr>
          <w:rFonts w:ascii="Times New Roman" w:hAnsi="Times New Roman" w:cs="Times New Roman"/>
          <w:i/>
          <w:sz w:val="22"/>
        </w:rPr>
        <w:t>offsup</w:t>
      </w:r>
      <w:r w:rsidRPr="00C87884">
        <w:rPr>
          <w:rFonts w:ascii="Times New Roman" w:hAnsi="Times New Roman" w:cs="Times New Roman"/>
          <w:sz w:val="22"/>
        </w:rPr>
        <w:t xml:space="preserve"> and </w:t>
      </w:r>
      <w:r w:rsidRPr="008405DC">
        <w:rPr>
          <w:rFonts w:ascii="Times New Roman" w:hAnsi="Times New Roman" w:cs="Times New Roman"/>
          <w:i/>
          <w:sz w:val="22"/>
        </w:rPr>
        <w:t>englang</w:t>
      </w:r>
      <w:r w:rsidRPr="00C87884">
        <w:rPr>
          <w:rFonts w:ascii="Times New Roman" w:hAnsi="Times New Roman" w:cs="Times New Roman"/>
          <w:sz w:val="22"/>
        </w:rPr>
        <w:t>. Overall, items now measure a narrower range of the underlying trait compared to 2013.</w:t>
      </w:r>
    </w:p>
    <w:p w14:paraId="4228581D" w14:textId="77777777" w:rsidR="008405DC" w:rsidRDefault="008405DC" w:rsidP="008405DC">
      <w:pPr>
        <w:pStyle w:val="SecBody"/>
        <w:tabs>
          <w:tab w:val="left" w:pos="0"/>
        </w:tabs>
        <w:spacing w:before="0" w:after="0" w:line="276" w:lineRule="auto"/>
        <w:ind w:left="0"/>
        <w:contextualSpacing/>
        <w:rPr>
          <w:rFonts w:ascii="Times New Roman" w:hAnsi="Times New Roman" w:cs="Times New Roman"/>
          <w:sz w:val="22"/>
        </w:rPr>
      </w:pPr>
    </w:p>
    <w:p w14:paraId="6CE2481A" w14:textId="77801137" w:rsidR="008405DC" w:rsidRDefault="008405DC" w:rsidP="008405DC">
      <w:pPr>
        <w:pStyle w:val="SecBody"/>
        <w:tabs>
          <w:tab w:val="left" w:pos="0"/>
        </w:tabs>
        <w:spacing w:after="0" w:line="276" w:lineRule="auto"/>
        <w:ind w:left="0"/>
        <w:contextualSpacing/>
        <w:rPr>
          <w:rFonts w:ascii="Times New Roman" w:hAnsi="Times New Roman" w:cs="Times New Roman"/>
          <w:sz w:val="22"/>
        </w:rPr>
      </w:pPr>
      <w:r w:rsidRPr="008405DC">
        <w:rPr>
          <w:rFonts w:ascii="Times New Roman" w:hAnsi="Times New Roman" w:cs="Times New Roman"/>
          <w:sz w:val="22"/>
        </w:rPr>
        <w:t xml:space="preserve">The high degree of item-level </w:t>
      </w:r>
      <w:r w:rsidR="008B2FDA">
        <w:rPr>
          <w:rFonts w:ascii="Times New Roman" w:hAnsi="Times New Roman" w:cs="Times New Roman"/>
          <w:sz w:val="22"/>
        </w:rPr>
        <w:t>“</w:t>
      </w:r>
      <w:r w:rsidRPr="008405DC">
        <w:rPr>
          <w:rFonts w:ascii="Times New Roman" w:hAnsi="Times New Roman" w:cs="Times New Roman"/>
          <w:sz w:val="22"/>
        </w:rPr>
        <w:t>missingness</w:t>
      </w:r>
      <w:r w:rsidR="008B2FDA">
        <w:rPr>
          <w:rFonts w:ascii="Times New Roman" w:hAnsi="Times New Roman" w:cs="Times New Roman"/>
          <w:sz w:val="22"/>
        </w:rPr>
        <w:t>”</w:t>
      </w:r>
      <w:r w:rsidRPr="008405DC">
        <w:rPr>
          <w:rFonts w:ascii="Times New Roman" w:hAnsi="Times New Roman" w:cs="Times New Roman"/>
          <w:sz w:val="22"/>
        </w:rPr>
        <w:t xml:space="preserve"> suggests that only selected aspects of </w:t>
      </w:r>
      <w:r w:rsidR="008B2FDA">
        <w:rPr>
          <w:rFonts w:ascii="Times New Roman" w:hAnsi="Times New Roman" w:cs="Times New Roman"/>
          <w:sz w:val="22"/>
        </w:rPr>
        <w:t>s</w:t>
      </w:r>
      <w:r w:rsidRPr="008405DC">
        <w:rPr>
          <w:rFonts w:ascii="Times New Roman" w:hAnsi="Times New Roman" w:cs="Times New Roman"/>
          <w:sz w:val="22"/>
        </w:rPr>
        <w:t xml:space="preserve">tudent </w:t>
      </w:r>
      <w:r w:rsidR="008B2FDA">
        <w:rPr>
          <w:rFonts w:ascii="Times New Roman" w:hAnsi="Times New Roman" w:cs="Times New Roman"/>
          <w:sz w:val="22"/>
        </w:rPr>
        <w:t>s</w:t>
      </w:r>
      <w:r w:rsidRPr="008405DC">
        <w:rPr>
          <w:rFonts w:ascii="Times New Roman" w:hAnsi="Times New Roman" w:cs="Times New Roman"/>
          <w:sz w:val="22"/>
        </w:rPr>
        <w:t>upport were relevant to respondents. Only two items</w:t>
      </w:r>
      <w:r w:rsidR="008B2FDA">
        <w:rPr>
          <w:rFonts w:ascii="Times New Roman" w:hAnsi="Times New Roman" w:cs="Times New Roman"/>
          <w:sz w:val="22"/>
        </w:rPr>
        <w:t>—</w:t>
      </w:r>
      <w:r w:rsidRPr="008B2FDA">
        <w:rPr>
          <w:rFonts w:ascii="Times New Roman" w:hAnsi="Times New Roman" w:cs="Times New Roman"/>
          <w:i/>
          <w:sz w:val="22"/>
        </w:rPr>
        <w:t>supsettle</w:t>
      </w:r>
      <w:r w:rsidRPr="008405DC">
        <w:rPr>
          <w:rFonts w:ascii="Times New Roman" w:hAnsi="Times New Roman" w:cs="Times New Roman"/>
          <w:sz w:val="22"/>
        </w:rPr>
        <w:t xml:space="preserve"> (</w:t>
      </w:r>
      <w:r w:rsidR="008B2FDA">
        <w:rPr>
          <w:rFonts w:ascii="Times New Roman" w:hAnsi="Times New Roman" w:cs="Times New Roman"/>
          <w:sz w:val="22"/>
        </w:rPr>
        <w:t>“</w:t>
      </w:r>
      <w:r w:rsidRPr="008405DC">
        <w:rPr>
          <w:rFonts w:ascii="Times New Roman" w:hAnsi="Times New Roman" w:cs="Times New Roman"/>
          <w:sz w:val="22"/>
        </w:rPr>
        <w:t>To what extent have you received support from your university to settle into study?</w:t>
      </w:r>
      <w:r w:rsidR="008B2FDA">
        <w:rPr>
          <w:rFonts w:ascii="Times New Roman" w:hAnsi="Times New Roman" w:cs="Times New Roman"/>
          <w:sz w:val="22"/>
        </w:rPr>
        <w:t>”</w:t>
      </w:r>
      <w:r w:rsidRPr="008405DC">
        <w:rPr>
          <w:rFonts w:ascii="Times New Roman" w:hAnsi="Times New Roman" w:cs="Times New Roman"/>
          <w:sz w:val="22"/>
        </w:rPr>
        <w:t xml:space="preserve">) and </w:t>
      </w:r>
      <w:r w:rsidRPr="008B2FDA">
        <w:rPr>
          <w:rFonts w:ascii="Times New Roman" w:hAnsi="Times New Roman" w:cs="Times New Roman"/>
          <w:i/>
          <w:sz w:val="22"/>
        </w:rPr>
        <w:t>effenrolm</w:t>
      </w:r>
      <w:r w:rsidR="008B2FDA">
        <w:rPr>
          <w:rFonts w:ascii="Times New Roman" w:hAnsi="Times New Roman" w:cs="Times New Roman"/>
          <w:sz w:val="22"/>
        </w:rPr>
        <w:t>—</w:t>
      </w:r>
      <w:r w:rsidRPr="008405DC">
        <w:rPr>
          <w:rFonts w:ascii="Times New Roman" w:hAnsi="Times New Roman" w:cs="Times New Roman"/>
          <w:sz w:val="22"/>
        </w:rPr>
        <w:t>seemed to apply to the group as a whole. Three additional items</w:t>
      </w:r>
      <w:r w:rsidR="008B2FDA">
        <w:rPr>
          <w:rFonts w:ascii="Times New Roman" w:hAnsi="Times New Roman" w:cs="Times New Roman"/>
          <w:sz w:val="22"/>
        </w:rPr>
        <w:t>—</w:t>
      </w:r>
      <w:r w:rsidRPr="008B2FDA">
        <w:rPr>
          <w:rFonts w:ascii="Times New Roman" w:hAnsi="Times New Roman" w:cs="Times New Roman"/>
          <w:i/>
          <w:sz w:val="22"/>
        </w:rPr>
        <w:t>indorien</w:t>
      </w:r>
      <w:r w:rsidRPr="008405DC">
        <w:rPr>
          <w:rFonts w:ascii="Times New Roman" w:hAnsi="Times New Roman" w:cs="Times New Roman"/>
          <w:sz w:val="22"/>
        </w:rPr>
        <w:t xml:space="preserve"> (</w:t>
      </w:r>
      <w:r w:rsidR="008B2FDA">
        <w:rPr>
          <w:rFonts w:ascii="Times New Roman" w:hAnsi="Times New Roman" w:cs="Times New Roman"/>
          <w:sz w:val="22"/>
        </w:rPr>
        <w:t>“</w:t>
      </w:r>
      <w:r w:rsidRPr="008405DC">
        <w:rPr>
          <w:rFonts w:ascii="Times New Roman" w:hAnsi="Times New Roman" w:cs="Times New Roman"/>
          <w:sz w:val="22"/>
        </w:rPr>
        <w:t>To what extent have you felt induction/orientation activities were relevant and helpful</w:t>
      </w:r>
      <w:r w:rsidR="008B2FDA">
        <w:rPr>
          <w:rFonts w:ascii="Times New Roman" w:hAnsi="Times New Roman" w:cs="Times New Roman"/>
          <w:sz w:val="22"/>
        </w:rPr>
        <w:t>”</w:t>
      </w:r>
      <w:r w:rsidRPr="008405DC">
        <w:rPr>
          <w:rFonts w:ascii="Times New Roman" w:hAnsi="Times New Roman" w:cs="Times New Roman"/>
          <w:sz w:val="22"/>
        </w:rPr>
        <w:t xml:space="preserve">), </w:t>
      </w:r>
      <w:r w:rsidRPr="008B2FDA">
        <w:rPr>
          <w:rFonts w:ascii="Times New Roman" w:hAnsi="Times New Roman" w:cs="Times New Roman"/>
          <w:i/>
          <w:sz w:val="22"/>
        </w:rPr>
        <w:t>admavail</w:t>
      </w:r>
      <w:r w:rsidRPr="008405DC">
        <w:rPr>
          <w:rFonts w:ascii="Times New Roman" w:hAnsi="Times New Roman" w:cs="Times New Roman"/>
          <w:sz w:val="22"/>
        </w:rPr>
        <w:t xml:space="preserve"> (</w:t>
      </w:r>
      <w:r w:rsidR="008B2FDA">
        <w:rPr>
          <w:rFonts w:ascii="Times New Roman" w:hAnsi="Times New Roman" w:cs="Times New Roman"/>
          <w:sz w:val="22"/>
        </w:rPr>
        <w:t>“</w:t>
      </w:r>
      <w:r w:rsidRPr="008405DC">
        <w:rPr>
          <w:rFonts w:ascii="Times New Roman" w:hAnsi="Times New Roman" w:cs="Times New Roman"/>
          <w:sz w:val="22"/>
        </w:rPr>
        <w:t>To what extent have you found administrative staff or systems to be available</w:t>
      </w:r>
      <w:r w:rsidR="008B2FDA">
        <w:rPr>
          <w:rFonts w:ascii="Times New Roman" w:hAnsi="Times New Roman" w:cs="Times New Roman"/>
          <w:sz w:val="22"/>
        </w:rPr>
        <w:t>”</w:t>
      </w:r>
      <w:r w:rsidRPr="008405DC">
        <w:rPr>
          <w:rFonts w:ascii="Times New Roman" w:hAnsi="Times New Roman" w:cs="Times New Roman"/>
          <w:sz w:val="22"/>
        </w:rPr>
        <w:t xml:space="preserve">) and </w:t>
      </w:r>
      <w:r w:rsidRPr="008B2FDA">
        <w:rPr>
          <w:rFonts w:ascii="Times New Roman" w:hAnsi="Times New Roman" w:cs="Times New Roman"/>
          <w:i/>
          <w:sz w:val="22"/>
        </w:rPr>
        <w:t>admhelp</w:t>
      </w:r>
      <w:r w:rsidRPr="008405DC">
        <w:rPr>
          <w:rFonts w:ascii="Times New Roman" w:hAnsi="Times New Roman" w:cs="Times New Roman"/>
          <w:sz w:val="22"/>
        </w:rPr>
        <w:t xml:space="preserve"> (</w:t>
      </w:r>
      <w:r w:rsidR="008B2FDA">
        <w:rPr>
          <w:rFonts w:ascii="Times New Roman" w:hAnsi="Times New Roman" w:cs="Times New Roman"/>
          <w:sz w:val="22"/>
        </w:rPr>
        <w:t>“</w:t>
      </w:r>
      <w:r w:rsidRPr="008405DC">
        <w:rPr>
          <w:rFonts w:ascii="Times New Roman" w:hAnsi="Times New Roman" w:cs="Times New Roman"/>
          <w:sz w:val="22"/>
        </w:rPr>
        <w:t>To what extent have you found administrative staff or systems to be helpful</w:t>
      </w:r>
      <w:r w:rsidR="008B2FDA">
        <w:rPr>
          <w:rFonts w:ascii="Times New Roman" w:hAnsi="Times New Roman" w:cs="Times New Roman"/>
          <w:sz w:val="22"/>
        </w:rPr>
        <w:t>”</w:t>
      </w:r>
      <w:r w:rsidRPr="008405DC">
        <w:rPr>
          <w:rFonts w:ascii="Times New Roman" w:hAnsi="Times New Roman" w:cs="Times New Roman"/>
          <w:sz w:val="22"/>
        </w:rPr>
        <w:t>)</w:t>
      </w:r>
      <w:r w:rsidR="008B2FDA">
        <w:rPr>
          <w:rFonts w:ascii="Times New Roman" w:hAnsi="Times New Roman" w:cs="Times New Roman"/>
          <w:sz w:val="22"/>
        </w:rPr>
        <w:t>—</w:t>
      </w:r>
      <w:r w:rsidRPr="008405DC">
        <w:rPr>
          <w:rFonts w:ascii="Times New Roman" w:hAnsi="Times New Roman" w:cs="Times New Roman"/>
          <w:sz w:val="22"/>
        </w:rPr>
        <w:t>appeared to be relevant to a large majority of respondents.</w:t>
      </w:r>
    </w:p>
    <w:p w14:paraId="2ED5B227" w14:textId="77777777" w:rsidR="008405DC" w:rsidRPr="008405DC" w:rsidRDefault="008405DC" w:rsidP="008405DC">
      <w:pPr>
        <w:pStyle w:val="SecBody"/>
        <w:tabs>
          <w:tab w:val="left" w:pos="0"/>
        </w:tabs>
        <w:spacing w:after="0" w:line="276" w:lineRule="auto"/>
        <w:ind w:left="0"/>
        <w:contextualSpacing/>
        <w:rPr>
          <w:rFonts w:ascii="Times New Roman" w:hAnsi="Times New Roman" w:cs="Times New Roman"/>
          <w:sz w:val="22"/>
        </w:rPr>
      </w:pPr>
    </w:p>
    <w:p w14:paraId="3FF4F8BE" w14:textId="0D04D69D" w:rsidR="008405DC" w:rsidRDefault="008405DC" w:rsidP="008405DC">
      <w:pPr>
        <w:pStyle w:val="SecBody"/>
        <w:tabs>
          <w:tab w:val="left" w:pos="0"/>
        </w:tabs>
        <w:spacing w:after="0" w:line="276" w:lineRule="auto"/>
        <w:ind w:left="0"/>
        <w:contextualSpacing/>
        <w:rPr>
          <w:rFonts w:ascii="Times New Roman" w:hAnsi="Times New Roman" w:cs="Times New Roman"/>
          <w:sz w:val="22"/>
        </w:rPr>
      </w:pPr>
      <w:r w:rsidRPr="008405DC">
        <w:rPr>
          <w:rFonts w:ascii="Times New Roman" w:hAnsi="Times New Roman" w:cs="Times New Roman"/>
          <w:sz w:val="22"/>
        </w:rPr>
        <w:t xml:space="preserve">Table </w:t>
      </w:r>
      <w:r w:rsidR="008B2FDA">
        <w:rPr>
          <w:rFonts w:ascii="Times New Roman" w:hAnsi="Times New Roman" w:cs="Times New Roman"/>
          <w:sz w:val="22"/>
        </w:rPr>
        <w:t>27</w:t>
      </w:r>
      <w:r w:rsidRPr="008405DC">
        <w:rPr>
          <w:rFonts w:ascii="Times New Roman" w:hAnsi="Times New Roman" w:cs="Times New Roman"/>
          <w:sz w:val="22"/>
        </w:rPr>
        <w:t xml:space="preserve"> shows the number of </w:t>
      </w:r>
      <w:r w:rsidR="008B2FDA">
        <w:rPr>
          <w:rFonts w:ascii="Times New Roman" w:hAnsi="Times New Roman" w:cs="Times New Roman"/>
          <w:sz w:val="22"/>
        </w:rPr>
        <w:t>st</w:t>
      </w:r>
      <w:r w:rsidRPr="008405DC">
        <w:rPr>
          <w:rFonts w:ascii="Times New Roman" w:hAnsi="Times New Roman" w:cs="Times New Roman"/>
          <w:sz w:val="22"/>
        </w:rPr>
        <w:t xml:space="preserve">udent </w:t>
      </w:r>
      <w:r w:rsidR="008B2FDA">
        <w:rPr>
          <w:rFonts w:ascii="Times New Roman" w:hAnsi="Times New Roman" w:cs="Times New Roman"/>
          <w:sz w:val="22"/>
        </w:rPr>
        <w:t>s</w:t>
      </w:r>
      <w:r w:rsidRPr="008405DC">
        <w:rPr>
          <w:rFonts w:ascii="Times New Roman" w:hAnsi="Times New Roman" w:cs="Times New Roman"/>
          <w:sz w:val="22"/>
        </w:rPr>
        <w:t xml:space="preserve">upport items answered by respondents. Fewer than 13% of respondents answered all items and 51% of respondents skipped </w:t>
      </w:r>
      <w:r w:rsidR="008B2FDA">
        <w:rPr>
          <w:rFonts w:ascii="Times New Roman" w:hAnsi="Times New Roman" w:cs="Times New Roman"/>
          <w:sz w:val="22"/>
        </w:rPr>
        <w:t xml:space="preserve">five </w:t>
      </w:r>
      <w:r w:rsidRPr="008405DC">
        <w:rPr>
          <w:rFonts w:ascii="Times New Roman" w:hAnsi="Times New Roman" w:cs="Times New Roman"/>
          <w:sz w:val="22"/>
        </w:rPr>
        <w:t>or more items.</w:t>
      </w:r>
    </w:p>
    <w:p w14:paraId="69E5F71F" w14:textId="77777777" w:rsidR="008B2FDA" w:rsidRPr="008405DC" w:rsidRDefault="008B2FDA" w:rsidP="008405DC">
      <w:pPr>
        <w:pStyle w:val="SecBody"/>
        <w:tabs>
          <w:tab w:val="left" w:pos="0"/>
        </w:tabs>
        <w:spacing w:after="0" w:line="276" w:lineRule="auto"/>
        <w:ind w:left="0"/>
        <w:contextualSpacing/>
        <w:rPr>
          <w:rFonts w:ascii="Times New Roman" w:hAnsi="Times New Roman" w:cs="Times New Roman"/>
          <w:sz w:val="22"/>
        </w:rPr>
      </w:pPr>
    </w:p>
    <w:p w14:paraId="20C915FF" w14:textId="0A6AC8B3" w:rsidR="008405DC" w:rsidRDefault="008405DC" w:rsidP="008405DC">
      <w:pPr>
        <w:pStyle w:val="SecBody"/>
        <w:tabs>
          <w:tab w:val="left" w:pos="0"/>
        </w:tabs>
        <w:spacing w:before="0" w:after="0" w:line="276" w:lineRule="auto"/>
        <w:ind w:left="0"/>
        <w:contextualSpacing/>
        <w:rPr>
          <w:rFonts w:ascii="Times New Roman" w:hAnsi="Times New Roman" w:cs="Times New Roman"/>
          <w:sz w:val="22"/>
        </w:rPr>
      </w:pPr>
      <w:r w:rsidRPr="008405DC">
        <w:rPr>
          <w:rFonts w:ascii="Times New Roman" w:hAnsi="Times New Roman" w:cs="Times New Roman"/>
          <w:sz w:val="22"/>
        </w:rPr>
        <w:t>Although the Rasch model makes use of all available data,</w:t>
      </w:r>
      <w:r w:rsidR="00786610">
        <w:rPr>
          <w:rFonts w:ascii="Times New Roman" w:hAnsi="Times New Roman" w:cs="Times New Roman"/>
          <w:sz w:val="22"/>
        </w:rPr>
        <w:t xml:space="preserve"> </w:t>
      </w:r>
      <w:r w:rsidRPr="008405DC">
        <w:rPr>
          <w:rFonts w:ascii="Times New Roman" w:hAnsi="Times New Roman" w:cs="Times New Roman"/>
          <w:sz w:val="22"/>
        </w:rPr>
        <w:t>estimates for datasets with a significant extent of missing responses will be associated with higher standard errors.</w:t>
      </w:r>
      <w:r w:rsidR="00786610">
        <w:rPr>
          <w:rStyle w:val="FootnoteReference"/>
          <w:rFonts w:ascii="Times New Roman" w:hAnsi="Times New Roman" w:cs="Times New Roman"/>
          <w:sz w:val="22"/>
        </w:rPr>
        <w:footnoteReference w:id="24"/>
      </w:r>
      <w:r w:rsidR="00786610">
        <w:t xml:space="preserve"> </w:t>
      </w:r>
      <w:r w:rsidRPr="008405DC">
        <w:rPr>
          <w:rFonts w:ascii="Times New Roman" w:hAnsi="Times New Roman" w:cs="Times New Roman"/>
          <w:sz w:val="22"/>
        </w:rPr>
        <w:t xml:space="preserve">To improve measurement precision for this </w:t>
      </w:r>
      <w:r w:rsidR="008B2FDA">
        <w:rPr>
          <w:rFonts w:ascii="Times New Roman" w:hAnsi="Times New Roman" w:cs="Times New Roman"/>
          <w:sz w:val="22"/>
        </w:rPr>
        <w:t>focus area</w:t>
      </w:r>
      <w:r w:rsidRPr="008405DC">
        <w:rPr>
          <w:rFonts w:ascii="Times New Roman" w:hAnsi="Times New Roman" w:cs="Times New Roman"/>
          <w:sz w:val="22"/>
        </w:rPr>
        <w:t>, then, it would be best to re-visit its theoretical basis and develop items that are of relevance to a much greater proportion of respondents.</w:t>
      </w:r>
    </w:p>
    <w:p w14:paraId="5E96AD51" w14:textId="77777777" w:rsidR="008B2FDA" w:rsidRDefault="008B2FDA" w:rsidP="008405DC">
      <w:pPr>
        <w:pStyle w:val="SecBody"/>
        <w:tabs>
          <w:tab w:val="left" w:pos="0"/>
        </w:tabs>
        <w:spacing w:before="0" w:after="0" w:line="276" w:lineRule="auto"/>
        <w:ind w:left="0"/>
        <w:contextualSpacing/>
        <w:rPr>
          <w:rFonts w:ascii="Times New Roman" w:hAnsi="Times New Roman" w:cs="Times New Roman"/>
          <w:sz w:val="22"/>
        </w:rPr>
      </w:pPr>
    </w:p>
    <w:p w14:paraId="5583F4D6" w14:textId="328D431C" w:rsidR="008B2FDA" w:rsidRDefault="008B2FDA" w:rsidP="003F51B3">
      <w:pPr>
        <w:pStyle w:val="Table"/>
      </w:pPr>
      <w:bookmarkStart w:id="208" w:name="_Toc410909702"/>
      <w:bookmarkStart w:id="209" w:name="_Toc410910117"/>
      <w:bookmarkStart w:id="210" w:name="_Toc410910384"/>
      <w:proofErr w:type="gramStart"/>
      <w:r w:rsidRPr="008B2FDA">
        <w:t xml:space="preserve">Table </w:t>
      </w:r>
      <w:r w:rsidR="003F51B3">
        <w:t>27</w:t>
      </w:r>
      <w:r w:rsidRPr="008B2FDA">
        <w:t>.</w:t>
      </w:r>
      <w:proofErr w:type="gramEnd"/>
      <w:r>
        <w:t xml:space="preserve"> </w:t>
      </w:r>
      <w:r w:rsidRPr="008B2FDA">
        <w:t xml:space="preserve">Number of </w:t>
      </w:r>
      <w:r w:rsidR="007970BF">
        <w:t>S</w:t>
      </w:r>
      <w:r>
        <w:t xml:space="preserve">tudent </w:t>
      </w:r>
      <w:r w:rsidR="007970BF">
        <w:t>S</w:t>
      </w:r>
      <w:r>
        <w:t xml:space="preserve">upport </w:t>
      </w:r>
      <w:r w:rsidRPr="008B2FDA">
        <w:t xml:space="preserve">items </w:t>
      </w:r>
      <w:r>
        <w:t>answered by</w:t>
      </w:r>
      <w:r w:rsidR="007D4724">
        <w:t xml:space="preserve"> UES </w:t>
      </w:r>
      <w:r>
        <w:t>respondents</w:t>
      </w:r>
      <w:r w:rsidR="003F51B3" w:rsidRPr="003F51B3">
        <w:rPr>
          <w:vertAlign w:val="superscript"/>
        </w:rPr>
        <w:t>a</w:t>
      </w:r>
      <w:bookmarkEnd w:id="208"/>
      <w:bookmarkEnd w:id="209"/>
      <w:bookmarkEnd w:id="210"/>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7"/>
        <w:gridCol w:w="1798"/>
        <w:gridCol w:w="1799"/>
      </w:tblGrid>
      <w:tr w:rsidR="008B2FDA" w:rsidRPr="008B2FDA" w14:paraId="6166856E" w14:textId="77777777" w:rsidTr="009C3138">
        <w:trPr>
          <w:tblHeader/>
        </w:trPr>
        <w:tc>
          <w:tcPr>
            <w:tcW w:w="1047" w:type="dxa"/>
            <w:shd w:val="clear" w:color="auto" w:fill="auto"/>
            <w:noWrap/>
            <w:vAlign w:val="center"/>
            <w:hideMark/>
          </w:tcPr>
          <w:p w14:paraId="30260AF6" w14:textId="77777777" w:rsidR="008B2FDA" w:rsidRPr="008B2FDA" w:rsidRDefault="008B2FDA" w:rsidP="003F51B3">
            <w:pPr>
              <w:spacing w:after="0" w:line="240" w:lineRule="auto"/>
              <w:jc w:val="center"/>
              <w:rPr>
                <w:rFonts w:ascii="Times New Roman" w:eastAsia="Times New Roman" w:hAnsi="Times New Roman" w:cs="Times New Roman"/>
                <w:b/>
                <w:color w:val="000000"/>
                <w:sz w:val="18"/>
                <w:szCs w:val="18"/>
                <w:lang w:eastAsia="en-AU"/>
              </w:rPr>
            </w:pPr>
            <w:r w:rsidRPr="008B2FDA">
              <w:rPr>
                <w:rFonts w:ascii="Times New Roman" w:eastAsia="Times New Roman" w:hAnsi="Times New Roman" w:cs="Times New Roman"/>
                <w:b/>
                <w:color w:val="000000"/>
                <w:sz w:val="18"/>
                <w:szCs w:val="18"/>
                <w:lang w:eastAsia="en-AU"/>
              </w:rPr>
              <w:t>Items answered</w:t>
            </w:r>
          </w:p>
        </w:tc>
        <w:tc>
          <w:tcPr>
            <w:tcW w:w="1798" w:type="dxa"/>
            <w:shd w:val="clear" w:color="auto" w:fill="auto"/>
            <w:noWrap/>
            <w:vAlign w:val="center"/>
            <w:hideMark/>
          </w:tcPr>
          <w:p w14:paraId="3E7F4A12" w14:textId="77777777" w:rsidR="008B2FDA" w:rsidRPr="008B2FDA" w:rsidRDefault="008B2FDA" w:rsidP="003F51B3">
            <w:pPr>
              <w:spacing w:after="0" w:line="240" w:lineRule="auto"/>
              <w:jc w:val="center"/>
              <w:rPr>
                <w:rFonts w:ascii="Times New Roman" w:eastAsia="Times New Roman" w:hAnsi="Times New Roman" w:cs="Times New Roman"/>
                <w:b/>
                <w:color w:val="000000"/>
                <w:sz w:val="18"/>
                <w:szCs w:val="18"/>
                <w:lang w:eastAsia="en-AU"/>
              </w:rPr>
            </w:pPr>
            <w:r w:rsidRPr="008B2FDA">
              <w:rPr>
                <w:rFonts w:ascii="Times New Roman" w:eastAsia="Times New Roman" w:hAnsi="Times New Roman" w:cs="Times New Roman"/>
                <w:b/>
                <w:color w:val="000000"/>
                <w:sz w:val="18"/>
                <w:szCs w:val="18"/>
                <w:lang w:eastAsia="en-AU"/>
              </w:rPr>
              <w:t>Percentage of</w:t>
            </w:r>
          </w:p>
          <w:p w14:paraId="3449720D" w14:textId="77777777" w:rsidR="008B2FDA" w:rsidRPr="008B2FDA" w:rsidRDefault="008B2FDA" w:rsidP="003F51B3">
            <w:pPr>
              <w:spacing w:after="0" w:line="240" w:lineRule="auto"/>
              <w:jc w:val="center"/>
              <w:rPr>
                <w:rFonts w:ascii="Times New Roman" w:eastAsia="Times New Roman" w:hAnsi="Times New Roman" w:cs="Times New Roman"/>
                <w:b/>
                <w:color w:val="000000"/>
                <w:sz w:val="18"/>
                <w:szCs w:val="18"/>
                <w:lang w:eastAsia="en-AU"/>
              </w:rPr>
            </w:pPr>
            <w:r w:rsidRPr="008B2FDA">
              <w:rPr>
                <w:rFonts w:ascii="Times New Roman" w:eastAsia="Times New Roman" w:hAnsi="Times New Roman" w:cs="Times New Roman"/>
                <w:b/>
                <w:color w:val="000000"/>
                <w:sz w:val="18"/>
                <w:szCs w:val="18"/>
                <w:lang w:eastAsia="en-AU"/>
              </w:rPr>
              <w:t>respondents</w:t>
            </w:r>
          </w:p>
        </w:tc>
        <w:tc>
          <w:tcPr>
            <w:tcW w:w="1799" w:type="dxa"/>
            <w:shd w:val="clear" w:color="auto" w:fill="auto"/>
            <w:noWrap/>
            <w:vAlign w:val="center"/>
            <w:hideMark/>
          </w:tcPr>
          <w:p w14:paraId="42A02C95" w14:textId="77777777" w:rsidR="003F51B3" w:rsidRDefault="008B2FDA" w:rsidP="003F51B3">
            <w:pPr>
              <w:spacing w:after="0" w:line="240" w:lineRule="auto"/>
              <w:jc w:val="center"/>
              <w:rPr>
                <w:rFonts w:ascii="Times New Roman" w:eastAsia="Times New Roman" w:hAnsi="Times New Roman" w:cs="Times New Roman"/>
                <w:b/>
                <w:color w:val="000000"/>
                <w:sz w:val="18"/>
                <w:szCs w:val="18"/>
                <w:lang w:eastAsia="en-AU"/>
              </w:rPr>
            </w:pPr>
            <w:r w:rsidRPr="008B2FDA">
              <w:rPr>
                <w:rFonts w:ascii="Times New Roman" w:eastAsia="Times New Roman" w:hAnsi="Times New Roman" w:cs="Times New Roman"/>
                <w:b/>
                <w:color w:val="000000"/>
                <w:sz w:val="18"/>
                <w:szCs w:val="18"/>
                <w:lang w:eastAsia="en-AU"/>
              </w:rPr>
              <w:t>Cumulative</w:t>
            </w:r>
          </w:p>
          <w:p w14:paraId="00A92A94" w14:textId="15DB1CC9" w:rsidR="008B2FDA" w:rsidRPr="008B2FDA" w:rsidRDefault="008B2FDA" w:rsidP="003F51B3">
            <w:pPr>
              <w:spacing w:after="0" w:line="240" w:lineRule="auto"/>
              <w:jc w:val="center"/>
              <w:rPr>
                <w:rFonts w:ascii="Times New Roman" w:eastAsia="Times New Roman" w:hAnsi="Times New Roman" w:cs="Times New Roman"/>
                <w:b/>
                <w:color w:val="000000"/>
                <w:sz w:val="18"/>
                <w:szCs w:val="18"/>
                <w:lang w:eastAsia="en-AU"/>
              </w:rPr>
            </w:pPr>
            <w:r w:rsidRPr="008B2FDA">
              <w:rPr>
                <w:rFonts w:ascii="Times New Roman" w:eastAsia="Times New Roman" w:hAnsi="Times New Roman" w:cs="Times New Roman"/>
                <w:b/>
                <w:color w:val="000000"/>
                <w:sz w:val="18"/>
                <w:szCs w:val="18"/>
                <w:lang w:eastAsia="en-AU"/>
              </w:rPr>
              <w:t>percentage</w:t>
            </w:r>
          </w:p>
          <w:p w14:paraId="74D318AC" w14:textId="77777777" w:rsidR="008B2FDA" w:rsidRPr="008B2FDA" w:rsidRDefault="008B2FDA" w:rsidP="003F51B3">
            <w:pPr>
              <w:spacing w:after="0" w:line="240" w:lineRule="auto"/>
              <w:jc w:val="center"/>
              <w:rPr>
                <w:rFonts w:ascii="Times New Roman" w:eastAsia="Times New Roman" w:hAnsi="Times New Roman" w:cs="Times New Roman"/>
                <w:b/>
                <w:color w:val="000000"/>
                <w:sz w:val="18"/>
                <w:szCs w:val="18"/>
                <w:lang w:eastAsia="en-AU"/>
              </w:rPr>
            </w:pPr>
            <w:r w:rsidRPr="008B2FDA">
              <w:rPr>
                <w:rFonts w:ascii="Times New Roman" w:eastAsia="Times New Roman" w:hAnsi="Times New Roman" w:cs="Times New Roman"/>
                <w:b/>
                <w:color w:val="000000"/>
                <w:sz w:val="18"/>
                <w:szCs w:val="18"/>
                <w:lang w:eastAsia="en-AU"/>
              </w:rPr>
              <w:t>of respondents</w:t>
            </w:r>
          </w:p>
        </w:tc>
      </w:tr>
      <w:tr w:rsidR="008B2FDA" w:rsidRPr="008B2FDA" w14:paraId="63BAD306" w14:textId="77777777" w:rsidTr="003F51B3">
        <w:tc>
          <w:tcPr>
            <w:tcW w:w="1047" w:type="dxa"/>
            <w:shd w:val="clear" w:color="auto" w:fill="auto"/>
            <w:noWrap/>
            <w:vAlign w:val="center"/>
            <w:hideMark/>
          </w:tcPr>
          <w:p w14:paraId="3519B796"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w:t>
            </w:r>
          </w:p>
        </w:tc>
        <w:tc>
          <w:tcPr>
            <w:tcW w:w="1798" w:type="dxa"/>
            <w:shd w:val="clear" w:color="auto" w:fill="auto"/>
            <w:noWrap/>
            <w:vAlign w:val="center"/>
            <w:hideMark/>
          </w:tcPr>
          <w:p w14:paraId="36A4BB2D"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&lt; 0.01</w:t>
            </w:r>
          </w:p>
        </w:tc>
        <w:tc>
          <w:tcPr>
            <w:tcW w:w="1799" w:type="dxa"/>
            <w:shd w:val="clear" w:color="auto" w:fill="auto"/>
            <w:noWrap/>
            <w:vAlign w:val="center"/>
            <w:hideMark/>
          </w:tcPr>
          <w:p w14:paraId="68AD8456"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&lt; 0.01</w:t>
            </w:r>
          </w:p>
        </w:tc>
      </w:tr>
      <w:tr w:rsidR="008B2FDA" w:rsidRPr="008B2FDA" w14:paraId="08BB6E00" w14:textId="77777777" w:rsidTr="003F51B3">
        <w:tc>
          <w:tcPr>
            <w:tcW w:w="1047" w:type="dxa"/>
            <w:shd w:val="clear" w:color="auto" w:fill="auto"/>
            <w:noWrap/>
            <w:vAlign w:val="center"/>
            <w:hideMark/>
          </w:tcPr>
          <w:p w14:paraId="113E69B8"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2</w:t>
            </w:r>
          </w:p>
        </w:tc>
        <w:tc>
          <w:tcPr>
            <w:tcW w:w="1798" w:type="dxa"/>
            <w:shd w:val="clear" w:color="auto" w:fill="auto"/>
            <w:noWrap/>
            <w:vAlign w:val="center"/>
            <w:hideMark/>
          </w:tcPr>
          <w:p w14:paraId="226A77D6"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0.81</w:t>
            </w:r>
          </w:p>
        </w:tc>
        <w:tc>
          <w:tcPr>
            <w:tcW w:w="1799" w:type="dxa"/>
            <w:shd w:val="clear" w:color="auto" w:fill="auto"/>
            <w:noWrap/>
            <w:vAlign w:val="center"/>
            <w:hideMark/>
          </w:tcPr>
          <w:p w14:paraId="698404DC"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0.82</w:t>
            </w:r>
          </w:p>
        </w:tc>
      </w:tr>
      <w:tr w:rsidR="008B2FDA" w:rsidRPr="008B2FDA" w14:paraId="638D7D0C" w14:textId="77777777" w:rsidTr="003F51B3">
        <w:tc>
          <w:tcPr>
            <w:tcW w:w="1047" w:type="dxa"/>
            <w:shd w:val="clear" w:color="auto" w:fill="auto"/>
            <w:noWrap/>
            <w:vAlign w:val="center"/>
            <w:hideMark/>
          </w:tcPr>
          <w:p w14:paraId="1977B611"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3</w:t>
            </w:r>
          </w:p>
        </w:tc>
        <w:tc>
          <w:tcPr>
            <w:tcW w:w="1798" w:type="dxa"/>
            <w:shd w:val="clear" w:color="auto" w:fill="auto"/>
            <w:noWrap/>
            <w:vAlign w:val="center"/>
            <w:hideMark/>
          </w:tcPr>
          <w:p w14:paraId="20906945"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4.14</w:t>
            </w:r>
          </w:p>
        </w:tc>
        <w:tc>
          <w:tcPr>
            <w:tcW w:w="1799" w:type="dxa"/>
            <w:shd w:val="clear" w:color="auto" w:fill="auto"/>
            <w:noWrap/>
            <w:vAlign w:val="center"/>
            <w:hideMark/>
          </w:tcPr>
          <w:p w14:paraId="5F232D4B"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4.96</w:t>
            </w:r>
          </w:p>
        </w:tc>
      </w:tr>
      <w:tr w:rsidR="008B2FDA" w:rsidRPr="008B2FDA" w14:paraId="67573591" w14:textId="77777777" w:rsidTr="003F51B3">
        <w:tc>
          <w:tcPr>
            <w:tcW w:w="1047" w:type="dxa"/>
            <w:shd w:val="clear" w:color="auto" w:fill="auto"/>
            <w:noWrap/>
            <w:vAlign w:val="center"/>
            <w:hideMark/>
          </w:tcPr>
          <w:p w14:paraId="4603174A"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4</w:t>
            </w:r>
          </w:p>
        </w:tc>
        <w:tc>
          <w:tcPr>
            <w:tcW w:w="1798" w:type="dxa"/>
            <w:shd w:val="clear" w:color="auto" w:fill="auto"/>
            <w:noWrap/>
            <w:vAlign w:val="center"/>
            <w:hideMark/>
          </w:tcPr>
          <w:p w14:paraId="7FA15B3A"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3.25</w:t>
            </w:r>
          </w:p>
        </w:tc>
        <w:tc>
          <w:tcPr>
            <w:tcW w:w="1799" w:type="dxa"/>
            <w:shd w:val="clear" w:color="auto" w:fill="auto"/>
            <w:noWrap/>
            <w:vAlign w:val="center"/>
            <w:hideMark/>
          </w:tcPr>
          <w:p w14:paraId="6C35CF1B"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8.21</w:t>
            </w:r>
          </w:p>
        </w:tc>
      </w:tr>
      <w:tr w:rsidR="008B2FDA" w:rsidRPr="008B2FDA" w14:paraId="02EB44DC" w14:textId="77777777" w:rsidTr="003F51B3">
        <w:tc>
          <w:tcPr>
            <w:tcW w:w="1047" w:type="dxa"/>
            <w:shd w:val="clear" w:color="auto" w:fill="auto"/>
            <w:noWrap/>
            <w:vAlign w:val="center"/>
            <w:hideMark/>
          </w:tcPr>
          <w:p w14:paraId="17AEF822"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5</w:t>
            </w:r>
          </w:p>
        </w:tc>
        <w:tc>
          <w:tcPr>
            <w:tcW w:w="1798" w:type="dxa"/>
            <w:shd w:val="clear" w:color="auto" w:fill="auto"/>
            <w:noWrap/>
            <w:vAlign w:val="center"/>
            <w:hideMark/>
          </w:tcPr>
          <w:p w14:paraId="2E71FEE1"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9.70</w:t>
            </w:r>
          </w:p>
        </w:tc>
        <w:tc>
          <w:tcPr>
            <w:tcW w:w="1799" w:type="dxa"/>
            <w:shd w:val="clear" w:color="auto" w:fill="auto"/>
            <w:noWrap/>
            <w:vAlign w:val="center"/>
            <w:hideMark/>
          </w:tcPr>
          <w:p w14:paraId="664BBF00"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17.91</w:t>
            </w:r>
          </w:p>
        </w:tc>
      </w:tr>
      <w:tr w:rsidR="008B2FDA" w:rsidRPr="008B2FDA" w14:paraId="1EE7F828" w14:textId="77777777" w:rsidTr="003F51B3">
        <w:tc>
          <w:tcPr>
            <w:tcW w:w="1047" w:type="dxa"/>
            <w:shd w:val="clear" w:color="auto" w:fill="auto"/>
            <w:noWrap/>
            <w:vAlign w:val="center"/>
            <w:hideMark/>
          </w:tcPr>
          <w:p w14:paraId="16BD67F1"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6</w:t>
            </w:r>
          </w:p>
        </w:tc>
        <w:tc>
          <w:tcPr>
            <w:tcW w:w="1798" w:type="dxa"/>
            <w:shd w:val="clear" w:color="auto" w:fill="auto"/>
            <w:noWrap/>
            <w:vAlign w:val="center"/>
            <w:hideMark/>
          </w:tcPr>
          <w:p w14:paraId="7B494EFC"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7.11</w:t>
            </w:r>
          </w:p>
        </w:tc>
        <w:tc>
          <w:tcPr>
            <w:tcW w:w="1799" w:type="dxa"/>
            <w:shd w:val="clear" w:color="auto" w:fill="auto"/>
            <w:noWrap/>
            <w:vAlign w:val="center"/>
            <w:hideMark/>
          </w:tcPr>
          <w:p w14:paraId="46680080"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25.02</w:t>
            </w:r>
          </w:p>
        </w:tc>
      </w:tr>
      <w:tr w:rsidR="008B2FDA" w:rsidRPr="008B2FDA" w14:paraId="7DC86705" w14:textId="77777777" w:rsidTr="003F51B3">
        <w:tc>
          <w:tcPr>
            <w:tcW w:w="1047" w:type="dxa"/>
            <w:shd w:val="clear" w:color="auto" w:fill="auto"/>
            <w:noWrap/>
            <w:vAlign w:val="center"/>
            <w:hideMark/>
          </w:tcPr>
          <w:p w14:paraId="4427DF36"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7</w:t>
            </w:r>
          </w:p>
        </w:tc>
        <w:tc>
          <w:tcPr>
            <w:tcW w:w="1798" w:type="dxa"/>
            <w:shd w:val="clear" w:color="auto" w:fill="auto"/>
            <w:noWrap/>
            <w:vAlign w:val="center"/>
            <w:hideMark/>
          </w:tcPr>
          <w:p w14:paraId="48AAFBCD"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15.84</w:t>
            </w:r>
          </w:p>
        </w:tc>
        <w:tc>
          <w:tcPr>
            <w:tcW w:w="1799" w:type="dxa"/>
            <w:shd w:val="clear" w:color="auto" w:fill="auto"/>
            <w:noWrap/>
            <w:vAlign w:val="center"/>
            <w:hideMark/>
          </w:tcPr>
          <w:p w14:paraId="628AB180"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40.86</w:t>
            </w:r>
          </w:p>
        </w:tc>
      </w:tr>
      <w:tr w:rsidR="008B2FDA" w:rsidRPr="008B2FDA" w14:paraId="626B5A96" w14:textId="77777777" w:rsidTr="003F51B3">
        <w:tc>
          <w:tcPr>
            <w:tcW w:w="1047" w:type="dxa"/>
            <w:shd w:val="clear" w:color="auto" w:fill="auto"/>
            <w:noWrap/>
            <w:vAlign w:val="center"/>
            <w:hideMark/>
          </w:tcPr>
          <w:p w14:paraId="0C251DC3"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8</w:t>
            </w:r>
          </w:p>
        </w:tc>
        <w:tc>
          <w:tcPr>
            <w:tcW w:w="1798" w:type="dxa"/>
            <w:shd w:val="clear" w:color="auto" w:fill="auto"/>
            <w:noWrap/>
            <w:vAlign w:val="center"/>
            <w:hideMark/>
          </w:tcPr>
          <w:p w14:paraId="06F36788"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10.44</w:t>
            </w:r>
          </w:p>
        </w:tc>
        <w:tc>
          <w:tcPr>
            <w:tcW w:w="1799" w:type="dxa"/>
            <w:shd w:val="clear" w:color="auto" w:fill="auto"/>
            <w:noWrap/>
            <w:vAlign w:val="center"/>
            <w:hideMark/>
          </w:tcPr>
          <w:p w14:paraId="42D78DE5"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51.30</w:t>
            </w:r>
          </w:p>
        </w:tc>
      </w:tr>
      <w:tr w:rsidR="008B2FDA" w:rsidRPr="008B2FDA" w14:paraId="311630BD" w14:textId="77777777" w:rsidTr="003F51B3">
        <w:tc>
          <w:tcPr>
            <w:tcW w:w="1047" w:type="dxa"/>
            <w:shd w:val="clear" w:color="auto" w:fill="auto"/>
            <w:noWrap/>
            <w:vAlign w:val="center"/>
            <w:hideMark/>
          </w:tcPr>
          <w:p w14:paraId="4B7F28DF"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9</w:t>
            </w:r>
          </w:p>
        </w:tc>
        <w:tc>
          <w:tcPr>
            <w:tcW w:w="1798" w:type="dxa"/>
            <w:shd w:val="clear" w:color="auto" w:fill="auto"/>
            <w:noWrap/>
            <w:vAlign w:val="center"/>
            <w:hideMark/>
          </w:tcPr>
          <w:p w14:paraId="684FE0EE"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13.69</w:t>
            </w:r>
          </w:p>
        </w:tc>
        <w:tc>
          <w:tcPr>
            <w:tcW w:w="1799" w:type="dxa"/>
            <w:shd w:val="clear" w:color="auto" w:fill="auto"/>
            <w:noWrap/>
            <w:vAlign w:val="center"/>
            <w:hideMark/>
          </w:tcPr>
          <w:p w14:paraId="5B74F635"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64.98</w:t>
            </w:r>
          </w:p>
        </w:tc>
      </w:tr>
      <w:tr w:rsidR="008B2FDA" w:rsidRPr="008B2FDA" w14:paraId="310A52EE" w14:textId="77777777" w:rsidTr="003F51B3">
        <w:tc>
          <w:tcPr>
            <w:tcW w:w="1047" w:type="dxa"/>
            <w:shd w:val="clear" w:color="auto" w:fill="auto"/>
            <w:noWrap/>
            <w:vAlign w:val="center"/>
            <w:hideMark/>
          </w:tcPr>
          <w:p w14:paraId="3B588233"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10</w:t>
            </w:r>
          </w:p>
        </w:tc>
        <w:tc>
          <w:tcPr>
            <w:tcW w:w="1798" w:type="dxa"/>
            <w:shd w:val="clear" w:color="auto" w:fill="auto"/>
            <w:noWrap/>
            <w:vAlign w:val="center"/>
            <w:hideMark/>
          </w:tcPr>
          <w:p w14:paraId="4D87B991"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7.69</w:t>
            </w:r>
          </w:p>
        </w:tc>
        <w:tc>
          <w:tcPr>
            <w:tcW w:w="1799" w:type="dxa"/>
            <w:shd w:val="clear" w:color="auto" w:fill="auto"/>
            <w:noWrap/>
            <w:vAlign w:val="center"/>
            <w:hideMark/>
          </w:tcPr>
          <w:p w14:paraId="6AE6BDC0"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72.67</w:t>
            </w:r>
          </w:p>
        </w:tc>
      </w:tr>
      <w:tr w:rsidR="008B2FDA" w:rsidRPr="008B2FDA" w14:paraId="694EBC2C" w14:textId="77777777" w:rsidTr="003F51B3">
        <w:tc>
          <w:tcPr>
            <w:tcW w:w="1047" w:type="dxa"/>
            <w:shd w:val="clear" w:color="auto" w:fill="auto"/>
            <w:noWrap/>
            <w:vAlign w:val="center"/>
            <w:hideMark/>
          </w:tcPr>
          <w:p w14:paraId="741C48C1"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11</w:t>
            </w:r>
          </w:p>
        </w:tc>
        <w:tc>
          <w:tcPr>
            <w:tcW w:w="1798" w:type="dxa"/>
            <w:shd w:val="clear" w:color="auto" w:fill="auto"/>
            <w:noWrap/>
            <w:vAlign w:val="center"/>
            <w:hideMark/>
          </w:tcPr>
          <w:p w14:paraId="7C1FFB36"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8.99</w:t>
            </w:r>
          </w:p>
        </w:tc>
        <w:tc>
          <w:tcPr>
            <w:tcW w:w="1799" w:type="dxa"/>
            <w:shd w:val="clear" w:color="auto" w:fill="auto"/>
            <w:noWrap/>
            <w:vAlign w:val="center"/>
            <w:hideMark/>
          </w:tcPr>
          <w:p w14:paraId="71F5446B"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81.67</w:t>
            </w:r>
          </w:p>
        </w:tc>
      </w:tr>
      <w:tr w:rsidR="008B2FDA" w:rsidRPr="008B2FDA" w14:paraId="6F51880F" w14:textId="77777777" w:rsidTr="003F51B3">
        <w:tc>
          <w:tcPr>
            <w:tcW w:w="1047" w:type="dxa"/>
            <w:shd w:val="clear" w:color="auto" w:fill="auto"/>
            <w:noWrap/>
            <w:vAlign w:val="center"/>
            <w:hideMark/>
          </w:tcPr>
          <w:p w14:paraId="0C95D534"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12</w:t>
            </w:r>
          </w:p>
        </w:tc>
        <w:tc>
          <w:tcPr>
            <w:tcW w:w="1798" w:type="dxa"/>
            <w:shd w:val="clear" w:color="auto" w:fill="auto"/>
            <w:noWrap/>
            <w:vAlign w:val="center"/>
            <w:hideMark/>
          </w:tcPr>
          <w:p w14:paraId="6B20F0F9"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5.51</w:t>
            </w:r>
          </w:p>
        </w:tc>
        <w:tc>
          <w:tcPr>
            <w:tcW w:w="1799" w:type="dxa"/>
            <w:shd w:val="clear" w:color="auto" w:fill="auto"/>
            <w:noWrap/>
            <w:vAlign w:val="center"/>
            <w:hideMark/>
          </w:tcPr>
          <w:p w14:paraId="69C96C6D"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87.17</w:t>
            </w:r>
          </w:p>
        </w:tc>
      </w:tr>
      <w:tr w:rsidR="008B2FDA" w:rsidRPr="008B2FDA" w14:paraId="4E087417" w14:textId="77777777" w:rsidTr="003F51B3">
        <w:tc>
          <w:tcPr>
            <w:tcW w:w="1047" w:type="dxa"/>
            <w:shd w:val="clear" w:color="auto" w:fill="auto"/>
            <w:noWrap/>
            <w:vAlign w:val="center"/>
            <w:hideMark/>
          </w:tcPr>
          <w:p w14:paraId="25DD87F5"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13</w:t>
            </w:r>
          </w:p>
        </w:tc>
        <w:tc>
          <w:tcPr>
            <w:tcW w:w="1798" w:type="dxa"/>
            <w:shd w:val="clear" w:color="auto" w:fill="auto"/>
            <w:noWrap/>
            <w:vAlign w:val="center"/>
            <w:hideMark/>
          </w:tcPr>
          <w:p w14:paraId="3EB59A0C"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12.83</w:t>
            </w:r>
          </w:p>
        </w:tc>
        <w:tc>
          <w:tcPr>
            <w:tcW w:w="1799" w:type="dxa"/>
            <w:shd w:val="clear" w:color="auto" w:fill="auto"/>
            <w:noWrap/>
            <w:vAlign w:val="center"/>
            <w:hideMark/>
          </w:tcPr>
          <w:p w14:paraId="57E3823E" w14:textId="77777777" w:rsidR="008B2FDA" w:rsidRPr="008B2FDA" w:rsidRDefault="008B2FDA" w:rsidP="003F51B3">
            <w:pPr>
              <w:spacing w:after="0" w:line="240" w:lineRule="auto"/>
              <w:jc w:val="center"/>
              <w:rPr>
                <w:rFonts w:ascii="Times New Roman" w:eastAsia="Times New Roman" w:hAnsi="Times New Roman" w:cs="Times New Roman"/>
                <w:color w:val="000000"/>
                <w:sz w:val="18"/>
                <w:szCs w:val="18"/>
                <w:lang w:eastAsia="en-AU"/>
              </w:rPr>
            </w:pPr>
            <w:r w:rsidRPr="008B2FDA">
              <w:rPr>
                <w:rFonts w:ascii="Times New Roman" w:eastAsia="Times New Roman" w:hAnsi="Times New Roman" w:cs="Times New Roman"/>
                <w:color w:val="000000"/>
                <w:sz w:val="18"/>
                <w:szCs w:val="18"/>
                <w:lang w:eastAsia="en-AU"/>
              </w:rPr>
              <w:t>100.00</w:t>
            </w:r>
          </w:p>
        </w:tc>
      </w:tr>
    </w:tbl>
    <w:p w14:paraId="247EE1D2" w14:textId="6091E99D" w:rsidR="003F51B3" w:rsidRPr="003F51B3" w:rsidRDefault="003F51B3" w:rsidP="008405DC">
      <w:pPr>
        <w:pStyle w:val="SecBody"/>
        <w:tabs>
          <w:tab w:val="left" w:pos="0"/>
        </w:tabs>
        <w:spacing w:before="0" w:after="0" w:line="276" w:lineRule="auto"/>
        <w:ind w:left="0"/>
        <w:contextualSpacing/>
        <w:rPr>
          <w:rFonts w:ascii="Times New Roman" w:hAnsi="Times New Roman" w:cs="Times New Roman"/>
          <w:sz w:val="18"/>
          <w:szCs w:val="18"/>
        </w:rPr>
      </w:pPr>
      <w:proofErr w:type="gramStart"/>
      <w:r w:rsidRPr="003F51B3">
        <w:rPr>
          <w:rFonts w:ascii="Times New Roman" w:hAnsi="Times New Roman" w:cs="Times New Roman"/>
          <w:sz w:val="18"/>
          <w:szCs w:val="18"/>
          <w:vertAlign w:val="superscript"/>
        </w:rPr>
        <w:t>a</w:t>
      </w:r>
      <w:proofErr w:type="gramEnd"/>
      <w:r w:rsidRPr="003F51B3">
        <w:rPr>
          <w:rFonts w:ascii="Times New Roman" w:hAnsi="Times New Roman" w:cs="Times New Roman"/>
          <w:sz w:val="18"/>
          <w:szCs w:val="18"/>
        </w:rPr>
        <w:t xml:space="preserve"> This table only includes records with at least one completed item for this </w:t>
      </w:r>
      <w:r w:rsidR="00F21FAF">
        <w:rPr>
          <w:rFonts w:ascii="Times New Roman" w:hAnsi="Times New Roman" w:cs="Times New Roman"/>
          <w:sz w:val="18"/>
          <w:szCs w:val="18"/>
        </w:rPr>
        <w:t>focus area</w:t>
      </w:r>
      <w:r w:rsidRPr="003F51B3">
        <w:rPr>
          <w:rFonts w:ascii="Times New Roman" w:hAnsi="Times New Roman" w:cs="Times New Roman"/>
          <w:sz w:val="18"/>
          <w:szCs w:val="18"/>
        </w:rPr>
        <w:t>.</w:t>
      </w:r>
    </w:p>
    <w:p w14:paraId="3D2AE3AB" w14:textId="77777777" w:rsidR="003F51B3" w:rsidRDefault="003F51B3" w:rsidP="008405DC">
      <w:pPr>
        <w:pStyle w:val="SecBody"/>
        <w:tabs>
          <w:tab w:val="left" w:pos="0"/>
        </w:tabs>
        <w:spacing w:before="0" w:after="0" w:line="276" w:lineRule="auto"/>
        <w:ind w:left="0"/>
        <w:contextualSpacing/>
        <w:rPr>
          <w:rFonts w:ascii="Times New Roman" w:hAnsi="Times New Roman" w:cs="Times New Roman"/>
          <w:sz w:val="22"/>
        </w:rPr>
      </w:pPr>
    </w:p>
    <w:p w14:paraId="3455F3FA" w14:textId="77777777" w:rsidR="003F51B3" w:rsidRDefault="003F51B3" w:rsidP="008405DC">
      <w:pPr>
        <w:pStyle w:val="SecBody"/>
        <w:tabs>
          <w:tab w:val="left" w:pos="0"/>
        </w:tabs>
        <w:spacing w:before="0" w:after="0" w:line="276" w:lineRule="auto"/>
        <w:ind w:left="0"/>
        <w:contextualSpacing/>
        <w:rPr>
          <w:rFonts w:ascii="Times New Roman" w:hAnsi="Times New Roman" w:cs="Times New Roman"/>
          <w:sz w:val="22"/>
        </w:rPr>
      </w:pPr>
    </w:p>
    <w:p w14:paraId="607D8DB1" w14:textId="4DC195C6" w:rsidR="003F51B3" w:rsidRDefault="003F51B3" w:rsidP="008405DC">
      <w:pPr>
        <w:pStyle w:val="SecBody"/>
        <w:tabs>
          <w:tab w:val="left" w:pos="0"/>
        </w:tabs>
        <w:spacing w:before="0" w:after="0" w:line="276" w:lineRule="auto"/>
        <w:ind w:left="0"/>
        <w:contextualSpacing/>
        <w:rPr>
          <w:rFonts w:ascii="Times New Roman" w:hAnsi="Times New Roman" w:cs="Times New Roman"/>
          <w:sz w:val="22"/>
        </w:rPr>
      </w:pPr>
      <w:r>
        <w:rPr>
          <w:rFonts w:ascii="Times New Roman" w:hAnsi="Times New Roman" w:cs="Times New Roman"/>
          <w:sz w:val="22"/>
        </w:rPr>
        <w:t>T</w:t>
      </w:r>
      <w:r w:rsidRPr="003F51B3">
        <w:rPr>
          <w:rFonts w:ascii="Times New Roman" w:hAnsi="Times New Roman" w:cs="Times New Roman"/>
          <w:sz w:val="22"/>
        </w:rPr>
        <w:t xml:space="preserve">he person and item separation indices are presented in Table </w:t>
      </w:r>
      <w:r>
        <w:rPr>
          <w:rFonts w:ascii="Times New Roman" w:hAnsi="Times New Roman" w:cs="Times New Roman"/>
          <w:sz w:val="22"/>
        </w:rPr>
        <w:t>28</w:t>
      </w:r>
      <w:r w:rsidRPr="003F51B3">
        <w:rPr>
          <w:rFonts w:ascii="Times New Roman" w:hAnsi="Times New Roman" w:cs="Times New Roman"/>
          <w:sz w:val="22"/>
        </w:rPr>
        <w:t xml:space="preserve">, along with Cronbach's alpha, for both 2013 and 2014. The indices show how precisely the instrument enables persons and items to be located on the measurement scale. For both years, the large number of respondents ensures that item </w:t>
      </w:r>
      <w:r w:rsidRPr="003F51B3">
        <w:rPr>
          <w:rFonts w:ascii="Times New Roman" w:hAnsi="Times New Roman" w:cs="Times New Roman"/>
          <w:sz w:val="22"/>
        </w:rPr>
        <w:lastRenderedPageBreak/>
        <w:t>locations are well established. The discrimination among persons is only marginally adequate, however, and somewhat worse in 2014. The degree of missingness among items will be a major contributor to reduced person separation.</w:t>
      </w:r>
    </w:p>
    <w:p w14:paraId="1457F22C" w14:textId="77777777" w:rsidR="008405DC" w:rsidRDefault="008405DC" w:rsidP="008405DC">
      <w:pPr>
        <w:pStyle w:val="SecBody"/>
        <w:tabs>
          <w:tab w:val="left" w:pos="0"/>
        </w:tabs>
        <w:spacing w:before="0" w:after="0" w:line="276" w:lineRule="auto"/>
        <w:ind w:left="0"/>
        <w:contextualSpacing/>
        <w:rPr>
          <w:rFonts w:ascii="Times New Roman" w:hAnsi="Times New Roman" w:cs="Times New Roman"/>
          <w:sz w:val="22"/>
        </w:rPr>
      </w:pPr>
    </w:p>
    <w:p w14:paraId="0CF243C6" w14:textId="785A0706" w:rsidR="008405DC" w:rsidRDefault="003F51B3" w:rsidP="003F51B3">
      <w:pPr>
        <w:pStyle w:val="Table"/>
      </w:pPr>
      <w:bookmarkStart w:id="211" w:name="_Toc410909703"/>
      <w:bookmarkStart w:id="212" w:name="_Toc410910118"/>
      <w:bookmarkStart w:id="213" w:name="_Toc410910385"/>
      <w:proofErr w:type="gramStart"/>
      <w:r w:rsidRPr="003F51B3">
        <w:t xml:space="preserve">Table </w:t>
      </w:r>
      <w:r>
        <w:t>28</w:t>
      </w:r>
      <w:r w:rsidRPr="003F51B3">
        <w:t>.</w:t>
      </w:r>
      <w:proofErr w:type="gramEnd"/>
      <w:r>
        <w:t xml:space="preserve"> P</w:t>
      </w:r>
      <w:r w:rsidRPr="003F51B3">
        <w:t xml:space="preserve">erson and item separation indices for </w:t>
      </w:r>
      <w:r w:rsidR="007970BF">
        <w:t>S</w:t>
      </w:r>
      <w:r w:rsidRPr="003F51B3">
        <w:t xml:space="preserve">tudent </w:t>
      </w:r>
      <w:r w:rsidR="007970BF">
        <w:t>S</w:t>
      </w:r>
      <w:r w:rsidRPr="003F51B3">
        <w:t>upport</w:t>
      </w:r>
      <w:bookmarkEnd w:id="211"/>
      <w:bookmarkEnd w:id="212"/>
      <w:bookmarkEnd w:id="213"/>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063"/>
        <w:gridCol w:w="1063"/>
      </w:tblGrid>
      <w:tr w:rsidR="00B30BA2" w:rsidRPr="00B30BA2" w14:paraId="40FA0DC4" w14:textId="77777777" w:rsidTr="009C3138">
        <w:trPr>
          <w:tblHeader/>
        </w:trPr>
        <w:tc>
          <w:tcPr>
            <w:tcW w:w="2410" w:type="dxa"/>
            <w:shd w:val="clear" w:color="auto" w:fill="auto"/>
            <w:vAlign w:val="center"/>
            <w:hideMark/>
          </w:tcPr>
          <w:p w14:paraId="3C1D3E51" w14:textId="77777777" w:rsidR="00B30BA2" w:rsidRPr="00B30BA2" w:rsidRDefault="00B30BA2" w:rsidP="00B30BA2">
            <w:pPr>
              <w:spacing w:after="0" w:line="240" w:lineRule="auto"/>
              <w:jc w:val="center"/>
              <w:rPr>
                <w:rFonts w:ascii="Times New Roman" w:eastAsia="Times New Roman" w:hAnsi="Times New Roman" w:cs="Times New Roman"/>
                <w:b/>
                <w:bCs/>
                <w:color w:val="000000"/>
                <w:sz w:val="18"/>
                <w:szCs w:val="18"/>
                <w:lang w:eastAsia="en-AU"/>
              </w:rPr>
            </w:pPr>
            <w:r w:rsidRPr="00B30BA2">
              <w:rPr>
                <w:rFonts w:ascii="Times New Roman" w:eastAsia="Times New Roman" w:hAnsi="Times New Roman" w:cs="Times New Roman"/>
                <w:b/>
                <w:bCs/>
                <w:color w:val="000000"/>
                <w:sz w:val="18"/>
                <w:szCs w:val="18"/>
                <w:lang w:eastAsia="en-AU"/>
              </w:rPr>
              <w:t>Summary statistic</w:t>
            </w:r>
          </w:p>
        </w:tc>
        <w:tc>
          <w:tcPr>
            <w:tcW w:w="1063" w:type="dxa"/>
            <w:shd w:val="clear" w:color="auto" w:fill="auto"/>
            <w:vAlign w:val="center"/>
            <w:hideMark/>
          </w:tcPr>
          <w:p w14:paraId="48EC85AA" w14:textId="77777777" w:rsidR="00B30BA2" w:rsidRPr="00B30BA2" w:rsidRDefault="00B30BA2" w:rsidP="00B30BA2">
            <w:pPr>
              <w:spacing w:after="0" w:line="240" w:lineRule="auto"/>
              <w:jc w:val="center"/>
              <w:rPr>
                <w:rFonts w:ascii="Times New Roman" w:eastAsia="Times New Roman" w:hAnsi="Times New Roman" w:cs="Times New Roman"/>
                <w:b/>
                <w:bCs/>
                <w:color w:val="000000"/>
                <w:sz w:val="18"/>
                <w:szCs w:val="18"/>
                <w:lang w:eastAsia="en-AU"/>
              </w:rPr>
            </w:pPr>
            <w:r w:rsidRPr="00B30BA2">
              <w:rPr>
                <w:rFonts w:ascii="Times New Roman" w:eastAsia="Times New Roman" w:hAnsi="Times New Roman" w:cs="Times New Roman"/>
                <w:b/>
                <w:bCs/>
                <w:color w:val="000000"/>
                <w:sz w:val="18"/>
                <w:szCs w:val="18"/>
                <w:lang w:eastAsia="en-AU"/>
              </w:rPr>
              <w:t>2014</w:t>
            </w:r>
          </w:p>
        </w:tc>
        <w:tc>
          <w:tcPr>
            <w:tcW w:w="1063" w:type="dxa"/>
            <w:shd w:val="clear" w:color="auto" w:fill="auto"/>
            <w:vAlign w:val="center"/>
            <w:hideMark/>
          </w:tcPr>
          <w:p w14:paraId="34D0953D" w14:textId="77777777" w:rsidR="00B30BA2" w:rsidRPr="00B30BA2" w:rsidRDefault="00B30BA2" w:rsidP="00B30BA2">
            <w:pPr>
              <w:spacing w:after="0" w:line="240" w:lineRule="auto"/>
              <w:jc w:val="center"/>
              <w:rPr>
                <w:rFonts w:ascii="Times New Roman" w:eastAsia="Times New Roman" w:hAnsi="Times New Roman" w:cs="Times New Roman"/>
                <w:b/>
                <w:bCs/>
                <w:color w:val="000000"/>
                <w:sz w:val="18"/>
                <w:szCs w:val="18"/>
                <w:lang w:eastAsia="en-AU"/>
              </w:rPr>
            </w:pPr>
            <w:r w:rsidRPr="00B30BA2">
              <w:rPr>
                <w:rFonts w:ascii="Times New Roman" w:eastAsia="Times New Roman" w:hAnsi="Times New Roman" w:cs="Times New Roman"/>
                <w:b/>
                <w:bCs/>
                <w:color w:val="000000"/>
                <w:sz w:val="18"/>
                <w:szCs w:val="18"/>
                <w:lang w:eastAsia="en-AU"/>
              </w:rPr>
              <w:t>2013</w:t>
            </w:r>
          </w:p>
        </w:tc>
      </w:tr>
      <w:tr w:rsidR="00B30BA2" w:rsidRPr="00B30BA2" w14:paraId="3A7F1ED4" w14:textId="77777777" w:rsidTr="00B30BA2">
        <w:tc>
          <w:tcPr>
            <w:tcW w:w="2410" w:type="dxa"/>
            <w:shd w:val="clear" w:color="auto" w:fill="auto"/>
            <w:vAlign w:val="center"/>
            <w:hideMark/>
          </w:tcPr>
          <w:p w14:paraId="53EEF26A" w14:textId="77777777" w:rsidR="00B30BA2" w:rsidRPr="00B30BA2" w:rsidRDefault="00B30BA2" w:rsidP="00B30BA2">
            <w:pPr>
              <w:spacing w:after="0" w:line="240" w:lineRule="auto"/>
              <w:rPr>
                <w:rFonts w:ascii="Times New Roman" w:eastAsia="Times New Roman" w:hAnsi="Times New Roman" w:cs="Times New Roman"/>
                <w:color w:val="000000"/>
                <w:sz w:val="18"/>
                <w:szCs w:val="18"/>
                <w:lang w:eastAsia="en-AU"/>
              </w:rPr>
            </w:pPr>
            <w:r w:rsidRPr="00B30BA2">
              <w:rPr>
                <w:rFonts w:ascii="Times New Roman" w:eastAsia="Times New Roman" w:hAnsi="Times New Roman" w:cs="Times New Roman"/>
                <w:color w:val="000000"/>
                <w:sz w:val="18"/>
                <w:szCs w:val="18"/>
                <w:lang w:eastAsia="en-AU"/>
              </w:rPr>
              <w:t>Person separation index (&gt; 2)</w:t>
            </w:r>
          </w:p>
        </w:tc>
        <w:tc>
          <w:tcPr>
            <w:tcW w:w="1063" w:type="dxa"/>
            <w:shd w:val="clear" w:color="auto" w:fill="auto"/>
            <w:vAlign w:val="center"/>
            <w:hideMark/>
          </w:tcPr>
          <w:p w14:paraId="10D6C106" w14:textId="77777777" w:rsidR="00B30BA2" w:rsidRPr="00B30BA2" w:rsidRDefault="00B30BA2" w:rsidP="00B30BA2">
            <w:pPr>
              <w:spacing w:after="0" w:line="240" w:lineRule="auto"/>
              <w:jc w:val="center"/>
              <w:rPr>
                <w:rFonts w:ascii="Times New Roman" w:eastAsia="Times New Roman" w:hAnsi="Times New Roman" w:cs="Times New Roman"/>
                <w:color w:val="ED7D31"/>
                <w:sz w:val="18"/>
                <w:szCs w:val="18"/>
                <w:lang w:eastAsia="en-AU"/>
              </w:rPr>
            </w:pPr>
            <w:r w:rsidRPr="00B30BA2">
              <w:rPr>
                <w:rFonts w:ascii="Times New Roman" w:eastAsia="Times New Roman" w:hAnsi="Times New Roman" w:cs="Times New Roman"/>
                <w:color w:val="ED7D31" w:themeColor="accent2"/>
                <w:sz w:val="18"/>
                <w:szCs w:val="18"/>
                <w:lang w:eastAsia="en-AU"/>
              </w:rPr>
              <w:t>2.07</w:t>
            </w:r>
          </w:p>
        </w:tc>
        <w:tc>
          <w:tcPr>
            <w:tcW w:w="1063" w:type="dxa"/>
            <w:shd w:val="clear" w:color="auto" w:fill="auto"/>
            <w:vAlign w:val="center"/>
            <w:hideMark/>
          </w:tcPr>
          <w:p w14:paraId="19B7C7F7" w14:textId="77777777" w:rsidR="00B30BA2" w:rsidRPr="00B30BA2" w:rsidRDefault="00B30BA2" w:rsidP="00B30BA2">
            <w:pPr>
              <w:spacing w:after="0" w:line="240" w:lineRule="auto"/>
              <w:jc w:val="center"/>
              <w:rPr>
                <w:rFonts w:ascii="Times New Roman" w:eastAsia="Times New Roman" w:hAnsi="Times New Roman" w:cs="Times New Roman"/>
                <w:color w:val="ED7D31"/>
                <w:sz w:val="18"/>
                <w:szCs w:val="18"/>
                <w:lang w:eastAsia="en-AU"/>
              </w:rPr>
            </w:pPr>
            <w:r w:rsidRPr="00B30BA2">
              <w:rPr>
                <w:rFonts w:ascii="Times New Roman" w:eastAsia="Times New Roman" w:hAnsi="Times New Roman" w:cs="Times New Roman"/>
                <w:color w:val="ED7D31" w:themeColor="accent2"/>
                <w:sz w:val="18"/>
                <w:szCs w:val="18"/>
                <w:lang w:eastAsia="en-AU"/>
              </w:rPr>
              <w:t>2.2</w:t>
            </w:r>
          </w:p>
        </w:tc>
      </w:tr>
      <w:tr w:rsidR="00B30BA2" w:rsidRPr="00B30BA2" w14:paraId="3909CDED" w14:textId="77777777" w:rsidTr="00B30BA2">
        <w:tc>
          <w:tcPr>
            <w:tcW w:w="2410" w:type="dxa"/>
            <w:shd w:val="clear" w:color="auto" w:fill="auto"/>
            <w:vAlign w:val="center"/>
            <w:hideMark/>
          </w:tcPr>
          <w:p w14:paraId="39CE8B86" w14:textId="77777777" w:rsidR="00B30BA2" w:rsidRPr="00B30BA2" w:rsidRDefault="00B30BA2" w:rsidP="00B30BA2">
            <w:pPr>
              <w:spacing w:after="0" w:line="240" w:lineRule="auto"/>
              <w:rPr>
                <w:rFonts w:ascii="Times New Roman" w:eastAsia="Times New Roman" w:hAnsi="Times New Roman" w:cs="Times New Roman"/>
                <w:color w:val="000000"/>
                <w:sz w:val="18"/>
                <w:szCs w:val="18"/>
                <w:lang w:eastAsia="en-AU"/>
              </w:rPr>
            </w:pPr>
            <w:r w:rsidRPr="00B30BA2">
              <w:rPr>
                <w:rFonts w:ascii="Times New Roman" w:eastAsia="Times New Roman" w:hAnsi="Times New Roman" w:cs="Times New Roman"/>
                <w:color w:val="000000"/>
                <w:sz w:val="18"/>
                <w:szCs w:val="18"/>
                <w:lang w:eastAsia="en-AU"/>
              </w:rPr>
              <w:t>Item separation index (&gt; 3)</w:t>
            </w:r>
          </w:p>
        </w:tc>
        <w:tc>
          <w:tcPr>
            <w:tcW w:w="1063" w:type="dxa"/>
            <w:shd w:val="clear" w:color="auto" w:fill="auto"/>
            <w:vAlign w:val="center"/>
            <w:hideMark/>
          </w:tcPr>
          <w:p w14:paraId="43CB6BB8" w14:textId="77777777" w:rsidR="00B30BA2" w:rsidRPr="00B30BA2" w:rsidRDefault="00B30BA2" w:rsidP="00B30BA2">
            <w:pPr>
              <w:spacing w:after="0" w:line="240" w:lineRule="auto"/>
              <w:jc w:val="center"/>
              <w:rPr>
                <w:rFonts w:ascii="Times New Roman" w:eastAsia="Times New Roman" w:hAnsi="Times New Roman" w:cs="Times New Roman"/>
                <w:color w:val="000000"/>
                <w:sz w:val="18"/>
                <w:szCs w:val="18"/>
                <w:lang w:eastAsia="en-AU"/>
              </w:rPr>
            </w:pPr>
            <w:r w:rsidRPr="00B30BA2">
              <w:rPr>
                <w:rFonts w:ascii="Times New Roman" w:eastAsia="Times New Roman" w:hAnsi="Times New Roman" w:cs="Times New Roman"/>
                <w:color w:val="000000"/>
                <w:sz w:val="18"/>
                <w:szCs w:val="18"/>
                <w:lang w:eastAsia="en-AU"/>
              </w:rPr>
              <w:t>78.58</w:t>
            </w:r>
          </w:p>
        </w:tc>
        <w:tc>
          <w:tcPr>
            <w:tcW w:w="1063" w:type="dxa"/>
            <w:shd w:val="clear" w:color="auto" w:fill="auto"/>
            <w:vAlign w:val="center"/>
            <w:hideMark/>
          </w:tcPr>
          <w:p w14:paraId="6DF05C17" w14:textId="77777777" w:rsidR="00B30BA2" w:rsidRPr="00B30BA2" w:rsidRDefault="00B30BA2" w:rsidP="00B30BA2">
            <w:pPr>
              <w:spacing w:after="0" w:line="240" w:lineRule="auto"/>
              <w:jc w:val="center"/>
              <w:rPr>
                <w:rFonts w:ascii="Times New Roman" w:eastAsia="Times New Roman" w:hAnsi="Times New Roman" w:cs="Times New Roman"/>
                <w:color w:val="000000"/>
                <w:sz w:val="18"/>
                <w:szCs w:val="18"/>
                <w:lang w:eastAsia="en-AU"/>
              </w:rPr>
            </w:pPr>
            <w:r w:rsidRPr="00B30BA2">
              <w:rPr>
                <w:rFonts w:ascii="Times New Roman" w:eastAsia="Times New Roman" w:hAnsi="Times New Roman" w:cs="Times New Roman"/>
                <w:color w:val="000000"/>
                <w:sz w:val="18"/>
                <w:szCs w:val="18"/>
                <w:lang w:eastAsia="en-AU"/>
              </w:rPr>
              <w:t>140.3</w:t>
            </w:r>
          </w:p>
        </w:tc>
      </w:tr>
      <w:tr w:rsidR="00B30BA2" w:rsidRPr="00B30BA2" w14:paraId="6F2016BA" w14:textId="77777777" w:rsidTr="00B30BA2">
        <w:tc>
          <w:tcPr>
            <w:tcW w:w="2410" w:type="dxa"/>
            <w:shd w:val="clear" w:color="auto" w:fill="auto"/>
            <w:vAlign w:val="center"/>
            <w:hideMark/>
          </w:tcPr>
          <w:p w14:paraId="482DC268" w14:textId="77777777" w:rsidR="00B30BA2" w:rsidRPr="00B30BA2" w:rsidRDefault="00B30BA2" w:rsidP="00B30BA2">
            <w:pPr>
              <w:spacing w:after="0" w:line="240" w:lineRule="auto"/>
              <w:rPr>
                <w:rFonts w:ascii="Times New Roman" w:eastAsia="Times New Roman" w:hAnsi="Times New Roman" w:cs="Times New Roman"/>
                <w:color w:val="000000"/>
                <w:sz w:val="18"/>
                <w:szCs w:val="18"/>
                <w:lang w:eastAsia="en-AU"/>
              </w:rPr>
            </w:pPr>
            <w:r w:rsidRPr="00B30BA2">
              <w:rPr>
                <w:rFonts w:ascii="Times New Roman" w:eastAsia="Times New Roman" w:hAnsi="Times New Roman" w:cs="Times New Roman"/>
                <w:color w:val="000000"/>
                <w:sz w:val="18"/>
                <w:szCs w:val="18"/>
                <w:lang w:eastAsia="en-AU"/>
              </w:rPr>
              <w:t>Cronbach's alpha</w:t>
            </w:r>
          </w:p>
        </w:tc>
        <w:tc>
          <w:tcPr>
            <w:tcW w:w="1063" w:type="dxa"/>
            <w:shd w:val="clear" w:color="auto" w:fill="auto"/>
            <w:vAlign w:val="center"/>
            <w:hideMark/>
          </w:tcPr>
          <w:p w14:paraId="1E87EA4C" w14:textId="77777777" w:rsidR="00B30BA2" w:rsidRPr="00B30BA2" w:rsidRDefault="00B30BA2" w:rsidP="00B30BA2">
            <w:pPr>
              <w:spacing w:after="0" w:line="240" w:lineRule="auto"/>
              <w:jc w:val="center"/>
              <w:rPr>
                <w:rFonts w:ascii="Times New Roman" w:eastAsia="Times New Roman" w:hAnsi="Times New Roman" w:cs="Times New Roman"/>
                <w:color w:val="000000"/>
                <w:sz w:val="18"/>
                <w:szCs w:val="18"/>
                <w:lang w:eastAsia="en-AU"/>
              </w:rPr>
            </w:pPr>
            <w:r w:rsidRPr="00B30BA2">
              <w:rPr>
                <w:rFonts w:ascii="Times New Roman" w:eastAsia="Times New Roman" w:hAnsi="Times New Roman" w:cs="Times New Roman"/>
                <w:color w:val="000000"/>
                <w:sz w:val="18"/>
                <w:szCs w:val="18"/>
                <w:lang w:eastAsia="en-AU"/>
              </w:rPr>
              <w:t>0.92</w:t>
            </w:r>
          </w:p>
        </w:tc>
        <w:tc>
          <w:tcPr>
            <w:tcW w:w="1063" w:type="dxa"/>
            <w:shd w:val="clear" w:color="auto" w:fill="auto"/>
            <w:vAlign w:val="center"/>
            <w:hideMark/>
          </w:tcPr>
          <w:p w14:paraId="5F342945" w14:textId="77777777" w:rsidR="00B30BA2" w:rsidRPr="00B30BA2" w:rsidRDefault="00B30BA2" w:rsidP="00B30BA2">
            <w:pPr>
              <w:spacing w:after="0" w:line="240" w:lineRule="auto"/>
              <w:jc w:val="center"/>
              <w:rPr>
                <w:rFonts w:ascii="Times New Roman" w:eastAsia="Times New Roman" w:hAnsi="Times New Roman" w:cs="Times New Roman"/>
                <w:color w:val="000000"/>
                <w:sz w:val="18"/>
                <w:szCs w:val="18"/>
                <w:lang w:eastAsia="en-AU"/>
              </w:rPr>
            </w:pPr>
            <w:r w:rsidRPr="00B30BA2">
              <w:rPr>
                <w:rFonts w:ascii="Times New Roman" w:eastAsia="Times New Roman" w:hAnsi="Times New Roman" w:cs="Times New Roman"/>
                <w:color w:val="000000"/>
                <w:sz w:val="18"/>
                <w:szCs w:val="18"/>
                <w:lang w:eastAsia="en-AU"/>
              </w:rPr>
              <w:t>0.91</w:t>
            </w:r>
          </w:p>
        </w:tc>
      </w:tr>
    </w:tbl>
    <w:p w14:paraId="59630EAE" w14:textId="77777777" w:rsidR="003F51B3" w:rsidRDefault="003F51B3" w:rsidP="00C87884">
      <w:pPr>
        <w:pStyle w:val="SecBody"/>
        <w:tabs>
          <w:tab w:val="left" w:pos="0"/>
        </w:tabs>
        <w:spacing w:before="0" w:after="0" w:line="276" w:lineRule="auto"/>
        <w:ind w:left="0"/>
        <w:rPr>
          <w:rFonts w:ascii="Times New Roman" w:hAnsi="Times New Roman" w:cs="Times New Roman"/>
          <w:sz w:val="22"/>
        </w:rPr>
      </w:pPr>
    </w:p>
    <w:p w14:paraId="7E319274" w14:textId="77777777" w:rsidR="003F51B3" w:rsidRDefault="003F51B3" w:rsidP="00C87884">
      <w:pPr>
        <w:pStyle w:val="SecBody"/>
        <w:tabs>
          <w:tab w:val="left" w:pos="0"/>
        </w:tabs>
        <w:spacing w:before="0" w:after="0" w:line="276" w:lineRule="auto"/>
        <w:ind w:left="0"/>
        <w:rPr>
          <w:rFonts w:ascii="Times New Roman" w:hAnsi="Times New Roman" w:cs="Times New Roman"/>
          <w:sz w:val="22"/>
        </w:rPr>
      </w:pPr>
    </w:p>
    <w:p w14:paraId="4ECC67C6" w14:textId="4390A703" w:rsidR="003F51B3" w:rsidRDefault="003F51B3" w:rsidP="003F51B3">
      <w:pPr>
        <w:pStyle w:val="Headng2"/>
      </w:pPr>
      <w:bookmarkStart w:id="214" w:name="_Toc410909635"/>
      <w:bookmarkStart w:id="215" w:name="_Toc410909704"/>
      <w:r>
        <w:t>B.</w:t>
      </w:r>
      <w:r w:rsidR="004D5DF9">
        <w:t>4</w:t>
      </w:r>
      <w:r>
        <w:tab/>
      </w:r>
      <w:r w:rsidRPr="003F51B3">
        <w:t>Ordered category thresholds</w:t>
      </w:r>
      <w:bookmarkEnd w:id="214"/>
      <w:bookmarkEnd w:id="215"/>
    </w:p>
    <w:p w14:paraId="0AEBF8A6" w14:textId="5D2D3B27" w:rsidR="003F51B3" w:rsidRDefault="003F51B3" w:rsidP="00B30BA2">
      <w:pPr>
        <w:pStyle w:val="SecBody"/>
        <w:tabs>
          <w:tab w:val="left" w:pos="0"/>
        </w:tabs>
        <w:spacing w:before="0" w:after="0" w:line="276" w:lineRule="auto"/>
        <w:ind w:left="0"/>
        <w:rPr>
          <w:rFonts w:ascii="Times New Roman" w:hAnsi="Times New Roman" w:cs="Times New Roman"/>
          <w:sz w:val="22"/>
        </w:rPr>
      </w:pPr>
      <w:r w:rsidRPr="003F51B3">
        <w:rPr>
          <w:rFonts w:ascii="Times New Roman" w:hAnsi="Times New Roman" w:cs="Times New Roman"/>
          <w:sz w:val="22"/>
        </w:rPr>
        <w:t xml:space="preserve">Figure </w:t>
      </w:r>
      <w:r w:rsidR="00B30BA2">
        <w:rPr>
          <w:rFonts w:ascii="Times New Roman" w:hAnsi="Times New Roman" w:cs="Times New Roman"/>
          <w:sz w:val="22"/>
        </w:rPr>
        <w:t>6</w:t>
      </w:r>
      <w:r w:rsidRPr="003F51B3">
        <w:rPr>
          <w:rFonts w:ascii="Times New Roman" w:hAnsi="Times New Roman" w:cs="Times New Roman"/>
          <w:sz w:val="22"/>
        </w:rPr>
        <w:t xml:space="preserve"> shows the probabilities of</w:t>
      </w:r>
      <w:r w:rsidR="00B30BA2">
        <w:rPr>
          <w:rFonts w:ascii="Times New Roman" w:hAnsi="Times New Roman" w:cs="Times New Roman"/>
          <w:sz w:val="22"/>
        </w:rPr>
        <w:t xml:space="preserve"> </w:t>
      </w:r>
      <w:r w:rsidRPr="003F51B3">
        <w:rPr>
          <w:rFonts w:ascii="Times New Roman" w:hAnsi="Times New Roman" w:cs="Times New Roman"/>
          <w:sz w:val="22"/>
        </w:rPr>
        <w:t xml:space="preserve">respondents selecting the various </w:t>
      </w:r>
      <w:r w:rsidR="00B30BA2">
        <w:rPr>
          <w:rFonts w:ascii="Times New Roman" w:hAnsi="Times New Roman" w:cs="Times New Roman"/>
          <w:sz w:val="22"/>
        </w:rPr>
        <w:t xml:space="preserve">response </w:t>
      </w:r>
      <w:r w:rsidRPr="003F51B3">
        <w:rPr>
          <w:rFonts w:ascii="Times New Roman" w:hAnsi="Times New Roman" w:cs="Times New Roman"/>
          <w:sz w:val="22"/>
        </w:rPr>
        <w:t xml:space="preserve">categories for the </w:t>
      </w:r>
      <w:r w:rsidR="00B30BA2">
        <w:rPr>
          <w:rFonts w:ascii="Times New Roman" w:hAnsi="Times New Roman" w:cs="Times New Roman"/>
          <w:sz w:val="22"/>
        </w:rPr>
        <w:t>s</w:t>
      </w:r>
      <w:r w:rsidRPr="003F51B3">
        <w:rPr>
          <w:rFonts w:ascii="Times New Roman" w:hAnsi="Times New Roman" w:cs="Times New Roman"/>
          <w:sz w:val="22"/>
        </w:rPr>
        <w:t xml:space="preserve">tudent </w:t>
      </w:r>
      <w:r w:rsidR="00B30BA2">
        <w:rPr>
          <w:rFonts w:ascii="Times New Roman" w:hAnsi="Times New Roman" w:cs="Times New Roman"/>
          <w:sz w:val="22"/>
        </w:rPr>
        <w:t>s</w:t>
      </w:r>
      <w:r w:rsidRPr="003F51B3">
        <w:rPr>
          <w:rFonts w:ascii="Times New Roman" w:hAnsi="Times New Roman" w:cs="Times New Roman"/>
          <w:sz w:val="22"/>
        </w:rPr>
        <w:t>upport items,</w:t>
      </w:r>
      <w:r w:rsidR="00B30BA2">
        <w:rPr>
          <w:rFonts w:ascii="Times New Roman" w:hAnsi="Times New Roman" w:cs="Times New Roman"/>
          <w:sz w:val="22"/>
        </w:rPr>
        <w:t xml:space="preserve"> all of which use a common five-category response </w:t>
      </w:r>
      <w:r w:rsidRPr="003F51B3">
        <w:rPr>
          <w:rFonts w:ascii="Times New Roman" w:hAnsi="Times New Roman" w:cs="Times New Roman"/>
          <w:sz w:val="22"/>
        </w:rPr>
        <w:t>scale</w:t>
      </w:r>
      <w:r w:rsidR="00B30BA2">
        <w:rPr>
          <w:rFonts w:ascii="Times New Roman" w:hAnsi="Times New Roman" w:cs="Times New Roman"/>
          <w:sz w:val="22"/>
        </w:rPr>
        <w:t xml:space="preserve"> (see Appendix A)</w:t>
      </w:r>
      <w:r w:rsidRPr="003F51B3">
        <w:rPr>
          <w:rFonts w:ascii="Times New Roman" w:hAnsi="Times New Roman" w:cs="Times New Roman"/>
          <w:sz w:val="22"/>
        </w:rPr>
        <w:t xml:space="preserve">. Respondents whose position is low on the latent trait (on the left end of the x-axis) are most likely to select </w:t>
      </w:r>
      <w:r w:rsidR="00B30BA2">
        <w:rPr>
          <w:rFonts w:ascii="Times New Roman" w:hAnsi="Times New Roman" w:cs="Times New Roman"/>
          <w:sz w:val="22"/>
        </w:rPr>
        <w:t>“</w:t>
      </w:r>
      <w:r w:rsidRPr="003F51B3">
        <w:rPr>
          <w:rFonts w:ascii="Times New Roman" w:hAnsi="Times New Roman" w:cs="Times New Roman"/>
          <w:sz w:val="22"/>
        </w:rPr>
        <w:t>Not at all</w:t>
      </w:r>
      <w:r w:rsidR="00B30BA2">
        <w:rPr>
          <w:rFonts w:ascii="Times New Roman" w:hAnsi="Times New Roman" w:cs="Times New Roman"/>
          <w:sz w:val="22"/>
        </w:rPr>
        <w:t>”</w:t>
      </w:r>
      <w:r w:rsidRPr="003F51B3">
        <w:rPr>
          <w:rFonts w:ascii="Times New Roman" w:hAnsi="Times New Roman" w:cs="Times New Roman"/>
          <w:sz w:val="22"/>
        </w:rPr>
        <w:t xml:space="preserve"> to these items. By contrast, respondents with high levels of the trait (on the right end of the x-axis) are most likely to select </w:t>
      </w:r>
      <w:r w:rsidR="00B30BA2">
        <w:rPr>
          <w:rFonts w:ascii="Times New Roman" w:hAnsi="Times New Roman" w:cs="Times New Roman"/>
          <w:sz w:val="22"/>
        </w:rPr>
        <w:t>“</w:t>
      </w:r>
      <w:r w:rsidRPr="003F51B3">
        <w:rPr>
          <w:rFonts w:ascii="Times New Roman" w:hAnsi="Times New Roman" w:cs="Times New Roman"/>
          <w:sz w:val="22"/>
        </w:rPr>
        <w:t>Very much</w:t>
      </w:r>
      <w:r w:rsidR="00B30BA2">
        <w:rPr>
          <w:rFonts w:ascii="Times New Roman" w:hAnsi="Times New Roman" w:cs="Times New Roman"/>
          <w:sz w:val="22"/>
        </w:rPr>
        <w:t>”</w:t>
      </w:r>
      <w:r w:rsidRPr="003F51B3">
        <w:rPr>
          <w:rFonts w:ascii="Times New Roman" w:hAnsi="Times New Roman" w:cs="Times New Roman"/>
          <w:sz w:val="22"/>
        </w:rPr>
        <w:t xml:space="preserve">. Respondents in the middle will select one of </w:t>
      </w:r>
      <w:r w:rsidR="00B30BA2">
        <w:rPr>
          <w:rFonts w:ascii="Times New Roman" w:hAnsi="Times New Roman" w:cs="Times New Roman"/>
          <w:sz w:val="22"/>
        </w:rPr>
        <w:t>“</w:t>
      </w:r>
      <w:r w:rsidRPr="003F51B3">
        <w:rPr>
          <w:rFonts w:ascii="Times New Roman" w:hAnsi="Times New Roman" w:cs="Times New Roman"/>
          <w:sz w:val="22"/>
        </w:rPr>
        <w:t>Very little</w:t>
      </w:r>
      <w:r w:rsidR="00B30BA2">
        <w:rPr>
          <w:rFonts w:ascii="Times New Roman" w:hAnsi="Times New Roman" w:cs="Times New Roman"/>
          <w:sz w:val="22"/>
        </w:rPr>
        <w:t>”</w:t>
      </w:r>
      <w:r w:rsidRPr="003F51B3">
        <w:rPr>
          <w:rFonts w:ascii="Times New Roman" w:hAnsi="Times New Roman" w:cs="Times New Roman"/>
          <w:sz w:val="22"/>
        </w:rPr>
        <w:t xml:space="preserve">, </w:t>
      </w:r>
      <w:r w:rsidR="00B30BA2">
        <w:rPr>
          <w:rFonts w:ascii="Times New Roman" w:hAnsi="Times New Roman" w:cs="Times New Roman"/>
          <w:sz w:val="22"/>
        </w:rPr>
        <w:t>“</w:t>
      </w:r>
      <w:r w:rsidRPr="003F51B3">
        <w:rPr>
          <w:rFonts w:ascii="Times New Roman" w:hAnsi="Times New Roman" w:cs="Times New Roman"/>
          <w:sz w:val="22"/>
        </w:rPr>
        <w:t>Some</w:t>
      </w:r>
      <w:r w:rsidR="00B30BA2">
        <w:rPr>
          <w:rFonts w:ascii="Times New Roman" w:hAnsi="Times New Roman" w:cs="Times New Roman"/>
          <w:sz w:val="22"/>
        </w:rPr>
        <w:t>”</w:t>
      </w:r>
      <w:r w:rsidRPr="003F51B3">
        <w:rPr>
          <w:rFonts w:ascii="Times New Roman" w:hAnsi="Times New Roman" w:cs="Times New Roman"/>
          <w:sz w:val="22"/>
        </w:rPr>
        <w:t xml:space="preserve"> or </w:t>
      </w:r>
      <w:r w:rsidR="00B30BA2">
        <w:rPr>
          <w:rFonts w:ascii="Times New Roman" w:hAnsi="Times New Roman" w:cs="Times New Roman"/>
          <w:sz w:val="22"/>
        </w:rPr>
        <w:t>“</w:t>
      </w:r>
      <w:r w:rsidRPr="003F51B3">
        <w:rPr>
          <w:rFonts w:ascii="Times New Roman" w:hAnsi="Times New Roman" w:cs="Times New Roman"/>
          <w:sz w:val="22"/>
        </w:rPr>
        <w:t>Quite a bit</w:t>
      </w:r>
      <w:r w:rsidR="00B30BA2">
        <w:rPr>
          <w:rFonts w:ascii="Times New Roman" w:hAnsi="Times New Roman" w:cs="Times New Roman"/>
          <w:sz w:val="22"/>
        </w:rPr>
        <w:t>”</w:t>
      </w:r>
      <w:r w:rsidRPr="003F51B3">
        <w:rPr>
          <w:rFonts w:ascii="Times New Roman" w:hAnsi="Times New Roman" w:cs="Times New Roman"/>
          <w:sz w:val="22"/>
        </w:rPr>
        <w:t>, depending on their precise location on the trait.</w:t>
      </w:r>
    </w:p>
    <w:p w14:paraId="386AA240" w14:textId="77777777" w:rsidR="005D2E97" w:rsidRDefault="005D2E97" w:rsidP="00B30BA2">
      <w:pPr>
        <w:pStyle w:val="SecBody"/>
        <w:tabs>
          <w:tab w:val="left" w:pos="0"/>
        </w:tabs>
        <w:spacing w:before="0" w:after="0" w:line="276" w:lineRule="auto"/>
        <w:ind w:left="0"/>
        <w:rPr>
          <w:rFonts w:ascii="Times New Roman" w:hAnsi="Times New Roman" w:cs="Times New Roman"/>
          <w:sz w:val="22"/>
        </w:rPr>
      </w:pPr>
    </w:p>
    <w:p w14:paraId="6DDF50B5" w14:textId="2B281954" w:rsidR="005D2E97" w:rsidRDefault="005D2E97" w:rsidP="005D2E97">
      <w:pPr>
        <w:pStyle w:val="SecBody"/>
        <w:tabs>
          <w:tab w:val="left" w:pos="0"/>
        </w:tabs>
        <w:spacing w:before="0" w:after="0" w:line="276" w:lineRule="auto"/>
        <w:ind w:left="0"/>
        <w:jc w:val="center"/>
        <w:rPr>
          <w:rFonts w:ascii="Times New Roman" w:hAnsi="Times New Roman" w:cs="Times New Roman"/>
          <w:sz w:val="22"/>
        </w:rPr>
      </w:pPr>
      <w:r w:rsidRPr="00AB4458">
        <w:rPr>
          <w:rFonts w:ascii="Times New Roman" w:hAnsi="Times New Roman" w:cs="Times New Roman"/>
          <w:noProof/>
          <w:sz w:val="22"/>
          <w:lang w:eastAsia="en-AU"/>
        </w:rPr>
        <w:drawing>
          <wp:inline distT="0" distB="0" distL="0" distR="0" wp14:anchorId="3C6082CF" wp14:editId="562BDC38">
            <wp:extent cx="4227006" cy="3600000"/>
            <wp:effectExtent l="0" t="0" r="2540" b="635"/>
            <wp:docPr id="4" name="Picture 4" descr="Figure 6. Category probabilities for Student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01" t="9724" r="1971" b="2227"/>
                    <a:stretch/>
                  </pic:blipFill>
                  <pic:spPr bwMode="auto">
                    <a:xfrm>
                      <a:off x="0" y="0"/>
                      <a:ext cx="4227006" cy="3600000"/>
                    </a:xfrm>
                    <a:prstGeom prst="rect">
                      <a:avLst/>
                    </a:prstGeom>
                    <a:ln>
                      <a:noFill/>
                    </a:ln>
                    <a:extLst>
                      <a:ext uri="{53640926-AAD7-44D8-BBD7-CCE9431645EC}">
                        <a14:shadowObscured xmlns:a14="http://schemas.microsoft.com/office/drawing/2010/main"/>
                      </a:ext>
                    </a:extLst>
                  </pic:spPr>
                </pic:pic>
              </a:graphicData>
            </a:graphic>
          </wp:inline>
        </w:drawing>
      </w:r>
    </w:p>
    <w:p w14:paraId="5FD8289B" w14:textId="77777777" w:rsidR="003F51B3" w:rsidRPr="003F51B3" w:rsidRDefault="003F51B3" w:rsidP="00B30BA2">
      <w:pPr>
        <w:pStyle w:val="SecBody"/>
        <w:tabs>
          <w:tab w:val="left" w:pos="0"/>
        </w:tabs>
        <w:spacing w:before="0" w:after="0" w:line="276" w:lineRule="auto"/>
        <w:ind w:left="0"/>
        <w:rPr>
          <w:rFonts w:ascii="Times New Roman" w:hAnsi="Times New Roman" w:cs="Times New Roman"/>
          <w:sz w:val="22"/>
        </w:rPr>
      </w:pPr>
    </w:p>
    <w:p w14:paraId="209C600B" w14:textId="31E24A60" w:rsidR="005D2E97" w:rsidRDefault="005D2E97" w:rsidP="005D2E97">
      <w:pPr>
        <w:pStyle w:val="Figure"/>
        <w:jc w:val="center"/>
      </w:pPr>
      <w:bookmarkStart w:id="216" w:name="_Ref410123027"/>
      <w:bookmarkStart w:id="217" w:name="_Toc410578563"/>
      <w:bookmarkStart w:id="218" w:name="_Toc410910664"/>
      <w:proofErr w:type="gramStart"/>
      <w:r w:rsidRPr="00AB4458">
        <w:t xml:space="preserve">Figure </w:t>
      </w:r>
      <w:bookmarkEnd w:id="216"/>
      <w:r>
        <w:t>6</w:t>
      </w:r>
      <w:r w:rsidRPr="00AB4458">
        <w:t>.</w:t>
      </w:r>
      <w:proofErr w:type="gramEnd"/>
      <w:r>
        <w:t xml:space="preserve"> </w:t>
      </w:r>
      <w:r w:rsidR="00786610">
        <w:t>C</w:t>
      </w:r>
      <w:r w:rsidRPr="00AB4458">
        <w:t xml:space="preserve">ategory probabilities for </w:t>
      </w:r>
      <w:r w:rsidR="007970BF">
        <w:t>S</w:t>
      </w:r>
      <w:r w:rsidRPr="00AB4458">
        <w:t xml:space="preserve">tudent </w:t>
      </w:r>
      <w:r w:rsidR="007970BF">
        <w:t>S</w:t>
      </w:r>
      <w:r w:rsidRPr="00AB4458">
        <w:t>upport</w:t>
      </w:r>
      <w:bookmarkEnd w:id="217"/>
      <w:bookmarkEnd w:id="218"/>
    </w:p>
    <w:p w14:paraId="2A1D477C" w14:textId="77777777" w:rsidR="005D2E97" w:rsidRDefault="005D2E97" w:rsidP="00B30BA2">
      <w:pPr>
        <w:pStyle w:val="SecBody"/>
        <w:tabs>
          <w:tab w:val="left" w:pos="0"/>
        </w:tabs>
        <w:spacing w:before="0" w:after="0" w:line="276" w:lineRule="auto"/>
        <w:ind w:left="0"/>
        <w:rPr>
          <w:rFonts w:ascii="Times New Roman" w:hAnsi="Times New Roman" w:cs="Times New Roman"/>
          <w:sz w:val="22"/>
        </w:rPr>
      </w:pPr>
    </w:p>
    <w:p w14:paraId="14518058" w14:textId="77777777" w:rsidR="00786610" w:rsidRDefault="00786610" w:rsidP="00B30BA2">
      <w:pPr>
        <w:pStyle w:val="SecBody"/>
        <w:tabs>
          <w:tab w:val="left" w:pos="0"/>
        </w:tabs>
        <w:spacing w:before="0" w:after="0" w:line="276" w:lineRule="auto"/>
        <w:ind w:left="0"/>
        <w:rPr>
          <w:rFonts w:ascii="Times New Roman" w:hAnsi="Times New Roman" w:cs="Times New Roman"/>
          <w:sz w:val="22"/>
        </w:rPr>
      </w:pPr>
    </w:p>
    <w:p w14:paraId="2084E266" w14:textId="5F6D3B7C" w:rsidR="003F51B3" w:rsidRDefault="003F51B3" w:rsidP="00B30BA2">
      <w:pPr>
        <w:pStyle w:val="SecBody"/>
        <w:tabs>
          <w:tab w:val="left" w:pos="0"/>
        </w:tabs>
        <w:spacing w:before="0" w:after="0" w:line="276" w:lineRule="auto"/>
        <w:ind w:left="0"/>
        <w:rPr>
          <w:rFonts w:ascii="Times New Roman" w:hAnsi="Times New Roman" w:cs="Times New Roman"/>
          <w:sz w:val="22"/>
        </w:rPr>
      </w:pPr>
      <w:r w:rsidRPr="003F51B3">
        <w:rPr>
          <w:rFonts w:ascii="Times New Roman" w:hAnsi="Times New Roman" w:cs="Times New Roman"/>
          <w:sz w:val="22"/>
        </w:rPr>
        <w:t xml:space="preserve">An important Rasch parameter is the </w:t>
      </w:r>
      <w:r w:rsidR="00B30BA2">
        <w:rPr>
          <w:rFonts w:ascii="Times New Roman" w:hAnsi="Times New Roman" w:cs="Times New Roman"/>
          <w:sz w:val="22"/>
        </w:rPr>
        <w:t>“</w:t>
      </w:r>
      <w:r w:rsidRPr="003F51B3">
        <w:rPr>
          <w:rFonts w:ascii="Times New Roman" w:hAnsi="Times New Roman" w:cs="Times New Roman"/>
          <w:sz w:val="22"/>
        </w:rPr>
        <w:t>threshold</w:t>
      </w:r>
      <w:r w:rsidR="00B30BA2">
        <w:rPr>
          <w:rFonts w:ascii="Times New Roman" w:hAnsi="Times New Roman" w:cs="Times New Roman"/>
          <w:sz w:val="22"/>
        </w:rPr>
        <w:t xml:space="preserve">” </w:t>
      </w:r>
      <w:r w:rsidRPr="003F51B3">
        <w:rPr>
          <w:rFonts w:ascii="Times New Roman" w:hAnsi="Times New Roman" w:cs="Times New Roman"/>
          <w:sz w:val="22"/>
        </w:rPr>
        <w:t xml:space="preserve">between two categories, shown in the figure where two probability curves intercept. For this scale, these thresholds are -1.20 logits (where the red </w:t>
      </w:r>
      <w:r w:rsidR="00B30BA2">
        <w:rPr>
          <w:rFonts w:ascii="Times New Roman" w:hAnsi="Times New Roman" w:cs="Times New Roman"/>
          <w:sz w:val="22"/>
        </w:rPr>
        <w:t>“</w:t>
      </w:r>
      <w:r w:rsidRPr="003F51B3">
        <w:rPr>
          <w:rFonts w:ascii="Times New Roman" w:hAnsi="Times New Roman" w:cs="Times New Roman"/>
          <w:sz w:val="22"/>
        </w:rPr>
        <w:t>Not at all</w:t>
      </w:r>
      <w:r w:rsidR="00B30BA2">
        <w:rPr>
          <w:rFonts w:ascii="Times New Roman" w:hAnsi="Times New Roman" w:cs="Times New Roman"/>
          <w:sz w:val="22"/>
        </w:rPr>
        <w:t>”</w:t>
      </w:r>
      <w:r w:rsidRPr="003F51B3">
        <w:rPr>
          <w:rFonts w:ascii="Times New Roman" w:hAnsi="Times New Roman" w:cs="Times New Roman"/>
          <w:sz w:val="22"/>
        </w:rPr>
        <w:t xml:space="preserve"> curve intersects with the blue </w:t>
      </w:r>
      <w:r w:rsidR="00B30BA2">
        <w:rPr>
          <w:rFonts w:ascii="Times New Roman" w:hAnsi="Times New Roman" w:cs="Times New Roman"/>
          <w:sz w:val="22"/>
        </w:rPr>
        <w:t>“</w:t>
      </w:r>
      <w:r w:rsidRPr="003F51B3">
        <w:rPr>
          <w:rFonts w:ascii="Times New Roman" w:hAnsi="Times New Roman" w:cs="Times New Roman"/>
          <w:sz w:val="22"/>
        </w:rPr>
        <w:t>Very little</w:t>
      </w:r>
      <w:r w:rsidR="00B30BA2">
        <w:rPr>
          <w:rFonts w:ascii="Times New Roman" w:hAnsi="Times New Roman" w:cs="Times New Roman"/>
          <w:sz w:val="22"/>
        </w:rPr>
        <w:t>”</w:t>
      </w:r>
      <w:r w:rsidRPr="003F51B3">
        <w:rPr>
          <w:rFonts w:ascii="Times New Roman" w:hAnsi="Times New Roman" w:cs="Times New Roman"/>
          <w:sz w:val="22"/>
        </w:rPr>
        <w:t xml:space="preserve"> curve), -1.10 logits (Very little</w:t>
      </w:r>
      <w:r w:rsidR="00B30BA2">
        <w:rPr>
          <w:rFonts w:ascii="Times New Roman" w:hAnsi="Times New Roman" w:cs="Times New Roman"/>
          <w:sz w:val="22"/>
        </w:rPr>
        <w:t>/</w:t>
      </w:r>
      <w:r w:rsidRPr="003F51B3">
        <w:rPr>
          <w:rFonts w:ascii="Times New Roman" w:hAnsi="Times New Roman" w:cs="Times New Roman"/>
          <w:sz w:val="22"/>
        </w:rPr>
        <w:t xml:space="preserve">Some), 0.43 logits (Some/Quite a bit) and 1.87 logits (Quite a bit/Very much). The general guide for a five-category </w:t>
      </w:r>
      <w:r w:rsidR="00B30BA2">
        <w:rPr>
          <w:rFonts w:ascii="Times New Roman" w:hAnsi="Times New Roman" w:cs="Times New Roman"/>
          <w:sz w:val="22"/>
        </w:rPr>
        <w:t xml:space="preserve">response </w:t>
      </w:r>
      <w:r w:rsidRPr="003F51B3">
        <w:rPr>
          <w:rFonts w:ascii="Times New Roman" w:hAnsi="Times New Roman" w:cs="Times New Roman"/>
          <w:sz w:val="22"/>
        </w:rPr>
        <w:t>scale is that thresholds should advance by at least 1.0 logits</w:t>
      </w:r>
      <w:r w:rsidR="00B30BA2">
        <w:rPr>
          <w:rFonts w:ascii="Times New Roman" w:hAnsi="Times New Roman" w:cs="Times New Roman"/>
          <w:sz w:val="22"/>
        </w:rPr>
        <w:t>—</w:t>
      </w:r>
      <w:r w:rsidRPr="003F51B3">
        <w:rPr>
          <w:rFonts w:ascii="Times New Roman" w:hAnsi="Times New Roman" w:cs="Times New Roman"/>
          <w:sz w:val="22"/>
        </w:rPr>
        <w:t xml:space="preserve">gaps smaller than this indicate </w:t>
      </w:r>
      <w:r w:rsidRPr="003F51B3">
        <w:rPr>
          <w:rFonts w:ascii="Times New Roman" w:hAnsi="Times New Roman" w:cs="Times New Roman"/>
          <w:sz w:val="22"/>
        </w:rPr>
        <w:lastRenderedPageBreak/>
        <w:t>a category that represents too narrow a segment of the latent variable</w:t>
      </w:r>
      <w:r w:rsidR="00B30BA2">
        <w:rPr>
          <w:rFonts w:ascii="Times New Roman" w:hAnsi="Times New Roman" w:cs="Times New Roman"/>
          <w:sz w:val="22"/>
        </w:rPr>
        <w:t>,</w:t>
      </w:r>
      <w:r w:rsidRPr="003F51B3">
        <w:rPr>
          <w:rFonts w:ascii="Times New Roman" w:hAnsi="Times New Roman" w:cs="Times New Roman"/>
          <w:sz w:val="22"/>
        </w:rPr>
        <w:t xml:space="preserve"> or a concept that is not well understood by respondents.</w:t>
      </w:r>
      <w:r w:rsidR="00EB4E4A">
        <w:rPr>
          <w:rStyle w:val="FootnoteReference"/>
          <w:rFonts w:ascii="Times New Roman" w:hAnsi="Times New Roman" w:cs="Times New Roman"/>
          <w:sz w:val="22"/>
        </w:rPr>
        <w:footnoteReference w:id="25"/>
      </w:r>
      <w:r w:rsidRPr="003F51B3">
        <w:rPr>
          <w:rFonts w:ascii="Times New Roman" w:hAnsi="Times New Roman" w:cs="Times New Roman"/>
          <w:sz w:val="22"/>
        </w:rPr>
        <w:t xml:space="preserve"> The two lowest thresholds here advance by only 0.1 logits so combining </w:t>
      </w:r>
      <w:r w:rsidR="00B30BA2">
        <w:rPr>
          <w:rFonts w:ascii="Times New Roman" w:hAnsi="Times New Roman" w:cs="Times New Roman"/>
          <w:sz w:val="22"/>
        </w:rPr>
        <w:t>“</w:t>
      </w:r>
      <w:r w:rsidRPr="003F51B3">
        <w:rPr>
          <w:rFonts w:ascii="Times New Roman" w:hAnsi="Times New Roman" w:cs="Times New Roman"/>
          <w:sz w:val="22"/>
        </w:rPr>
        <w:t>Not at all</w:t>
      </w:r>
      <w:r w:rsidR="00B30BA2">
        <w:rPr>
          <w:rFonts w:ascii="Times New Roman" w:hAnsi="Times New Roman" w:cs="Times New Roman"/>
          <w:sz w:val="22"/>
        </w:rPr>
        <w:t>”</w:t>
      </w:r>
      <w:r w:rsidRPr="003F51B3">
        <w:rPr>
          <w:rFonts w:ascii="Times New Roman" w:hAnsi="Times New Roman" w:cs="Times New Roman"/>
          <w:sz w:val="22"/>
        </w:rPr>
        <w:t xml:space="preserve"> and </w:t>
      </w:r>
      <w:r w:rsidR="00B30BA2">
        <w:rPr>
          <w:rFonts w:ascii="Times New Roman" w:hAnsi="Times New Roman" w:cs="Times New Roman"/>
          <w:sz w:val="22"/>
        </w:rPr>
        <w:t>“</w:t>
      </w:r>
      <w:r w:rsidRPr="003F51B3">
        <w:rPr>
          <w:rFonts w:ascii="Times New Roman" w:hAnsi="Times New Roman" w:cs="Times New Roman"/>
          <w:sz w:val="22"/>
        </w:rPr>
        <w:t>Very little</w:t>
      </w:r>
      <w:r w:rsidR="00B30BA2">
        <w:rPr>
          <w:rFonts w:ascii="Times New Roman" w:hAnsi="Times New Roman" w:cs="Times New Roman"/>
          <w:sz w:val="22"/>
        </w:rPr>
        <w:t>”</w:t>
      </w:r>
      <w:r w:rsidRPr="003F51B3">
        <w:rPr>
          <w:rFonts w:ascii="Times New Roman" w:hAnsi="Times New Roman" w:cs="Times New Roman"/>
          <w:sz w:val="22"/>
        </w:rPr>
        <w:t xml:space="preserve"> into a single category may be merited.</w:t>
      </w:r>
    </w:p>
    <w:p w14:paraId="52E133D7" w14:textId="77777777" w:rsidR="005D2E97" w:rsidRDefault="005D2E97" w:rsidP="00B30BA2">
      <w:pPr>
        <w:pStyle w:val="SecBody"/>
        <w:tabs>
          <w:tab w:val="left" w:pos="0"/>
        </w:tabs>
        <w:spacing w:before="0" w:after="0" w:line="276" w:lineRule="auto"/>
        <w:ind w:left="0"/>
        <w:rPr>
          <w:rFonts w:ascii="Times New Roman" w:hAnsi="Times New Roman" w:cs="Times New Roman"/>
          <w:sz w:val="22"/>
        </w:rPr>
      </w:pPr>
    </w:p>
    <w:p w14:paraId="248EB39F" w14:textId="5A648909" w:rsidR="005D2E97" w:rsidRDefault="005D2E97" w:rsidP="005D2E97">
      <w:pPr>
        <w:pStyle w:val="Headng2"/>
      </w:pPr>
      <w:bookmarkStart w:id="219" w:name="_Toc410909636"/>
      <w:bookmarkStart w:id="220" w:name="_Toc410909705"/>
      <w:r>
        <w:t>B.</w:t>
      </w:r>
      <w:r w:rsidR="004D5DF9">
        <w:t>5</w:t>
      </w:r>
      <w:r>
        <w:tab/>
      </w:r>
      <w:r w:rsidRPr="005D2E97">
        <w:t>Item and person targeting</w:t>
      </w:r>
      <w:bookmarkEnd w:id="219"/>
      <w:bookmarkEnd w:id="220"/>
    </w:p>
    <w:p w14:paraId="39F2D12A" w14:textId="0FBE3A96" w:rsidR="005D2E97" w:rsidRDefault="005D2E97" w:rsidP="005D2E97">
      <w:pPr>
        <w:pStyle w:val="SecBody"/>
        <w:tabs>
          <w:tab w:val="left" w:pos="0"/>
        </w:tabs>
        <w:spacing w:before="0" w:after="0" w:line="276" w:lineRule="auto"/>
        <w:ind w:left="0"/>
        <w:contextualSpacing/>
        <w:rPr>
          <w:rFonts w:ascii="Times New Roman" w:hAnsi="Times New Roman" w:cs="Times New Roman"/>
          <w:sz w:val="22"/>
        </w:rPr>
      </w:pPr>
      <w:r w:rsidRPr="005D2E97">
        <w:rPr>
          <w:rFonts w:ascii="Times New Roman" w:hAnsi="Times New Roman" w:cs="Times New Roman"/>
          <w:sz w:val="22"/>
        </w:rPr>
        <w:t>The final aspect of quality to be assessed is how well matched the items were to the persons being measured. Since the item difficulties and person measures are on the same scale, a simple side-by-side plot of the two sets of parameters will verify the targeting (</w:t>
      </w:r>
      <w:r>
        <w:rPr>
          <w:rFonts w:ascii="Times New Roman" w:hAnsi="Times New Roman" w:cs="Times New Roman"/>
          <w:sz w:val="22"/>
        </w:rPr>
        <w:t xml:space="preserve">see </w:t>
      </w:r>
      <w:r w:rsidRPr="005D2E97">
        <w:rPr>
          <w:rFonts w:ascii="Times New Roman" w:hAnsi="Times New Roman" w:cs="Times New Roman"/>
          <w:sz w:val="22"/>
        </w:rPr>
        <w:t xml:space="preserve">Figure </w:t>
      </w:r>
      <w:r>
        <w:rPr>
          <w:rFonts w:ascii="Times New Roman" w:hAnsi="Times New Roman" w:cs="Times New Roman"/>
          <w:sz w:val="22"/>
        </w:rPr>
        <w:t>7</w:t>
      </w:r>
      <w:r w:rsidRPr="005D2E97">
        <w:rPr>
          <w:rFonts w:ascii="Times New Roman" w:hAnsi="Times New Roman" w:cs="Times New Roman"/>
          <w:sz w:val="22"/>
        </w:rPr>
        <w:t>).</w:t>
      </w:r>
    </w:p>
    <w:p w14:paraId="5C546DF4" w14:textId="77777777" w:rsidR="005D2E97" w:rsidRDefault="005D2E97" w:rsidP="005D2E97">
      <w:pPr>
        <w:pStyle w:val="SecBody"/>
        <w:tabs>
          <w:tab w:val="left" w:pos="0"/>
        </w:tabs>
        <w:spacing w:before="0" w:after="0" w:line="276" w:lineRule="auto"/>
        <w:ind w:left="0"/>
        <w:contextualSpacing/>
        <w:rPr>
          <w:rFonts w:ascii="Times New Roman" w:hAnsi="Times New Roman" w:cs="Times New Roman"/>
          <w:sz w:val="22"/>
        </w:rPr>
      </w:pPr>
    </w:p>
    <w:p w14:paraId="2E0B0B59" w14:textId="78BF29C6" w:rsidR="005D2E97" w:rsidRPr="00673811" w:rsidRDefault="005D2E97" w:rsidP="005D2E97">
      <w:pPr>
        <w:pStyle w:val="SecBody"/>
        <w:tabs>
          <w:tab w:val="left" w:pos="0"/>
        </w:tabs>
        <w:spacing w:before="0" w:after="0" w:line="276" w:lineRule="auto"/>
        <w:ind w:left="0"/>
        <w:contextualSpacing/>
        <w:jc w:val="center"/>
        <w:rPr>
          <w:rFonts w:ascii="Times New Roman" w:hAnsi="Times New Roman" w:cs="Times New Roman"/>
          <w:sz w:val="22"/>
        </w:rPr>
      </w:pPr>
      <w:r w:rsidRPr="00AB4458">
        <w:rPr>
          <w:rFonts w:ascii="Times New Roman" w:hAnsi="Times New Roman" w:cs="Times New Roman"/>
          <w:noProof/>
          <w:sz w:val="22"/>
          <w:lang w:eastAsia="en-AU"/>
        </w:rPr>
        <w:drawing>
          <wp:inline distT="0" distB="0" distL="0" distR="0" wp14:anchorId="58B285F7" wp14:editId="4AA6B309">
            <wp:extent cx="4140000" cy="4140000"/>
            <wp:effectExtent l="0" t="0" r="0" b="0"/>
            <wp:docPr id="12" name="Picture 12" descr="Figure 7. Person-item map for Student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son-item map - ues - student suppor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40000" cy="4140000"/>
                    </a:xfrm>
                    <a:prstGeom prst="rect">
                      <a:avLst/>
                    </a:prstGeom>
                  </pic:spPr>
                </pic:pic>
              </a:graphicData>
            </a:graphic>
          </wp:inline>
        </w:drawing>
      </w:r>
    </w:p>
    <w:p w14:paraId="4F1ED02C" w14:textId="77777777" w:rsidR="005D2E97" w:rsidRDefault="005D2E97" w:rsidP="005D2E97">
      <w:pPr>
        <w:pStyle w:val="Body"/>
      </w:pPr>
      <w:bookmarkStart w:id="221" w:name="_Ref410123009"/>
      <w:bookmarkStart w:id="222" w:name="_Toc410578564"/>
    </w:p>
    <w:p w14:paraId="1E06411F" w14:textId="70BBDEB8" w:rsidR="00974AE0" w:rsidRDefault="005D2E97" w:rsidP="005D2E97">
      <w:pPr>
        <w:pStyle w:val="Figure"/>
        <w:jc w:val="center"/>
      </w:pPr>
      <w:bookmarkStart w:id="223" w:name="_Toc410910665"/>
      <w:proofErr w:type="gramStart"/>
      <w:r w:rsidRPr="00AB4458">
        <w:t xml:space="preserve">Figure </w:t>
      </w:r>
      <w:bookmarkEnd w:id="221"/>
      <w:r>
        <w:t>7.</w:t>
      </w:r>
      <w:proofErr w:type="gramEnd"/>
      <w:r>
        <w:t xml:space="preserve"> P</w:t>
      </w:r>
      <w:r w:rsidRPr="00AB4458">
        <w:t xml:space="preserve">erson-item map for </w:t>
      </w:r>
      <w:r w:rsidR="007970BF">
        <w:t>S</w:t>
      </w:r>
      <w:r w:rsidRPr="00AB4458">
        <w:t xml:space="preserve">tudent </w:t>
      </w:r>
      <w:r w:rsidR="007970BF">
        <w:t>S</w:t>
      </w:r>
      <w:r w:rsidRPr="00AB4458">
        <w:t>upport</w:t>
      </w:r>
      <w:bookmarkEnd w:id="222"/>
      <w:bookmarkEnd w:id="223"/>
    </w:p>
    <w:p w14:paraId="693DCEEF" w14:textId="77777777" w:rsidR="005D2E97" w:rsidRDefault="005D2E97" w:rsidP="005D2E97">
      <w:pPr>
        <w:pStyle w:val="SecBody"/>
        <w:tabs>
          <w:tab w:val="left" w:pos="0"/>
        </w:tabs>
        <w:spacing w:before="0" w:after="0" w:line="276" w:lineRule="auto"/>
        <w:ind w:left="0"/>
        <w:rPr>
          <w:rFonts w:ascii="Times New Roman" w:hAnsi="Times New Roman" w:cs="Times New Roman"/>
          <w:sz w:val="22"/>
        </w:rPr>
      </w:pPr>
    </w:p>
    <w:p w14:paraId="0338A7EE" w14:textId="77777777" w:rsidR="005D2E97" w:rsidRDefault="005D2E97" w:rsidP="005D2E97">
      <w:pPr>
        <w:pStyle w:val="SecBody"/>
        <w:tabs>
          <w:tab w:val="left" w:pos="0"/>
        </w:tabs>
        <w:spacing w:before="0" w:after="0" w:line="276" w:lineRule="auto"/>
        <w:ind w:left="0"/>
        <w:rPr>
          <w:rFonts w:ascii="Times New Roman" w:hAnsi="Times New Roman" w:cs="Times New Roman"/>
          <w:sz w:val="22"/>
        </w:rPr>
      </w:pPr>
    </w:p>
    <w:p w14:paraId="4CF5FC79" w14:textId="14B58526" w:rsidR="005D2E97" w:rsidRDefault="005D2E97" w:rsidP="004D5DF9">
      <w:pPr>
        <w:pStyle w:val="SecBody"/>
        <w:tabs>
          <w:tab w:val="left" w:pos="0"/>
        </w:tabs>
        <w:spacing w:before="0" w:after="0" w:line="276" w:lineRule="auto"/>
        <w:ind w:left="0"/>
        <w:contextualSpacing/>
        <w:rPr>
          <w:rFonts w:ascii="Times New Roman" w:hAnsi="Times New Roman" w:cs="Times New Roman"/>
          <w:sz w:val="22"/>
        </w:rPr>
      </w:pPr>
      <w:r w:rsidRPr="005D2E97">
        <w:rPr>
          <w:rFonts w:ascii="Times New Roman" w:hAnsi="Times New Roman" w:cs="Times New Roman"/>
          <w:sz w:val="22"/>
        </w:rPr>
        <w:t>This graph shows the distribution of person measures on the left and item difficulties on the right. The left side is organised so that persons with higher measures on</w:t>
      </w:r>
      <w:r>
        <w:rPr>
          <w:rFonts w:ascii="Times New Roman" w:hAnsi="Times New Roman" w:cs="Times New Roman"/>
          <w:sz w:val="22"/>
        </w:rPr>
        <w:t xml:space="preserve"> s</w:t>
      </w:r>
      <w:r w:rsidRPr="005D2E97">
        <w:rPr>
          <w:rFonts w:ascii="Times New Roman" w:hAnsi="Times New Roman" w:cs="Times New Roman"/>
          <w:sz w:val="22"/>
        </w:rPr>
        <w:t xml:space="preserve">tudent </w:t>
      </w:r>
      <w:r>
        <w:rPr>
          <w:rFonts w:ascii="Times New Roman" w:hAnsi="Times New Roman" w:cs="Times New Roman"/>
          <w:sz w:val="22"/>
        </w:rPr>
        <w:t>s</w:t>
      </w:r>
      <w:r w:rsidRPr="005D2E97">
        <w:rPr>
          <w:rFonts w:ascii="Times New Roman" w:hAnsi="Times New Roman" w:cs="Times New Roman"/>
          <w:sz w:val="22"/>
        </w:rPr>
        <w:t>upport</w:t>
      </w:r>
      <w:r>
        <w:rPr>
          <w:rFonts w:ascii="Times New Roman" w:hAnsi="Times New Roman" w:cs="Times New Roman"/>
          <w:sz w:val="22"/>
        </w:rPr>
        <w:t xml:space="preserve"> </w:t>
      </w:r>
      <w:r w:rsidRPr="005D2E97">
        <w:rPr>
          <w:rFonts w:ascii="Times New Roman" w:hAnsi="Times New Roman" w:cs="Times New Roman"/>
          <w:sz w:val="22"/>
        </w:rPr>
        <w:t>are at the top and those with lower measures are at the bottom.</w:t>
      </w:r>
      <w:r>
        <w:rPr>
          <w:rStyle w:val="FootnoteReference"/>
          <w:rFonts w:ascii="Times New Roman" w:hAnsi="Times New Roman" w:cs="Times New Roman"/>
          <w:sz w:val="22"/>
        </w:rPr>
        <w:footnoteReference w:id="26"/>
      </w:r>
      <w:r w:rsidRPr="005D2E97">
        <w:rPr>
          <w:rFonts w:ascii="Times New Roman" w:hAnsi="Times New Roman" w:cs="Times New Roman"/>
          <w:sz w:val="22"/>
        </w:rPr>
        <w:t xml:space="preserve"> The items on the right side are arranged from the most difficult to endorse at the top to the easiest at the bottom, with the horizontal dimension representing item fit. The misfitting item (</w:t>
      </w:r>
      <w:r w:rsidRPr="005D2E97">
        <w:rPr>
          <w:rFonts w:ascii="Times New Roman" w:hAnsi="Times New Roman" w:cs="Times New Roman"/>
          <w:i/>
          <w:sz w:val="22"/>
        </w:rPr>
        <w:t>englang</w:t>
      </w:r>
      <w:r w:rsidRPr="005D2E97">
        <w:rPr>
          <w:rFonts w:ascii="Times New Roman" w:hAnsi="Times New Roman" w:cs="Times New Roman"/>
          <w:sz w:val="22"/>
        </w:rPr>
        <w:t>) is highlighted.</w:t>
      </w:r>
    </w:p>
    <w:p w14:paraId="3AA4F71B" w14:textId="77777777" w:rsidR="00D673E2" w:rsidRDefault="00D673E2" w:rsidP="004D5DF9">
      <w:pPr>
        <w:pStyle w:val="SecBody"/>
        <w:tabs>
          <w:tab w:val="left" w:pos="0"/>
        </w:tabs>
        <w:spacing w:before="0" w:after="0" w:line="276" w:lineRule="auto"/>
        <w:ind w:left="0"/>
        <w:contextualSpacing/>
        <w:rPr>
          <w:rFonts w:ascii="Times New Roman" w:hAnsi="Times New Roman" w:cs="Times New Roman"/>
          <w:sz w:val="22"/>
        </w:rPr>
      </w:pPr>
    </w:p>
    <w:p w14:paraId="16BC9B09" w14:textId="77777777" w:rsidR="00D673E2" w:rsidRDefault="00D673E2" w:rsidP="004D5DF9">
      <w:pPr>
        <w:pStyle w:val="SecBody"/>
        <w:tabs>
          <w:tab w:val="left" w:pos="0"/>
        </w:tabs>
        <w:spacing w:before="0" w:after="0" w:line="276" w:lineRule="auto"/>
        <w:ind w:left="0"/>
        <w:contextualSpacing/>
        <w:rPr>
          <w:rFonts w:ascii="Times New Roman" w:hAnsi="Times New Roman" w:cs="Times New Roman"/>
          <w:sz w:val="22"/>
        </w:rPr>
      </w:pPr>
    </w:p>
    <w:p w14:paraId="5AC17DBB" w14:textId="2927CB20" w:rsidR="005D2E97" w:rsidRDefault="005D2E97" w:rsidP="004D5DF9">
      <w:pPr>
        <w:pStyle w:val="SecBody"/>
        <w:tabs>
          <w:tab w:val="left" w:pos="0"/>
        </w:tabs>
        <w:spacing w:after="0" w:line="276" w:lineRule="auto"/>
        <w:ind w:left="0"/>
        <w:contextualSpacing/>
        <w:rPr>
          <w:rFonts w:ascii="Times New Roman" w:hAnsi="Times New Roman" w:cs="Times New Roman"/>
          <w:sz w:val="22"/>
        </w:rPr>
      </w:pPr>
      <w:r w:rsidRPr="005D2E97">
        <w:rPr>
          <w:rFonts w:ascii="Times New Roman" w:hAnsi="Times New Roman" w:cs="Times New Roman"/>
          <w:sz w:val="22"/>
        </w:rPr>
        <w:lastRenderedPageBreak/>
        <w:t>When items and persons are well matched, the two plots will show significant overlap, as they do here. Evident, however, is that the persons cover a greater range of the underlying trait than do the items</w:t>
      </w:r>
      <w:r w:rsidR="004D5DF9">
        <w:rPr>
          <w:rFonts w:ascii="Times New Roman" w:hAnsi="Times New Roman" w:cs="Times New Roman"/>
          <w:sz w:val="22"/>
        </w:rPr>
        <w:t>—</w:t>
      </w:r>
      <w:r w:rsidRPr="005D2E97">
        <w:rPr>
          <w:rFonts w:ascii="Times New Roman" w:hAnsi="Times New Roman" w:cs="Times New Roman"/>
          <w:sz w:val="22"/>
        </w:rPr>
        <w:t>this means that respondents at the tails of the distribution (those who are low on the trait and those who are high) are measured with limited precision.</w:t>
      </w:r>
      <w:r w:rsidR="004D5DF9">
        <w:rPr>
          <w:rStyle w:val="FootnoteReference"/>
          <w:rFonts w:ascii="Times New Roman" w:hAnsi="Times New Roman" w:cs="Times New Roman"/>
          <w:sz w:val="22"/>
        </w:rPr>
        <w:footnoteReference w:id="27"/>
      </w:r>
      <w:r w:rsidRPr="005D2E97">
        <w:rPr>
          <w:rFonts w:ascii="Times New Roman" w:hAnsi="Times New Roman" w:cs="Times New Roman"/>
          <w:sz w:val="22"/>
        </w:rPr>
        <w:t xml:space="preserve"> Measurement would be much improved for these respondents if there were additional items, some easier to endorse and some harder to endorse than the current items, that were a closer match to the respondents' locations on the trait.</w:t>
      </w:r>
    </w:p>
    <w:p w14:paraId="21ED005C" w14:textId="77777777" w:rsidR="004D5DF9" w:rsidRPr="005D2E97" w:rsidRDefault="004D5DF9" w:rsidP="004D5DF9">
      <w:pPr>
        <w:pStyle w:val="SecBody"/>
        <w:tabs>
          <w:tab w:val="left" w:pos="0"/>
        </w:tabs>
        <w:spacing w:after="0" w:line="276" w:lineRule="auto"/>
        <w:ind w:left="0"/>
        <w:contextualSpacing/>
        <w:rPr>
          <w:rFonts w:ascii="Times New Roman" w:hAnsi="Times New Roman" w:cs="Times New Roman"/>
          <w:sz w:val="22"/>
        </w:rPr>
      </w:pPr>
    </w:p>
    <w:p w14:paraId="2B1BCCEC" w14:textId="444AC53B" w:rsidR="005D2E97" w:rsidRDefault="005D2E97" w:rsidP="004D5DF9">
      <w:pPr>
        <w:pStyle w:val="SecBody"/>
        <w:tabs>
          <w:tab w:val="left" w:pos="0"/>
        </w:tabs>
        <w:spacing w:before="0" w:after="0" w:line="276" w:lineRule="auto"/>
        <w:ind w:left="0"/>
        <w:contextualSpacing/>
        <w:rPr>
          <w:rFonts w:ascii="Times New Roman" w:hAnsi="Times New Roman" w:cs="Times New Roman"/>
          <w:sz w:val="22"/>
        </w:rPr>
      </w:pPr>
      <w:r w:rsidRPr="005D2E97">
        <w:rPr>
          <w:rFonts w:ascii="Times New Roman" w:hAnsi="Times New Roman" w:cs="Times New Roman"/>
          <w:sz w:val="22"/>
        </w:rPr>
        <w:t>A starting point</w:t>
      </w:r>
      <w:r w:rsidR="004D5DF9">
        <w:rPr>
          <w:rFonts w:ascii="Times New Roman" w:hAnsi="Times New Roman" w:cs="Times New Roman"/>
          <w:sz w:val="22"/>
        </w:rPr>
        <w:t xml:space="preserve"> </w:t>
      </w:r>
      <w:r w:rsidRPr="005D2E97">
        <w:rPr>
          <w:rFonts w:ascii="Times New Roman" w:hAnsi="Times New Roman" w:cs="Times New Roman"/>
          <w:sz w:val="22"/>
        </w:rPr>
        <w:t xml:space="preserve">would be to remove one or two items with low discrimination from the existing set and replace them with items that target the respondents with low precision. For instance, given that a number of respondents achieved the maximum score on this </w:t>
      </w:r>
      <w:r w:rsidR="00F21FAF">
        <w:rPr>
          <w:rFonts w:ascii="Times New Roman" w:hAnsi="Times New Roman" w:cs="Times New Roman"/>
          <w:sz w:val="22"/>
        </w:rPr>
        <w:t>focus area</w:t>
      </w:r>
      <w:r w:rsidRPr="005D2E97">
        <w:rPr>
          <w:rFonts w:ascii="Times New Roman" w:hAnsi="Times New Roman" w:cs="Times New Roman"/>
          <w:sz w:val="22"/>
        </w:rPr>
        <w:t>,</w:t>
      </w:r>
      <w:r w:rsidR="004D5DF9">
        <w:rPr>
          <w:rStyle w:val="FootnoteReference"/>
          <w:rFonts w:ascii="Times New Roman" w:hAnsi="Times New Roman" w:cs="Times New Roman"/>
          <w:sz w:val="22"/>
        </w:rPr>
        <w:footnoteReference w:id="28"/>
      </w:r>
      <w:r w:rsidRPr="005D2E97">
        <w:rPr>
          <w:rFonts w:ascii="Times New Roman" w:hAnsi="Times New Roman" w:cs="Times New Roman"/>
          <w:sz w:val="22"/>
        </w:rPr>
        <w:t xml:space="preserve"> it may be useful to develop items that are harder to endorse so these students can be separated.</w:t>
      </w:r>
      <w:r w:rsidR="004D5DF9">
        <w:rPr>
          <w:rStyle w:val="FootnoteReference"/>
          <w:rFonts w:ascii="Times New Roman" w:hAnsi="Times New Roman" w:cs="Times New Roman"/>
          <w:sz w:val="22"/>
        </w:rPr>
        <w:footnoteReference w:id="29"/>
      </w:r>
    </w:p>
    <w:p w14:paraId="36A2CA78" w14:textId="77777777" w:rsid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p>
    <w:p w14:paraId="66BA9F97" w14:textId="51BC4607" w:rsidR="004D5DF9" w:rsidRDefault="004D5DF9" w:rsidP="004D5DF9">
      <w:pPr>
        <w:pStyle w:val="Headng2"/>
      </w:pPr>
      <w:bookmarkStart w:id="224" w:name="_Toc410909637"/>
      <w:bookmarkStart w:id="225" w:name="_Toc410909706"/>
      <w:r>
        <w:t>B.6</w:t>
      </w:r>
      <w:r>
        <w:tab/>
        <w:t>Summary</w:t>
      </w:r>
      <w:bookmarkEnd w:id="224"/>
      <w:bookmarkEnd w:id="225"/>
    </w:p>
    <w:p w14:paraId="252CCF7B" w14:textId="719218EA" w:rsidR="004D5DF9" w:rsidRP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r w:rsidRPr="004D5DF9">
        <w:rPr>
          <w:rFonts w:ascii="Times New Roman" w:hAnsi="Times New Roman" w:cs="Times New Roman"/>
          <w:sz w:val="22"/>
        </w:rPr>
        <w:t xml:space="preserve">This </w:t>
      </w:r>
      <w:r>
        <w:rPr>
          <w:rFonts w:ascii="Times New Roman" w:hAnsi="Times New Roman" w:cs="Times New Roman"/>
          <w:sz w:val="22"/>
        </w:rPr>
        <w:t xml:space="preserve">appendix </w:t>
      </w:r>
      <w:r w:rsidRPr="004D5DF9">
        <w:rPr>
          <w:rFonts w:ascii="Times New Roman" w:hAnsi="Times New Roman" w:cs="Times New Roman"/>
          <w:sz w:val="22"/>
        </w:rPr>
        <w:t xml:space="preserve">has presented a summary of results from a psychometric assessment of the </w:t>
      </w:r>
      <w:r w:rsidR="00891BAB">
        <w:rPr>
          <w:rFonts w:ascii="Times New Roman" w:hAnsi="Times New Roman" w:cs="Times New Roman"/>
          <w:sz w:val="22"/>
        </w:rPr>
        <w:t>s</w:t>
      </w:r>
      <w:r w:rsidRPr="004D5DF9">
        <w:rPr>
          <w:rFonts w:ascii="Times New Roman" w:hAnsi="Times New Roman" w:cs="Times New Roman"/>
          <w:sz w:val="22"/>
        </w:rPr>
        <w:t xml:space="preserve">tudent </w:t>
      </w:r>
      <w:r w:rsidR="00891BAB">
        <w:rPr>
          <w:rFonts w:ascii="Times New Roman" w:hAnsi="Times New Roman" w:cs="Times New Roman"/>
          <w:sz w:val="22"/>
        </w:rPr>
        <w:t>s</w:t>
      </w:r>
      <w:r w:rsidRPr="004D5DF9">
        <w:rPr>
          <w:rFonts w:ascii="Times New Roman" w:hAnsi="Times New Roman" w:cs="Times New Roman"/>
          <w:sz w:val="22"/>
        </w:rPr>
        <w:t xml:space="preserve">upport </w:t>
      </w:r>
      <w:r w:rsidR="00891BAB">
        <w:rPr>
          <w:rFonts w:ascii="Times New Roman" w:hAnsi="Times New Roman" w:cs="Times New Roman"/>
          <w:sz w:val="22"/>
        </w:rPr>
        <w:t>focus area in the 2014 UES</w:t>
      </w:r>
      <w:r w:rsidRPr="004D5DF9">
        <w:rPr>
          <w:rFonts w:ascii="Times New Roman" w:hAnsi="Times New Roman" w:cs="Times New Roman"/>
          <w:sz w:val="22"/>
        </w:rPr>
        <w:t xml:space="preserve">, following the omission of the </w:t>
      </w:r>
      <w:r w:rsidRPr="00891BAB">
        <w:rPr>
          <w:rFonts w:ascii="Times New Roman" w:hAnsi="Times New Roman" w:cs="Times New Roman"/>
          <w:i/>
          <w:sz w:val="22"/>
        </w:rPr>
        <w:t>uniservices</w:t>
      </w:r>
      <w:r w:rsidRPr="004D5DF9">
        <w:rPr>
          <w:rFonts w:ascii="Times New Roman" w:hAnsi="Times New Roman" w:cs="Times New Roman"/>
          <w:sz w:val="22"/>
        </w:rPr>
        <w:t xml:space="preserve"> item the instrument. The Rasch measurement model was used to calculate person scores and item difficulties and to determine how well items worked together to measure an underlying unidimensional attribute.</w:t>
      </w:r>
    </w:p>
    <w:p w14:paraId="46ACDD60" w14:textId="77777777" w:rsid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p>
    <w:p w14:paraId="43205D40" w14:textId="77777777" w:rsid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r w:rsidRPr="004D5DF9">
        <w:rPr>
          <w:rFonts w:ascii="Times New Roman" w:hAnsi="Times New Roman" w:cs="Times New Roman"/>
          <w:sz w:val="22"/>
        </w:rPr>
        <w:t>The key findings were as follows:</w:t>
      </w:r>
    </w:p>
    <w:p w14:paraId="670E6861" w14:textId="77777777" w:rsidR="004D5DF9" w:rsidRP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p>
    <w:p w14:paraId="4BA64999" w14:textId="121247E5" w:rsidR="004D5DF9" w:rsidRPr="004D5DF9" w:rsidRDefault="004D5DF9" w:rsidP="004D5DF9">
      <w:pPr>
        <w:pStyle w:val="SecBody"/>
        <w:numPr>
          <w:ilvl w:val="0"/>
          <w:numId w:val="26"/>
        </w:numPr>
        <w:tabs>
          <w:tab w:val="left" w:pos="0"/>
        </w:tabs>
        <w:spacing w:before="0" w:after="0" w:line="276" w:lineRule="auto"/>
        <w:contextualSpacing/>
        <w:rPr>
          <w:rFonts w:ascii="Times New Roman" w:hAnsi="Times New Roman" w:cs="Times New Roman"/>
          <w:sz w:val="22"/>
        </w:rPr>
      </w:pPr>
      <w:r w:rsidRPr="004D5DF9">
        <w:rPr>
          <w:rFonts w:ascii="Times New Roman" w:hAnsi="Times New Roman" w:cs="Times New Roman"/>
          <w:sz w:val="22"/>
        </w:rPr>
        <w:t xml:space="preserve">There remained one misfitting item in the </w:t>
      </w:r>
      <w:r>
        <w:rPr>
          <w:rFonts w:ascii="Times New Roman" w:hAnsi="Times New Roman" w:cs="Times New Roman"/>
          <w:sz w:val="22"/>
        </w:rPr>
        <w:t>focus area</w:t>
      </w:r>
      <w:r w:rsidRPr="004D5DF9">
        <w:rPr>
          <w:rFonts w:ascii="Times New Roman" w:hAnsi="Times New Roman" w:cs="Times New Roman"/>
          <w:sz w:val="22"/>
        </w:rPr>
        <w:t xml:space="preserve"> (</w:t>
      </w:r>
      <w:r w:rsidRPr="004D5DF9">
        <w:rPr>
          <w:rFonts w:ascii="Times New Roman" w:hAnsi="Times New Roman" w:cs="Times New Roman"/>
          <w:i/>
          <w:sz w:val="22"/>
        </w:rPr>
        <w:t>englang</w:t>
      </w:r>
      <w:r w:rsidRPr="004D5DF9">
        <w:rPr>
          <w:rFonts w:ascii="Times New Roman" w:hAnsi="Times New Roman" w:cs="Times New Roman"/>
          <w:sz w:val="22"/>
        </w:rPr>
        <w:t xml:space="preserve">, </w:t>
      </w:r>
      <w:r>
        <w:rPr>
          <w:rFonts w:ascii="Times New Roman" w:hAnsi="Times New Roman" w:cs="Times New Roman"/>
          <w:sz w:val="22"/>
        </w:rPr>
        <w:t>“</w:t>
      </w:r>
      <w:r w:rsidRPr="004D5DF9">
        <w:rPr>
          <w:rFonts w:ascii="Times New Roman" w:hAnsi="Times New Roman" w:cs="Times New Roman"/>
          <w:sz w:val="22"/>
        </w:rPr>
        <w:t>To what extent have you received appropriate English language skill support?</w:t>
      </w:r>
      <w:r>
        <w:rPr>
          <w:rFonts w:ascii="Times New Roman" w:hAnsi="Times New Roman" w:cs="Times New Roman"/>
          <w:sz w:val="22"/>
        </w:rPr>
        <w:t>”</w:t>
      </w:r>
      <w:r w:rsidRPr="004D5DF9">
        <w:rPr>
          <w:rFonts w:ascii="Times New Roman" w:hAnsi="Times New Roman" w:cs="Times New Roman"/>
          <w:sz w:val="22"/>
        </w:rPr>
        <w:t>).</w:t>
      </w:r>
    </w:p>
    <w:p w14:paraId="45625B42" w14:textId="7311A462" w:rsidR="004D5DF9" w:rsidRPr="004D5DF9" w:rsidRDefault="004D5DF9" w:rsidP="004D5DF9">
      <w:pPr>
        <w:pStyle w:val="SecBody"/>
        <w:numPr>
          <w:ilvl w:val="0"/>
          <w:numId w:val="26"/>
        </w:numPr>
        <w:tabs>
          <w:tab w:val="left" w:pos="0"/>
        </w:tabs>
        <w:spacing w:before="0" w:after="0" w:line="276" w:lineRule="auto"/>
        <w:contextualSpacing/>
        <w:rPr>
          <w:rFonts w:ascii="Times New Roman" w:hAnsi="Times New Roman" w:cs="Times New Roman"/>
          <w:sz w:val="22"/>
        </w:rPr>
      </w:pPr>
      <w:r w:rsidRPr="004D5DF9">
        <w:rPr>
          <w:rFonts w:ascii="Times New Roman" w:hAnsi="Times New Roman" w:cs="Times New Roman"/>
          <w:sz w:val="22"/>
        </w:rPr>
        <w:t xml:space="preserve">Person separation declined slightly from 2013 and there was a lack of items targeted at students at the tails of the underlying trait, resulting in low measurement precision for these respondents. </w:t>
      </w:r>
    </w:p>
    <w:p w14:paraId="6953C34C" w14:textId="047CF0BE" w:rsidR="004D5DF9" w:rsidRPr="004D5DF9" w:rsidRDefault="004D5DF9" w:rsidP="004D5DF9">
      <w:pPr>
        <w:pStyle w:val="SecBody"/>
        <w:numPr>
          <w:ilvl w:val="0"/>
          <w:numId w:val="26"/>
        </w:numPr>
        <w:tabs>
          <w:tab w:val="left" w:pos="0"/>
        </w:tabs>
        <w:spacing w:before="0" w:after="0" w:line="276" w:lineRule="auto"/>
        <w:contextualSpacing/>
        <w:rPr>
          <w:rFonts w:ascii="Times New Roman" w:hAnsi="Times New Roman" w:cs="Times New Roman"/>
          <w:sz w:val="22"/>
        </w:rPr>
      </w:pPr>
      <w:r w:rsidRPr="004D5DF9">
        <w:rPr>
          <w:rFonts w:ascii="Times New Roman" w:hAnsi="Times New Roman" w:cs="Times New Roman"/>
          <w:sz w:val="22"/>
        </w:rPr>
        <w:t>There was very little progression between the difficulties of the two lowest rating scale categories (</w:t>
      </w:r>
      <w:r w:rsidR="00891BAB">
        <w:rPr>
          <w:rFonts w:ascii="Times New Roman" w:hAnsi="Times New Roman" w:cs="Times New Roman"/>
          <w:sz w:val="22"/>
        </w:rPr>
        <w:t>“</w:t>
      </w:r>
      <w:r w:rsidRPr="004D5DF9">
        <w:rPr>
          <w:rFonts w:ascii="Times New Roman" w:hAnsi="Times New Roman" w:cs="Times New Roman"/>
          <w:sz w:val="22"/>
        </w:rPr>
        <w:t>Not at all</w:t>
      </w:r>
      <w:r w:rsidR="00891BAB">
        <w:rPr>
          <w:rFonts w:ascii="Times New Roman" w:hAnsi="Times New Roman" w:cs="Times New Roman"/>
          <w:sz w:val="22"/>
        </w:rPr>
        <w:t>”</w:t>
      </w:r>
      <w:r w:rsidRPr="004D5DF9">
        <w:rPr>
          <w:rFonts w:ascii="Times New Roman" w:hAnsi="Times New Roman" w:cs="Times New Roman"/>
          <w:sz w:val="22"/>
        </w:rPr>
        <w:t xml:space="preserve"> and </w:t>
      </w:r>
      <w:r w:rsidR="00891BAB">
        <w:rPr>
          <w:rFonts w:ascii="Times New Roman" w:hAnsi="Times New Roman" w:cs="Times New Roman"/>
          <w:sz w:val="22"/>
        </w:rPr>
        <w:t>“</w:t>
      </w:r>
      <w:r w:rsidRPr="004D5DF9">
        <w:rPr>
          <w:rFonts w:ascii="Times New Roman" w:hAnsi="Times New Roman" w:cs="Times New Roman"/>
          <w:sz w:val="22"/>
        </w:rPr>
        <w:t>Very little</w:t>
      </w:r>
      <w:r w:rsidR="00891BAB">
        <w:rPr>
          <w:rFonts w:ascii="Times New Roman" w:hAnsi="Times New Roman" w:cs="Times New Roman"/>
          <w:sz w:val="22"/>
        </w:rPr>
        <w:t>”</w:t>
      </w:r>
      <w:r w:rsidRPr="004D5DF9">
        <w:rPr>
          <w:rFonts w:ascii="Times New Roman" w:hAnsi="Times New Roman" w:cs="Times New Roman"/>
          <w:sz w:val="22"/>
        </w:rPr>
        <w:t>) suggesting that respondents did not distinguish between the two.</w:t>
      </w:r>
    </w:p>
    <w:p w14:paraId="43532064" w14:textId="77777777" w:rsid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p>
    <w:p w14:paraId="4D783006" w14:textId="2019E343" w:rsid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r w:rsidRPr="004D5DF9">
        <w:rPr>
          <w:rFonts w:ascii="Times New Roman" w:hAnsi="Times New Roman" w:cs="Times New Roman"/>
          <w:sz w:val="22"/>
        </w:rPr>
        <w:t>Recommendations for future development</w:t>
      </w:r>
      <w:r w:rsidR="00786610">
        <w:rPr>
          <w:rFonts w:ascii="Times New Roman" w:hAnsi="Times New Roman" w:cs="Times New Roman"/>
          <w:sz w:val="22"/>
        </w:rPr>
        <w:t xml:space="preserve"> </w:t>
      </w:r>
      <w:r w:rsidRPr="004D5DF9">
        <w:rPr>
          <w:rFonts w:ascii="Times New Roman" w:hAnsi="Times New Roman" w:cs="Times New Roman"/>
          <w:sz w:val="22"/>
        </w:rPr>
        <w:t xml:space="preserve">of the </w:t>
      </w:r>
      <w:r w:rsidR="00891BAB">
        <w:rPr>
          <w:rFonts w:ascii="Times New Roman" w:hAnsi="Times New Roman" w:cs="Times New Roman"/>
          <w:sz w:val="22"/>
        </w:rPr>
        <w:t>s</w:t>
      </w:r>
      <w:r w:rsidRPr="004D5DF9">
        <w:rPr>
          <w:rFonts w:ascii="Times New Roman" w:hAnsi="Times New Roman" w:cs="Times New Roman"/>
          <w:sz w:val="22"/>
        </w:rPr>
        <w:t xml:space="preserve">tudent </w:t>
      </w:r>
      <w:r w:rsidR="00891BAB">
        <w:rPr>
          <w:rFonts w:ascii="Times New Roman" w:hAnsi="Times New Roman" w:cs="Times New Roman"/>
          <w:sz w:val="22"/>
        </w:rPr>
        <w:t>s</w:t>
      </w:r>
      <w:r w:rsidRPr="004D5DF9">
        <w:rPr>
          <w:rFonts w:ascii="Times New Roman" w:hAnsi="Times New Roman" w:cs="Times New Roman"/>
          <w:sz w:val="22"/>
        </w:rPr>
        <w:t xml:space="preserve">upport </w:t>
      </w:r>
      <w:r w:rsidR="00891BAB">
        <w:rPr>
          <w:rFonts w:ascii="Times New Roman" w:hAnsi="Times New Roman" w:cs="Times New Roman"/>
          <w:sz w:val="22"/>
        </w:rPr>
        <w:t xml:space="preserve">focus area </w:t>
      </w:r>
      <w:r w:rsidRPr="004D5DF9">
        <w:rPr>
          <w:rFonts w:ascii="Times New Roman" w:hAnsi="Times New Roman" w:cs="Times New Roman"/>
          <w:sz w:val="22"/>
        </w:rPr>
        <w:t>are as follows:</w:t>
      </w:r>
    </w:p>
    <w:p w14:paraId="482C58D4" w14:textId="77777777" w:rsidR="00891BAB" w:rsidRPr="004D5DF9" w:rsidRDefault="00891BAB" w:rsidP="004D5DF9">
      <w:pPr>
        <w:pStyle w:val="SecBody"/>
        <w:tabs>
          <w:tab w:val="left" w:pos="0"/>
        </w:tabs>
        <w:spacing w:before="0" w:after="0" w:line="276" w:lineRule="auto"/>
        <w:ind w:left="0"/>
        <w:contextualSpacing/>
        <w:rPr>
          <w:rFonts w:ascii="Times New Roman" w:hAnsi="Times New Roman" w:cs="Times New Roman"/>
          <w:sz w:val="22"/>
        </w:rPr>
      </w:pPr>
    </w:p>
    <w:p w14:paraId="16D721DC" w14:textId="386D0994" w:rsidR="004D5DF9" w:rsidRPr="004D5DF9" w:rsidRDefault="004D5DF9" w:rsidP="004D5DF9">
      <w:pPr>
        <w:pStyle w:val="SecBody"/>
        <w:numPr>
          <w:ilvl w:val="0"/>
          <w:numId w:val="27"/>
        </w:numPr>
        <w:tabs>
          <w:tab w:val="left" w:pos="0"/>
        </w:tabs>
        <w:spacing w:before="0" w:after="0" w:line="276" w:lineRule="auto"/>
        <w:contextualSpacing/>
        <w:rPr>
          <w:rFonts w:ascii="Times New Roman" w:hAnsi="Times New Roman" w:cs="Times New Roman"/>
          <w:sz w:val="22"/>
        </w:rPr>
      </w:pPr>
      <w:r w:rsidRPr="004D5DF9">
        <w:rPr>
          <w:rFonts w:ascii="Times New Roman" w:hAnsi="Times New Roman" w:cs="Times New Roman"/>
          <w:sz w:val="22"/>
        </w:rPr>
        <w:t xml:space="preserve">Based on its item fit statistics and on the large extent of missing data, the </w:t>
      </w:r>
      <w:r w:rsidRPr="00891BAB">
        <w:rPr>
          <w:rFonts w:ascii="Times New Roman" w:hAnsi="Times New Roman" w:cs="Times New Roman"/>
          <w:i/>
          <w:sz w:val="22"/>
        </w:rPr>
        <w:t>englang</w:t>
      </w:r>
      <w:r w:rsidRPr="004D5DF9">
        <w:rPr>
          <w:rFonts w:ascii="Times New Roman" w:hAnsi="Times New Roman" w:cs="Times New Roman"/>
          <w:sz w:val="22"/>
        </w:rPr>
        <w:t xml:space="preserve"> item should be omitted from the calculation of </w:t>
      </w:r>
      <w:r w:rsidR="00891BAB">
        <w:rPr>
          <w:rFonts w:ascii="Times New Roman" w:hAnsi="Times New Roman" w:cs="Times New Roman"/>
          <w:sz w:val="22"/>
        </w:rPr>
        <w:t xml:space="preserve">focus area </w:t>
      </w:r>
      <w:r w:rsidRPr="004D5DF9">
        <w:rPr>
          <w:rFonts w:ascii="Times New Roman" w:hAnsi="Times New Roman" w:cs="Times New Roman"/>
          <w:sz w:val="22"/>
        </w:rPr>
        <w:t>scores and potentially from the instrument altogether.</w:t>
      </w:r>
    </w:p>
    <w:p w14:paraId="563AB9EE" w14:textId="40DB6D0B" w:rsidR="004D5DF9" w:rsidRPr="004D5DF9" w:rsidRDefault="004D5DF9" w:rsidP="004D5DF9">
      <w:pPr>
        <w:pStyle w:val="SecBody"/>
        <w:numPr>
          <w:ilvl w:val="0"/>
          <w:numId w:val="27"/>
        </w:numPr>
        <w:tabs>
          <w:tab w:val="left" w:pos="0"/>
        </w:tabs>
        <w:spacing w:before="0" w:after="0" w:line="276" w:lineRule="auto"/>
        <w:contextualSpacing/>
        <w:rPr>
          <w:rFonts w:ascii="Times New Roman" w:hAnsi="Times New Roman" w:cs="Times New Roman"/>
          <w:sz w:val="22"/>
        </w:rPr>
      </w:pPr>
      <w:r w:rsidRPr="004D5DF9">
        <w:rPr>
          <w:rFonts w:ascii="Times New Roman" w:hAnsi="Times New Roman" w:cs="Times New Roman"/>
          <w:sz w:val="22"/>
        </w:rPr>
        <w:t>The apparent lack of applicability</w:t>
      </w:r>
      <w:r w:rsidR="00891BAB">
        <w:rPr>
          <w:rFonts w:ascii="Times New Roman" w:hAnsi="Times New Roman" w:cs="Times New Roman"/>
          <w:sz w:val="22"/>
        </w:rPr>
        <w:t xml:space="preserve"> </w:t>
      </w:r>
      <w:r w:rsidRPr="004D5DF9">
        <w:rPr>
          <w:rFonts w:ascii="Times New Roman" w:hAnsi="Times New Roman" w:cs="Times New Roman"/>
          <w:sz w:val="22"/>
        </w:rPr>
        <w:t xml:space="preserve">of a number of items in the </w:t>
      </w:r>
      <w:r w:rsidR="00891BAB">
        <w:rPr>
          <w:rFonts w:ascii="Times New Roman" w:hAnsi="Times New Roman" w:cs="Times New Roman"/>
          <w:sz w:val="22"/>
        </w:rPr>
        <w:t>s</w:t>
      </w:r>
      <w:r w:rsidRPr="004D5DF9">
        <w:rPr>
          <w:rFonts w:ascii="Times New Roman" w:hAnsi="Times New Roman" w:cs="Times New Roman"/>
          <w:sz w:val="22"/>
        </w:rPr>
        <w:t xml:space="preserve">tudent </w:t>
      </w:r>
      <w:r w:rsidR="00891BAB">
        <w:rPr>
          <w:rFonts w:ascii="Times New Roman" w:hAnsi="Times New Roman" w:cs="Times New Roman"/>
          <w:sz w:val="22"/>
        </w:rPr>
        <w:t>s</w:t>
      </w:r>
      <w:r w:rsidRPr="004D5DF9">
        <w:rPr>
          <w:rFonts w:ascii="Times New Roman" w:hAnsi="Times New Roman" w:cs="Times New Roman"/>
          <w:sz w:val="22"/>
        </w:rPr>
        <w:t xml:space="preserve">upport </w:t>
      </w:r>
      <w:r w:rsidR="00891BAB">
        <w:rPr>
          <w:rFonts w:ascii="Times New Roman" w:hAnsi="Times New Roman" w:cs="Times New Roman"/>
          <w:sz w:val="22"/>
        </w:rPr>
        <w:t xml:space="preserve">focus area </w:t>
      </w:r>
      <w:r w:rsidRPr="004D5DF9">
        <w:rPr>
          <w:rFonts w:ascii="Times New Roman" w:hAnsi="Times New Roman" w:cs="Times New Roman"/>
          <w:sz w:val="22"/>
        </w:rPr>
        <w:t xml:space="preserve">requires an investigation into the theoretical foundation of </w:t>
      </w:r>
      <w:r w:rsidR="00891BAB">
        <w:rPr>
          <w:rFonts w:ascii="Times New Roman" w:hAnsi="Times New Roman" w:cs="Times New Roman"/>
          <w:sz w:val="22"/>
        </w:rPr>
        <w:t xml:space="preserve">its constituent </w:t>
      </w:r>
      <w:r w:rsidRPr="004D5DF9">
        <w:rPr>
          <w:rFonts w:ascii="Times New Roman" w:hAnsi="Times New Roman" w:cs="Times New Roman"/>
          <w:sz w:val="22"/>
        </w:rPr>
        <w:t>items and potentially the development of replacement items that are more widely relevant to respondents.</w:t>
      </w:r>
    </w:p>
    <w:p w14:paraId="20896389" w14:textId="1740D808" w:rsidR="004D5DF9" w:rsidRDefault="004D5DF9" w:rsidP="004D5DF9">
      <w:pPr>
        <w:pStyle w:val="SecBody"/>
        <w:numPr>
          <w:ilvl w:val="0"/>
          <w:numId w:val="27"/>
        </w:numPr>
        <w:tabs>
          <w:tab w:val="left" w:pos="0"/>
        </w:tabs>
        <w:spacing w:before="0" w:after="0" w:line="276" w:lineRule="auto"/>
        <w:contextualSpacing/>
        <w:rPr>
          <w:rFonts w:ascii="Times New Roman" w:hAnsi="Times New Roman" w:cs="Times New Roman"/>
          <w:sz w:val="22"/>
        </w:rPr>
      </w:pPr>
      <w:r w:rsidRPr="004D5DF9">
        <w:rPr>
          <w:rFonts w:ascii="Times New Roman" w:hAnsi="Times New Roman" w:cs="Times New Roman"/>
          <w:sz w:val="22"/>
        </w:rPr>
        <w:t>The general lack of person separation and the low precision of estimates at the tails of the student</w:t>
      </w:r>
      <w:r>
        <w:rPr>
          <w:rFonts w:ascii="Times New Roman" w:hAnsi="Times New Roman" w:cs="Times New Roman"/>
          <w:sz w:val="22"/>
        </w:rPr>
        <w:t xml:space="preserve"> </w:t>
      </w:r>
      <w:r w:rsidRPr="004D5DF9">
        <w:rPr>
          <w:rFonts w:ascii="Times New Roman" w:hAnsi="Times New Roman" w:cs="Times New Roman"/>
          <w:sz w:val="22"/>
        </w:rPr>
        <w:t>distribution could also be remedied by the development of additional items.</w:t>
      </w:r>
    </w:p>
    <w:p w14:paraId="25A30142" w14:textId="77777777" w:rsidR="00891BAB" w:rsidRDefault="00891BAB" w:rsidP="00891BAB">
      <w:pPr>
        <w:pStyle w:val="SecBody"/>
        <w:tabs>
          <w:tab w:val="left" w:pos="0"/>
        </w:tabs>
        <w:spacing w:before="0" w:after="0" w:line="276" w:lineRule="auto"/>
        <w:ind w:left="0"/>
        <w:contextualSpacing/>
        <w:rPr>
          <w:rFonts w:ascii="Times New Roman" w:hAnsi="Times New Roman" w:cs="Times New Roman"/>
          <w:sz w:val="22"/>
        </w:rPr>
      </w:pPr>
    </w:p>
    <w:p w14:paraId="43697E5F" w14:textId="77777777" w:rsidR="00786610" w:rsidRDefault="00786610">
      <w:pPr>
        <w:rPr>
          <w:rFonts w:ascii="Times New Roman" w:hAnsi="Times New Roman" w:cs="Times New Roman"/>
          <w:b/>
        </w:rPr>
      </w:pPr>
      <w:bookmarkStart w:id="226" w:name="_Toc380587171"/>
      <w:r>
        <w:br w:type="page"/>
      </w:r>
    </w:p>
    <w:p w14:paraId="75442075" w14:textId="307CEBA9" w:rsidR="00891BAB" w:rsidRDefault="00891BAB" w:rsidP="00891BAB">
      <w:pPr>
        <w:pStyle w:val="Headng2"/>
      </w:pPr>
      <w:bookmarkStart w:id="227" w:name="_Toc410909638"/>
      <w:bookmarkStart w:id="228" w:name="_Toc410909707"/>
      <w:r>
        <w:lastRenderedPageBreak/>
        <w:t>B.7</w:t>
      </w:r>
      <w:r>
        <w:tab/>
        <w:t>About the Rasch model</w:t>
      </w:r>
      <w:bookmarkEnd w:id="226"/>
      <w:bookmarkEnd w:id="227"/>
      <w:bookmarkEnd w:id="228"/>
    </w:p>
    <w:p w14:paraId="519E294E" w14:textId="77777777" w:rsidR="00891BAB" w:rsidRPr="00891BAB" w:rsidRDefault="00891BAB" w:rsidP="00891BAB">
      <w:pPr>
        <w:pStyle w:val="Body"/>
        <w:jc w:val="both"/>
      </w:pPr>
      <w:r w:rsidRPr="00891BAB">
        <w:t>Responses to the questionnaires were analysed using the Rasch measurement model. Rasch analysis is a method for obtaining objective, fundamental, linear measures from stochastic observations of ordered category responses.</w:t>
      </w:r>
      <w:r w:rsidRPr="00891BAB">
        <w:rPr>
          <w:rStyle w:val="FootnoteReference"/>
        </w:rPr>
        <w:footnoteReference w:id="30"/>
      </w:r>
      <w:r w:rsidRPr="00891BAB">
        <w:t xml:space="preserve"> It calculates measures that are directly comparable across different administrations of a questionnaire and seamlessly accommodates missing data. As already described, in the process of deriving measures the Rasch model provides a large range of diagnostics about the quality of the measures and of the items used in their construction. These diagnostics enable the direct assessment of how well the measure “holds together” and whether or not the individual items contribute usefully to the construction of scores.</w:t>
      </w:r>
    </w:p>
    <w:p w14:paraId="3BA37877" w14:textId="77777777" w:rsidR="00891BAB" w:rsidRPr="00891BAB" w:rsidRDefault="00891BAB" w:rsidP="00891BAB">
      <w:pPr>
        <w:pStyle w:val="Body"/>
        <w:jc w:val="both"/>
      </w:pPr>
    </w:p>
    <w:p w14:paraId="095152FD" w14:textId="77777777" w:rsidR="00891BAB" w:rsidRPr="00891BAB" w:rsidRDefault="00891BAB" w:rsidP="00891BAB">
      <w:pPr>
        <w:pStyle w:val="Body"/>
        <w:jc w:val="both"/>
      </w:pPr>
      <w:r w:rsidRPr="00891BAB">
        <w:t>In mathematical notation, the Rasch model may be represented by the following equation:</w:t>
      </w:r>
    </w:p>
    <w:p w14:paraId="0FE95AA7" w14:textId="77777777" w:rsidR="00891BAB" w:rsidRPr="00891BAB" w:rsidRDefault="00891BAB" w:rsidP="00891BAB">
      <w:pPr>
        <w:pStyle w:val="Body"/>
        <w:jc w:val="both"/>
      </w:pPr>
    </w:p>
    <w:p w14:paraId="064768A0" w14:textId="77777777" w:rsidR="00891BAB" w:rsidRPr="00891BAB" w:rsidRDefault="00CE55E6" w:rsidP="00891BAB">
      <w:pPr>
        <w:pStyle w:val="Body"/>
        <w:jc w:val="both"/>
      </w:pPr>
      <m:oMathPar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π</m:t>
                          </m:r>
                        </m:e>
                        <m:sub>
                          <m:r>
                            <w:rPr>
                              <w:rFonts w:ascii="Cambria Math" w:hAnsi="Cambria Math"/>
                            </w:rPr>
                            <m:t>nik</m:t>
                          </m:r>
                        </m:sub>
                      </m:sSub>
                    </m:num>
                    <m:den>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nik</m:t>
                          </m:r>
                        </m:sub>
                      </m:sSub>
                    </m:den>
                  </m:f>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k</m:t>
                  </m:r>
                </m:sub>
              </m:sSub>
            </m:e>
          </m:func>
        </m:oMath>
      </m:oMathPara>
    </w:p>
    <w:p w14:paraId="6EA0F3EB" w14:textId="77777777" w:rsidR="00891BAB" w:rsidRDefault="00891BAB" w:rsidP="00891BAB">
      <w:pPr>
        <w:pStyle w:val="Body"/>
        <w:jc w:val="both"/>
      </w:pPr>
    </w:p>
    <w:p w14:paraId="7C857F30" w14:textId="77777777" w:rsidR="00891BAB" w:rsidRPr="00891BAB" w:rsidRDefault="00891BAB" w:rsidP="00891BAB">
      <w:pPr>
        <w:pStyle w:val="Body"/>
        <w:jc w:val="both"/>
      </w:pPr>
      <w:r w:rsidRPr="00891BAB">
        <w:t xml:space="preserve">where </w:t>
      </w:r>
      <m:oMath>
        <m:sSub>
          <m:sSubPr>
            <m:ctrlPr>
              <w:rPr>
                <w:rFonts w:ascii="Cambria Math" w:hAnsi="Cambria Math"/>
              </w:rPr>
            </m:ctrlPr>
          </m:sSubPr>
          <m:e>
            <m:r>
              <w:rPr>
                <w:rFonts w:ascii="Cambria Math" w:hAnsi="Cambria Math"/>
              </w:rPr>
              <m:t>π</m:t>
            </m:r>
          </m:e>
          <m:sub>
            <m:r>
              <w:rPr>
                <w:rFonts w:ascii="Cambria Math" w:hAnsi="Cambria Math"/>
              </w:rPr>
              <m:t>nik</m:t>
            </m:r>
          </m:sub>
        </m:sSub>
      </m:oMath>
      <w:r w:rsidRPr="00891BAB">
        <w:t xml:space="preserve"> is the probability of person </w:t>
      </w:r>
      <m:oMath>
        <m:r>
          <w:rPr>
            <w:rFonts w:ascii="Cambria Math" w:hAnsi="Cambria Math"/>
          </w:rPr>
          <m:t>n</m:t>
        </m:r>
      </m:oMath>
      <w:r w:rsidRPr="00891BAB">
        <w:t xml:space="preserve"> on item </w:t>
      </w:r>
      <m:oMath>
        <m:r>
          <w:rPr>
            <w:rFonts w:ascii="Cambria Math" w:hAnsi="Cambria Math"/>
          </w:rPr>
          <m:t>i</m:t>
        </m:r>
      </m:oMath>
      <w:r w:rsidRPr="00891BAB">
        <w:t xml:space="preserve"> choosing category </w:t>
      </w:r>
      <m:oMath>
        <m:r>
          <w:rPr>
            <w:rFonts w:ascii="Cambria Math" w:hAnsi="Cambria Math"/>
          </w:rPr>
          <m:t>k</m:t>
        </m:r>
      </m:oMath>
      <w:r w:rsidRPr="00891BAB">
        <w:t xml:space="preserve">; </w:t>
      </w:r>
      <m:oMath>
        <m:sSub>
          <m:sSubPr>
            <m:ctrlPr>
              <w:rPr>
                <w:rFonts w:ascii="Cambria Math" w:hAnsi="Cambria Math"/>
              </w:rPr>
            </m:ctrlPr>
          </m:sSubPr>
          <m:e>
            <m:r>
              <w:rPr>
                <w:rFonts w:ascii="Cambria Math" w:hAnsi="Cambria Math"/>
              </w:rPr>
              <m:t>β</m:t>
            </m:r>
          </m:e>
          <m:sub>
            <m:r>
              <w:rPr>
                <w:rFonts w:ascii="Cambria Math" w:hAnsi="Cambria Math"/>
              </w:rPr>
              <m:t>n</m:t>
            </m:r>
          </m:sub>
        </m:sSub>
      </m:oMath>
      <w:r w:rsidRPr="00891BAB">
        <w:t xml:space="preserve"> is the person attitude, </w:t>
      </w:r>
      <m:oMath>
        <m:sSub>
          <m:sSubPr>
            <m:ctrlPr>
              <w:rPr>
                <w:rFonts w:ascii="Cambria Math" w:hAnsi="Cambria Math"/>
              </w:rPr>
            </m:ctrlPr>
          </m:sSubPr>
          <m:e>
            <m:r>
              <w:rPr>
                <w:rFonts w:ascii="Cambria Math" w:hAnsi="Cambria Math"/>
              </w:rPr>
              <m:t>δ</m:t>
            </m:r>
          </m:e>
          <m:sub>
            <m:r>
              <w:rPr>
                <w:rFonts w:ascii="Cambria Math" w:hAnsi="Cambria Math"/>
              </w:rPr>
              <m:t>i</m:t>
            </m:r>
          </m:sub>
        </m:sSub>
      </m:oMath>
      <w:r w:rsidRPr="00891BAB">
        <w:t xml:space="preserve"> is the item difficulty, and </w:t>
      </w:r>
      <m:oMath>
        <m:sSub>
          <m:sSubPr>
            <m:ctrlPr>
              <w:rPr>
                <w:rFonts w:ascii="Cambria Math" w:hAnsi="Cambria Math"/>
              </w:rPr>
            </m:ctrlPr>
          </m:sSubPr>
          <m:e>
            <m:r>
              <w:rPr>
                <w:rFonts w:ascii="Cambria Math" w:hAnsi="Cambria Math"/>
              </w:rPr>
              <m:t>τ</m:t>
            </m:r>
          </m:e>
          <m:sub>
            <m:r>
              <w:rPr>
                <w:rFonts w:ascii="Cambria Math" w:hAnsi="Cambria Math"/>
              </w:rPr>
              <m:t>k</m:t>
            </m:r>
          </m:sub>
        </m:sSub>
      </m:oMath>
      <w:r w:rsidRPr="00891BAB">
        <w:t xml:space="preserve"> is the difficulty of threshold </w:t>
      </w:r>
      <m:oMath>
        <m:r>
          <w:rPr>
            <w:rFonts w:ascii="Cambria Math" w:hAnsi="Cambria Math"/>
          </w:rPr>
          <m:t>k</m:t>
        </m:r>
      </m:oMath>
      <w:r w:rsidRPr="00891BAB">
        <w:t>. This equation is solved iteratively to yield estimates and standard errors for each of these parameters (one for each person, item and item threshold).</w:t>
      </w:r>
    </w:p>
    <w:p w14:paraId="286D5611" w14:textId="77777777" w:rsidR="00891BAB" w:rsidRPr="00891BAB" w:rsidRDefault="00891BAB" w:rsidP="00891BAB">
      <w:pPr>
        <w:pStyle w:val="Body"/>
        <w:jc w:val="both"/>
      </w:pPr>
      <w:r w:rsidRPr="00891BAB">
        <w:t xml:space="preserve"> </w:t>
      </w:r>
    </w:p>
    <w:p w14:paraId="058B86F2" w14:textId="77777777" w:rsidR="00891BAB" w:rsidRPr="00891BAB" w:rsidRDefault="00891BAB" w:rsidP="00891BAB">
      <w:pPr>
        <w:pStyle w:val="Body"/>
        <w:jc w:val="both"/>
      </w:pPr>
      <w:r w:rsidRPr="00891BAB">
        <w:t>An attractive and intuitive feature of the Rasch model is that a person’s likelihood of endorsing a particular item depends only on the person’s attitude and the item difficulty.</w:t>
      </w:r>
    </w:p>
    <w:p w14:paraId="54C4B14D" w14:textId="77777777" w:rsidR="00891BAB" w:rsidRPr="00891BAB" w:rsidRDefault="00891BAB" w:rsidP="00891BAB">
      <w:pPr>
        <w:pStyle w:val="Body"/>
        <w:jc w:val="both"/>
      </w:pPr>
    </w:p>
    <w:p w14:paraId="6C7E2CB5" w14:textId="101FB0EA" w:rsidR="00891BAB" w:rsidRPr="00891BAB" w:rsidRDefault="00891BAB" w:rsidP="00891BAB">
      <w:pPr>
        <w:pStyle w:val="SecBody"/>
        <w:tabs>
          <w:tab w:val="left" w:pos="0"/>
        </w:tabs>
        <w:spacing w:before="0" w:after="0" w:line="276" w:lineRule="auto"/>
        <w:ind w:left="0"/>
        <w:contextualSpacing/>
        <w:rPr>
          <w:rFonts w:ascii="Times New Roman" w:hAnsi="Times New Roman" w:cs="Times New Roman"/>
          <w:sz w:val="22"/>
        </w:rPr>
      </w:pPr>
      <w:r w:rsidRPr="00891BAB">
        <w:rPr>
          <w:rFonts w:ascii="Times New Roman" w:hAnsi="Times New Roman" w:cs="Times New Roman"/>
          <w:sz w:val="22"/>
        </w:rPr>
        <w:t xml:space="preserve">Measures were calculated for each person who completed one or more of the items in each facet. The usual scale for Rasch measures is logits (log-odds), which has a theoretical range </w:t>
      </w:r>
      <w:proofErr w:type="gramStart"/>
      <w:r w:rsidRPr="00891BAB">
        <w:rPr>
          <w:rFonts w:ascii="Times New Roman" w:hAnsi="Times New Roman" w:cs="Times New Roman"/>
          <w:sz w:val="22"/>
        </w:rPr>
        <w:t xml:space="preserve">of </w:t>
      </w:r>
      <w:proofErr w:type="gramEnd"/>
      <m:oMath>
        <m:d>
          <m:dPr>
            <m:ctrlPr>
              <w:rPr>
                <w:rFonts w:ascii="Cambria Math" w:hAnsi="Cambria Math" w:cs="Times New Roman"/>
                <w:sz w:val="22"/>
              </w:rPr>
            </m:ctrlPr>
          </m:dPr>
          <m:e>
            <m:r>
              <m:rPr>
                <m:sty m:val="p"/>
              </m:rPr>
              <w:rPr>
                <w:rFonts w:ascii="Cambria Math" w:hAnsi="Cambria Math" w:cs="Times New Roman"/>
                <w:sz w:val="22"/>
              </w:rPr>
              <m:t>-∞,+∞</m:t>
            </m:r>
          </m:e>
        </m:d>
      </m:oMath>
      <w:r w:rsidRPr="00891BAB">
        <w:rPr>
          <w:rFonts w:ascii="Times New Roman" w:hAnsi="Times New Roman" w:cs="Times New Roman"/>
          <w:sz w:val="22"/>
        </w:rPr>
        <w:t>. The analysis reported here was conducted using the Winsteps software.</w:t>
      </w:r>
      <w:r>
        <w:rPr>
          <w:rFonts w:ascii="Times New Roman" w:hAnsi="Times New Roman" w:cs="Times New Roman"/>
          <w:sz w:val="22"/>
        </w:rPr>
        <w:t xml:space="preserve"> </w:t>
      </w:r>
      <w:r w:rsidRPr="00891BAB">
        <w:rPr>
          <w:rFonts w:ascii="Times New Roman" w:hAnsi="Times New Roman" w:cs="Times New Roman"/>
          <w:sz w:val="22"/>
        </w:rPr>
        <w:t>Wi</w:t>
      </w:r>
      <w:r>
        <w:rPr>
          <w:rFonts w:ascii="Times New Roman" w:hAnsi="Times New Roman" w:cs="Times New Roman"/>
          <w:sz w:val="22"/>
        </w:rPr>
        <w:t>n</w:t>
      </w:r>
      <w:r w:rsidRPr="00891BAB">
        <w:rPr>
          <w:rFonts w:ascii="Times New Roman" w:hAnsi="Times New Roman" w:cs="Times New Roman"/>
          <w:sz w:val="22"/>
        </w:rPr>
        <w:t>steps uses Joint Maximum Likelihood Estimation</w:t>
      </w:r>
      <w:r>
        <w:rPr>
          <w:rFonts w:ascii="Times New Roman" w:hAnsi="Times New Roman" w:cs="Times New Roman"/>
          <w:sz w:val="22"/>
        </w:rPr>
        <w:t xml:space="preserve"> </w:t>
      </w:r>
      <w:r w:rsidRPr="00891BAB">
        <w:rPr>
          <w:rFonts w:ascii="Times New Roman" w:hAnsi="Times New Roman" w:cs="Times New Roman"/>
          <w:sz w:val="22"/>
        </w:rPr>
        <w:t>to solve the above equation.</w:t>
      </w:r>
      <w:r>
        <w:rPr>
          <w:rStyle w:val="FootnoteReference"/>
          <w:rFonts w:ascii="Times New Roman" w:hAnsi="Times New Roman" w:cs="Times New Roman"/>
          <w:sz w:val="22"/>
        </w:rPr>
        <w:footnoteReference w:id="31"/>
      </w:r>
    </w:p>
    <w:p w14:paraId="555CDDED" w14:textId="77777777" w:rsidR="004D5DF9" w:rsidRDefault="004D5DF9" w:rsidP="004D5DF9">
      <w:pPr>
        <w:pStyle w:val="SecBody"/>
        <w:tabs>
          <w:tab w:val="left" w:pos="0"/>
        </w:tabs>
        <w:spacing w:before="0" w:after="0" w:line="276" w:lineRule="auto"/>
        <w:ind w:left="0"/>
        <w:contextualSpacing/>
        <w:rPr>
          <w:rFonts w:ascii="Times New Roman" w:hAnsi="Times New Roman" w:cs="Times New Roman"/>
          <w:sz w:val="22"/>
        </w:rPr>
      </w:pPr>
    </w:p>
    <w:p w14:paraId="046C4DD6" w14:textId="77777777" w:rsidR="005D2E97" w:rsidRPr="00974AE0" w:rsidRDefault="005D2E97" w:rsidP="005D2E97">
      <w:pPr>
        <w:spacing w:line="276" w:lineRule="auto"/>
        <w:jc w:val="both"/>
        <w:sectPr w:rsidR="005D2E97" w:rsidRPr="00974AE0" w:rsidSect="00974AE0">
          <w:footerReference w:type="default" r:id="rId28"/>
          <w:pgSz w:w="11906" w:h="16838"/>
          <w:pgMar w:top="1440" w:right="1440" w:bottom="1440" w:left="1440" w:header="708" w:footer="708" w:gutter="0"/>
          <w:cols w:space="708"/>
          <w:docGrid w:linePitch="360"/>
        </w:sectPr>
      </w:pPr>
    </w:p>
    <w:p w14:paraId="1EA84310" w14:textId="5BF75B1F" w:rsidR="003D5545" w:rsidRDefault="003D5545" w:rsidP="008B0CFA">
      <w:pPr>
        <w:pStyle w:val="Heading1"/>
      </w:pPr>
      <w:bookmarkStart w:id="229" w:name="_Toc410909639"/>
      <w:r>
        <w:lastRenderedPageBreak/>
        <w:t xml:space="preserve">Appendix </w:t>
      </w:r>
      <w:r w:rsidR="00974AE0">
        <w:t>C</w:t>
      </w:r>
      <w:r>
        <w:t>: Course Experience Questionnaire (CEQ)</w:t>
      </w:r>
      <w:bookmarkEnd w:id="229"/>
    </w:p>
    <w:p w14:paraId="38218EEF" w14:textId="0FF777FE" w:rsidR="003D5545" w:rsidRPr="008D7EF6" w:rsidRDefault="003D5545" w:rsidP="003D5545">
      <w:pPr>
        <w:pStyle w:val="Table"/>
      </w:pPr>
      <w:bookmarkStart w:id="230" w:name="_Toc410909708"/>
      <w:bookmarkStart w:id="231" w:name="_Toc410910119"/>
      <w:bookmarkStart w:id="232" w:name="_Toc410910386"/>
      <w:proofErr w:type="gramStart"/>
      <w:r>
        <w:t xml:space="preserve">Table </w:t>
      </w:r>
      <w:r w:rsidR="009E5C2F">
        <w:t>29</w:t>
      </w:r>
      <w:r>
        <w:t>.</w:t>
      </w:r>
      <w:proofErr w:type="gramEnd"/>
      <w:r>
        <w:t xml:space="preserve"> CEQ items administered in the 2014 UES</w:t>
      </w:r>
      <w:bookmarkEnd w:id="230"/>
      <w:bookmarkEnd w:id="231"/>
      <w:bookmarkEnd w:id="2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7796"/>
        <w:gridCol w:w="3790"/>
      </w:tblGrid>
      <w:tr w:rsidR="003D5545" w:rsidRPr="000B2B5B" w14:paraId="1D0C96DA" w14:textId="77777777" w:rsidTr="002E44FD">
        <w:trPr>
          <w:cantSplit/>
          <w:tblHeader/>
        </w:trPr>
        <w:tc>
          <w:tcPr>
            <w:tcW w:w="913" w:type="pct"/>
            <w:vAlign w:val="center"/>
          </w:tcPr>
          <w:p w14:paraId="7A7543A8" w14:textId="77777777" w:rsidR="003D5545" w:rsidRPr="007F16F6" w:rsidRDefault="003D5545" w:rsidP="003D5545">
            <w:pPr>
              <w:pStyle w:val="Body"/>
              <w:spacing w:line="240" w:lineRule="auto"/>
              <w:jc w:val="center"/>
              <w:rPr>
                <w:b/>
                <w:sz w:val="18"/>
                <w:szCs w:val="18"/>
              </w:rPr>
            </w:pPr>
            <w:r>
              <w:rPr>
                <w:b/>
                <w:sz w:val="18"/>
                <w:szCs w:val="18"/>
              </w:rPr>
              <w:t>Scale</w:t>
            </w:r>
          </w:p>
        </w:tc>
        <w:tc>
          <w:tcPr>
            <w:tcW w:w="2750" w:type="pct"/>
            <w:vAlign w:val="center"/>
          </w:tcPr>
          <w:p w14:paraId="7FB18641" w14:textId="592CB2B2" w:rsidR="003D5545" w:rsidRPr="007F16F6" w:rsidRDefault="003D5545" w:rsidP="003D5545">
            <w:pPr>
              <w:pStyle w:val="Body"/>
              <w:spacing w:line="240" w:lineRule="auto"/>
              <w:jc w:val="center"/>
              <w:rPr>
                <w:b/>
                <w:sz w:val="18"/>
                <w:szCs w:val="18"/>
              </w:rPr>
            </w:pPr>
            <w:r w:rsidRPr="007F16F6">
              <w:rPr>
                <w:b/>
                <w:sz w:val="18"/>
                <w:szCs w:val="18"/>
              </w:rPr>
              <w:t>Item</w:t>
            </w:r>
            <w:r w:rsidR="00E27C86" w:rsidRPr="00E27C86">
              <w:rPr>
                <w:b/>
                <w:sz w:val="18"/>
                <w:szCs w:val="18"/>
                <w:vertAlign w:val="superscript"/>
              </w:rPr>
              <w:t>a</w:t>
            </w:r>
          </w:p>
        </w:tc>
        <w:tc>
          <w:tcPr>
            <w:tcW w:w="1337" w:type="pct"/>
            <w:vAlign w:val="center"/>
          </w:tcPr>
          <w:p w14:paraId="58786020" w14:textId="77777777" w:rsidR="003D5545" w:rsidRPr="007F16F6" w:rsidRDefault="003D5545" w:rsidP="003D5545">
            <w:pPr>
              <w:pStyle w:val="Body"/>
              <w:spacing w:line="240" w:lineRule="auto"/>
              <w:jc w:val="center"/>
              <w:rPr>
                <w:b/>
                <w:sz w:val="18"/>
                <w:szCs w:val="18"/>
              </w:rPr>
            </w:pPr>
            <w:r w:rsidRPr="007F16F6">
              <w:rPr>
                <w:b/>
                <w:sz w:val="18"/>
                <w:szCs w:val="18"/>
              </w:rPr>
              <w:t xml:space="preserve">Response </w:t>
            </w:r>
            <w:r>
              <w:rPr>
                <w:b/>
                <w:sz w:val="18"/>
                <w:szCs w:val="18"/>
              </w:rPr>
              <w:t>s</w:t>
            </w:r>
            <w:r w:rsidRPr="007F16F6">
              <w:rPr>
                <w:b/>
                <w:sz w:val="18"/>
                <w:szCs w:val="18"/>
              </w:rPr>
              <w:t>cale</w:t>
            </w:r>
          </w:p>
        </w:tc>
      </w:tr>
      <w:tr w:rsidR="003D5545" w:rsidRPr="00C42805" w14:paraId="75635374" w14:textId="77777777" w:rsidTr="00E27C86">
        <w:trPr>
          <w:cantSplit/>
        </w:trPr>
        <w:tc>
          <w:tcPr>
            <w:tcW w:w="913" w:type="pct"/>
            <w:vMerge w:val="restart"/>
            <w:vAlign w:val="center"/>
          </w:tcPr>
          <w:p w14:paraId="0703D9E7" w14:textId="77777777" w:rsidR="003D5545" w:rsidRPr="00C42805" w:rsidRDefault="003D5545" w:rsidP="003D5545">
            <w:pPr>
              <w:pStyle w:val="Body"/>
              <w:spacing w:line="240" w:lineRule="auto"/>
              <w:rPr>
                <w:sz w:val="18"/>
                <w:szCs w:val="18"/>
              </w:rPr>
            </w:pPr>
            <w:r>
              <w:rPr>
                <w:sz w:val="18"/>
                <w:szCs w:val="18"/>
              </w:rPr>
              <w:t>Good Teaching Scale</w:t>
            </w:r>
          </w:p>
        </w:tc>
        <w:tc>
          <w:tcPr>
            <w:tcW w:w="2750" w:type="pct"/>
            <w:vAlign w:val="center"/>
          </w:tcPr>
          <w:p w14:paraId="39CB28F1"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staff put a lot of time into commenting on my work.</w:t>
            </w:r>
          </w:p>
        </w:tc>
        <w:tc>
          <w:tcPr>
            <w:tcW w:w="1337" w:type="pct"/>
            <w:vMerge w:val="restart"/>
            <w:vAlign w:val="center"/>
          </w:tcPr>
          <w:p w14:paraId="41EE7DF7" w14:textId="77777777" w:rsidR="003D5545" w:rsidRPr="00C42805" w:rsidRDefault="003D5545" w:rsidP="003D5545">
            <w:pPr>
              <w:pStyle w:val="Body"/>
              <w:spacing w:line="240" w:lineRule="auto"/>
              <w:rPr>
                <w:sz w:val="18"/>
                <w:szCs w:val="18"/>
              </w:rPr>
            </w:pPr>
            <w:r>
              <w:rPr>
                <w:sz w:val="18"/>
                <w:szCs w:val="18"/>
              </w:rPr>
              <w:t>Strongly disagree / Disagree / Neither agree nor disagree / Agree / Strongly agree</w:t>
            </w:r>
          </w:p>
        </w:tc>
      </w:tr>
      <w:tr w:rsidR="003D5545" w:rsidRPr="00C42805" w14:paraId="03A61104" w14:textId="77777777" w:rsidTr="00E27C86">
        <w:trPr>
          <w:cantSplit/>
        </w:trPr>
        <w:tc>
          <w:tcPr>
            <w:tcW w:w="913" w:type="pct"/>
            <w:vMerge/>
            <w:vAlign w:val="center"/>
          </w:tcPr>
          <w:p w14:paraId="7E858A77" w14:textId="77777777" w:rsidR="003D5545" w:rsidRPr="00C42805" w:rsidRDefault="003D5545" w:rsidP="003D5545">
            <w:pPr>
              <w:pStyle w:val="Body"/>
              <w:spacing w:line="240" w:lineRule="auto"/>
              <w:rPr>
                <w:sz w:val="18"/>
                <w:szCs w:val="18"/>
              </w:rPr>
            </w:pPr>
          </w:p>
        </w:tc>
        <w:tc>
          <w:tcPr>
            <w:tcW w:w="2750" w:type="pct"/>
            <w:vAlign w:val="center"/>
          </w:tcPr>
          <w:p w14:paraId="641DE4D9"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teaching staff normally gave me helpful feedback on how I was going.</w:t>
            </w:r>
          </w:p>
        </w:tc>
        <w:tc>
          <w:tcPr>
            <w:tcW w:w="1337" w:type="pct"/>
            <w:vMerge/>
            <w:vAlign w:val="center"/>
          </w:tcPr>
          <w:p w14:paraId="69E14F24" w14:textId="77777777" w:rsidR="003D5545" w:rsidRPr="00C42805" w:rsidRDefault="003D5545" w:rsidP="003D5545">
            <w:pPr>
              <w:pStyle w:val="Body"/>
              <w:spacing w:line="240" w:lineRule="auto"/>
              <w:rPr>
                <w:sz w:val="18"/>
                <w:szCs w:val="18"/>
              </w:rPr>
            </w:pPr>
          </w:p>
        </w:tc>
      </w:tr>
      <w:tr w:rsidR="003D5545" w:rsidRPr="00C42805" w14:paraId="58C17EAF" w14:textId="77777777" w:rsidTr="00E27C86">
        <w:trPr>
          <w:cantSplit/>
        </w:trPr>
        <w:tc>
          <w:tcPr>
            <w:tcW w:w="913" w:type="pct"/>
            <w:vMerge/>
            <w:vAlign w:val="center"/>
          </w:tcPr>
          <w:p w14:paraId="14E78060" w14:textId="77777777" w:rsidR="003D5545" w:rsidRPr="00C42805" w:rsidRDefault="003D5545" w:rsidP="003D5545">
            <w:pPr>
              <w:pStyle w:val="Body"/>
              <w:spacing w:line="240" w:lineRule="auto"/>
              <w:rPr>
                <w:sz w:val="18"/>
                <w:szCs w:val="18"/>
              </w:rPr>
            </w:pPr>
          </w:p>
        </w:tc>
        <w:tc>
          <w:tcPr>
            <w:tcW w:w="2750" w:type="pct"/>
            <w:vAlign w:val="center"/>
          </w:tcPr>
          <w:p w14:paraId="1034A604"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teaching staff of this course motivated me to do my best work.</w:t>
            </w:r>
          </w:p>
        </w:tc>
        <w:tc>
          <w:tcPr>
            <w:tcW w:w="1337" w:type="pct"/>
            <w:vMerge/>
            <w:vAlign w:val="center"/>
          </w:tcPr>
          <w:p w14:paraId="4ED19156" w14:textId="77777777" w:rsidR="003D5545" w:rsidRPr="00C42805" w:rsidRDefault="003D5545" w:rsidP="003D5545">
            <w:pPr>
              <w:pStyle w:val="Body"/>
              <w:spacing w:line="240" w:lineRule="auto"/>
              <w:rPr>
                <w:sz w:val="18"/>
                <w:szCs w:val="18"/>
              </w:rPr>
            </w:pPr>
          </w:p>
        </w:tc>
      </w:tr>
      <w:tr w:rsidR="003D5545" w:rsidRPr="00C42805" w14:paraId="4BD1B751" w14:textId="77777777" w:rsidTr="00E27C86">
        <w:trPr>
          <w:cantSplit/>
        </w:trPr>
        <w:tc>
          <w:tcPr>
            <w:tcW w:w="913" w:type="pct"/>
            <w:vMerge/>
            <w:vAlign w:val="center"/>
          </w:tcPr>
          <w:p w14:paraId="1225F5BD" w14:textId="77777777" w:rsidR="003D5545" w:rsidRPr="00C42805" w:rsidRDefault="003D5545" w:rsidP="003D5545">
            <w:pPr>
              <w:pStyle w:val="Body"/>
              <w:spacing w:line="240" w:lineRule="auto"/>
              <w:rPr>
                <w:sz w:val="18"/>
                <w:szCs w:val="18"/>
              </w:rPr>
            </w:pPr>
          </w:p>
        </w:tc>
        <w:tc>
          <w:tcPr>
            <w:tcW w:w="2750" w:type="pct"/>
            <w:vAlign w:val="center"/>
          </w:tcPr>
          <w:p w14:paraId="5551184B"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My lecturers were extremely good at explaining things.</w:t>
            </w:r>
          </w:p>
        </w:tc>
        <w:tc>
          <w:tcPr>
            <w:tcW w:w="1337" w:type="pct"/>
            <w:vMerge/>
            <w:vAlign w:val="center"/>
          </w:tcPr>
          <w:p w14:paraId="231DDDC6" w14:textId="77777777" w:rsidR="003D5545" w:rsidRPr="00C42805" w:rsidRDefault="003D5545" w:rsidP="003D5545">
            <w:pPr>
              <w:pStyle w:val="Body"/>
              <w:spacing w:line="240" w:lineRule="auto"/>
              <w:rPr>
                <w:sz w:val="18"/>
                <w:szCs w:val="18"/>
              </w:rPr>
            </w:pPr>
          </w:p>
        </w:tc>
      </w:tr>
      <w:tr w:rsidR="003D5545" w:rsidRPr="00C42805" w14:paraId="09480E0A" w14:textId="77777777" w:rsidTr="00E27C86">
        <w:trPr>
          <w:cantSplit/>
        </w:trPr>
        <w:tc>
          <w:tcPr>
            <w:tcW w:w="913" w:type="pct"/>
            <w:vMerge/>
            <w:vAlign w:val="center"/>
          </w:tcPr>
          <w:p w14:paraId="477275B8" w14:textId="77777777" w:rsidR="003D5545" w:rsidRPr="00C42805" w:rsidRDefault="003D5545" w:rsidP="003D5545">
            <w:pPr>
              <w:pStyle w:val="Body"/>
              <w:spacing w:line="240" w:lineRule="auto"/>
              <w:rPr>
                <w:sz w:val="18"/>
                <w:szCs w:val="18"/>
              </w:rPr>
            </w:pPr>
          </w:p>
        </w:tc>
        <w:tc>
          <w:tcPr>
            <w:tcW w:w="2750" w:type="pct"/>
            <w:vAlign w:val="center"/>
          </w:tcPr>
          <w:p w14:paraId="0D1ADEC7"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teaching staff worked hard to make their subjects interesting.</w:t>
            </w:r>
          </w:p>
        </w:tc>
        <w:tc>
          <w:tcPr>
            <w:tcW w:w="1337" w:type="pct"/>
            <w:vMerge/>
            <w:vAlign w:val="center"/>
          </w:tcPr>
          <w:p w14:paraId="5AE11DFB" w14:textId="77777777" w:rsidR="003D5545" w:rsidRPr="00C42805" w:rsidRDefault="003D5545" w:rsidP="003D5545">
            <w:pPr>
              <w:pStyle w:val="Body"/>
              <w:spacing w:line="240" w:lineRule="auto"/>
              <w:rPr>
                <w:sz w:val="18"/>
                <w:szCs w:val="18"/>
              </w:rPr>
            </w:pPr>
          </w:p>
        </w:tc>
      </w:tr>
      <w:tr w:rsidR="003D5545" w:rsidRPr="00C42805" w14:paraId="175C0FAD" w14:textId="77777777" w:rsidTr="00E27C86">
        <w:trPr>
          <w:cantSplit/>
        </w:trPr>
        <w:tc>
          <w:tcPr>
            <w:tcW w:w="913" w:type="pct"/>
            <w:vMerge/>
            <w:vAlign w:val="center"/>
          </w:tcPr>
          <w:p w14:paraId="2C4F3FAB" w14:textId="77777777" w:rsidR="003D5545" w:rsidRPr="00C42805" w:rsidRDefault="003D5545" w:rsidP="003D5545">
            <w:pPr>
              <w:pStyle w:val="Body"/>
              <w:spacing w:line="240" w:lineRule="auto"/>
              <w:rPr>
                <w:sz w:val="18"/>
                <w:szCs w:val="18"/>
              </w:rPr>
            </w:pPr>
          </w:p>
        </w:tc>
        <w:tc>
          <w:tcPr>
            <w:tcW w:w="2750" w:type="pct"/>
            <w:vAlign w:val="center"/>
          </w:tcPr>
          <w:p w14:paraId="774A5923"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staff made a real effort to understand difficulties I might be having with my work.</w:t>
            </w:r>
          </w:p>
        </w:tc>
        <w:tc>
          <w:tcPr>
            <w:tcW w:w="1337" w:type="pct"/>
            <w:vMerge/>
            <w:vAlign w:val="center"/>
          </w:tcPr>
          <w:p w14:paraId="7A4A81A2" w14:textId="77777777" w:rsidR="003D5545" w:rsidRPr="00C42805" w:rsidRDefault="003D5545" w:rsidP="003D5545">
            <w:pPr>
              <w:pStyle w:val="Body"/>
              <w:spacing w:line="240" w:lineRule="auto"/>
              <w:rPr>
                <w:sz w:val="18"/>
                <w:szCs w:val="18"/>
              </w:rPr>
            </w:pPr>
          </w:p>
        </w:tc>
      </w:tr>
      <w:tr w:rsidR="003D5545" w:rsidRPr="00C42805" w14:paraId="1636DBF7" w14:textId="77777777" w:rsidTr="00E27C86">
        <w:trPr>
          <w:cantSplit/>
        </w:trPr>
        <w:tc>
          <w:tcPr>
            <w:tcW w:w="913" w:type="pct"/>
            <w:vMerge w:val="restart"/>
            <w:vAlign w:val="center"/>
          </w:tcPr>
          <w:p w14:paraId="41D22202" w14:textId="77777777" w:rsidR="003D5545" w:rsidRPr="00C42805" w:rsidRDefault="003D5545" w:rsidP="003D5545">
            <w:pPr>
              <w:pStyle w:val="Body"/>
              <w:spacing w:line="240" w:lineRule="auto"/>
              <w:rPr>
                <w:sz w:val="18"/>
                <w:szCs w:val="18"/>
              </w:rPr>
            </w:pPr>
            <w:r>
              <w:rPr>
                <w:sz w:val="18"/>
                <w:szCs w:val="18"/>
              </w:rPr>
              <w:t>Generic Skills Scale</w:t>
            </w:r>
          </w:p>
        </w:tc>
        <w:tc>
          <w:tcPr>
            <w:tcW w:w="2750" w:type="pct"/>
            <w:vAlign w:val="center"/>
          </w:tcPr>
          <w:p w14:paraId="356F8F7A"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helped me develop my ability to work as a team member.</w:t>
            </w:r>
          </w:p>
        </w:tc>
        <w:tc>
          <w:tcPr>
            <w:tcW w:w="1337" w:type="pct"/>
            <w:vMerge/>
            <w:vAlign w:val="center"/>
          </w:tcPr>
          <w:p w14:paraId="13E0129D" w14:textId="77777777" w:rsidR="003D5545" w:rsidRPr="00C42805" w:rsidRDefault="003D5545" w:rsidP="003D5545">
            <w:pPr>
              <w:pStyle w:val="Body"/>
              <w:spacing w:line="240" w:lineRule="auto"/>
              <w:rPr>
                <w:sz w:val="18"/>
                <w:szCs w:val="18"/>
              </w:rPr>
            </w:pPr>
          </w:p>
        </w:tc>
      </w:tr>
      <w:tr w:rsidR="003D5545" w:rsidRPr="00C42805" w14:paraId="00A2C526" w14:textId="77777777" w:rsidTr="00E27C86">
        <w:trPr>
          <w:cantSplit/>
        </w:trPr>
        <w:tc>
          <w:tcPr>
            <w:tcW w:w="913" w:type="pct"/>
            <w:vMerge/>
            <w:vAlign w:val="center"/>
          </w:tcPr>
          <w:p w14:paraId="51A15EC8" w14:textId="77777777" w:rsidR="003D5545" w:rsidRPr="00C42805" w:rsidRDefault="003D5545" w:rsidP="003D5545">
            <w:pPr>
              <w:pStyle w:val="Body"/>
              <w:spacing w:line="240" w:lineRule="auto"/>
              <w:rPr>
                <w:sz w:val="18"/>
                <w:szCs w:val="18"/>
              </w:rPr>
            </w:pPr>
          </w:p>
        </w:tc>
        <w:tc>
          <w:tcPr>
            <w:tcW w:w="2750" w:type="pct"/>
            <w:vAlign w:val="center"/>
          </w:tcPr>
          <w:p w14:paraId="36BE0682"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sharpened my analytic skills.</w:t>
            </w:r>
          </w:p>
        </w:tc>
        <w:tc>
          <w:tcPr>
            <w:tcW w:w="1337" w:type="pct"/>
            <w:vMerge/>
            <w:vAlign w:val="center"/>
          </w:tcPr>
          <w:p w14:paraId="330C79A0" w14:textId="77777777" w:rsidR="003D5545" w:rsidRPr="00C42805" w:rsidRDefault="003D5545" w:rsidP="003D5545">
            <w:pPr>
              <w:pStyle w:val="Body"/>
              <w:spacing w:line="240" w:lineRule="auto"/>
              <w:rPr>
                <w:sz w:val="18"/>
                <w:szCs w:val="18"/>
              </w:rPr>
            </w:pPr>
          </w:p>
        </w:tc>
      </w:tr>
      <w:tr w:rsidR="003D5545" w:rsidRPr="00C42805" w14:paraId="1625859E" w14:textId="77777777" w:rsidTr="00E27C86">
        <w:trPr>
          <w:cantSplit/>
        </w:trPr>
        <w:tc>
          <w:tcPr>
            <w:tcW w:w="913" w:type="pct"/>
            <w:vMerge/>
            <w:vAlign w:val="center"/>
          </w:tcPr>
          <w:p w14:paraId="7F71E3FF" w14:textId="77777777" w:rsidR="003D5545" w:rsidRPr="00C42805" w:rsidRDefault="003D5545" w:rsidP="003D5545">
            <w:pPr>
              <w:pStyle w:val="Body"/>
              <w:spacing w:line="240" w:lineRule="auto"/>
              <w:rPr>
                <w:sz w:val="18"/>
                <w:szCs w:val="18"/>
              </w:rPr>
            </w:pPr>
          </w:p>
        </w:tc>
        <w:tc>
          <w:tcPr>
            <w:tcW w:w="2750" w:type="pct"/>
            <w:vAlign w:val="center"/>
          </w:tcPr>
          <w:p w14:paraId="4F449962"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developed my problem-solving skills.</w:t>
            </w:r>
          </w:p>
        </w:tc>
        <w:tc>
          <w:tcPr>
            <w:tcW w:w="1337" w:type="pct"/>
            <w:vMerge/>
            <w:vAlign w:val="center"/>
          </w:tcPr>
          <w:p w14:paraId="15BD31A0" w14:textId="77777777" w:rsidR="003D5545" w:rsidRPr="00C42805" w:rsidRDefault="003D5545" w:rsidP="003D5545">
            <w:pPr>
              <w:pStyle w:val="Body"/>
              <w:spacing w:line="240" w:lineRule="auto"/>
              <w:rPr>
                <w:sz w:val="18"/>
                <w:szCs w:val="18"/>
              </w:rPr>
            </w:pPr>
          </w:p>
        </w:tc>
      </w:tr>
      <w:tr w:rsidR="003D5545" w:rsidRPr="00C42805" w14:paraId="27DD07AB" w14:textId="77777777" w:rsidTr="00E27C86">
        <w:trPr>
          <w:cantSplit/>
        </w:trPr>
        <w:tc>
          <w:tcPr>
            <w:tcW w:w="913" w:type="pct"/>
            <w:vMerge/>
            <w:vAlign w:val="center"/>
          </w:tcPr>
          <w:p w14:paraId="3883C49B" w14:textId="77777777" w:rsidR="003D5545" w:rsidRPr="00C42805" w:rsidRDefault="003D5545" w:rsidP="003D5545">
            <w:pPr>
              <w:pStyle w:val="Body"/>
              <w:spacing w:line="240" w:lineRule="auto"/>
              <w:rPr>
                <w:sz w:val="18"/>
                <w:szCs w:val="18"/>
              </w:rPr>
            </w:pPr>
          </w:p>
        </w:tc>
        <w:tc>
          <w:tcPr>
            <w:tcW w:w="2750" w:type="pct"/>
            <w:vAlign w:val="center"/>
          </w:tcPr>
          <w:p w14:paraId="321A4FB7"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The course improved my skills in written communication.</w:t>
            </w:r>
          </w:p>
        </w:tc>
        <w:tc>
          <w:tcPr>
            <w:tcW w:w="1337" w:type="pct"/>
            <w:vMerge/>
            <w:vAlign w:val="center"/>
          </w:tcPr>
          <w:p w14:paraId="3670FE6A" w14:textId="77777777" w:rsidR="003D5545" w:rsidRPr="00C42805" w:rsidRDefault="003D5545" w:rsidP="003D5545">
            <w:pPr>
              <w:pStyle w:val="Body"/>
              <w:spacing w:line="240" w:lineRule="auto"/>
              <w:rPr>
                <w:sz w:val="18"/>
                <w:szCs w:val="18"/>
              </w:rPr>
            </w:pPr>
          </w:p>
        </w:tc>
      </w:tr>
      <w:tr w:rsidR="003D5545" w:rsidRPr="00C42805" w14:paraId="3DF0C38F" w14:textId="77777777" w:rsidTr="00E27C86">
        <w:trPr>
          <w:cantSplit/>
        </w:trPr>
        <w:tc>
          <w:tcPr>
            <w:tcW w:w="913" w:type="pct"/>
            <w:vMerge/>
            <w:vAlign w:val="center"/>
          </w:tcPr>
          <w:p w14:paraId="657BF8D2" w14:textId="77777777" w:rsidR="003D5545" w:rsidRPr="00C42805" w:rsidRDefault="003D5545" w:rsidP="003D5545">
            <w:pPr>
              <w:pStyle w:val="Body"/>
              <w:spacing w:line="240" w:lineRule="auto"/>
              <w:rPr>
                <w:sz w:val="18"/>
                <w:szCs w:val="18"/>
              </w:rPr>
            </w:pPr>
          </w:p>
        </w:tc>
        <w:tc>
          <w:tcPr>
            <w:tcW w:w="2750" w:type="pct"/>
            <w:vAlign w:val="center"/>
          </w:tcPr>
          <w:p w14:paraId="600577FD"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As a result of my course, I feel confident about tackling unfamiliar problems.</w:t>
            </w:r>
          </w:p>
        </w:tc>
        <w:tc>
          <w:tcPr>
            <w:tcW w:w="1337" w:type="pct"/>
            <w:vMerge/>
            <w:vAlign w:val="center"/>
          </w:tcPr>
          <w:p w14:paraId="4CD90DBC" w14:textId="77777777" w:rsidR="003D5545" w:rsidRPr="00C42805" w:rsidRDefault="003D5545" w:rsidP="003D5545">
            <w:pPr>
              <w:pStyle w:val="Body"/>
              <w:spacing w:line="240" w:lineRule="auto"/>
              <w:rPr>
                <w:sz w:val="18"/>
                <w:szCs w:val="18"/>
              </w:rPr>
            </w:pPr>
          </w:p>
        </w:tc>
      </w:tr>
      <w:tr w:rsidR="003D5545" w:rsidRPr="00C42805" w14:paraId="53B9120B" w14:textId="77777777" w:rsidTr="00E27C86">
        <w:trPr>
          <w:cantSplit/>
        </w:trPr>
        <w:tc>
          <w:tcPr>
            <w:tcW w:w="913" w:type="pct"/>
            <w:vMerge/>
            <w:vAlign w:val="center"/>
          </w:tcPr>
          <w:p w14:paraId="588B0BC1" w14:textId="77777777" w:rsidR="003D5545" w:rsidRPr="00C42805" w:rsidRDefault="003D5545" w:rsidP="003D5545">
            <w:pPr>
              <w:pStyle w:val="Body"/>
              <w:spacing w:line="240" w:lineRule="auto"/>
              <w:rPr>
                <w:sz w:val="18"/>
                <w:szCs w:val="18"/>
              </w:rPr>
            </w:pPr>
          </w:p>
        </w:tc>
        <w:tc>
          <w:tcPr>
            <w:tcW w:w="2750" w:type="pct"/>
            <w:vAlign w:val="center"/>
          </w:tcPr>
          <w:p w14:paraId="694EDDE7"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My course helped me to develop the ability to plan my own work.</w:t>
            </w:r>
          </w:p>
        </w:tc>
        <w:tc>
          <w:tcPr>
            <w:tcW w:w="1337" w:type="pct"/>
            <w:vMerge/>
            <w:vAlign w:val="center"/>
          </w:tcPr>
          <w:p w14:paraId="11A3CB40" w14:textId="77777777" w:rsidR="003D5545" w:rsidRPr="00C42805" w:rsidRDefault="003D5545" w:rsidP="003D5545">
            <w:pPr>
              <w:pStyle w:val="Body"/>
              <w:spacing w:line="240" w:lineRule="auto"/>
              <w:rPr>
                <w:sz w:val="18"/>
                <w:szCs w:val="18"/>
              </w:rPr>
            </w:pPr>
          </w:p>
        </w:tc>
      </w:tr>
      <w:tr w:rsidR="003D5545" w:rsidRPr="00C42805" w14:paraId="514C7782" w14:textId="77777777" w:rsidTr="00E27C86">
        <w:trPr>
          <w:cantSplit/>
        </w:trPr>
        <w:tc>
          <w:tcPr>
            <w:tcW w:w="913" w:type="pct"/>
            <w:vAlign w:val="center"/>
          </w:tcPr>
          <w:p w14:paraId="7DF607E2" w14:textId="77777777" w:rsidR="003D5545" w:rsidRPr="00C42805" w:rsidRDefault="003D5545" w:rsidP="003D5545">
            <w:pPr>
              <w:pStyle w:val="Body"/>
              <w:spacing w:line="240" w:lineRule="auto"/>
              <w:rPr>
                <w:sz w:val="18"/>
                <w:szCs w:val="18"/>
              </w:rPr>
            </w:pPr>
            <w:r>
              <w:rPr>
                <w:sz w:val="18"/>
                <w:szCs w:val="18"/>
              </w:rPr>
              <w:t>Overall Satisfaction Item</w:t>
            </w:r>
          </w:p>
        </w:tc>
        <w:tc>
          <w:tcPr>
            <w:tcW w:w="2750" w:type="pct"/>
            <w:vAlign w:val="center"/>
          </w:tcPr>
          <w:p w14:paraId="62996BC6"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Overall, I was satisfied with the quality of this course.</w:t>
            </w:r>
          </w:p>
        </w:tc>
        <w:tc>
          <w:tcPr>
            <w:tcW w:w="1337" w:type="pct"/>
            <w:vMerge/>
            <w:vAlign w:val="center"/>
          </w:tcPr>
          <w:p w14:paraId="32C882BE" w14:textId="77777777" w:rsidR="003D5545" w:rsidRPr="00C42805" w:rsidRDefault="003D5545" w:rsidP="003D5545">
            <w:pPr>
              <w:pStyle w:val="Body"/>
              <w:spacing w:line="240" w:lineRule="auto"/>
              <w:rPr>
                <w:sz w:val="18"/>
                <w:szCs w:val="18"/>
              </w:rPr>
            </w:pPr>
          </w:p>
        </w:tc>
      </w:tr>
      <w:tr w:rsidR="003D5545" w:rsidRPr="00C42805" w14:paraId="2D9075F6" w14:textId="77777777" w:rsidTr="00E27C86">
        <w:trPr>
          <w:cantSplit/>
        </w:trPr>
        <w:tc>
          <w:tcPr>
            <w:tcW w:w="913" w:type="pct"/>
            <w:vMerge w:val="restart"/>
            <w:vAlign w:val="center"/>
          </w:tcPr>
          <w:p w14:paraId="7D9190D0" w14:textId="77777777" w:rsidR="003D5545" w:rsidRPr="00C42805" w:rsidRDefault="003D5545" w:rsidP="003D5545">
            <w:pPr>
              <w:pStyle w:val="Body"/>
              <w:spacing w:line="240" w:lineRule="auto"/>
              <w:rPr>
                <w:sz w:val="18"/>
                <w:szCs w:val="18"/>
              </w:rPr>
            </w:pPr>
            <w:r>
              <w:rPr>
                <w:sz w:val="18"/>
                <w:szCs w:val="18"/>
              </w:rPr>
              <w:t>Clear Goals and Standards</w:t>
            </w:r>
          </w:p>
        </w:tc>
        <w:tc>
          <w:tcPr>
            <w:tcW w:w="2750" w:type="pct"/>
            <w:vAlign w:val="center"/>
          </w:tcPr>
          <w:p w14:paraId="546D6C8E"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It was always easy to know the standard of work expected.</w:t>
            </w:r>
          </w:p>
        </w:tc>
        <w:tc>
          <w:tcPr>
            <w:tcW w:w="1337" w:type="pct"/>
            <w:vMerge/>
            <w:vAlign w:val="center"/>
          </w:tcPr>
          <w:p w14:paraId="04EA5A22" w14:textId="77777777" w:rsidR="003D5545" w:rsidRPr="00C42805" w:rsidRDefault="003D5545" w:rsidP="003D5545">
            <w:pPr>
              <w:pStyle w:val="Body"/>
              <w:spacing w:line="240" w:lineRule="auto"/>
              <w:rPr>
                <w:sz w:val="18"/>
                <w:szCs w:val="18"/>
              </w:rPr>
            </w:pPr>
          </w:p>
        </w:tc>
      </w:tr>
      <w:tr w:rsidR="003D5545" w:rsidRPr="00C42805" w14:paraId="4272FF08" w14:textId="77777777" w:rsidTr="00E27C86">
        <w:trPr>
          <w:cantSplit/>
        </w:trPr>
        <w:tc>
          <w:tcPr>
            <w:tcW w:w="913" w:type="pct"/>
            <w:vMerge/>
            <w:vAlign w:val="center"/>
          </w:tcPr>
          <w:p w14:paraId="1A0A2D45" w14:textId="77777777" w:rsidR="003D5545" w:rsidRPr="00C42805" w:rsidRDefault="003D5545" w:rsidP="003D5545">
            <w:pPr>
              <w:pStyle w:val="Body"/>
              <w:spacing w:line="240" w:lineRule="auto"/>
              <w:rPr>
                <w:sz w:val="18"/>
                <w:szCs w:val="18"/>
              </w:rPr>
            </w:pPr>
          </w:p>
        </w:tc>
        <w:tc>
          <w:tcPr>
            <w:tcW w:w="2750" w:type="pct"/>
            <w:vAlign w:val="center"/>
          </w:tcPr>
          <w:p w14:paraId="13776DCF"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 usually had a clear idea of where I was going and what was expected of me in this course.</w:t>
            </w:r>
          </w:p>
        </w:tc>
        <w:tc>
          <w:tcPr>
            <w:tcW w:w="1337" w:type="pct"/>
            <w:vMerge/>
            <w:vAlign w:val="center"/>
          </w:tcPr>
          <w:p w14:paraId="67BC6B73" w14:textId="77777777" w:rsidR="003D5545" w:rsidRPr="00C42805" w:rsidRDefault="003D5545" w:rsidP="003D5545">
            <w:pPr>
              <w:pStyle w:val="Body"/>
              <w:spacing w:line="240" w:lineRule="auto"/>
              <w:rPr>
                <w:sz w:val="18"/>
                <w:szCs w:val="18"/>
              </w:rPr>
            </w:pPr>
          </w:p>
        </w:tc>
      </w:tr>
      <w:tr w:rsidR="003D5545" w:rsidRPr="00C42805" w14:paraId="6CAE85FA" w14:textId="77777777" w:rsidTr="00E27C86">
        <w:trPr>
          <w:cantSplit/>
        </w:trPr>
        <w:tc>
          <w:tcPr>
            <w:tcW w:w="913" w:type="pct"/>
            <w:vMerge/>
            <w:vAlign w:val="center"/>
          </w:tcPr>
          <w:p w14:paraId="50AEB118" w14:textId="77777777" w:rsidR="003D5545" w:rsidRPr="00C42805" w:rsidRDefault="003D5545" w:rsidP="003D5545">
            <w:pPr>
              <w:pStyle w:val="Body"/>
              <w:spacing w:line="240" w:lineRule="auto"/>
              <w:rPr>
                <w:sz w:val="18"/>
                <w:szCs w:val="18"/>
              </w:rPr>
            </w:pPr>
          </w:p>
        </w:tc>
        <w:tc>
          <w:tcPr>
            <w:tcW w:w="2750" w:type="pct"/>
            <w:vAlign w:val="center"/>
          </w:tcPr>
          <w:p w14:paraId="58CCC1BB"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It was often hard to discover what wa</w:t>
            </w:r>
            <w:r>
              <w:rPr>
                <w:rFonts w:ascii="Times New Roman" w:eastAsia="Times New Roman" w:hAnsi="Times New Roman" w:cs="Times New Roman"/>
                <w:sz w:val="18"/>
                <w:szCs w:val="18"/>
                <w:lang w:eastAsia="en-AU"/>
              </w:rPr>
              <w:t>s expected of me in this course. R</w:t>
            </w:r>
          </w:p>
        </w:tc>
        <w:tc>
          <w:tcPr>
            <w:tcW w:w="1337" w:type="pct"/>
            <w:vMerge/>
            <w:vAlign w:val="center"/>
          </w:tcPr>
          <w:p w14:paraId="4230FEDF" w14:textId="77777777" w:rsidR="003D5545" w:rsidRPr="00C42805" w:rsidRDefault="003D5545" w:rsidP="003D5545">
            <w:pPr>
              <w:pStyle w:val="Body"/>
              <w:spacing w:line="240" w:lineRule="auto"/>
              <w:rPr>
                <w:sz w:val="18"/>
                <w:szCs w:val="18"/>
              </w:rPr>
            </w:pPr>
          </w:p>
        </w:tc>
      </w:tr>
      <w:tr w:rsidR="003D5545" w:rsidRPr="00C42805" w14:paraId="0C63FB74" w14:textId="77777777" w:rsidTr="00E27C86">
        <w:trPr>
          <w:cantSplit/>
        </w:trPr>
        <w:tc>
          <w:tcPr>
            <w:tcW w:w="913" w:type="pct"/>
            <w:vMerge/>
            <w:vAlign w:val="center"/>
          </w:tcPr>
          <w:p w14:paraId="7E56C745" w14:textId="77777777" w:rsidR="003D5545" w:rsidRPr="00C42805" w:rsidRDefault="003D5545" w:rsidP="003D5545">
            <w:pPr>
              <w:pStyle w:val="Body"/>
              <w:spacing w:line="240" w:lineRule="auto"/>
              <w:rPr>
                <w:sz w:val="18"/>
                <w:szCs w:val="18"/>
              </w:rPr>
            </w:pPr>
          </w:p>
        </w:tc>
        <w:tc>
          <w:tcPr>
            <w:tcW w:w="2750" w:type="pct"/>
            <w:vAlign w:val="center"/>
          </w:tcPr>
          <w:p w14:paraId="6227A138" w14:textId="77777777" w:rsidR="003D5545" w:rsidRPr="00D21A42" w:rsidRDefault="003D5545" w:rsidP="003D5545">
            <w:pPr>
              <w:spacing w:after="0" w:line="240" w:lineRule="auto"/>
              <w:rPr>
                <w:rFonts w:ascii="Times New Roman" w:eastAsia="Times New Roman" w:hAnsi="Times New Roman" w:cs="Times New Roman"/>
                <w:sz w:val="18"/>
                <w:szCs w:val="18"/>
                <w:lang w:eastAsia="en-AU"/>
              </w:rPr>
            </w:pPr>
            <w:r w:rsidRPr="00D21A42">
              <w:rPr>
                <w:rFonts w:ascii="Times New Roman" w:eastAsia="Times New Roman" w:hAnsi="Times New Roman" w:cs="Times New Roman"/>
                <w:sz w:val="18"/>
                <w:szCs w:val="18"/>
                <w:lang w:eastAsia="en-AU"/>
              </w:rPr>
              <w:t xml:space="preserve">The </w:t>
            </w:r>
            <w:proofErr w:type="gramStart"/>
            <w:r w:rsidRPr="00D21A42">
              <w:rPr>
                <w:rFonts w:ascii="Times New Roman" w:eastAsia="Times New Roman" w:hAnsi="Times New Roman" w:cs="Times New Roman"/>
                <w:sz w:val="18"/>
                <w:szCs w:val="18"/>
                <w:lang w:eastAsia="en-AU"/>
              </w:rPr>
              <w:t>staff made it clear</w:t>
            </w:r>
            <w:proofErr w:type="gramEnd"/>
            <w:r w:rsidRPr="00D21A42">
              <w:rPr>
                <w:rFonts w:ascii="Times New Roman" w:eastAsia="Times New Roman" w:hAnsi="Times New Roman" w:cs="Times New Roman"/>
                <w:sz w:val="18"/>
                <w:szCs w:val="18"/>
                <w:lang w:eastAsia="en-AU"/>
              </w:rPr>
              <w:t xml:space="preserve"> right from the start what they expected from students.</w:t>
            </w:r>
          </w:p>
        </w:tc>
        <w:tc>
          <w:tcPr>
            <w:tcW w:w="1337" w:type="pct"/>
            <w:vMerge/>
            <w:vAlign w:val="center"/>
          </w:tcPr>
          <w:p w14:paraId="2560C4A0" w14:textId="77777777" w:rsidR="003D5545" w:rsidRPr="00C42805" w:rsidRDefault="003D5545" w:rsidP="003D5545">
            <w:pPr>
              <w:pStyle w:val="Body"/>
              <w:spacing w:line="240" w:lineRule="auto"/>
              <w:rPr>
                <w:sz w:val="18"/>
                <w:szCs w:val="18"/>
              </w:rPr>
            </w:pPr>
          </w:p>
        </w:tc>
      </w:tr>
    </w:tbl>
    <w:p w14:paraId="3862AC81" w14:textId="66B2D642" w:rsidR="00CE5DD1" w:rsidRPr="00E27C86" w:rsidRDefault="00E27C86" w:rsidP="00E27C86">
      <w:pPr>
        <w:pStyle w:val="Body"/>
        <w:rPr>
          <w:sz w:val="18"/>
          <w:szCs w:val="18"/>
        </w:rPr>
      </w:pPr>
      <w:proofErr w:type="gramStart"/>
      <w:r w:rsidRPr="00526655">
        <w:rPr>
          <w:sz w:val="18"/>
          <w:szCs w:val="18"/>
          <w:vertAlign w:val="superscript"/>
        </w:rPr>
        <w:t>a</w:t>
      </w:r>
      <w:proofErr w:type="gramEnd"/>
      <w:r w:rsidRPr="00526655">
        <w:rPr>
          <w:sz w:val="18"/>
          <w:szCs w:val="18"/>
        </w:rPr>
        <w:t xml:space="preserve"> </w:t>
      </w:r>
      <w:r>
        <w:rPr>
          <w:sz w:val="18"/>
          <w:szCs w:val="18"/>
        </w:rPr>
        <w:t xml:space="preserve">R = Reverse coded for scoring purposes. </w:t>
      </w:r>
    </w:p>
    <w:p w14:paraId="4CF9B36E" w14:textId="77777777" w:rsidR="003D5545" w:rsidRDefault="003D5545" w:rsidP="006F1A0F">
      <w:pPr>
        <w:pStyle w:val="Body"/>
        <w:jc w:val="both"/>
        <w:sectPr w:rsidR="003D5545" w:rsidSect="00E27C86">
          <w:footerReference w:type="default" r:id="rId29"/>
          <w:pgSz w:w="16838" w:h="11906" w:orient="landscape"/>
          <w:pgMar w:top="1440" w:right="1440" w:bottom="1440" w:left="1440" w:header="708" w:footer="708" w:gutter="0"/>
          <w:cols w:space="708"/>
          <w:docGrid w:linePitch="360"/>
        </w:sectPr>
      </w:pPr>
    </w:p>
    <w:p w14:paraId="4F8BBD12" w14:textId="42B6498F" w:rsidR="001C1C96" w:rsidRDefault="001C1C96" w:rsidP="008B0CFA">
      <w:pPr>
        <w:pStyle w:val="Heading1"/>
      </w:pPr>
      <w:bookmarkStart w:id="233" w:name="_Toc410909640"/>
      <w:r>
        <w:lastRenderedPageBreak/>
        <w:t>Appendix D: Analysis of the UE</w:t>
      </w:r>
      <w:r w:rsidR="00AA3EA1">
        <w:t>Q as administered to students from non-university higher education institutions</w:t>
      </w:r>
      <w:bookmarkEnd w:id="233"/>
    </w:p>
    <w:p w14:paraId="21DC2CBE" w14:textId="77777777" w:rsidR="009F2A72" w:rsidRPr="00673811" w:rsidRDefault="009F2A72" w:rsidP="009F2A72">
      <w:pPr>
        <w:pStyle w:val="Heading2"/>
        <w:rPr>
          <w:bCs/>
        </w:rPr>
      </w:pPr>
      <w:bookmarkStart w:id="234" w:name="_Toc379962226"/>
      <w:bookmarkStart w:id="235" w:name="_Toc379963624"/>
      <w:bookmarkStart w:id="236" w:name="_Toc380587157"/>
      <w:bookmarkStart w:id="237" w:name="_Toc410909641"/>
      <w:r>
        <w:t>D</w:t>
      </w:r>
      <w:r w:rsidRPr="00673811">
        <w:t>.1</w:t>
      </w:r>
      <w:r>
        <w:tab/>
      </w:r>
      <w:r w:rsidRPr="00673811">
        <w:t>Introduction</w:t>
      </w:r>
      <w:bookmarkEnd w:id="234"/>
      <w:bookmarkEnd w:id="235"/>
      <w:bookmarkEnd w:id="236"/>
      <w:bookmarkEnd w:id="237"/>
    </w:p>
    <w:p w14:paraId="16AD27D4" w14:textId="77777777" w:rsidR="009F2A72" w:rsidRPr="00846A87" w:rsidRDefault="009F2A72" w:rsidP="009F2A72">
      <w:pPr>
        <w:pStyle w:val="SecBody"/>
        <w:tabs>
          <w:tab w:val="left" w:pos="0"/>
        </w:tabs>
        <w:spacing w:before="0" w:after="0" w:line="276" w:lineRule="auto"/>
        <w:ind w:left="0"/>
        <w:rPr>
          <w:rFonts w:ascii="Times New Roman" w:hAnsi="Times New Roman" w:cs="Times New Roman"/>
          <w:sz w:val="22"/>
        </w:rPr>
      </w:pPr>
      <w:r>
        <w:rPr>
          <w:rFonts w:ascii="Times New Roman" w:hAnsi="Times New Roman" w:cs="Times New Roman"/>
          <w:sz w:val="22"/>
        </w:rPr>
        <w:t xml:space="preserve">As discussed in Section 1.2.1, the 2014 UES project included a pilot administration of the UES on students from non-university higher education institutions (NUHEIs) under the name of “Student Experience Survey” (SES). </w:t>
      </w:r>
      <w:r w:rsidRPr="00846A87">
        <w:rPr>
          <w:rFonts w:ascii="Times New Roman" w:hAnsi="Times New Roman" w:cs="Times New Roman"/>
          <w:sz w:val="22"/>
        </w:rPr>
        <w:t xml:space="preserve">This </w:t>
      </w:r>
      <w:r>
        <w:rPr>
          <w:rFonts w:ascii="Times New Roman" w:hAnsi="Times New Roman" w:cs="Times New Roman"/>
          <w:sz w:val="22"/>
        </w:rPr>
        <w:t xml:space="preserve">appendix </w:t>
      </w:r>
      <w:r w:rsidRPr="00846A87">
        <w:rPr>
          <w:rFonts w:ascii="Times New Roman" w:hAnsi="Times New Roman" w:cs="Times New Roman"/>
          <w:sz w:val="22"/>
        </w:rPr>
        <w:t xml:space="preserve">summarises a psychometric analysis of the </w:t>
      </w:r>
      <w:r>
        <w:rPr>
          <w:rFonts w:ascii="Times New Roman" w:hAnsi="Times New Roman" w:cs="Times New Roman"/>
          <w:sz w:val="22"/>
        </w:rPr>
        <w:t xml:space="preserve">UES </w:t>
      </w:r>
      <w:r w:rsidRPr="00846A87">
        <w:rPr>
          <w:rFonts w:ascii="Times New Roman" w:hAnsi="Times New Roman" w:cs="Times New Roman"/>
          <w:sz w:val="22"/>
        </w:rPr>
        <w:t xml:space="preserve">items and </w:t>
      </w:r>
      <w:r>
        <w:rPr>
          <w:rFonts w:ascii="Times New Roman" w:hAnsi="Times New Roman" w:cs="Times New Roman"/>
          <w:sz w:val="22"/>
        </w:rPr>
        <w:t>focus areas as answered by NUHEI students as part of the SES pilot</w:t>
      </w:r>
      <w:r w:rsidRPr="00846A87">
        <w:rPr>
          <w:rFonts w:ascii="Times New Roman" w:hAnsi="Times New Roman" w:cs="Times New Roman"/>
          <w:sz w:val="22"/>
        </w:rPr>
        <w:t>.</w:t>
      </w:r>
      <w:r>
        <w:rPr>
          <w:rFonts w:ascii="Times New Roman" w:hAnsi="Times New Roman" w:cs="Times New Roman"/>
          <w:sz w:val="22"/>
        </w:rPr>
        <w:t xml:space="preserve"> </w:t>
      </w:r>
      <w:r w:rsidRPr="00846A87">
        <w:rPr>
          <w:rFonts w:ascii="Times New Roman" w:hAnsi="Times New Roman" w:cs="Times New Roman"/>
          <w:sz w:val="22"/>
        </w:rPr>
        <w:t>The Rasch</w:t>
      </w:r>
      <w:r>
        <w:rPr>
          <w:rFonts w:ascii="Times New Roman" w:hAnsi="Times New Roman" w:cs="Times New Roman"/>
          <w:sz w:val="22"/>
        </w:rPr>
        <w:t xml:space="preserve"> </w:t>
      </w:r>
      <w:r w:rsidRPr="00846A87">
        <w:rPr>
          <w:rFonts w:ascii="Times New Roman" w:hAnsi="Times New Roman" w:cs="Times New Roman"/>
          <w:sz w:val="22"/>
        </w:rPr>
        <w:t>measurement model was used to assess the following aspects:</w:t>
      </w:r>
    </w:p>
    <w:p w14:paraId="0BDDA957" w14:textId="77777777" w:rsidR="009F2A72" w:rsidRPr="00673811" w:rsidRDefault="009F2A72" w:rsidP="009F2A72">
      <w:pPr>
        <w:pStyle w:val="SecBody"/>
        <w:tabs>
          <w:tab w:val="left" w:pos="0"/>
        </w:tabs>
        <w:spacing w:before="0" w:after="0" w:line="276" w:lineRule="auto"/>
        <w:ind w:left="0"/>
        <w:rPr>
          <w:rFonts w:ascii="Times New Roman" w:hAnsi="Times New Roman" w:cs="Times New Roman"/>
          <w:sz w:val="22"/>
        </w:rPr>
      </w:pPr>
    </w:p>
    <w:p w14:paraId="51B6205B" w14:textId="77777777" w:rsidR="009F2A72" w:rsidRPr="00846A87"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846A87">
        <w:rPr>
          <w:rFonts w:ascii="Times New Roman" w:hAnsi="Times New Roman" w:cs="Times New Roman"/>
          <w:sz w:val="22"/>
        </w:rPr>
        <w:t xml:space="preserve">How well the items in each </w:t>
      </w:r>
      <w:r>
        <w:rPr>
          <w:rFonts w:ascii="Times New Roman" w:hAnsi="Times New Roman" w:cs="Times New Roman"/>
          <w:sz w:val="22"/>
        </w:rPr>
        <w:t xml:space="preserve">focus area </w:t>
      </w:r>
      <w:r w:rsidRPr="00846A87">
        <w:rPr>
          <w:rFonts w:ascii="Times New Roman" w:hAnsi="Times New Roman" w:cs="Times New Roman"/>
          <w:sz w:val="22"/>
        </w:rPr>
        <w:t>seemed to work together to measure a common trait</w:t>
      </w:r>
      <w:r>
        <w:rPr>
          <w:rFonts w:ascii="Times New Roman" w:hAnsi="Times New Roman" w:cs="Times New Roman"/>
          <w:sz w:val="22"/>
        </w:rPr>
        <w:t>.</w:t>
      </w:r>
    </w:p>
    <w:p w14:paraId="53043446" w14:textId="77777777" w:rsidR="009F2A72" w:rsidRPr="00846A87"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846A87">
        <w:rPr>
          <w:rFonts w:ascii="Times New Roman" w:hAnsi="Times New Roman" w:cs="Times New Roman"/>
          <w:sz w:val="22"/>
        </w:rPr>
        <w:t>Whether the rating scale categories were used by respondents in a consistent manner</w:t>
      </w:r>
      <w:r>
        <w:rPr>
          <w:rFonts w:ascii="Times New Roman" w:hAnsi="Times New Roman" w:cs="Times New Roman"/>
          <w:sz w:val="22"/>
        </w:rPr>
        <w:t>.</w:t>
      </w:r>
    </w:p>
    <w:p w14:paraId="63564CE0" w14:textId="77777777" w:rsidR="009F2A72" w:rsidRPr="00846A87"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846A87">
        <w:rPr>
          <w:rFonts w:ascii="Times New Roman" w:hAnsi="Times New Roman" w:cs="Times New Roman"/>
          <w:sz w:val="22"/>
        </w:rPr>
        <w:t>Whether there was a distinctive hierarchy of items and persons along the measured variable</w:t>
      </w:r>
      <w:r>
        <w:rPr>
          <w:rFonts w:ascii="Times New Roman" w:hAnsi="Times New Roman" w:cs="Times New Roman"/>
          <w:sz w:val="22"/>
        </w:rPr>
        <w:t>.</w:t>
      </w:r>
    </w:p>
    <w:p w14:paraId="00D0195A" w14:textId="77777777" w:rsidR="009F2A72" w:rsidRPr="00846A87"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846A87">
        <w:rPr>
          <w:rFonts w:ascii="Times New Roman" w:hAnsi="Times New Roman" w:cs="Times New Roman"/>
          <w:sz w:val="22"/>
        </w:rPr>
        <w:t>How well the items were matched to the sample of respondents</w:t>
      </w:r>
      <w:r>
        <w:rPr>
          <w:rFonts w:ascii="Times New Roman" w:hAnsi="Times New Roman" w:cs="Times New Roman"/>
          <w:sz w:val="22"/>
        </w:rPr>
        <w:t>.</w:t>
      </w:r>
    </w:p>
    <w:p w14:paraId="4A693B5B" w14:textId="77777777" w:rsidR="009F2A72"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846A87">
        <w:rPr>
          <w:rFonts w:ascii="Times New Roman" w:hAnsi="Times New Roman" w:cs="Times New Roman"/>
          <w:sz w:val="22"/>
        </w:rPr>
        <w:t>Whether some groups of respondents seemed to be responding to items in very different ways from</w:t>
      </w:r>
      <w:r>
        <w:rPr>
          <w:rFonts w:ascii="Times New Roman" w:hAnsi="Times New Roman" w:cs="Times New Roman"/>
          <w:sz w:val="22"/>
        </w:rPr>
        <w:t xml:space="preserve"> </w:t>
      </w:r>
      <w:r w:rsidRPr="00846A87">
        <w:rPr>
          <w:rFonts w:ascii="Times New Roman" w:hAnsi="Times New Roman" w:cs="Times New Roman"/>
          <w:sz w:val="22"/>
        </w:rPr>
        <w:t>other respondents</w:t>
      </w:r>
      <w:r>
        <w:rPr>
          <w:rFonts w:ascii="Times New Roman" w:hAnsi="Times New Roman" w:cs="Times New Roman"/>
          <w:sz w:val="22"/>
        </w:rPr>
        <w:t>, with a focus on comparing NUHEI and university respondents.</w:t>
      </w:r>
    </w:p>
    <w:p w14:paraId="4216EB99" w14:textId="77777777" w:rsidR="009F2A72" w:rsidRPr="00673811" w:rsidRDefault="009F2A72" w:rsidP="009F2A72">
      <w:pPr>
        <w:pStyle w:val="SecBody"/>
        <w:tabs>
          <w:tab w:val="left" w:pos="0"/>
        </w:tabs>
        <w:spacing w:before="0" w:after="0" w:line="276" w:lineRule="auto"/>
        <w:ind w:left="0"/>
        <w:rPr>
          <w:rFonts w:ascii="Times New Roman" w:hAnsi="Times New Roman" w:cs="Times New Roman"/>
          <w:sz w:val="22"/>
        </w:rPr>
      </w:pPr>
    </w:p>
    <w:p w14:paraId="04593436" w14:textId="77777777" w:rsidR="009F2A72" w:rsidRDefault="009F2A72" w:rsidP="009F2A72">
      <w:pPr>
        <w:pStyle w:val="SecBody"/>
        <w:tabs>
          <w:tab w:val="left" w:pos="0"/>
        </w:tabs>
        <w:spacing w:before="0" w:after="0" w:line="276" w:lineRule="auto"/>
        <w:ind w:left="0"/>
      </w:pPr>
      <w:r w:rsidRPr="00846A87">
        <w:rPr>
          <w:rFonts w:ascii="Times New Roman" w:hAnsi="Times New Roman" w:cs="Times New Roman"/>
          <w:sz w:val="22"/>
        </w:rPr>
        <w:t xml:space="preserve">These aspects will be explored for each </w:t>
      </w:r>
      <w:r>
        <w:rPr>
          <w:rFonts w:ascii="Times New Roman" w:hAnsi="Times New Roman" w:cs="Times New Roman"/>
          <w:sz w:val="22"/>
        </w:rPr>
        <w:t>focus area</w:t>
      </w:r>
      <w:r w:rsidRPr="00846A87">
        <w:rPr>
          <w:rFonts w:ascii="Times New Roman" w:hAnsi="Times New Roman" w:cs="Times New Roman"/>
          <w:sz w:val="22"/>
        </w:rPr>
        <w:t xml:space="preserve"> in turn. Recommendations for refining the existing items and scales will be made.</w:t>
      </w:r>
      <w:r>
        <w:t xml:space="preserve"> </w:t>
      </w:r>
    </w:p>
    <w:p w14:paraId="6D34B71C"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1A618F8E" w14:textId="77777777" w:rsidR="009F2A72" w:rsidRPr="00707471" w:rsidRDefault="009F2A72" w:rsidP="009F2A72">
      <w:pPr>
        <w:pStyle w:val="SecBody"/>
        <w:tabs>
          <w:tab w:val="left" w:pos="0"/>
        </w:tabs>
        <w:spacing w:before="0" w:after="0" w:line="276" w:lineRule="auto"/>
        <w:ind w:left="0"/>
        <w:rPr>
          <w:rFonts w:ascii="Times New Roman" w:hAnsi="Times New Roman" w:cs="Times New Roman"/>
          <w:sz w:val="22"/>
        </w:rPr>
      </w:pPr>
      <w:r w:rsidRPr="00707471">
        <w:rPr>
          <w:rFonts w:ascii="Times New Roman" w:hAnsi="Times New Roman" w:cs="Times New Roman"/>
          <w:sz w:val="22"/>
        </w:rPr>
        <w:t xml:space="preserve">The next section summarises </w:t>
      </w:r>
      <w:r>
        <w:rPr>
          <w:rFonts w:ascii="Times New Roman" w:hAnsi="Times New Roman" w:cs="Times New Roman"/>
          <w:sz w:val="22"/>
        </w:rPr>
        <w:t xml:space="preserve">three </w:t>
      </w:r>
      <w:r w:rsidRPr="00707471">
        <w:rPr>
          <w:rFonts w:ascii="Times New Roman" w:hAnsi="Times New Roman" w:cs="Times New Roman"/>
          <w:sz w:val="22"/>
        </w:rPr>
        <w:t xml:space="preserve">aspects of quality for each of the </w:t>
      </w:r>
      <w:r>
        <w:rPr>
          <w:rFonts w:ascii="Times New Roman" w:hAnsi="Times New Roman" w:cs="Times New Roman"/>
          <w:sz w:val="22"/>
        </w:rPr>
        <w:t>focus areas</w:t>
      </w:r>
      <w:r w:rsidRPr="00707471">
        <w:rPr>
          <w:rFonts w:ascii="Times New Roman" w:hAnsi="Times New Roman" w:cs="Times New Roman"/>
          <w:sz w:val="22"/>
        </w:rPr>
        <w:t>, namely item fit, category thresholds, and targeting.</w:t>
      </w:r>
      <w:r>
        <w:rPr>
          <w:rFonts w:ascii="Times New Roman" w:hAnsi="Times New Roman" w:cs="Times New Roman"/>
          <w:sz w:val="22"/>
        </w:rPr>
        <w:t xml:space="preserve"> See Section B.2 in Appendix B for an overview of the analytical approach, including an explanation of these diagnostic outputs used in the assessment of quality.</w:t>
      </w:r>
    </w:p>
    <w:p w14:paraId="2BCD0118"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72AFCCA2" w14:textId="77777777" w:rsidR="009F2A72" w:rsidRPr="00673811" w:rsidRDefault="009F2A72" w:rsidP="009F2A72">
      <w:pPr>
        <w:pStyle w:val="Heading2"/>
        <w:rPr>
          <w:bCs/>
        </w:rPr>
      </w:pPr>
      <w:bookmarkStart w:id="238" w:name="_Toc377566728"/>
      <w:bookmarkStart w:id="239" w:name="_Toc379962232"/>
      <w:bookmarkStart w:id="240" w:name="_Toc379963630"/>
      <w:bookmarkStart w:id="241" w:name="_Toc380587163"/>
      <w:bookmarkStart w:id="242" w:name="_Toc410909642"/>
      <w:r>
        <w:t>D</w:t>
      </w:r>
      <w:r w:rsidRPr="00673811">
        <w:t>.</w:t>
      </w:r>
      <w:r>
        <w:t>2</w:t>
      </w:r>
      <w:r>
        <w:tab/>
      </w:r>
      <w:r w:rsidRPr="00673811">
        <w:t xml:space="preserve">Assessing item and </w:t>
      </w:r>
      <w:r>
        <w:t xml:space="preserve">focus area </w:t>
      </w:r>
      <w:r w:rsidRPr="00673811">
        <w:t>quality</w:t>
      </w:r>
      <w:bookmarkEnd w:id="238"/>
      <w:bookmarkEnd w:id="239"/>
      <w:bookmarkEnd w:id="240"/>
      <w:bookmarkEnd w:id="241"/>
      <w:bookmarkEnd w:id="242"/>
    </w:p>
    <w:p w14:paraId="5D4A57AA" w14:textId="77777777" w:rsidR="009F2A72" w:rsidRPr="00673811" w:rsidRDefault="009F2A72" w:rsidP="009F2A72">
      <w:pPr>
        <w:pStyle w:val="Heading3"/>
      </w:pPr>
      <w:bookmarkStart w:id="243" w:name="_Toc377566729"/>
      <w:bookmarkStart w:id="244" w:name="_Toc379962233"/>
      <w:bookmarkStart w:id="245" w:name="_Toc379963631"/>
      <w:bookmarkStart w:id="246" w:name="_Toc380587164"/>
      <w:bookmarkStart w:id="247" w:name="_Toc410909643"/>
      <w:r>
        <w:t>D</w:t>
      </w:r>
      <w:r w:rsidRPr="00673811">
        <w:t>.</w:t>
      </w:r>
      <w:r>
        <w:t>2</w:t>
      </w:r>
      <w:r w:rsidRPr="00673811">
        <w:t>.1</w:t>
      </w:r>
      <w:r>
        <w:tab/>
      </w:r>
      <w:r w:rsidRPr="00673811">
        <w:t>Learner Engagement</w:t>
      </w:r>
      <w:bookmarkEnd w:id="243"/>
      <w:bookmarkEnd w:id="244"/>
      <w:bookmarkEnd w:id="245"/>
      <w:bookmarkEnd w:id="246"/>
      <w:bookmarkEnd w:id="247"/>
    </w:p>
    <w:p w14:paraId="0811F57E" w14:textId="134A8F9F"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707471">
        <w:rPr>
          <w:rFonts w:ascii="Times New Roman" w:hAnsi="Times New Roman" w:cs="Times New Roman"/>
          <w:sz w:val="22"/>
        </w:rPr>
        <w:t xml:space="preserve">This section summarises results for the </w:t>
      </w:r>
      <w:r w:rsidR="002E7344">
        <w:rPr>
          <w:rFonts w:ascii="Times New Roman" w:hAnsi="Times New Roman" w:cs="Times New Roman"/>
          <w:sz w:val="22"/>
        </w:rPr>
        <w:t>l</w:t>
      </w:r>
      <w:r w:rsidRPr="00707471">
        <w:rPr>
          <w:rFonts w:ascii="Times New Roman" w:hAnsi="Times New Roman" w:cs="Times New Roman"/>
          <w:sz w:val="22"/>
        </w:rPr>
        <w:t xml:space="preserve">earner </w:t>
      </w:r>
      <w:r w:rsidR="002E7344">
        <w:rPr>
          <w:rFonts w:ascii="Times New Roman" w:hAnsi="Times New Roman" w:cs="Times New Roman"/>
          <w:sz w:val="22"/>
        </w:rPr>
        <w:t>e</w:t>
      </w:r>
      <w:r w:rsidRPr="00707471">
        <w:rPr>
          <w:rFonts w:ascii="Times New Roman" w:hAnsi="Times New Roman" w:cs="Times New Roman"/>
          <w:sz w:val="22"/>
        </w:rPr>
        <w:t xml:space="preserve">ngagement </w:t>
      </w:r>
      <w:r>
        <w:rPr>
          <w:rFonts w:ascii="Times New Roman" w:hAnsi="Times New Roman" w:cs="Times New Roman"/>
          <w:sz w:val="22"/>
        </w:rPr>
        <w:t>focus area</w:t>
      </w:r>
      <w:r w:rsidRPr="00707471">
        <w:rPr>
          <w:rFonts w:ascii="Times New Roman" w:hAnsi="Times New Roman" w:cs="Times New Roman"/>
          <w:sz w:val="22"/>
        </w:rPr>
        <w:t xml:space="preserve">, which contains the </w:t>
      </w:r>
      <w:r>
        <w:rPr>
          <w:rFonts w:ascii="Times New Roman" w:hAnsi="Times New Roman" w:cs="Times New Roman"/>
          <w:sz w:val="22"/>
        </w:rPr>
        <w:t xml:space="preserve">following </w:t>
      </w:r>
      <w:r w:rsidRPr="00707471">
        <w:rPr>
          <w:rFonts w:ascii="Times New Roman" w:hAnsi="Times New Roman" w:cs="Times New Roman"/>
          <w:sz w:val="22"/>
        </w:rPr>
        <w:t>items and</w:t>
      </w:r>
      <w:r>
        <w:rPr>
          <w:rFonts w:ascii="Times New Roman" w:hAnsi="Times New Roman" w:cs="Times New Roman"/>
          <w:sz w:val="22"/>
        </w:rPr>
        <w:t xml:space="preserve"> response </w:t>
      </w:r>
      <w:r w:rsidRPr="00707471">
        <w:rPr>
          <w:rFonts w:ascii="Times New Roman" w:hAnsi="Times New Roman" w:cs="Times New Roman"/>
          <w:sz w:val="22"/>
        </w:rPr>
        <w:t>scale</w:t>
      </w:r>
      <w:r>
        <w:rPr>
          <w:rFonts w:ascii="Times New Roman" w:hAnsi="Times New Roman" w:cs="Times New Roman"/>
          <w:sz w:val="22"/>
        </w:rPr>
        <w:t xml:space="preserve"> types.</w:t>
      </w:r>
      <w:r>
        <w:rPr>
          <w:rStyle w:val="FootnoteReference"/>
          <w:rFonts w:ascii="Times New Roman" w:hAnsi="Times New Roman" w:cs="Times New Roman"/>
          <w:sz w:val="22"/>
        </w:rPr>
        <w:footnoteReference w:id="32"/>
      </w:r>
    </w:p>
    <w:p w14:paraId="3403A95B"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9F2A72" w:rsidRPr="00412AFB" w14:paraId="0AEC400C" w14:textId="77777777" w:rsidTr="002E44FD">
        <w:trPr>
          <w:cantSplit/>
          <w:tblHeader/>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4E5F3" w14:textId="77777777" w:rsidR="009F2A72" w:rsidRPr="00412AFB" w:rsidRDefault="009F2A72" w:rsidP="009F2A72">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04763F3F" w14:textId="77777777" w:rsidR="009F2A72" w:rsidRPr="00412AFB" w:rsidRDefault="009F2A72" w:rsidP="009F2A72">
            <w:pPr>
              <w:spacing w:after="0" w:line="240" w:lineRule="auto"/>
              <w:jc w:val="center"/>
              <w:rPr>
                <w:rFonts w:ascii="Times New Roman" w:eastAsia="Times New Roman" w:hAnsi="Times New Roman" w:cs="Times New Roman"/>
                <w:b/>
                <w:color w:val="000000"/>
                <w:sz w:val="18"/>
                <w:szCs w:val="18"/>
              </w:rPr>
            </w:pPr>
            <w:r w:rsidRPr="00412AFB">
              <w:rPr>
                <w:rFonts w:ascii="Times New Roman" w:eastAsia="Times New Roman" w:hAnsi="Times New Roman" w:cs="Times New Roman"/>
                <w:b/>
                <w:color w:val="000000"/>
                <w:sz w:val="18"/>
                <w:szCs w:val="18"/>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47650E8E" w14:textId="77777777" w:rsidR="009F2A72" w:rsidRPr="00412AFB" w:rsidRDefault="009F2A72" w:rsidP="009F2A72">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Scale</w:t>
            </w:r>
          </w:p>
        </w:tc>
      </w:tr>
      <w:tr w:rsidR="009F2A72" w:rsidRPr="00412AFB" w14:paraId="6BDB291E" w14:textId="77777777" w:rsidTr="009F2A72">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461B366"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feelprepared</w:t>
            </w:r>
          </w:p>
        </w:tc>
        <w:tc>
          <w:tcPr>
            <w:tcW w:w="3381" w:type="pct"/>
            <w:tcBorders>
              <w:top w:val="nil"/>
              <w:left w:val="nil"/>
              <w:bottom w:val="single" w:sz="4" w:space="0" w:color="auto"/>
              <w:right w:val="single" w:sz="4" w:space="0" w:color="auto"/>
            </w:tcBorders>
            <w:shd w:val="clear" w:color="auto" w:fill="auto"/>
            <w:noWrap/>
            <w:vAlign w:val="center"/>
            <w:hideMark/>
          </w:tcPr>
          <w:p w14:paraId="532C1BE2"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Felt prepared for study</w:t>
            </w:r>
          </w:p>
        </w:tc>
        <w:tc>
          <w:tcPr>
            <w:tcW w:w="845" w:type="pct"/>
            <w:tcBorders>
              <w:top w:val="nil"/>
              <w:left w:val="nil"/>
              <w:bottom w:val="single" w:sz="4" w:space="0" w:color="auto"/>
              <w:right w:val="single" w:sz="4" w:space="0" w:color="auto"/>
            </w:tcBorders>
            <w:shd w:val="clear" w:color="auto" w:fill="auto"/>
            <w:noWrap/>
            <w:vAlign w:val="center"/>
            <w:hideMark/>
          </w:tcPr>
          <w:p w14:paraId="5E36800C"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Extent</w:t>
            </w:r>
          </w:p>
        </w:tc>
      </w:tr>
      <w:tr w:rsidR="009F2A72" w:rsidRPr="00412AFB" w14:paraId="73443C9D" w14:textId="77777777" w:rsidTr="009F2A72">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1C55F28"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interactdiff</w:t>
            </w:r>
          </w:p>
        </w:tc>
        <w:tc>
          <w:tcPr>
            <w:tcW w:w="3381" w:type="pct"/>
            <w:tcBorders>
              <w:top w:val="nil"/>
              <w:left w:val="nil"/>
              <w:bottom w:val="single" w:sz="4" w:space="0" w:color="auto"/>
              <w:right w:val="single" w:sz="4" w:space="0" w:color="auto"/>
            </w:tcBorders>
            <w:shd w:val="clear" w:color="auto" w:fill="auto"/>
            <w:noWrap/>
            <w:vAlign w:val="center"/>
            <w:hideMark/>
          </w:tcPr>
          <w:p w14:paraId="1BE053BB"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Interacted with different students</w:t>
            </w:r>
          </w:p>
        </w:tc>
        <w:tc>
          <w:tcPr>
            <w:tcW w:w="845" w:type="pct"/>
            <w:tcBorders>
              <w:top w:val="nil"/>
              <w:left w:val="nil"/>
              <w:bottom w:val="single" w:sz="4" w:space="0" w:color="auto"/>
              <w:right w:val="single" w:sz="4" w:space="0" w:color="auto"/>
            </w:tcBorders>
            <w:shd w:val="clear" w:color="auto" w:fill="auto"/>
            <w:noWrap/>
            <w:vAlign w:val="center"/>
            <w:hideMark/>
          </w:tcPr>
          <w:p w14:paraId="07F8EA61"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Frequency</w:t>
            </w:r>
          </w:p>
        </w:tc>
      </w:tr>
      <w:tr w:rsidR="009F2A72" w:rsidRPr="00412AFB" w14:paraId="2D9C688D" w14:textId="77777777" w:rsidTr="009F2A72">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BD647C7"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interactoth</w:t>
            </w:r>
          </w:p>
        </w:tc>
        <w:tc>
          <w:tcPr>
            <w:tcW w:w="3381" w:type="pct"/>
            <w:tcBorders>
              <w:top w:val="nil"/>
              <w:left w:val="nil"/>
              <w:bottom w:val="single" w:sz="4" w:space="0" w:color="auto"/>
              <w:right w:val="single" w:sz="4" w:space="0" w:color="auto"/>
            </w:tcBorders>
            <w:shd w:val="clear" w:color="auto" w:fill="auto"/>
            <w:noWrap/>
            <w:vAlign w:val="center"/>
            <w:hideMark/>
          </w:tcPr>
          <w:p w14:paraId="068C50C6"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Student interaction outside study</w:t>
            </w:r>
          </w:p>
        </w:tc>
        <w:tc>
          <w:tcPr>
            <w:tcW w:w="845" w:type="pct"/>
            <w:tcBorders>
              <w:top w:val="nil"/>
              <w:left w:val="nil"/>
              <w:bottom w:val="single" w:sz="4" w:space="0" w:color="auto"/>
              <w:right w:val="single" w:sz="4" w:space="0" w:color="auto"/>
            </w:tcBorders>
            <w:shd w:val="clear" w:color="auto" w:fill="auto"/>
            <w:noWrap/>
            <w:vAlign w:val="center"/>
            <w:hideMark/>
          </w:tcPr>
          <w:p w14:paraId="5003673D"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Frequency</w:t>
            </w:r>
          </w:p>
        </w:tc>
      </w:tr>
      <w:tr w:rsidR="009F2A72" w:rsidRPr="00412AFB" w14:paraId="437FFB7C" w14:textId="77777777" w:rsidTr="009F2A72">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463B772"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opploc</w:t>
            </w:r>
          </w:p>
        </w:tc>
        <w:tc>
          <w:tcPr>
            <w:tcW w:w="3381" w:type="pct"/>
            <w:tcBorders>
              <w:top w:val="nil"/>
              <w:left w:val="nil"/>
              <w:bottom w:val="single" w:sz="4" w:space="0" w:color="auto"/>
              <w:right w:val="single" w:sz="4" w:space="0" w:color="auto"/>
            </w:tcBorders>
            <w:shd w:val="clear" w:color="auto" w:fill="auto"/>
            <w:noWrap/>
            <w:vAlign w:val="center"/>
            <w:hideMark/>
          </w:tcPr>
          <w:p w14:paraId="60818287"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Opportunities to interact with local students</w:t>
            </w:r>
          </w:p>
        </w:tc>
        <w:tc>
          <w:tcPr>
            <w:tcW w:w="845" w:type="pct"/>
            <w:tcBorders>
              <w:top w:val="nil"/>
              <w:left w:val="nil"/>
              <w:bottom w:val="single" w:sz="4" w:space="0" w:color="auto"/>
              <w:right w:val="single" w:sz="4" w:space="0" w:color="auto"/>
            </w:tcBorders>
            <w:shd w:val="clear" w:color="auto" w:fill="auto"/>
            <w:noWrap/>
            <w:vAlign w:val="center"/>
            <w:hideMark/>
          </w:tcPr>
          <w:p w14:paraId="63796762"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Extent</w:t>
            </w:r>
          </w:p>
        </w:tc>
      </w:tr>
      <w:tr w:rsidR="009F2A72" w:rsidRPr="00412AFB" w14:paraId="04D36AA4" w14:textId="77777777" w:rsidTr="009F2A72">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FDF9891"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partidiscus</w:t>
            </w:r>
          </w:p>
        </w:tc>
        <w:tc>
          <w:tcPr>
            <w:tcW w:w="3381" w:type="pct"/>
            <w:tcBorders>
              <w:top w:val="nil"/>
              <w:left w:val="nil"/>
              <w:bottom w:val="single" w:sz="4" w:space="0" w:color="auto"/>
              <w:right w:val="single" w:sz="4" w:space="0" w:color="auto"/>
            </w:tcBorders>
            <w:shd w:val="clear" w:color="auto" w:fill="auto"/>
            <w:noWrap/>
            <w:vAlign w:val="center"/>
            <w:hideMark/>
          </w:tcPr>
          <w:p w14:paraId="5FECC851"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Online or face-to-face discussions</w:t>
            </w:r>
          </w:p>
        </w:tc>
        <w:tc>
          <w:tcPr>
            <w:tcW w:w="845" w:type="pct"/>
            <w:tcBorders>
              <w:top w:val="nil"/>
              <w:left w:val="nil"/>
              <w:bottom w:val="single" w:sz="4" w:space="0" w:color="auto"/>
              <w:right w:val="single" w:sz="4" w:space="0" w:color="auto"/>
            </w:tcBorders>
            <w:shd w:val="clear" w:color="auto" w:fill="auto"/>
            <w:noWrap/>
            <w:vAlign w:val="center"/>
            <w:hideMark/>
          </w:tcPr>
          <w:p w14:paraId="19CDBCDF"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Frequency</w:t>
            </w:r>
          </w:p>
        </w:tc>
      </w:tr>
      <w:tr w:rsidR="009F2A72" w:rsidRPr="00412AFB" w14:paraId="742838A2" w14:textId="77777777" w:rsidTr="009F2A72">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3DAECED3"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sensebelong</w:t>
            </w:r>
          </w:p>
        </w:tc>
        <w:tc>
          <w:tcPr>
            <w:tcW w:w="3381" w:type="pct"/>
            <w:tcBorders>
              <w:top w:val="nil"/>
              <w:left w:val="nil"/>
              <w:bottom w:val="single" w:sz="4" w:space="0" w:color="auto"/>
              <w:right w:val="single" w:sz="4" w:space="0" w:color="auto"/>
            </w:tcBorders>
            <w:shd w:val="clear" w:color="auto" w:fill="auto"/>
            <w:noWrap/>
            <w:vAlign w:val="center"/>
            <w:hideMark/>
          </w:tcPr>
          <w:p w14:paraId="764145CC"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Sense of belonging to university</w:t>
            </w:r>
          </w:p>
        </w:tc>
        <w:tc>
          <w:tcPr>
            <w:tcW w:w="845" w:type="pct"/>
            <w:tcBorders>
              <w:top w:val="nil"/>
              <w:left w:val="nil"/>
              <w:bottom w:val="single" w:sz="4" w:space="0" w:color="auto"/>
              <w:right w:val="single" w:sz="4" w:space="0" w:color="auto"/>
            </w:tcBorders>
            <w:shd w:val="clear" w:color="auto" w:fill="auto"/>
            <w:noWrap/>
            <w:vAlign w:val="center"/>
            <w:hideMark/>
          </w:tcPr>
          <w:p w14:paraId="411F9873"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Extent</w:t>
            </w:r>
          </w:p>
        </w:tc>
      </w:tr>
      <w:tr w:rsidR="009F2A72" w:rsidRPr="00412AFB" w14:paraId="1BD78328" w14:textId="77777777" w:rsidTr="009F2A72">
        <w:trPr>
          <w:cantSplit/>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6119C48"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workothers</w:t>
            </w:r>
          </w:p>
        </w:tc>
        <w:tc>
          <w:tcPr>
            <w:tcW w:w="3381" w:type="pct"/>
            <w:tcBorders>
              <w:top w:val="nil"/>
              <w:left w:val="nil"/>
              <w:bottom w:val="single" w:sz="4" w:space="0" w:color="auto"/>
              <w:right w:val="single" w:sz="4" w:space="0" w:color="auto"/>
            </w:tcBorders>
            <w:shd w:val="clear" w:color="auto" w:fill="auto"/>
            <w:noWrap/>
            <w:vAlign w:val="center"/>
            <w:hideMark/>
          </w:tcPr>
          <w:p w14:paraId="2CA552B2"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Worked with other students</w:t>
            </w:r>
          </w:p>
        </w:tc>
        <w:tc>
          <w:tcPr>
            <w:tcW w:w="845" w:type="pct"/>
            <w:tcBorders>
              <w:top w:val="nil"/>
              <w:left w:val="nil"/>
              <w:bottom w:val="single" w:sz="4" w:space="0" w:color="auto"/>
              <w:right w:val="single" w:sz="4" w:space="0" w:color="auto"/>
            </w:tcBorders>
            <w:shd w:val="clear" w:color="auto" w:fill="auto"/>
            <w:noWrap/>
            <w:vAlign w:val="center"/>
            <w:hideMark/>
          </w:tcPr>
          <w:p w14:paraId="5D6236A7" w14:textId="77777777" w:rsidR="009F2A72" w:rsidRPr="00412AFB" w:rsidRDefault="009F2A72" w:rsidP="009F2A72">
            <w:pPr>
              <w:spacing w:after="0" w:line="240" w:lineRule="auto"/>
              <w:rPr>
                <w:rFonts w:ascii="Times New Roman" w:eastAsia="Times New Roman" w:hAnsi="Times New Roman" w:cs="Times New Roman"/>
                <w:color w:val="000000"/>
                <w:sz w:val="18"/>
                <w:szCs w:val="18"/>
              </w:rPr>
            </w:pPr>
            <w:r w:rsidRPr="00412AFB">
              <w:rPr>
                <w:rFonts w:ascii="Times New Roman" w:eastAsia="Times New Roman" w:hAnsi="Times New Roman" w:cs="Times New Roman"/>
                <w:color w:val="000000"/>
                <w:sz w:val="18"/>
                <w:szCs w:val="18"/>
              </w:rPr>
              <w:t>Frequency</w:t>
            </w:r>
          </w:p>
        </w:tc>
      </w:tr>
    </w:tbl>
    <w:p w14:paraId="35CF4AE2"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65D9B0B5" w14:textId="558E87EC"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295868">
        <w:rPr>
          <w:rFonts w:ascii="Times New Roman" w:hAnsi="Times New Roman" w:cs="Times New Roman"/>
          <w:sz w:val="22"/>
        </w:rPr>
        <w:t>A summary of the item statistics for the</w:t>
      </w:r>
      <w:r>
        <w:rPr>
          <w:rFonts w:ascii="Times New Roman" w:hAnsi="Times New Roman" w:cs="Times New Roman"/>
          <w:sz w:val="22"/>
        </w:rPr>
        <w:t xml:space="preserve"> l</w:t>
      </w:r>
      <w:r w:rsidRPr="00295868">
        <w:rPr>
          <w:rFonts w:ascii="Times New Roman" w:hAnsi="Times New Roman" w:cs="Times New Roman"/>
          <w:sz w:val="22"/>
        </w:rPr>
        <w:t xml:space="preserve">earner </w:t>
      </w:r>
      <w:r>
        <w:rPr>
          <w:rFonts w:ascii="Times New Roman" w:hAnsi="Times New Roman" w:cs="Times New Roman"/>
          <w:sz w:val="22"/>
        </w:rPr>
        <w:t>e</w:t>
      </w:r>
      <w:r w:rsidRPr="00295868">
        <w:rPr>
          <w:rFonts w:ascii="Times New Roman" w:hAnsi="Times New Roman" w:cs="Times New Roman"/>
          <w:sz w:val="22"/>
        </w:rPr>
        <w:t xml:space="preserve">ngagement </w:t>
      </w:r>
      <w:r>
        <w:rPr>
          <w:rFonts w:ascii="Times New Roman" w:hAnsi="Times New Roman" w:cs="Times New Roman"/>
          <w:sz w:val="22"/>
        </w:rPr>
        <w:t>focus area</w:t>
      </w:r>
      <w:r w:rsidRPr="00295868">
        <w:rPr>
          <w:rFonts w:ascii="Times New Roman" w:hAnsi="Times New Roman" w:cs="Times New Roman"/>
          <w:sz w:val="22"/>
        </w:rPr>
        <w:t xml:space="preserve"> is </w:t>
      </w:r>
      <w:r>
        <w:rPr>
          <w:rFonts w:ascii="Times New Roman" w:hAnsi="Times New Roman" w:cs="Times New Roman"/>
          <w:sz w:val="22"/>
        </w:rPr>
        <w:t xml:space="preserve">shown </w:t>
      </w:r>
      <w:r w:rsidRPr="00295868">
        <w:rPr>
          <w:rFonts w:ascii="Times New Roman" w:hAnsi="Times New Roman" w:cs="Times New Roman"/>
          <w:sz w:val="22"/>
        </w:rPr>
        <w:t xml:space="preserve">in </w:t>
      </w:r>
      <w:r w:rsidR="002E7344">
        <w:rPr>
          <w:rFonts w:ascii="Times New Roman" w:hAnsi="Times New Roman" w:cs="Times New Roman"/>
          <w:sz w:val="22"/>
        </w:rPr>
        <w:t>Table 30</w:t>
      </w:r>
      <w:r w:rsidRPr="00295868">
        <w:rPr>
          <w:rFonts w:ascii="Times New Roman" w:hAnsi="Times New Roman" w:cs="Times New Roman"/>
          <w:sz w:val="22"/>
        </w:rPr>
        <w:t xml:space="preserve">. These are in order of item difficulty where </w:t>
      </w:r>
      <w:r w:rsidRPr="00063251">
        <w:rPr>
          <w:rFonts w:ascii="Times New Roman" w:hAnsi="Times New Roman" w:cs="Times New Roman"/>
          <w:i/>
          <w:sz w:val="22"/>
        </w:rPr>
        <w:t>interactoth</w:t>
      </w:r>
      <w:r w:rsidRPr="00295868">
        <w:rPr>
          <w:rFonts w:ascii="Times New Roman" w:hAnsi="Times New Roman" w:cs="Times New Roman"/>
          <w:sz w:val="22"/>
        </w:rPr>
        <w:t xml:space="preserve"> (</w:t>
      </w:r>
      <w:r>
        <w:rPr>
          <w:rFonts w:ascii="Times New Roman" w:hAnsi="Times New Roman" w:cs="Times New Roman"/>
          <w:sz w:val="22"/>
        </w:rPr>
        <w:t>“</w:t>
      </w:r>
      <w:r w:rsidRPr="00295868">
        <w:rPr>
          <w:rFonts w:ascii="Times New Roman" w:hAnsi="Times New Roman" w:cs="Times New Roman"/>
          <w:sz w:val="22"/>
        </w:rPr>
        <w:t>How frequently have you interacted with students outside of study requirements?</w:t>
      </w:r>
      <w:r>
        <w:rPr>
          <w:rFonts w:ascii="Times New Roman" w:hAnsi="Times New Roman" w:cs="Times New Roman"/>
          <w:sz w:val="22"/>
        </w:rPr>
        <w:t>”</w:t>
      </w:r>
      <w:r w:rsidRPr="00295868">
        <w:rPr>
          <w:rFonts w:ascii="Times New Roman" w:hAnsi="Times New Roman" w:cs="Times New Roman"/>
          <w:sz w:val="22"/>
        </w:rPr>
        <w:t xml:space="preserve">) was endorsed by relatively few students whereas </w:t>
      </w:r>
      <w:r w:rsidRPr="00063251">
        <w:rPr>
          <w:rFonts w:ascii="Times New Roman" w:hAnsi="Times New Roman" w:cs="Times New Roman"/>
          <w:i/>
          <w:sz w:val="22"/>
        </w:rPr>
        <w:t>feelprepared</w:t>
      </w:r>
      <w:r w:rsidRPr="00295868">
        <w:rPr>
          <w:rFonts w:ascii="Times New Roman" w:hAnsi="Times New Roman" w:cs="Times New Roman"/>
          <w:sz w:val="22"/>
        </w:rPr>
        <w:t xml:space="preserve"> (</w:t>
      </w:r>
      <w:r>
        <w:rPr>
          <w:rFonts w:ascii="Times New Roman" w:hAnsi="Times New Roman" w:cs="Times New Roman"/>
          <w:sz w:val="22"/>
        </w:rPr>
        <w:t>“</w:t>
      </w:r>
      <w:r w:rsidRPr="00295868">
        <w:rPr>
          <w:rFonts w:ascii="Times New Roman" w:hAnsi="Times New Roman" w:cs="Times New Roman"/>
          <w:sz w:val="22"/>
        </w:rPr>
        <w:t>To what extent have you felt prepared for your study?</w:t>
      </w:r>
      <w:r>
        <w:rPr>
          <w:rFonts w:ascii="Times New Roman" w:hAnsi="Times New Roman" w:cs="Times New Roman"/>
          <w:sz w:val="22"/>
        </w:rPr>
        <w:t>”</w:t>
      </w:r>
      <w:r w:rsidRPr="00295868">
        <w:rPr>
          <w:rFonts w:ascii="Times New Roman" w:hAnsi="Times New Roman" w:cs="Times New Roman"/>
          <w:sz w:val="22"/>
        </w:rPr>
        <w:t>) was endorsed by relatively many students.</w:t>
      </w:r>
      <w:r w:rsidRPr="00063251">
        <w:rPr>
          <w:rFonts w:ascii="Times New Roman" w:hAnsi="Times New Roman" w:cs="Times New Roman"/>
          <w:sz w:val="22"/>
          <w:vertAlign w:val="superscript"/>
        </w:rPr>
        <w:footnoteReference w:id="33"/>
      </w:r>
      <w:r w:rsidRPr="00295868">
        <w:rPr>
          <w:rFonts w:ascii="Times New Roman" w:hAnsi="Times New Roman" w:cs="Times New Roman"/>
          <w:sz w:val="22"/>
        </w:rPr>
        <w:t xml:space="preserve"> </w:t>
      </w:r>
      <w:r w:rsidRPr="00295868">
        <w:rPr>
          <w:rFonts w:ascii="Times New Roman" w:hAnsi="Times New Roman" w:cs="Times New Roman"/>
          <w:sz w:val="22"/>
        </w:rPr>
        <w:lastRenderedPageBreak/>
        <w:t>There was no evidence of misfit for any of the items, with the various statistics remaining within acceptable bounds.</w:t>
      </w:r>
    </w:p>
    <w:p w14:paraId="6B5D0DDB" w14:textId="77777777" w:rsidR="009F2A72" w:rsidRPr="00295868" w:rsidRDefault="009F2A72" w:rsidP="009F2A72">
      <w:pPr>
        <w:pStyle w:val="SecBody"/>
        <w:tabs>
          <w:tab w:val="left" w:pos="0"/>
        </w:tabs>
        <w:spacing w:before="0" w:after="0" w:line="276" w:lineRule="auto"/>
        <w:ind w:left="0"/>
        <w:rPr>
          <w:rFonts w:ascii="Times New Roman" w:hAnsi="Times New Roman" w:cs="Times New Roman"/>
          <w:sz w:val="22"/>
        </w:rPr>
      </w:pPr>
    </w:p>
    <w:p w14:paraId="6BE97F4B" w14:textId="6A6DFA63" w:rsidR="009F2A72" w:rsidRPr="00295868" w:rsidRDefault="009F2A72" w:rsidP="009F2A72">
      <w:pPr>
        <w:pStyle w:val="SecBody"/>
        <w:tabs>
          <w:tab w:val="left" w:pos="0"/>
        </w:tabs>
        <w:spacing w:before="0" w:after="0" w:line="276" w:lineRule="auto"/>
        <w:ind w:left="0"/>
        <w:rPr>
          <w:rFonts w:ascii="Times New Roman" w:hAnsi="Times New Roman" w:cs="Times New Roman"/>
          <w:sz w:val="22"/>
        </w:rPr>
      </w:pPr>
      <w:r w:rsidRPr="00295868">
        <w:rPr>
          <w:rFonts w:ascii="Times New Roman" w:hAnsi="Times New Roman" w:cs="Times New Roman"/>
          <w:sz w:val="22"/>
        </w:rPr>
        <w:t xml:space="preserve">Also included in the table is the item difficulty for all university </w:t>
      </w:r>
      <w:r w:rsidRPr="00C86979">
        <w:rPr>
          <w:rFonts w:ascii="Times New Roman" w:hAnsi="Times New Roman" w:cs="Times New Roman"/>
          <w:sz w:val="22"/>
        </w:rPr>
        <w:t xml:space="preserve">respondents (the last column, “Measure (UES)”). This enables differences in item difficulties for NUHEI and university students to be identified at a glance. More detailed checks for item differences are presented in Section </w:t>
      </w:r>
      <w:r w:rsidR="002E7344">
        <w:rPr>
          <w:rFonts w:ascii="Times New Roman" w:hAnsi="Times New Roman" w:cs="Times New Roman"/>
          <w:sz w:val="22"/>
        </w:rPr>
        <w:t>D.3</w:t>
      </w:r>
      <w:r w:rsidRPr="00C86979">
        <w:rPr>
          <w:rFonts w:ascii="Times New Roman" w:hAnsi="Times New Roman" w:cs="Times New Roman"/>
          <w:sz w:val="22"/>
        </w:rPr>
        <w:t>.</w:t>
      </w:r>
    </w:p>
    <w:p w14:paraId="77C56072" w14:textId="77777777" w:rsidR="009F2A72" w:rsidRPr="00673811" w:rsidRDefault="009F2A72" w:rsidP="009F2A72">
      <w:pPr>
        <w:pStyle w:val="SecBody"/>
        <w:tabs>
          <w:tab w:val="left" w:pos="0"/>
        </w:tabs>
        <w:spacing w:before="0" w:after="0" w:line="276" w:lineRule="auto"/>
        <w:ind w:left="0"/>
        <w:rPr>
          <w:rFonts w:ascii="Times New Roman" w:hAnsi="Times New Roman" w:cs="Times New Roman"/>
          <w:sz w:val="22"/>
        </w:rPr>
      </w:pPr>
    </w:p>
    <w:p w14:paraId="6A11ED86" w14:textId="77777777" w:rsidR="009F2A72" w:rsidRDefault="009F2A72" w:rsidP="009F2A72">
      <w:pPr>
        <w:pStyle w:val="Table"/>
      </w:pPr>
      <w:bookmarkStart w:id="248" w:name="_Toc377566615"/>
      <w:bookmarkStart w:id="249" w:name="_Toc379962732"/>
      <w:bookmarkStart w:id="250" w:name="_Toc379963670"/>
      <w:bookmarkStart w:id="251" w:name="_Toc380587202"/>
      <w:bookmarkStart w:id="252" w:name="_Toc410909709"/>
      <w:bookmarkStart w:id="253" w:name="_Toc410910120"/>
      <w:bookmarkStart w:id="254" w:name="_Toc410910387"/>
      <w:proofErr w:type="gramStart"/>
      <w:r>
        <w:t>Table 30</w:t>
      </w:r>
      <w:r w:rsidRPr="00673811">
        <w:t>.</w:t>
      </w:r>
      <w:bookmarkEnd w:id="248"/>
      <w:bookmarkEnd w:id="249"/>
      <w:bookmarkEnd w:id="250"/>
      <w:bookmarkEnd w:id="251"/>
      <w:proofErr w:type="gramEnd"/>
      <w:r>
        <w:t xml:space="preserve"> </w:t>
      </w:r>
      <w:r w:rsidRPr="00295868">
        <w:t xml:space="preserve">NUHEI item statistics for </w:t>
      </w:r>
      <w:r>
        <w:t>L</w:t>
      </w:r>
      <w:r w:rsidRPr="00295868">
        <w:t xml:space="preserve">earner </w:t>
      </w:r>
      <w:r>
        <w:t>E</w:t>
      </w:r>
      <w:r w:rsidRPr="00295868">
        <w:t>ngagement, with UES measures for comparison</w:t>
      </w:r>
      <w:bookmarkEnd w:id="252"/>
      <w:bookmarkEnd w:id="253"/>
      <w:bookmarkEnd w:id="254"/>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966"/>
        <w:gridCol w:w="965"/>
        <w:gridCol w:w="967"/>
        <w:gridCol w:w="1423"/>
        <w:gridCol w:w="1445"/>
        <w:gridCol w:w="1408"/>
      </w:tblGrid>
      <w:tr w:rsidR="009F2A72" w:rsidRPr="00295868" w14:paraId="0FF7C53A" w14:textId="77777777" w:rsidTr="002E44FD">
        <w:trPr>
          <w:tblHeader/>
          <w:jc w:val="right"/>
        </w:trPr>
        <w:tc>
          <w:tcPr>
            <w:tcW w:w="1118" w:type="pct"/>
            <w:vMerge w:val="restart"/>
            <w:shd w:val="clear" w:color="auto" w:fill="auto"/>
            <w:noWrap/>
            <w:vAlign w:val="center"/>
          </w:tcPr>
          <w:p w14:paraId="4CD20E1D" w14:textId="77777777" w:rsidR="009F2A72" w:rsidRPr="00295868" w:rsidRDefault="009F2A72" w:rsidP="009F2A72">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Item</w:t>
            </w:r>
          </w:p>
        </w:tc>
        <w:tc>
          <w:tcPr>
            <w:tcW w:w="522" w:type="pct"/>
            <w:vMerge w:val="restart"/>
            <w:shd w:val="clear" w:color="auto" w:fill="auto"/>
            <w:noWrap/>
            <w:vAlign w:val="center"/>
          </w:tcPr>
          <w:p w14:paraId="31743F9C" w14:textId="77777777" w:rsidR="009F2A72" w:rsidRPr="00295868" w:rsidRDefault="009F2A72" w:rsidP="009F2A72">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Measure</w:t>
            </w:r>
          </w:p>
        </w:tc>
        <w:tc>
          <w:tcPr>
            <w:tcW w:w="1045" w:type="pct"/>
            <w:gridSpan w:val="2"/>
            <w:shd w:val="clear" w:color="auto" w:fill="auto"/>
            <w:noWrap/>
            <w:vAlign w:val="center"/>
          </w:tcPr>
          <w:p w14:paraId="53B90BAD" w14:textId="77777777" w:rsidR="009F2A72" w:rsidRPr="00295868" w:rsidRDefault="009F2A72" w:rsidP="009F2A72">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Mean square</w:t>
            </w:r>
          </w:p>
        </w:tc>
        <w:tc>
          <w:tcPr>
            <w:tcW w:w="770" w:type="pct"/>
            <w:vMerge w:val="restart"/>
            <w:shd w:val="clear" w:color="auto" w:fill="auto"/>
            <w:noWrap/>
            <w:vAlign w:val="center"/>
          </w:tcPr>
          <w:p w14:paraId="7D01DB0A" w14:textId="77777777" w:rsidR="009F2A72" w:rsidRPr="00295868" w:rsidRDefault="009F2A72" w:rsidP="009F2A72">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Point-measure</w:t>
            </w:r>
          </w:p>
          <w:p w14:paraId="4B3CFDC0" w14:textId="77777777" w:rsidR="009F2A72" w:rsidRPr="00295868" w:rsidRDefault="009F2A72" w:rsidP="009F2A72">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correlation</w:t>
            </w:r>
          </w:p>
        </w:tc>
        <w:tc>
          <w:tcPr>
            <w:tcW w:w="782" w:type="pct"/>
            <w:vMerge w:val="restart"/>
            <w:shd w:val="clear" w:color="auto" w:fill="auto"/>
            <w:noWrap/>
            <w:vAlign w:val="center"/>
          </w:tcPr>
          <w:p w14:paraId="7DDF96F9" w14:textId="77777777" w:rsidR="009F2A72" w:rsidRPr="00295868" w:rsidRDefault="009F2A72" w:rsidP="009F2A72">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Item</w:t>
            </w:r>
          </w:p>
          <w:p w14:paraId="05AFC1B3" w14:textId="77777777" w:rsidR="009F2A72" w:rsidRPr="00295868" w:rsidRDefault="009F2A72" w:rsidP="009F2A72">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discrimination</w:t>
            </w:r>
          </w:p>
        </w:tc>
        <w:tc>
          <w:tcPr>
            <w:tcW w:w="762" w:type="pct"/>
            <w:vMerge w:val="restart"/>
            <w:shd w:val="clear" w:color="auto" w:fill="auto"/>
            <w:noWrap/>
            <w:vAlign w:val="center"/>
          </w:tcPr>
          <w:p w14:paraId="42A6B197" w14:textId="57B92210" w:rsidR="009F2A72" w:rsidRPr="00295868" w:rsidRDefault="009F2A72" w:rsidP="00286406">
            <w:pPr>
              <w:spacing w:after="0" w:line="240" w:lineRule="auto"/>
              <w:jc w:val="center"/>
              <w:rPr>
                <w:rFonts w:ascii="Times New Roman" w:eastAsia="Times New Roman" w:hAnsi="Times New Roman" w:cs="Times New Roman"/>
                <w:b/>
                <w:bCs/>
                <w:color w:val="000000"/>
                <w:sz w:val="18"/>
                <w:szCs w:val="18"/>
              </w:rPr>
            </w:pPr>
            <w:r w:rsidRPr="00295868">
              <w:rPr>
                <w:rFonts w:ascii="Times New Roman" w:eastAsia="Times New Roman" w:hAnsi="Times New Roman" w:cs="Times New Roman"/>
                <w:b/>
                <w:bCs/>
                <w:color w:val="000000"/>
                <w:sz w:val="18"/>
                <w:szCs w:val="18"/>
              </w:rPr>
              <w:t>Measure</w:t>
            </w:r>
            <w:r w:rsidR="00286406">
              <w:rPr>
                <w:rFonts w:ascii="Times New Roman" w:eastAsia="Times New Roman" w:hAnsi="Times New Roman" w:cs="Times New Roman"/>
                <w:b/>
                <w:bCs/>
                <w:color w:val="000000"/>
                <w:sz w:val="18"/>
                <w:szCs w:val="18"/>
              </w:rPr>
              <w:t xml:space="preserve"> </w:t>
            </w:r>
            <w:r w:rsidRPr="00295868">
              <w:rPr>
                <w:rFonts w:ascii="Times New Roman" w:eastAsia="Times New Roman" w:hAnsi="Times New Roman" w:cs="Times New Roman"/>
                <w:b/>
                <w:bCs/>
                <w:color w:val="000000"/>
                <w:sz w:val="18"/>
                <w:szCs w:val="18"/>
              </w:rPr>
              <w:t>(UES)</w:t>
            </w:r>
          </w:p>
        </w:tc>
      </w:tr>
      <w:tr w:rsidR="009F2A72" w:rsidRPr="00295868" w14:paraId="4E8C55EE" w14:textId="77777777" w:rsidTr="00286406">
        <w:trPr>
          <w:jc w:val="right"/>
        </w:trPr>
        <w:tc>
          <w:tcPr>
            <w:tcW w:w="1118" w:type="pct"/>
            <w:vMerge/>
            <w:shd w:val="clear" w:color="auto" w:fill="auto"/>
            <w:noWrap/>
            <w:vAlign w:val="center"/>
            <w:hideMark/>
          </w:tcPr>
          <w:p w14:paraId="2F55ED9B" w14:textId="77777777" w:rsidR="009F2A72" w:rsidRPr="00295868" w:rsidRDefault="009F2A72" w:rsidP="009F2A72">
            <w:pPr>
              <w:pStyle w:val="Table"/>
              <w:rPr>
                <w:bCs/>
              </w:rPr>
            </w:pPr>
          </w:p>
        </w:tc>
        <w:tc>
          <w:tcPr>
            <w:tcW w:w="522" w:type="pct"/>
            <w:vMerge/>
            <w:shd w:val="clear" w:color="auto" w:fill="auto"/>
            <w:noWrap/>
            <w:vAlign w:val="center"/>
            <w:hideMark/>
          </w:tcPr>
          <w:p w14:paraId="0E891B3E" w14:textId="77777777" w:rsidR="009F2A72" w:rsidRPr="00295868" w:rsidRDefault="009F2A72" w:rsidP="009F2A72">
            <w:pPr>
              <w:pStyle w:val="Table"/>
              <w:rPr>
                <w:bCs/>
              </w:rPr>
            </w:pPr>
          </w:p>
        </w:tc>
        <w:tc>
          <w:tcPr>
            <w:tcW w:w="522" w:type="pct"/>
            <w:shd w:val="clear" w:color="auto" w:fill="auto"/>
            <w:noWrap/>
            <w:vAlign w:val="center"/>
            <w:hideMark/>
          </w:tcPr>
          <w:p w14:paraId="3CE6DB63" w14:textId="77777777" w:rsidR="009F2A72" w:rsidRPr="007C73E9" w:rsidRDefault="009F2A72" w:rsidP="007C73E9">
            <w:pPr>
              <w:spacing w:after="100" w:afterAutospacing="1" w:line="240" w:lineRule="auto"/>
              <w:contextualSpacing/>
              <w:jc w:val="center"/>
              <w:rPr>
                <w:rFonts w:ascii="Times New Roman" w:hAnsi="Times New Roman" w:cs="Times New Roman"/>
                <w:b/>
                <w:sz w:val="18"/>
                <w:szCs w:val="18"/>
              </w:rPr>
            </w:pPr>
            <w:bookmarkStart w:id="255" w:name="_Toc410909710"/>
            <w:bookmarkStart w:id="256" w:name="_Toc410910121"/>
            <w:r w:rsidRPr="007C73E9">
              <w:rPr>
                <w:rFonts w:ascii="Times New Roman" w:hAnsi="Times New Roman" w:cs="Times New Roman"/>
                <w:b/>
                <w:sz w:val="18"/>
                <w:szCs w:val="18"/>
              </w:rPr>
              <w:t>Infit</w:t>
            </w:r>
            <w:bookmarkEnd w:id="255"/>
            <w:bookmarkEnd w:id="256"/>
          </w:p>
        </w:tc>
        <w:tc>
          <w:tcPr>
            <w:tcW w:w="522" w:type="pct"/>
            <w:shd w:val="clear" w:color="auto" w:fill="auto"/>
            <w:noWrap/>
            <w:vAlign w:val="center"/>
            <w:hideMark/>
          </w:tcPr>
          <w:p w14:paraId="7F7B31D6" w14:textId="77777777" w:rsidR="009F2A72" w:rsidRPr="007C73E9" w:rsidRDefault="009F2A72" w:rsidP="007C73E9">
            <w:pPr>
              <w:spacing w:after="100" w:afterAutospacing="1" w:line="240" w:lineRule="auto"/>
              <w:contextualSpacing/>
              <w:jc w:val="center"/>
              <w:rPr>
                <w:rFonts w:ascii="Times New Roman" w:hAnsi="Times New Roman" w:cs="Times New Roman"/>
                <w:b/>
                <w:sz w:val="18"/>
                <w:szCs w:val="18"/>
              </w:rPr>
            </w:pPr>
            <w:bookmarkStart w:id="257" w:name="_Toc410909711"/>
            <w:bookmarkStart w:id="258" w:name="_Toc410910122"/>
            <w:r w:rsidRPr="007C73E9">
              <w:rPr>
                <w:rFonts w:ascii="Times New Roman" w:hAnsi="Times New Roman" w:cs="Times New Roman"/>
                <w:b/>
                <w:sz w:val="18"/>
                <w:szCs w:val="18"/>
              </w:rPr>
              <w:t>Outfit</w:t>
            </w:r>
            <w:bookmarkEnd w:id="257"/>
            <w:bookmarkEnd w:id="258"/>
          </w:p>
        </w:tc>
        <w:tc>
          <w:tcPr>
            <w:tcW w:w="770" w:type="pct"/>
            <w:vMerge/>
            <w:shd w:val="clear" w:color="auto" w:fill="auto"/>
            <w:noWrap/>
            <w:vAlign w:val="center"/>
            <w:hideMark/>
          </w:tcPr>
          <w:p w14:paraId="3433ECE2" w14:textId="77777777" w:rsidR="009F2A72" w:rsidRPr="00295868" w:rsidRDefault="009F2A72" w:rsidP="009F2A72">
            <w:pPr>
              <w:pStyle w:val="Table"/>
              <w:rPr>
                <w:bCs/>
              </w:rPr>
            </w:pPr>
          </w:p>
        </w:tc>
        <w:tc>
          <w:tcPr>
            <w:tcW w:w="782" w:type="pct"/>
            <w:vMerge/>
            <w:shd w:val="clear" w:color="auto" w:fill="auto"/>
            <w:noWrap/>
            <w:vAlign w:val="center"/>
            <w:hideMark/>
          </w:tcPr>
          <w:p w14:paraId="4713639B" w14:textId="77777777" w:rsidR="009F2A72" w:rsidRPr="00295868" w:rsidRDefault="009F2A72" w:rsidP="009F2A72">
            <w:pPr>
              <w:pStyle w:val="Table"/>
              <w:rPr>
                <w:bCs/>
              </w:rPr>
            </w:pPr>
          </w:p>
        </w:tc>
        <w:tc>
          <w:tcPr>
            <w:tcW w:w="762" w:type="pct"/>
            <w:vMerge/>
            <w:shd w:val="clear" w:color="auto" w:fill="auto"/>
            <w:noWrap/>
            <w:vAlign w:val="center"/>
            <w:hideMark/>
          </w:tcPr>
          <w:p w14:paraId="4DE1126A" w14:textId="77777777" w:rsidR="009F2A72" w:rsidRPr="00295868" w:rsidRDefault="009F2A72" w:rsidP="009F2A72">
            <w:pPr>
              <w:pStyle w:val="Table"/>
              <w:rPr>
                <w:bCs/>
              </w:rPr>
            </w:pPr>
          </w:p>
        </w:tc>
      </w:tr>
      <w:tr w:rsidR="009F2A72" w:rsidRPr="00295868" w14:paraId="7F701340" w14:textId="77777777" w:rsidTr="00286406">
        <w:trPr>
          <w:jc w:val="right"/>
        </w:trPr>
        <w:tc>
          <w:tcPr>
            <w:tcW w:w="1118" w:type="pct"/>
            <w:shd w:val="clear" w:color="auto" w:fill="auto"/>
            <w:noWrap/>
            <w:hideMark/>
          </w:tcPr>
          <w:p w14:paraId="78C97B1A" w14:textId="77777777" w:rsidR="009F2A72" w:rsidRPr="00295868" w:rsidRDefault="009F2A72" w:rsidP="009F2A72">
            <w:pPr>
              <w:spacing w:after="0" w:line="240" w:lineRule="auto"/>
              <w:rPr>
                <w:rFonts w:ascii="Times New Roman" w:eastAsia="Times New Roman" w:hAnsi="Times New Roman" w:cs="Times New Roman"/>
                <w:color w:val="000000"/>
                <w:sz w:val="18"/>
                <w:szCs w:val="18"/>
              </w:rPr>
            </w:pPr>
            <w:r w:rsidRPr="00295868">
              <w:rPr>
                <w:rFonts w:ascii="Times New Roman" w:eastAsia="Times New Roman" w:hAnsi="Times New Roman" w:cs="Times New Roman"/>
                <w:color w:val="000000"/>
                <w:sz w:val="18"/>
                <w:szCs w:val="18"/>
              </w:rPr>
              <w:t>interactoth</w:t>
            </w:r>
          </w:p>
        </w:tc>
        <w:tc>
          <w:tcPr>
            <w:tcW w:w="522" w:type="pct"/>
            <w:shd w:val="clear" w:color="auto" w:fill="auto"/>
            <w:noWrap/>
          </w:tcPr>
          <w:p w14:paraId="6484870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0.62</w:t>
            </w:r>
          </w:p>
        </w:tc>
        <w:tc>
          <w:tcPr>
            <w:tcW w:w="522" w:type="pct"/>
            <w:shd w:val="clear" w:color="auto" w:fill="auto"/>
            <w:noWrap/>
          </w:tcPr>
          <w:p w14:paraId="4B3C4D97"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1.01</w:t>
            </w:r>
          </w:p>
        </w:tc>
        <w:tc>
          <w:tcPr>
            <w:tcW w:w="522" w:type="pct"/>
            <w:shd w:val="clear" w:color="auto" w:fill="auto"/>
            <w:noWrap/>
          </w:tcPr>
          <w:p w14:paraId="637968FA"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1.00</w:t>
            </w:r>
          </w:p>
        </w:tc>
        <w:tc>
          <w:tcPr>
            <w:tcW w:w="770" w:type="pct"/>
            <w:shd w:val="clear" w:color="auto" w:fill="auto"/>
            <w:noWrap/>
          </w:tcPr>
          <w:p w14:paraId="43BD37D4"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0.68</w:t>
            </w:r>
          </w:p>
        </w:tc>
        <w:tc>
          <w:tcPr>
            <w:tcW w:w="782" w:type="pct"/>
            <w:shd w:val="clear" w:color="auto" w:fill="auto"/>
            <w:noWrap/>
          </w:tcPr>
          <w:p w14:paraId="4D13A744"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1.04</w:t>
            </w:r>
          </w:p>
        </w:tc>
        <w:tc>
          <w:tcPr>
            <w:tcW w:w="762" w:type="pct"/>
            <w:shd w:val="clear" w:color="auto" w:fill="auto"/>
            <w:noWrap/>
          </w:tcPr>
          <w:p w14:paraId="0604C116"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0.64</w:t>
            </w:r>
          </w:p>
        </w:tc>
      </w:tr>
      <w:tr w:rsidR="009F2A72" w:rsidRPr="00295868" w14:paraId="6308931E" w14:textId="77777777" w:rsidTr="00286406">
        <w:trPr>
          <w:jc w:val="right"/>
        </w:trPr>
        <w:tc>
          <w:tcPr>
            <w:tcW w:w="1118" w:type="pct"/>
            <w:shd w:val="clear" w:color="auto" w:fill="auto"/>
            <w:noWrap/>
            <w:hideMark/>
          </w:tcPr>
          <w:p w14:paraId="099F692D" w14:textId="77777777" w:rsidR="009F2A72" w:rsidRPr="00295868" w:rsidRDefault="009F2A72" w:rsidP="009F2A72">
            <w:pPr>
              <w:spacing w:after="0" w:line="240" w:lineRule="auto"/>
              <w:rPr>
                <w:rFonts w:ascii="Times New Roman" w:eastAsia="Times New Roman" w:hAnsi="Times New Roman" w:cs="Times New Roman"/>
                <w:color w:val="000000"/>
                <w:sz w:val="18"/>
                <w:szCs w:val="18"/>
              </w:rPr>
            </w:pPr>
            <w:r w:rsidRPr="00295868">
              <w:rPr>
                <w:rFonts w:ascii="Times New Roman" w:eastAsia="Times New Roman" w:hAnsi="Times New Roman" w:cs="Times New Roman"/>
                <w:color w:val="000000"/>
                <w:sz w:val="18"/>
                <w:szCs w:val="18"/>
              </w:rPr>
              <w:t>interactdiff</w:t>
            </w:r>
          </w:p>
        </w:tc>
        <w:tc>
          <w:tcPr>
            <w:tcW w:w="522" w:type="pct"/>
            <w:shd w:val="clear" w:color="auto" w:fill="auto"/>
            <w:noWrap/>
          </w:tcPr>
          <w:p w14:paraId="43929E9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0.22</w:t>
            </w:r>
          </w:p>
        </w:tc>
        <w:tc>
          <w:tcPr>
            <w:tcW w:w="522" w:type="pct"/>
            <w:shd w:val="clear" w:color="auto" w:fill="auto"/>
            <w:noWrap/>
          </w:tcPr>
          <w:p w14:paraId="6ADBE0DF"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0.90</w:t>
            </w:r>
          </w:p>
        </w:tc>
        <w:tc>
          <w:tcPr>
            <w:tcW w:w="522" w:type="pct"/>
            <w:shd w:val="clear" w:color="auto" w:fill="auto"/>
            <w:noWrap/>
          </w:tcPr>
          <w:p w14:paraId="104EC42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0.92</w:t>
            </w:r>
          </w:p>
        </w:tc>
        <w:tc>
          <w:tcPr>
            <w:tcW w:w="770" w:type="pct"/>
            <w:shd w:val="clear" w:color="auto" w:fill="auto"/>
            <w:noWrap/>
          </w:tcPr>
          <w:p w14:paraId="38C89AE2"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0.63</w:t>
            </w:r>
          </w:p>
        </w:tc>
        <w:tc>
          <w:tcPr>
            <w:tcW w:w="782" w:type="pct"/>
            <w:shd w:val="clear" w:color="auto" w:fill="auto"/>
            <w:noWrap/>
          </w:tcPr>
          <w:p w14:paraId="02EAB436"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1.11</w:t>
            </w:r>
          </w:p>
        </w:tc>
        <w:tc>
          <w:tcPr>
            <w:tcW w:w="762" w:type="pct"/>
            <w:shd w:val="clear" w:color="auto" w:fill="auto"/>
            <w:noWrap/>
          </w:tcPr>
          <w:p w14:paraId="01102282"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0.31</w:t>
            </w:r>
          </w:p>
        </w:tc>
      </w:tr>
      <w:tr w:rsidR="009F2A72" w:rsidRPr="00295868" w14:paraId="37660C73" w14:textId="77777777" w:rsidTr="00286406">
        <w:trPr>
          <w:jc w:val="right"/>
        </w:trPr>
        <w:tc>
          <w:tcPr>
            <w:tcW w:w="1118" w:type="pct"/>
            <w:shd w:val="clear" w:color="auto" w:fill="auto"/>
            <w:noWrap/>
            <w:hideMark/>
          </w:tcPr>
          <w:p w14:paraId="5B00D815" w14:textId="77777777" w:rsidR="009F2A72" w:rsidRPr="00295868" w:rsidRDefault="009F2A72" w:rsidP="009F2A72">
            <w:pPr>
              <w:spacing w:after="0" w:line="240" w:lineRule="auto"/>
              <w:rPr>
                <w:rFonts w:ascii="Times New Roman" w:eastAsia="Times New Roman" w:hAnsi="Times New Roman" w:cs="Times New Roman"/>
                <w:color w:val="000000"/>
                <w:sz w:val="18"/>
                <w:szCs w:val="18"/>
              </w:rPr>
            </w:pPr>
            <w:r w:rsidRPr="00295868">
              <w:rPr>
                <w:rFonts w:ascii="Times New Roman" w:eastAsia="Times New Roman" w:hAnsi="Times New Roman" w:cs="Times New Roman"/>
                <w:color w:val="000000"/>
                <w:sz w:val="18"/>
                <w:szCs w:val="18"/>
              </w:rPr>
              <w:t>workothers</w:t>
            </w:r>
          </w:p>
        </w:tc>
        <w:tc>
          <w:tcPr>
            <w:tcW w:w="522" w:type="pct"/>
            <w:shd w:val="clear" w:color="auto" w:fill="auto"/>
            <w:noWrap/>
          </w:tcPr>
          <w:p w14:paraId="4A6E83D5"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0.09</w:t>
            </w:r>
          </w:p>
        </w:tc>
        <w:tc>
          <w:tcPr>
            <w:tcW w:w="522" w:type="pct"/>
            <w:shd w:val="clear" w:color="auto" w:fill="auto"/>
            <w:noWrap/>
          </w:tcPr>
          <w:p w14:paraId="0CC452E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0.80</w:t>
            </w:r>
          </w:p>
        </w:tc>
        <w:tc>
          <w:tcPr>
            <w:tcW w:w="522" w:type="pct"/>
            <w:shd w:val="clear" w:color="auto" w:fill="auto"/>
            <w:noWrap/>
          </w:tcPr>
          <w:p w14:paraId="62AE320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0.78</w:t>
            </w:r>
          </w:p>
        </w:tc>
        <w:tc>
          <w:tcPr>
            <w:tcW w:w="770" w:type="pct"/>
            <w:shd w:val="clear" w:color="auto" w:fill="auto"/>
            <w:noWrap/>
          </w:tcPr>
          <w:p w14:paraId="4FC30266"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0.69</w:t>
            </w:r>
          </w:p>
        </w:tc>
        <w:tc>
          <w:tcPr>
            <w:tcW w:w="782" w:type="pct"/>
            <w:shd w:val="clear" w:color="auto" w:fill="auto"/>
            <w:noWrap/>
          </w:tcPr>
          <w:p w14:paraId="073FEF8E"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1.28</w:t>
            </w:r>
          </w:p>
        </w:tc>
        <w:tc>
          <w:tcPr>
            <w:tcW w:w="762" w:type="pct"/>
            <w:shd w:val="clear" w:color="auto" w:fill="auto"/>
            <w:noWrap/>
          </w:tcPr>
          <w:p w14:paraId="3AD5CEA9"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-0.08</w:t>
            </w:r>
          </w:p>
        </w:tc>
      </w:tr>
      <w:tr w:rsidR="009F2A72" w:rsidRPr="00295868" w14:paraId="706BD64A" w14:textId="77777777" w:rsidTr="00286406">
        <w:trPr>
          <w:jc w:val="right"/>
        </w:trPr>
        <w:tc>
          <w:tcPr>
            <w:tcW w:w="1118" w:type="pct"/>
            <w:shd w:val="clear" w:color="auto" w:fill="auto"/>
            <w:noWrap/>
            <w:hideMark/>
          </w:tcPr>
          <w:p w14:paraId="60F8768F" w14:textId="77777777" w:rsidR="009F2A72" w:rsidRPr="00295868" w:rsidRDefault="009F2A72" w:rsidP="009F2A72">
            <w:pPr>
              <w:spacing w:after="0" w:line="240" w:lineRule="auto"/>
              <w:rPr>
                <w:rFonts w:ascii="Times New Roman" w:eastAsia="Times New Roman" w:hAnsi="Times New Roman" w:cs="Times New Roman"/>
                <w:color w:val="000000"/>
                <w:sz w:val="18"/>
                <w:szCs w:val="18"/>
              </w:rPr>
            </w:pPr>
            <w:r w:rsidRPr="00295868">
              <w:rPr>
                <w:rFonts w:ascii="Times New Roman" w:eastAsia="Times New Roman" w:hAnsi="Times New Roman" w:cs="Times New Roman"/>
                <w:color w:val="000000"/>
                <w:sz w:val="18"/>
                <w:szCs w:val="18"/>
              </w:rPr>
              <w:t>partidiscus</w:t>
            </w:r>
          </w:p>
        </w:tc>
        <w:tc>
          <w:tcPr>
            <w:tcW w:w="522" w:type="pct"/>
            <w:shd w:val="clear" w:color="auto" w:fill="auto"/>
            <w:noWrap/>
          </w:tcPr>
          <w:p w14:paraId="36E94389"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0.06</w:t>
            </w:r>
          </w:p>
        </w:tc>
        <w:tc>
          <w:tcPr>
            <w:tcW w:w="522" w:type="pct"/>
            <w:shd w:val="clear" w:color="auto" w:fill="auto"/>
            <w:noWrap/>
          </w:tcPr>
          <w:p w14:paraId="2DD0B4B7"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0.95</w:t>
            </w:r>
          </w:p>
        </w:tc>
        <w:tc>
          <w:tcPr>
            <w:tcW w:w="522" w:type="pct"/>
            <w:shd w:val="clear" w:color="auto" w:fill="auto"/>
            <w:noWrap/>
          </w:tcPr>
          <w:p w14:paraId="3AB1911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0.94</w:t>
            </w:r>
          </w:p>
        </w:tc>
        <w:tc>
          <w:tcPr>
            <w:tcW w:w="770" w:type="pct"/>
            <w:shd w:val="clear" w:color="auto" w:fill="auto"/>
            <w:noWrap/>
          </w:tcPr>
          <w:p w14:paraId="4917290B"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0.64</w:t>
            </w:r>
          </w:p>
        </w:tc>
        <w:tc>
          <w:tcPr>
            <w:tcW w:w="782" w:type="pct"/>
            <w:shd w:val="clear" w:color="auto" w:fill="auto"/>
            <w:noWrap/>
          </w:tcPr>
          <w:p w14:paraId="188E6C1B"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1.07</w:t>
            </w:r>
          </w:p>
        </w:tc>
        <w:tc>
          <w:tcPr>
            <w:tcW w:w="762" w:type="pct"/>
            <w:shd w:val="clear" w:color="auto" w:fill="auto"/>
            <w:noWrap/>
          </w:tcPr>
          <w:p w14:paraId="2AD60ADF"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0.14</w:t>
            </w:r>
          </w:p>
        </w:tc>
      </w:tr>
      <w:tr w:rsidR="009F2A72" w:rsidRPr="00295868" w14:paraId="0FC18545" w14:textId="77777777" w:rsidTr="00286406">
        <w:trPr>
          <w:jc w:val="right"/>
        </w:trPr>
        <w:tc>
          <w:tcPr>
            <w:tcW w:w="1118" w:type="pct"/>
            <w:shd w:val="clear" w:color="auto" w:fill="auto"/>
            <w:noWrap/>
            <w:hideMark/>
          </w:tcPr>
          <w:p w14:paraId="7408C772" w14:textId="77777777" w:rsidR="009F2A72" w:rsidRPr="00295868" w:rsidRDefault="009F2A72" w:rsidP="009F2A72">
            <w:pPr>
              <w:spacing w:after="0" w:line="240" w:lineRule="auto"/>
              <w:rPr>
                <w:rFonts w:ascii="Times New Roman" w:eastAsia="Times New Roman" w:hAnsi="Times New Roman" w:cs="Times New Roman"/>
                <w:color w:val="000000"/>
                <w:sz w:val="18"/>
                <w:szCs w:val="18"/>
              </w:rPr>
            </w:pPr>
            <w:r w:rsidRPr="00295868">
              <w:rPr>
                <w:rFonts w:ascii="Times New Roman" w:eastAsia="Times New Roman" w:hAnsi="Times New Roman" w:cs="Times New Roman"/>
                <w:color w:val="000000"/>
                <w:sz w:val="18"/>
                <w:szCs w:val="18"/>
              </w:rPr>
              <w:t>opploc</w:t>
            </w:r>
          </w:p>
        </w:tc>
        <w:tc>
          <w:tcPr>
            <w:tcW w:w="522" w:type="pct"/>
            <w:shd w:val="clear" w:color="auto" w:fill="auto"/>
            <w:noWrap/>
          </w:tcPr>
          <w:p w14:paraId="0FD85648"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0.02</w:t>
            </w:r>
          </w:p>
        </w:tc>
        <w:tc>
          <w:tcPr>
            <w:tcW w:w="522" w:type="pct"/>
            <w:shd w:val="clear" w:color="auto" w:fill="auto"/>
            <w:noWrap/>
          </w:tcPr>
          <w:p w14:paraId="7972B0F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1.16</w:t>
            </w:r>
          </w:p>
        </w:tc>
        <w:tc>
          <w:tcPr>
            <w:tcW w:w="522" w:type="pct"/>
            <w:shd w:val="clear" w:color="auto" w:fill="auto"/>
            <w:noWrap/>
          </w:tcPr>
          <w:p w14:paraId="3FFCD9E3"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1.17</w:t>
            </w:r>
          </w:p>
        </w:tc>
        <w:tc>
          <w:tcPr>
            <w:tcW w:w="770" w:type="pct"/>
            <w:shd w:val="clear" w:color="auto" w:fill="auto"/>
            <w:noWrap/>
          </w:tcPr>
          <w:p w14:paraId="623FBC98"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0.64</w:t>
            </w:r>
          </w:p>
        </w:tc>
        <w:tc>
          <w:tcPr>
            <w:tcW w:w="782" w:type="pct"/>
            <w:shd w:val="clear" w:color="auto" w:fill="auto"/>
            <w:noWrap/>
          </w:tcPr>
          <w:p w14:paraId="4232F8F9"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0.83</w:t>
            </w:r>
          </w:p>
        </w:tc>
        <w:tc>
          <w:tcPr>
            <w:tcW w:w="762" w:type="pct"/>
            <w:shd w:val="clear" w:color="auto" w:fill="auto"/>
            <w:noWrap/>
          </w:tcPr>
          <w:p w14:paraId="3886358F"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-0.32</w:t>
            </w:r>
          </w:p>
        </w:tc>
      </w:tr>
      <w:tr w:rsidR="009F2A72" w:rsidRPr="00295868" w14:paraId="2D580AF8" w14:textId="77777777" w:rsidTr="00286406">
        <w:trPr>
          <w:jc w:val="right"/>
        </w:trPr>
        <w:tc>
          <w:tcPr>
            <w:tcW w:w="1118" w:type="pct"/>
            <w:shd w:val="clear" w:color="auto" w:fill="auto"/>
            <w:noWrap/>
            <w:hideMark/>
          </w:tcPr>
          <w:p w14:paraId="0E226523" w14:textId="77777777" w:rsidR="009F2A72" w:rsidRPr="00295868" w:rsidRDefault="009F2A72" w:rsidP="009F2A72">
            <w:pPr>
              <w:spacing w:after="0" w:line="240" w:lineRule="auto"/>
              <w:rPr>
                <w:rFonts w:ascii="Times New Roman" w:eastAsia="Times New Roman" w:hAnsi="Times New Roman" w:cs="Times New Roman"/>
                <w:color w:val="000000"/>
                <w:sz w:val="18"/>
                <w:szCs w:val="18"/>
              </w:rPr>
            </w:pPr>
            <w:r w:rsidRPr="00295868">
              <w:rPr>
                <w:rFonts w:ascii="Times New Roman" w:eastAsia="Times New Roman" w:hAnsi="Times New Roman" w:cs="Times New Roman"/>
                <w:color w:val="000000"/>
                <w:sz w:val="18"/>
                <w:szCs w:val="18"/>
              </w:rPr>
              <w:t>sensebelong</w:t>
            </w:r>
          </w:p>
        </w:tc>
        <w:tc>
          <w:tcPr>
            <w:tcW w:w="522" w:type="pct"/>
            <w:shd w:val="clear" w:color="auto" w:fill="auto"/>
            <w:noWrap/>
          </w:tcPr>
          <w:p w14:paraId="588EA49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-0.36</w:t>
            </w:r>
          </w:p>
        </w:tc>
        <w:tc>
          <w:tcPr>
            <w:tcW w:w="522" w:type="pct"/>
            <w:shd w:val="clear" w:color="auto" w:fill="auto"/>
            <w:noWrap/>
          </w:tcPr>
          <w:p w14:paraId="734DFE03"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0.95</w:t>
            </w:r>
          </w:p>
        </w:tc>
        <w:tc>
          <w:tcPr>
            <w:tcW w:w="522" w:type="pct"/>
            <w:shd w:val="clear" w:color="auto" w:fill="auto"/>
            <w:noWrap/>
          </w:tcPr>
          <w:p w14:paraId="1216B74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0.96</w:t>
            </w:r>
          </w:p>
        </w:tc>
        <w:tc>
          <w:tcPr>
            <w:tcW w:w="770" w:type="pct"/>
            <w:shd w:val="clear" w:color="auto" w:fill="auto"/>
            <w:noWrap/>
          </w:tcPr>
          <w:p w14:paraId="0C81A76A"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0.64</w:t>
            </w:r>
          </w:p>
        </w:tc>
        <w:tc>
          <w:tcPr>
            <w:tcW w:w="782" w:type="pct"/>
            <w:shd w:val="clear" w:color="auto" w:fill="auto"/>
            <w:noWrap/>
          </w:tcPr>
          <w:p w14:paraId="65003CB6"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1.04</w:t>
            </w:r>
          </w:p>
        </w:tc>
        <w:tc>
          <w:tcPr>
            <w:tcW w:w="762" w:type="pct"/>
            <w:shd w:val="clear" w:color="auto" w:fill="auto"/>
            <w:noWrap/>
          </w:tcPr>
          <w:p w14:paraId="5525FC97"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-0.10</w:t>
            </w:r>
          </w:p>
        </w:tc>
      </w:tr>
      <w:tr w:rsidR="009F2A72" w:rsidRPr="00295868" w14:paraId="0D3F2C38" w14:textId="77777777" w:rsidTr="00286406">
        <w:trPr>
          <w:jc w:val="right"/>
        </w:trPr>
        <w:tc>
          <w:tcPr>
            <w:tcW w:w="1118" w:type="pct"/>
            <w:shd w:val="clear" w:color="auto" w:fill="auto"/>
            <w:noWrap/>
            <w:hideMark/>
          </w:tcPr>
          <w:p w14:paraId="25A984F7" w14:textId="77777777" w:rsidR="009F2A72" w:rsidRPr="00295868" w:rsidRDefault="009F2A72" w:rsidP="009F2A72">
            <w:pPr>
              <w:spacing w:after="0" w:line="240" w:lineRule="auto"/>
              <w:rPr>
                <w:rFonts w:ascii="Times New Roman" w:eastAsia="Times New Roman" w:hAnsi="Times New Roman" w:cs="Times New Roman"/>
                <w:color w:val="000000"/>
                <w:sz w:val="18"/>
                <w:szCs w:val="18"/>
              </w:rPr>
            </w:pPr>
            <w:r w:rsidRPr="00295868">
              <w:rPr>
                <w:rFonts w:ascii="Times New Roman" w:eastAsia="Times New Roman" w:hAnsi="Times New Roman" w:cs="Times New Roman"/>
                <w:color w:val="000000"/>
                <w:sz w:val="18"/>
                <w:szCs w:val="18"/>
              </w:rPr>
              <w:t>feelprepared</w:t>
            </w:r>
          </w:p>
        </w:tc>
        <w:tc>
          <w:tcPr>
            <w:tcW w:w="522" w:type="pct"/>
            <w:shd w:val="clear" w:color="auto" w:fill="auto"/>
            <w:noWrap/>
          </w:tcPr>
          <w:p w14:paraId="735ECC6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-0.66</w:t>
            </w:r>
          </w:p>
        </w:tc>
        <w:tc>
          <w:tcPr>
            <w:tcW w:w="522" w:type="pct"/>
            <w:shd w:val="clear" w:color="auto" w:fill="auto"/>
            <w:noWrap/>
          </w:tcPr>
          <w:p w14:paraId="16D448A3"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1.17</w:t>
            </w:r>
          </w:p>
        </w:tc>
        <w:tc>
          <w:tcPr>
            <w:tcW w:w="522" w:type="pct"/>
            <w:shd w:val="clear" w:color="auto" w:fill="auto"/>
            <w:noWrap/>
          </w:tcPr>
          <w:p w14:paraId="68F35820"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1.28</w:t>
            </w:r>
          </w:p>
        </w:tc>
        <w:tc>
          <w:tcPr>
            <w:tcW w:w="770" w:type="pct"/>
            <w:shd w:val="clear" w:color="auto" w:fill="auto"/>
            <w:noWrap/>
          </w:tcPr>
          <w:p w14:paraId="5A88A555"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0.49</w:t>
            </w:r>
          </w:p>
        </w:tc>
        <w:tc>
          <w:tcPr>
            <w:tcW w:w="782" w:type="pct"/>
            <w:shd w:val="clear" w:color="auto" w:fill="auto"/>
            <w:noWrap/>
          </w:tcPr>
          <w:p w14:paraId="473B8253"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0.71</w:t>
            </w:r>
          </w:p>
        </w:tc>
        <w:tc>
          <w:tcPr>
            <w:tcW w:w="762" w:type="pct"/>
            <w:shd w:val="clear" w:color="auto" w:fill="auto"/>
            <w:noWrap/>
          </w:tcPr>
          <w:p w14:paraId="510378D4"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eastAsia="Times New Roman" w:hAnsi="Times New Roman" w:cs="Times New Roman"/>
                <w:color w:val="000000"/>
                <w:sz w:val="18"/>
                <w:szCs w:val="18"/>
              </w:rPr>
              <w:t>-0.60</w:t>
            </w:r>
          </w:p>
        </w:tc>
      </w:tr>
    </w:tbl>
    <w:p w14:paraId="4B901398" w14:textId="77777777" w:rsidR="009F2A72" w:rsidRDefault="009F2A72" w:rsidP="009F2A72">
      <w:pPr>
        <w:pStyle w:val="Table"/>
      </w:pPr>
    </w:p>
    <w:p w14:paraId="714C9159"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295868">
        <w:rPr>
          <w:rFonts w:ascii="Times New Roman" w:hAnsi="Times New Roman" w:cs="Times New Roman"/>
          <w:sz w:val="22"/>
        </w:rPr>
        <w:t xml:space="preserve">Figure </w:t>
      </w:r>
      <w:r>
        <w:rPr>
          <w:rFonts w:ascii="Times New Roman" w:hAnsi="Times New Roman" w:cs="Times New Roman"/>
          <w:sz w:val="22"/>
        </w:rPr>
        <w:t>8</w:t>
      </w:r>
      <w:r w:rsidRPr="00295868">
        <w:rPr>
          <w:rFonts w:ascii="Times New Roman" w:hAnsi="Times New Roman" w:cs="Times New Roman"/>
          <w:sz w:val="22"/>
        </w:rPr>
        <w:t xml:space="preserve"> shows the probabilities of NUHEI respondent</w:t>
      </w:r>
      <w:r>
        <w:rPr>
          <w:rFonts w:ascii="Times New Roman" w:hAnsi="Times New Roman" w:cs="Times New Roman"/>
          <w:sz w:val="22"/>
        </w:rPr>
        <w:t>s</w:t>
      </w:r>
      <w:r w:rsidRPr="00295868">
        <w:rPr>
          <w:rFonts w:ascii="Times New Roman" w:hAnsi="Times New Roman" w:cs="Times New Roman"/>
          <w:sz w:val="22"/>
        </w:rPr>
        <w:t xml:space="preserve"> selecting the various categories </w:t>
      </w:r>
      <w:r>
        <w:rPr>
          <w:rFonts w:ascii="Times New Roman" w:hAnsi="Times New Roman" w:cs="Times New Roman"/>
          <w:sz w:val="22"/>
        </w:rPr>
        <w:t>of the</w:t>
      </w:r>
      <w:r w:rsidRPr="00295868">
        <w:rPr>
          <w:rFonts w:ascii="Times New Roman" w:hAnsi="Times New Roman" w:cs="Times New Roman"/>
          <w:sz w:val="22"/>
        </w:rPr>
        <w:t xml:space="preserve"> </w:t>
      </w:r>
      <w:r>
        <w:rPr>
          <w:rFonts w:ascii="Times New Roman" w:hAnsi="Times New Roman" w:cs="Times New Roman"/>
          <w:sz w:val="22"/>
        </w:rPr>
        <w:t>l</w:t>
      </w:r>
      <w:r w:rsidRPr="00295868">
        <w:rPr>
          <w:rFonts w:ascii="Times New Roman" w:hAnsi="Times New Roman" w:cs="Times New Roman"/>
          <w:sz w:val="22"/>
        </w:rPr>
        <w:t xml:space="preserve">earner </w:t>
      </w:r>
      <w:r>
        <w:rPr>
          <w:rFonts w:ascii="Times New Roman" w:hAnsi="Times New Roman" w:cs="Times New Roman"/>
          <w:sz w:val="22"/>
        </w:rPr>
        <w:t>e</w:t>
      </w:r>
      <w:r w:rsidRPr="00295868">
        <w:rPr>
          <w:rFonts w:ascii="Times New Roman" w:hAnsi="Times New Roman" w:cs="Times New Roman"/>
          <w:sz w:val="22"/>
        </w:rPr>
        <w:t xml:space="preserve">ngagement items that use the </w:t>
      </w:r>
      <w:r>
        <w:rPr>
          <w:rFonts w:ascii="Times New Roman" w:hAnsi="Times New Roman" w:cs="Times New Roman"/>
          <w:sz w:val="22"/>
        </w:rPr>
        <w:t>“</w:t>
      </w:r>
      <w:r w:rsidRPr="00295868">
        <w:rPr>
          <w:rFonts w:ascii="Times New Roman" w:hAnsi="Times New Roman" w:cs="Times New Roman"/>
          <w:sz w:val="22"/>
        </w:rPr>
        <w:t>Extent</w:t>
      </w:r>
      <w:r>
        <w:rPr>
          <w:rFonts w:ascii="Times New Roman" w:hAnsi="Times New Roman" w:cs="Times New Roman"/>
          <w:sz w:val="22"/>
        </w:rPr>
        <w:t>”</w:t>
      </w:r>
      <w:r w:rsidRPr="00295868">
        <w:rPr>
          <w:rFonts w:ascii="Times New Roman" w:hAnsi="Times New Roman" w:cs="Times New Roman"/>
          <w:sz w:val="22"/>
        </w:rPr>
        <w:t xml:space="preserve"> </w:t>
      </w:r>
      <w:r>
        <w:rPr>
          <w:rFonts w:ascii="Times New Roman" w:hAnsi="Times New Roman" w:cs="Times New Roman"/>
          <w:sz w:val="22"/>
        </w:rPr>
        <w:t xml:space="preserve">response </w:t>
      </w:r>
      <w:r w:rsidRPr="00295868">
        <w:rPr>
          <w:rFonts w:ascii="Times New Roman" w:hAnsi="Times New Roman" w:cs="Times New Roman"/>
          <w:sz w:val="22"/>
        </w:rPr>
        <w:t>scale (</w:t>
      </w:r>
      <w:r w:rsidRPr="00063251">
        <w:rPr>
          <w:rFonts w:ascii="Times New Roman" w:hAnsi="Times New Roman" w:cs="Times New Roman"/>
          <w:i/>
          <w:sz w:val="22"/>
        </w:rPr>
        <w:t>opploc</w:t>
      </w:r>
      <w:r w:rsidRPr="00295868">
        <w:rPr>
          <w:rFonts w:ascii="Times New Roman" w:hAnsi="Times New Roman" w:cs="Times New Roman"/>
          <w:sz w:val="22"/>
        </w:rPr>
        <w:t xml:space="preserve">, </w:t>
      </w:r>
      <w:r w:rsidRPr="00063251">
        <w:rPr>
          <w:rFonts w:ascii="Times New Roman" w:hAnsi="Times New Roman" w:cs="Times New Roman"/>
          <w:i/>
          <w:sz w:val="22"/>
        </w:rPr>
        <w:t>sensebelong</w:t>
      </w:r>
      <w:r w:rsidRPr="00295868">
        <w:rPr>
          <w:rFonts w:ascii="Times New Roman" w:hAnsi="Times New Roman" w:cs="Times New Roman"/>
          <w:sz w:val="22"/>
        </w:rPr>
        <w:t xml:space="preserve"> and </w:t>
      </w:r>
      <w:r w:rsidRPr="00063251">
        <w:rPr>
          <w:rFonts w:ascii="Times New Roman" w:hAnsi="Times New Roman" w:cs="Times New Roman"/>
          <w:i/>
          <w:sz w:val="22"/>
        </w:rPr>
        <w:t>feelprepared</w:t>
      </w:r>
      <w:r w:rsidRPr="00295868">
        <w:rPr>
          <w:rFonts w:ascii="Times New Roman" w:hAnsi="Times New Roman" w:cs="Times New Roman"/>
          <w:sz w:val="22"/>
        </w:rPr>
        <w:t xml:space="preserve">). Respondents whose position is relatively low on the latent trait (on the left end of the x-axis) are most likely to select </w:t>
      </w:r>
      <w:r>
        <w:rPr>
          <w:rFonts w:ascii="Times New Roman" w:hAnsi="Times New Roman" w:cs="Times New Roman"/>
          <w:sz w:val="22"/>
        </w:rPr>
        <w:t>“</w:t>
      </w:r>
      <w:r w:rsidRPr="00295868">
        <w:rPr>
          <w:rFonts w:ascii="Times New Roman" w:hAnsi="Times New Roman" w:cs="Times New Roman"/>
          <w:sz w:val="22"/>
        </w:rPr>
        <w:t>Not at all</w:t>
      </w:r>
      <w:r>
        <w:rPr>
          <w:rFonts w:ascii="Times New Roman" w:hAnsi="Times New Roman" w:cs="Times New Roman"/>
          <w:sz w:val="22"/>
        </w:rPr>
        <w:t>”</w:t>
      </w:r>
      <w:r w:rsidRPr="00295868">
        <w:rPr>
          <w:rFonts w:ascii="Times New Roman" w:hAnsi="Times New Roman" w:cs="Times New Roman"/>
          <w:sz w:val="22"/>
        </w:rPr>
        <w:t xml:space="preserve"> to these items. By contrast, respondents with high levels of the trait (on the right end of the x-axis) are most likely to select </w:t>
      </w:r>
      <w:r>
        <w:rPr>
          <w:rFonts w:ascii="Times New Roman" w:hAnsi="Times New Roman" w:cs="Times New Roman"/>
          <w:sz w:val="22"/>
        </w:rPr>
        <w:t>“</w:t>
      </w:r>
      <w:r w:rsidRPr="00295868">
        <w:rPr>
          <w:rFonts w:ascii="Times New Roman" w:hAnsi="Times New Roman" w:cs="Times New Roman"/>
          <w:sz w:val="22"/>
        </w:rPr>
        <w:t>Very much</w:t>
      </w:r>
      <w:r>
        <w:rPr>
          <w:rFonts w:ascii="Times New Roman" w:hAnsi="Times New Roman" w:cs="Times New Roman"/>
          <w:sz w:val="22"/>
        </w:rPr>
        <w:t>”</w:t>
      </w:r>
      <w:r w:rsidRPr="00295868">
        <w:rPr>
          <w:rFonts w:ascii="Times New Roman" w:hAnsi="Times New Roman" w:cs="Times New Roman"/>
          <w:sz w:val="22"/>
        </w:rPr>
        <w:t xml:space="preserve">. Respondents in the middle will most likely select one of </w:t>
      </w:r>
      <w:r>
        <w:rPr>
          <w:rFonts w:ascii="Times New Roman" w:hAnsi="Times New Roman" w:cs="Times New Roman"/>
          <w:sz w:val="22"/>
        </w:rPr>
        <w:t>“</w:t>
      </w:r>
      <w:r w:rsidRPr="00295868">
        <w:rPr>
          <w:rFonts w:ascii="Times New Roman" w:hAnsi="Times New Roman" w:cs="Times New Roman"/>
          <w:sz w:val="22"/>
        </w:rPr>
        <w:t>Very little</w:t>
      </w:r>
      <w:r>
        <w:rPr>
          <w:rFonts w:ascii="Times New Roman" w:hAnsi="Times New Roman" w:cs="Times New Roman"/>
          <w:sz w:val="22"/>
        </w:rPr>
        <w:t>”</w:t>
      </w:r>
      <w:r w:rsidRPr="00295868">
        <w:rPr>
          <w:rFonts w:ascii="Times New Roman" w:hAnsi="Times New Roman" w:cs="Times New Roman"/>
          <w:sz w:val="22"/>
        </w:rPr>
        <w:t xml:space="preserve">, </w:t>
      </w:r>
      <w:r>
        <w:rPr>
          <w:rFonts w:ascii="Times New Roman" w:hAnsi="Times New Roman" w:cs="Times New Roman"/>
          <w:sz w:val="22"/>
        </w:rPr>
        <w:t>“</w:t>
      </w:r>
      <w:r w:rsidRPr="00295868">
        <w:rPr>
          <w:rFonts w:ascii="Times New Roman" w:hAnsi="Times New Roman" w:cs="Times New Roman"/>
          <w:sz w:val="22"/>
        </w:rPr>
        <w:t>Some</w:t>
      </w:r>
      <w:r>
        <w:rPr>
          <w:rFonts w:ascii="Times New Roman" w:hAnsi="Times New Roman" w:cs="Times New Roman"/>
          <w:sz w:val="22"/>
        </w:rPr>
        <w:t>”</w:t>
      </w:r>
      <w:r w:rsidRPr="00295868">
        <w:rPr>
          <w:rFonts w:ascii="Times New Roman" w:hAnsi="Times New Roman" w:cs="Times New Roman"/>
          <w:sz w:val="22"/>
        </w:rPr>
        <w:t xml:space="preserve"> or </w:t>
      </w:r>
      <w:r>
        <w:rPr>
          <w:rFonts w:ascii="Times New Roman" w:hAnsi="Times New Roman" w:cs="Times New Roman"/>
          <w:sz w:val="22"/>
        </w:rPr>
        <w:t>“</w:t>
      </w:r>
      <w:r w:rsidRPr="00295868">
        <w:rPr>
          <w:rFonts w:ascii="Times New Roman" w:hAnsi="Times New Roman" w:cs="Times New Roman"/>
          <w:sz w:val="22"/>
        </w:rPr>
        <w:t>Quite a bit</w:t>
      </w:r>
      <w:r>
        <w:rPr>
          <w:rFonts w:ascii="Times New Roman" w:hAnsi="Times New Roman" w:cs="Times New Roman"/>
          <w:sz w:val="22"/>
        </w:rPr>
        <w:t>”</w:t>
      </w:r>
      <w:r w:rsidRPr="00295868">
        <w:rPr>
          <w:rFonts w:ascii="Times New Roman" w:hAnsi="Times New Roman" w:cs="Times New Roman"/>
          <w:sz w:val="22"/>
        </w:rPr>
        <w:t>, depending on their precise location on the trait.</w:t>
      </w:r>
    </w:p>
    <w:p w14:paraId="2170E916" w14:textId="77777777" w:rsidR="009F2A72" w:rsidRPr="00295868" w:rsidRDefault="009F2A72" w:rsidP="009F2A72">
      <w:pPr>
        <w:pStyle w:val="SecBody"/>
        <w:tabs>
          <w:tab w:val="left" w:pos="0"/>
        </w:tabs>
        <w:spacing w:before="0" w:after="0" w:line="276" w:lineRule="auto"/>
        <w:ind w:left="0"/>
        <w:rPr>
          <w:rFonts w:ascii="Times New Roman" w:hAnsi="Times New Roman" w:cs="Times New Roman"/>
          <w:sz w:val="22"/>
        </w:rPr>
      </w:pPr>
    </w:p>
    <w:p w14:paraId="03AABE3F"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295868">
        <w:rPr>
          <w:rFonts w:ascii="Times New Roman" w:hAnsi="Times New Roman" w:cs="Times New Roman"/>
          <w:sz w:val="22"/>
        </w:rPr>
        <w:t xml:space="preserve">An important Rasch parameter is the </w:t>
      </w:r>
      <w:r>
        <w:rPr>
          <w:rFonts w:ascii="Times New Roman" w:hAnsi="Times New Roman" w:cs="Times New Roman"/>
          <w:sz w:val="22"/>
        </w:rPr>
        <w:t>“</w:t>
      </w:r>
      <w:r w:rsidRPr="00295868">
        <w:rPr>
          <w:rFonts w:ascii="Times New Roman" w:hAnsi="Times New Roman" w:cs="Times New Roman"/>
          <w:sz w:val="22"/>
        </w:rPr>
        <w:t>threshold</w:t>
      </w:r>
      <w:r>
        <w:rPr>
          <w:rFonts w:ascii="Times New Roman" w:hAnsi="Times New Roman" w:cs="Times New Roman"/>
          <w:sz w:val="22"/>
        </w:rPr>
        <w:t>”</w:t>
      </w:r>
      <w:r w:rsidRPr="00295868">
        <w:rPr>
          <w:rFonts w:ascii="Times New Roman" w:hAnsi="Times New Roman" w:cs="Times New Roman"/>
          <w:sz w:val="22"/>
        </w:rPr>
        <w:t xml:space="preserve"> between two categories, shown in the figure where two probability curves intercept. For this particular scale, these thresholds are -1.5</w:t>
      </w:r>
      <w:r>
        <w:rPr>
          <w:rFonts w:ascii="Times New Roman" w:hAnsi="Times New Roman" w:cs="Times New Roman"/>
          <w:sz w:val="22"/>
        </w:rPr>
        <w:t>4</w:t>
      </w:r>
      <w:r w:rsidRPr="00295868">
        <w:rPr>
          <w:rFonts w:ascii="Times New Roman" w:hAnsi="Times New Roman" w:cs="Times New Roman"/>
          <w:sz w:val="22"/>
        </w:rPr>
        <w:t xml:space="preserve"> logits (Not at all/Very little), -0.76 (Very little/Some), 0.5</w:t>
      </w:r>
      <w:r>
        <w:rPr>
          <w:rFonts w:ascii="Times New Roman" w:hAnsi="Times New Roman" w:cs="Times New Roman"/>
          <w:sz w:val="22"/>
        </w:rPr>
        <w:t>0</w:t>
      </w:r>
      <w:r w:rsidRPr="00295868">
        <w:rPr>
          <w:rFonts w:ascii="Times New Roman" w:hAnsi="Times New Roman" w:cs="Times New Roman"/>
          <w:sz w:val="22"/>
        </w:rPr>
        <w:t xml:space="preserve"> (Some/Quite a bit) and 1.</w:t>
      </w:r>
      <w:r>
        <w:rPr>
          <w:rFonts w:ascii="Times New Roman" w:hAnsi="Times New Roman" w:cs="Times New Roman"/>
          <w:sz w:val="22"/>
        </w:rPr>
        <w:t>79</w:t>
      </w:r>
      <w:r w:rsidRPr="00295868">
        <w:rPr>
          <w:rFonts w:ascii="Times New Roman" w:hAnsi="Times New Roman" w:cs="Times New Roman"/>
          <w:sz w:val="22"/>
        </w:rPr>
        <w:t xml:space="preserve"> (Quite a bit/Very much). The general guide for a five-category </w:t>
      </w:r>
      <w:r>
        <w:rPr>
          <w:rFonts w:ascii="Times New Roman" w:hAnsi="Times New Roman" w:cs="Times New Roman"/>
          <w:sz w:val="22"/>
        </w:rPr>
        <w:t xml:space="preserve">response </w:t>
      </w:r>
      <w:r w:rsidRPr="00295868">
        <w:rPr>
          <w:rFonts w:ascii="Times New Roman" w:hAnsi="Times New Roman" w:cs="Times New Roman"/>
          <w:sz w:val="22"/>
        </w:rPr>
        <w:t>scale is that thresholds should advance by at least 1.0 logits.</w:t>
      </w:r>
      <w:r>
        <w:rPr>
          <w:rStyle w:val="FootnoteReference"/>
          <w:sz w:val="22"/>
        </w:rPr>
        <w:footnoteReference w:id="34"/>
      </w:r>
      <w:r w:rsidRPr="00295868">
        <w:rPr>
          <w:rFonts w:ascii="Times New Roman" w:hAnsi="Times New Roman" w:cs="Times New Roman"/>
          <w:sz w:val="22"/>
        </w:rPr>
        <w:t xml:space="preserve"> This is not the case for the two lowest thresholds and so combining adjacent categories may be merited.</w:t>
      </w:r>
    </w:p>
    <w:p w14:paraId="485134C7" w14:textId="77777777" w:rsidR="009F2A72" w:rsidRPr="00295868" w:rsidRDefault="009F2A72" w:rsidP="009F2A72">
      <w:pPr>
        <w:pStyle w:val="SecBody"/>
        <w:tabs>
          <w:tab w:val="left" w:pos="0"/>
        </w:tabs>
        <w:spacing w:before="0" w:after="0" w:line="276" w:lineRule="auto"/>
        <w:ind w:left="0"/>
        <w:rPr>
          <w:rFonts w:ascii="Times New Roman" w:hAnsi="Times New Roman" w:cs="Times New Roman"/>
          <w:sz w:val="22"/>
        </w:rPr>
      </w:pPr>
    </w:p>
    <w:p w14:paraId="6E62917A" w14:textId="77777777" w:rsidR="009F2A72" w:rsidRPr="00673811" w:rsidRDefault="009F2A72" w:rsidP="009F2A72">
      <w:pPr>
        <w:pStyle w:val="SecBody"/>
        <w:tabs>
          <w:tab w:val="left" w:pos="0"/>
        </w:tabs>
        <w:spacing w:before="0" w:after="0" w:line="276" w:lineRule="auto"/>
        <w:ind w:left="0"/>
        <w:rPr>
          <w:rFonts w:ascii="Times New Roman" w:hAnsi="Times New Roman" w:cs="Times New Roman"/>
          <w:sz w:val="22"/>
        </w:rPr>
      </w:pPr>
      <w:r w:rsidRPr="00295868">
        <w:rPr>
          <w:rFonts w:ascii="Times New Roman" w:hAnsi="Times New Roman" w:cs="Times New Roman"/>
          <w:sz w:val="22"/>
        </w:rPr>
        <w:t xml:space="preserve">As an aside, the uneven spacing of thresholds evident in this figure is in contrast to the assumption made when calculating </w:t>
      </w:r>
      <w:r>
        <w:rPr>
          <w:rFonts w:ascii="Times New Roman" w:hAnsi="Times New Roman" w:cs="Times New Roman"/>
          <w:sz w:val="22"/>
        </w:rPr>
        <w:t>focus area</w:t>
      </w:r>
      <w:r w:rsidRPr="00295868">
        <w:rPr>
          <w:rFonts w:ascii="Times New Roman" w:hAnsi="Times New Roman" w:cs="Times New Roman"/>
          <w:sz w:val="22"/>
        </w:rPr>
        <w:t xml:space="preserve"> scores, namely </w:t>
      </w:r>
      <w:proofErr w:type="gramStart"/>
      <w:r w:rsidRPr="00295868">
        <w:rPr>
          <w:rFonts w:ascii="Times New Roman" w:hAnsi="Times New Roman" w:cs="Times New Roman"/>
          <w:sz w:val="22"/>
        </w:rPr>
        <w:t>that rating scale categories</w:t>
      </w:r>
      <w:proofErr w:type="gramEnd"/>
      <w:r w:rsidRPr="00295868">
        <w:rPr>
          <w:rFonts w:ascii="Times New Roman" w:hAnsi="Times New Roman" w:cs="Times New Roman"/>
          <w:sz w:val="22"/>
        </w:rPr>
        <w:t xml:space="preserve"> are equally-spaced cardinal numbers that can be used in arithmetic calculations. A particular strength of the Rasch model is that it avoids this arbitrary assignment of numbers to categories, instead estimating the most likely location on the underlying trait for persons, items and categories. It is recommended that </w:t>
      </w:r>
      <w:r>
        <w:rPr>
          <w:rFonts w:ascii="Times New Roman" w:hAnsi="Times New Roman" w:cs="Times New Roman"/>
          <w:sz w:val="22"/>
        </w:rPr>
        <w:t>focus area</w:t>
      </w:r>
      <w:r w:rsidRPr="00295868">
        <w:rPr>
          <w:rFonts w:ascii="Times New Roman" w:hAnsi="Times New Roman" w:cs="Times New Roman"/>
          <w:sz w:val="22"/>
        </w:rPr>
        <w:t xml:space="preserve"> scores be calculated through the Rasch model in future. The maximum likelihood estimation procedures of the Rasch model also accommodate missing response in a much more robust way and also enable the calculation of standard errors.</w:t>
      </w:r>
      <w:r w:rsidRPr="00673811">
        <w:rPr>
          <w:rFonts w:ascii="Times New Roman" w:hAnsi="Times New Roman" w:cs="Times New Roman"/>
          <w:sz w:val="22"/>
        </w:rPr>
        <w:t xml:space="preserve"> </w:t>
      </w:r>
    </w:p>
    <w:p w14:paraId="5673F7B2" w14:textId="77777777" w:rsidR="009F2A72" w:rsidRPr="00673811" w:rsidRDefault="009F2A72" w:rsidP="009F2A72">
      <w:pPr>
        <w:tabs>
          <w:tab w:val="left" w:pos="0"/>
        </w:tabs>
        <w:spacing w:after="0"/>
        <w:ind w:left="709"/>
        <w:jc w:val="center"/>
        <w:rPr>
          <w:rFonts w:ascii="Times New Roman" w:hAnsi="Times New Roman" w:cs="Times New Roman"/>
          <w:noProof/>
        </w:rPr>
      </w:pPr>
      <w:r w:rsidRPr="00715120">
        <w:rPr>
          <w:rFonts w:cs="Arial"/>
          <w:noProof/>
          <w:lang w:eastAsia="en-AU"/>
        </w:rPr>
        <w:lastRenderedPageBreak/>
        <w:drawing>
          <wp:inline distT="0" distB="0" distL="0" distR="0" wp14:anchorId="07B8F213" wp14:editId="2CAFDCE5">
            <wp:extent cx="3802817" cy="3240000"/>
            <wp:effectExtent l="0" t="0" r="7620" b="0"/>
            <wp:docPr id="26" name="Picture 26" descr="Figure 8. NUHEI category probabilities for “Extent” items, Learner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548" t="9997" r="2172" b="1710"/>
                    <a:stretch/>
                  </pic:blipFill>
                  <pic:spPr bwMode="auto">
                    <a:xfrm>
                      <a:off x="0" y="0"/>
                      <a:ext cx="3802817" cy="3240000"/>
                    </a:xfrm>
                    <a:prstGeom prst="rect">
                      <a:avLst/>
                    </a:prstGeom>
                    <a:ln>
                      <a:noFill/>
                    </a:ln>
                    <a:extLst>
                      <a:ext uri="{53640926-AAD7-44D8-BBD7-CCE9431645EC}">
                        <a14:shadowObscured xmlns:a14="http://schemas.microsoft.com/office/drawing/2010/main"/>
                      </a:ext>
                    </a:extLst>
                  </pic:spPr>
                </pic:pic>
              </a:graphicData>
            </a:graphic>
          </wp:inline>
        </w:drawing>
      </w:r>
    </w:p>
    <w:p w14:paraId="39F2439A" w14:textId="77777777" w:rsidR="009F2A72" w:rsidRPr="00673811" w:rsidRDefault="009F2A72" w:rsidP="009F2A72">
      <w:pPr>
        <w:pStyle w:val="Body"/>
      </w:pPr>
    </w:p>
    <w:p w14:paraId="1E183FEB" w14:textId="77777777" w:rsidR="009F2A72" w:rsidRPr="00673811" w:rsidRDefault="009F2A72" w:rsidP="009F2A72">
      <w:pPr>
        <w:pStyle w:val="Figure"/>
        <w:jc w:val="center"/>
      </w:pPr>
      <w:bookmarkStart w:id="259" w:name="_Ref375486708"/>
      <w:bookmarkStart w:id="260" w:name="_Toc377566594"/>
      <w:bookmarkStart w:id="261" w:name="_Toc379962531"/>
      <w:bookmarkStart w:id="262" w:name="_Toc379966358"/>
      <w:bookmarkStart w:id="263" w:name="_Toc380587223"/>
      <w:bookmarkStart w:id="264" w:name="_Toc410910666"/>
      <w:proofErr w:type="gramStart"/>
      <w:r w:rsidRPr="00673811">
        <w:t xml:space="preserve">Figure </w:t>
      </w:r>
      <w:bookmarkEnd w:id="259"/>
      <w:r>
        <w:t>8</w:t>
      </w:r>
      <w:r w:rsidRPr="00673811">
        <w:t>.</w:t>
      </w:r>
      <w:proofErr w:type="gramEnd"/>
      <w:r>
        <w:t xml:space="preserve"> </w:t>
      </w:r>
      <w:bookmarkEnd w:id="260"/>
      <w:bookmarkEnd w:id="261"/>
      <w:bookmarkEnd w:id="262"/>
      <w:bookmarkEnd w:id="263"/>
      <w:r w:rsidRPr="00295868">
        <w:t xml:space="preserve">NUHEI category probabilities for </w:t>
      </w:r>
      <w:r>
        <w:t>“</w:t>
      </w:r>
      <w:r w:rsidRPr="00295868">
        <w:t>Ex</w:t>
      </w:r>
      <w:r>
        <w:t>tent” items, Learner Engagement</w:t>
      </w:r>
      <w:bookmarkEnd w:id="264"/>
    </w:p>
    <w:p w14:paraId="2358CD1A"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20C110CD"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29AE3E59" w14:textId="5A5E73A4" w:rsidR="009F2A72" w:rsidRPr="005D64C4" w:rsidRDefault="009F2A72" w:rsidP="009F2A72">
      <w:pPr>
        <w:pStyle w:val="SecBody"/>
        <w:tabs>
          <w:tab w:val="left" w:pos="0"/>
        </w:tabs>
        <w:spacing w:before="0" w:after="0" w:line="276" w:lineRule="auto"/>
        <w:ind w:left="0"/>
        <w:rPr>
          <w:rFonts w:ascii="Times New Roman" w:hAnsi="Times New Roman" w:cs="Times New Roman"/>
          <w:sz w:val="22"/>
        </w:rPr>
      </w:pPr>
      <w:r w:rsidRPr="005D64C4">
        <w:rPr>
          <w:rFonts w:ascii="Times New Roman" w:hAnsi="Times New Roman" w:cs="Times New Roman"/>
          <w:sz w:val="22"/>
        </w:rPr>
        <w:t xml:space="preserve">The corresponding graph for items using the </w:t>
      </w:r>
      <w:r>
        <w:rPr>
          <w:rFonts w:ascii="Times New Roman" w:hAnsi="Times New Roman" w:cs="Times New Roman"/>
          <w:sz w:val="22"/>
        </w:rPr>
        <w:t>“</w:t>
      </w:r>
      <w:r w:rsidRPr="005D64C4">
        <w:rPr>
          <w:rFonts w:ascii="Times New Roman" w:hAnsi="Times New Roman" w:cs="Times New Roman"/>
          <w:sz w:val="22"/>
        </w:rPr>
        <w:t>Frequency</w:t>
      </w:r>
      <w:r>
        <w:rPr>
          <w:rFonts w:ascii="Times New Roman" w:hAnsi="Times New Roman" w:cs="Times New Roman"/>
          <w:sz w:val="22"/>
        </w:rPr>
        <w:t>”</w:t>
      </w:r>
      <w:r w:rsidRPr="005D64C4">
        <w:rPr>
          <w:rFonts w:ascii="Times New Roman" w:hAnsi="Times New Roman" w:cs="Times New Roman"/>
          <w:sz w:val="22"/>
        </w:rPr>
        <w:t xml:space="preserve"> scale (namely </w:t>
      </w:r>
      <w:r w:rsidRPr="00063251">
        <w:rPr>
          <w:rFonts w:ascii="Times New Roman" w:hAnsi="Times New Roman" w:cs="Times New Roman"/>
          <w:i/>
          <w:sz w:val="22"/>
        </w:rPr>
        <w:t>interactoth</w:t>
      </w:r>
      <w:r w:rsidRPr="005D64C4">
        <w:rPr>
          <w:rFonts w:ascii="Times New Roman" w:hAnsi="Times New Roman" w:cs="Times New Roman"/>
          <w:sz w:val="22"/>
        </w:rPr>
        <w:t xml:space="preserve">, </w:t>
      </w:r>
      <w:r w:rsidRPr="00063251">
        <w:rPr>
          <w:rFonts w:ascii="Times New Roman" w:hAnsi="Times New Roman" w:cs="Times New Roman"/>
          <w:i/>
          <w:sz w:val="22"/>
        </w:rPr>
        <w:t>interactdiff</w:t>
      </w:r>
      <w:r w:rsidRPr="005D64C4">
        <w:rPr>
          <w:rFonts w:ascii="Times New Roman" w:hAnsi="Times New Roman" w:cs="Times New Roman"/>
          <w:sz w:val="22"/>
        </w:rPr>
        <w:t xml:space="preserve">, </w:t>
      </w:r>
      <w:r w:rsidRPr="00063251">
        <w:rPr>
          <w:rFonts w:ascii="Times New Roman" w:hAnsi="Times New Roman" w:cs="Times New Roman"/>
          <w:i/>
          <w:sz w:val="22"/>
        </w:rPr>
        <w:t>workothers</w:t>
      </w:r>
      <w:r w:rsidRPr="005D64C4">
        <w:rPr>
          <w:rFonts w:ascii="Times New Roman" w:hAnsi="Times New Roman" w:cs="Times New Roman"/>
          <w:sz w:val="22"/>
        </w:rPr>
        <w:t xml:space="preserve"> and </w:t>
      </w:r>
      <w:r w:rsidRPr="00063251">
        <w:rPr>
          <w:rFonts w:ascii="Times New Roman" w:hAnsi="Times New Roman" w:cs="Times New Roman"/>
          <w:i/>
          <w:sz w:val="22"/>
        </w:rPr>
        <w:t>partidiscus</w:t>
      </w:r>
      <w:r w:rsidRPr="005D64C4">
        <w:rPr>
          <w:rFonts w:ascii="Times New Roman" w:hAnsi="Times New Roman" w:cs="Times New Roman"/>
          <w:sz w:val="22"/>
        </w:rPr>
        <w:t xml:space="preserve">) is shown in </w:t>
      </w:r>
      <w:r w:rsidR="002E7344">
        <w:rPr>
          <w:rFonts w:ascii="Times New Roman" w:hAnsi="Times New Roman" w:cs="Times New Roman"/>
          <w:sz w:val="22"/>
        </w:rPr>
        <w:t>Figure 9</w:t>
      </w:r>
      <w:r w:rsidRPr="005D64C4">
        <w:rPr>
          <w:rFonts w:ascii="Times New Roman" w:hAnsi="Times New Roman" w:cs="Times New Roman"/>
          <w:sz w:val="22"/>
        </w:rPr>
        <w:t>. For this scale, the thresholds are located at -1.7</w:t>
      </w:r>
      <w:r>
        <w:rPr>
          <w:rFonts w:ascii="Times New Roman" w:hAnsi="Times New Roman" w:cs="Times New Roman"/>
          <w:sz w:val="22"/>
        </w:rPr>
        <w:t>3</w:t>
      </w:r>
      <w:r w:rsidRPr="005D64C4">
        <w:rPr>
          <w:rFonts w:ascii="Times New Roman" w:hAnsi="Times New Roman" w:cs="Times New Roman"/>
          <w:sz w:val="22"/>
        </w:rPr>
        <w:t xml:space="preserve"> logits (Never/Sometimes), 0.1</w:t>
      </w:r>
      <w:r>
        <w:rPr>
          <w:rFonts w:ascii="Times New Roman" w:hAnsi="Times New Roman" w:cs="Times New Roman"/>
          <w:sz w:val="22"/>
        </w:rPr>
        <w:t>9</w:t>
      </w:r>
      <w:r w:rsidRPr="005D64C4">
        <w:rPr>
          <w:rFonts w:ascii="Times New Roman" w:hAnsi="Times New Roman" w:cs="Times New Roman"/>
          <w:sz w:val="22"/>
        </w:rPr>
        <w:t xml:space="preserve"> logits (Sometimes/Often) and 1.5</w:t>
      </w:r>
      <w:r>
        <w:rPr>
          <w:rFonts w:ascii="Times New Roman" w:hAnsi="Times New Roman" w:cs="Times New Roman"/>
          <w:sz w:val="22"/>
        </w:rPr>
        <w:t>4</w:t>
      </w:r>
      <w:r w:rsidRPr="005D64C4">
        <w:rPr>
          <w:rFonts w:ascii="Times New Roman" w:hAnsi="Times New Roman" w:cs="Times New Roman"/>
          <w:sz w:val="22"/>
        </w:rPr>
        <w:t xml:space="preserve"> logits (Often/Very often). This progression meets the guidelines and so no collapsing of categories is indicated.</w:t>
      </w:r>
    </w:p>
    <w:p w14:paraId="1C9AA6D0" w14:textId="77777777" w:rsidR="009F2A72" w:rsidRPr="00673811" w:rsidRDefault="009F2A72" w:rsidP="009F2A72">
      <w:pPr>
        <w:pStyle w:val="SecBody"/>
        <w:tabs>
          <w:tab w:val="left" w:pos="0"/>
        </w:tabs>
        <w:spacing w:before="0" w:after="0" w:line="276" w:lineRule="auto"/>
        <w:ind w:left="0"/>
        <w:rPr>
          <w:rFonts w:ascii="Times New Roman" w:hAnsi="Times New Roman" w:cs="Times New Roman"/>
          <w:sz w:val="22"/>
        </w:rPr>
      </w:pPr>
    </w:p>
    <w:p w14:paraId="73FE422A" w14:textId="77777777" w:rsidR="009F2A72" w:rsidRPr="00673811" w:rsidRDefault="009F2A72" w:rsidP="009F2A72">
      <w:pPr>
        <w:tabs>
          <w:tab w:val="left" w:pos="0"/>
        </w:tabs>
        <w:spacing w:after="0"/>
        <w:ind w:firstLine="709"/>
        <w:jc w:val="center"/>
        <w:rPr>
          <w:rFonts w:ascii="Times New Roman" w:hAnsi="Times New Roman" w:cs="Times New Roman"/>
        </w:rPr>
      </w:pPr>
      <w:r w:rsidRPr="00715120">
        <w:rPr>
          <w:rFonts w:cs="Arial"/>
          <w:noProof/>
          <w:lang w:eastAsia="en-AU"/>
        </w:rPr>
        <w:drawing>
          <wp:inline distT="0" distB="0" distL="0" distR="0" wp14:anchorId="65DC8AC1" wp14:editId="09467446">
            <wp:extent cx="3776226" cy="3240000"/>
            <wp:effectExtent l="0" t="0" r="0" b="0"/>
            <wp:docPr id="30" name="Picture 30" descr="Figure 9. NUHEI category probabilities for “Frequency” items, Learner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324" t="10117" r="3058" b="2554"/>
                    <a:stretch/>
                  </pic:blipFill>
                  <pic:spPr bwMode="auto">
                    <a:xfrm>
                      <a:off x="0" y="0"/>
                      <a:ext cx="3776226" cy="3240000"/>
                    </a:xfrm>
                    <a:prstGeom prst="rect">
                      <a:avLst/>
                    </a:prstGeom>
                    <a:ln>
                      <a:noFill/>
                    </a:ln>
                    <a:extLst>
                      <a:ext uri="{53640926-AAD7-44D8-BBD7-CCE9431645EC}">
                        <a14:shadowObscured xmlns:a14="http://schemas.microsoft.com/office/drawing/2010/main"/>
                      </a:ext>
                    </a:extLst>
                  </pic:spPr>
                </pic:pic>
              </a:graphicData>
            </a:graphic>
          </wp:inline>
        </w:drawing>
      </w:r>
    </w:p>
    <w:p w14:paraId="7C3D45D5" w14:textId="77777777" w:rsidR="009F2A72" w:rsidRPr="00BE73AE" w:rsidRDefault="009F2A72" w:rsidP="009F2A72">
      <w:pPr>
        <w:pStyle w:val="Body"/>
      </w:pPr>
      <w:bookmarkStart w:id="265" w:name="_Toc379962532"/>
      <w:bookmarkStart w:id="266" w:name="_Toc379966359"/>
    </w:p>
    <w:p w14:paraId="55ACF0E4" w14:textId="77777777" w:rsidR="009F2A72" w:rsidRDefault="009F2A72" w:rsidP="009F2A72">
      <w:pPr>
        <w:pStyle w:val="Figure"/>
        <w:jc w:val="center"/>
      </w:pPr>
      <w:bookmarkStart w:id="267" w:name="_Toc380587224"/>
      <w:bookmarkStart w:id="268" w:name="_Toc410910667"/>
      <w:proofErr w:type="gramStart"/>
      <w:r w:rsidRPr="00673811">
        <w:t xml:space="preserve">Figure </w:t>
      </w:r>
      <w:r>
        <w:t>9</w:t>
      </w:r>
      <w:r w:rsidRPr="00673811">
        <w:t>.</w:t>
      </w:r>
      <w:proofErr w:type="gramEnd"/>
      <w:r>
        <w:t xml:space="preserve"> </w:t>
      </w:r>
      <w:bookmarkEnd w:id="265"/>
      <w:bookmarkEnd w:id="266"/>
      <w:bookmarkEnd w:id="267"/>
      <w:r w:rsidRPr="005D64C4">
        <w:t xml:space="preserve">NUHEI category probabilities for </w:t>
      </w:r>
      <w:r>
        <w:t>“</w:t>
      </w:r>
      <w:r w:rsidRPr="005D64C4">
        <w:t>Frequ</w:t>
      </w:r>
      <w:r>
        <w:t>ency” items, Learner Engagement</w:t>
      </w:r>
      <w:bookmarkEnd w:id="268"/>
    </w:p>
    <w:p w14:paraId="66A2460C" w14:textId="04D85D2E"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5D64C4">
        <w:rPr>
          <w:rFonts w:ascii="Times New Roman" w:hAnsi="Times New Roman" w:cs="Times New Roman"/>
          <w:sz w:val="22"/>
        </w:rPr>
        <w:lastRenderedPageBreak/>
        <w:t>The final aspect of quality to be assessed is how well matched the items were to the persons being measured. Since the item difficulties and person measures are on the same scale, a simple side-by-side plot</w:t>
      </w:r>
      <w:r>
        <w:rPr>
          <w:rFonts w:ascii="Times New Roman" w:hAnsi="Times New Roman" w:cs="Times New Roman"/>
          <w:sz w:val="22"/>
        </w:rPr>
        <w:t>—</w:t>
      </w:r>
      <w:r w:rsidRPr="005D64C4">
        <w:rPr>
          <w:rFonts w:ascii="Times New Roman" w:hAnsi="Times New Roman" w:cs="Times New Roman"/>
          <w:sz w:val="22"/>
        </w:rPr>
        <w:t>or Wright Map</w:t>
      </w:r>
      <w:r>
        <w:rPr>
          <w:rFonts w:ascii="Times New Roman" w:hAnsi="Times New Roman" w:cs="Times New Roman"/>
          <w:sz w:val="22"/>
        </w:rPr>
        <w:t>—</w:t>
      </w:r>
      <w:r w:rsidRPr="005D64C4">
        <w:rPr>
          <w:rFonts w:ascii="Times New Roman" w:hAnsi="Times New Roman" w:cs="Times New Roman"/>
          <w:sz w:val="22"/>
        </w:rPr>
        <w:t xml:space="preserve">of the two sets of parameters will verify the match (see </w:t>
      </w:r>
      <w:r w:rsidR="002E7344">
        <w:rPr>
          <w:rFonts w:ascii="Times New Roman" w:hAnsi="Times New Roman" w:cs="Times New Roman"/>
          <w:sz w:val="22"/>
        </w:rPr>
        <w:t>Figure 10</w:t>
      </w:r>
      <w:r w:rsidRPr="005D64C4">
        <w:rPr>
          <w:rFonts w:ascii="Times New Roman" w:hAnsi="Times New Roman" w:cs="Times New Roman"/>
          <w:sz w:val="22"/>
        </w:rPr>
        <w:t xml:space="preserve">). </w:t>
      </w:r>
    </w:p>
    <w:p w14:paraId="7A6637C9" w14:textId="77777777" w:rsidR="009F2A72" w:rsidRPr="005D64C4" w:rsidRDefault="009F2A72" w:rsidP="009F2A72">
      <w:pPr>
        <w:pStyle w:val="SecBody"/>
        <w:tabs>
          <w:tab w:val="left" w:pos="0"/>
        </w:tabs>
        <w:spacing w:before="0" w:after="0" w:line="276" w:lineRule="auto"/>
        <w:ind w:left="0"/>
        <w:rPr>
          <w:rFonts w:ascii="Times New Roman" w:hAnsi="Times New Roman" w:cs="Times New Roman"/>
          <w:sz w:val="22"/>
        </w:rPr>
      </w:pPr>
    </w:p>
    <w:p w14:paraId="3E771CC5"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5D64C4">
        <w:rPr>
          <w:rFonts w:ascii="Times New Roman" w:hAnsi="Times New Roman" w:cs="Times New Roman"/>
          <w:sz w:val="22"/>
        </w:rPr>
        <w:t xml:space="preserve">This graph shows the distribution of person measures on the left and the item difficulties on the right. The left side is organised so that persons with higher measures on the </w:t>
      </w:r>
      <w:r>
        <w:rPr>
          <w:rFonts w:ascii="Times New Roman" w:hAnsi="Times New Roman" w:cs="Times New Roman"/>
          <w:sz w:val="22"/>
        </w:rPr>
        <w:t>l</w:t>
      </w:r>
      <w:r w:rsidRPr="005D64C4">
        <w:rPr>
          <w:rFonts w:ascii="Times New Roman" w:hAnsi="Times New Roman" w:cs="Times New Roman"/>
          <w:sz w:val="22"/>
        </w:rPr>
        <w:t xml:space="preserve">earner </w:t>
      </w:r>
      <w:r>
        <w:rPr>
          <w:rFonts w:ascii="Times New Roman" w:hAnsi="Times New Roman" w:cs="Times New Roman"/>
          <w:sz w:val="22"/>
        </w:rPr>
        <w:t>e</w:t>
      </w:r>
      <w:r w:rsidRPr="005D64C4">
        <w:rPr>
          <w:rFonts w:ascii="Times New Roman" w:hAnsi="Times New Roman" w:cs="Times New Roman"/>
          <w:sz w:val="22"/>
        </w:rPr>
        <w:t xml:space="preserve">ngagement </w:t>
      </w:r>
      <w:r>
        <w:rPr>
          <w:rFonts w:ascii="Times New Roman" w:hAnsi="Times New Roman" w:cs="Times New Roman"/>
          <w:sz w:val="22"/>
        </w:rPr>
        <w:t>focus area</w:t>
      </w:r>
      <w:r w:rsidRPr="005D64C4">
        <w:rPr>
          <w:rFonts w:ascii="Times New Roman" w:hAnsi="Times New Roman" w:cs="Times New Roman"/>
          <w:sz w:val="22"/>
        </w:rPr>
        <w:t xml:space="preserve"> are at the top and those with lower measures are at the bottom. The items on the right side of the map are arranged</w:t>
      </w:r>
      <w:r>
        <w:rPr>
          <w:rFonts w:ascii="Times New Roman" w:hAnsi="Times New Roman" w:cs="Times New Roman"/>
          <w:sz w:val="22"/>
        </w:rPr>
        <w:t xml:space="preserve"> </w:t>
      </w:r>
      <w:r w:rsidRPr="005D64C4">
        <w:rPr>
          <w:rFonts w:ascii="Times New Roman" w:hAnsi="Times New Roman" w:cs="Times New Roman"/>
          <w:sz w:val="22"/>
        </w:rPr>
        <w:t>from the most difficult to endorse at the top to the least difficult at the bottom.</w:t>
      </w:r>
      <w:r w:rsidRPr="00063251">
        <w:rPr>
          <w:rFonts w:ascii="Times New Roman" w:hAnsi="Times New Roman" w:cs="Times New Roman"/>
          <w:sz w:val="22"/>
          <w:vertAlign w:val="superscript"/>
        </w:rPr>
        <w:footnoteReference w:id="35"/>
      </w:r>
    </w:p>
    <w:p w14:paraId="7A978A0E" w14:textId="77777777" w:rsidR="009F2A72" w:rsidRPr="005D64C4" w:rsidRDefault="009F2A72" w:rsidP="009F2A72">
      <w:pPr>
        <w:pStyle w:val="SecBody"/>
        <w:tabs>
          <w:tab w:val="left" w:pos="0"/>
        </w:tabs>
        <w:spacing w:before="0" w:after="0" w:line="276" w:lineRule="auto"/>
        <w:ind w:left="0"/>
        <w:rPr>
          <w:rFonts w:ascii="Times New Roman" w:hAnsi="Times New Roman" w:cs="Times New Roman"/>
          <w:sz w:val="22"/>
        </w:rPr>
      </w:pPr>
    </w:p>
    <w:p w14:paraId="229828C8" w14:textId="77777777" w:rsidR="009F2A72" w:rsidRPr="005D64C4" w:rsidRDefault="009F2A72" w:rsidP="009F2A72">
      <w:pPr>
        <w:pStyle w:val="SecBody"/>
        <w:tabs>
          <w:tab w:val="left" w:pos="0"/>
        </w:tabs>
        <w:spacing w:before="0" w:after="0" w:line="276" w:lineRule="auto"/>
        <w:ind w:left="0"/>
        <w:rPr>
          <w:rFonts w:ascii="Times New Roman" w:hAnsi="Times New Roman" w:cs="Times New Roman"/>
          <w:sz w:val="22"/>
        </w:rPr>
      </w:pPr>
      <w:r w:rsidRPr="005D64C4">
        <w:rPr>
          <w:rFonts w:ascii="Times New Roman" w:hAnsi="Times New Roman" w:cs="Times New Roman"/>
          <w:sz w:val="22"/>
        </w:rPr>
        <w:t>When items and persons are well matched, the two plots will show significant overlap, as they do here. Evident, however, is that the persons cover a greater range of the underlying trait than do the items</w:t>
      </w:r>
      <w:r>
        <w:rPr>
          <w:rFonts w:ascii="Times New Roman" w:hAnsi="Times New Roman" w:cs="Times New Roman"/>
          <w:sz w:val="22"/>
        </w:rPr>
        <w:t>—</w:t>
      </w:r>
      <w:r w:rsidRPr="005D64C4">
        <w:rPr>
          <w:rFonts w:ascii="Times New Roman" w:hAnsi="Times New Roman" w:cs="Times New Roman"/>
          <w:sz w:val="22"/>
        </w:rPr>
        <w:t>this means that the respondents at the tail of the distribution (those who are very low on the trait and those who are very high) are measured with limited precision.</w:t>
      </w:r>
      <w:r w:rsidRPr="00063251">
        <w:rPr>
          <w:rFonts w:ascii="Times New Roman" w:hAnsi="Times New Roman" w:cs="Times New Roman"/>
          <w:sz w:val="22"/>
          <w:vertAlign w:val="superscript"/>
        </w:rPr>
        <w:footnoteReference w:id="36"/>
      </w:r>
      <w:r w:rsidRPr="005D64C4">
        <w:rPr>
          <w:rFonts w:ascii="Times New Roman" w:hAnsi="Times New Roman" w:cs="Times New Roman"/>
          <w:sz w:val="22"/>
        </w:rPr>
        <w:t xml:space="preserve"> Measurement would be improved for these respondents if there were additional items, some easier to endorse than the current items and some harder to endorse, that were a closer match to the respondents' locations on the trait.</w:t>
      </w:r>
      <w:r>
        <w:rPr>
          <w:rStyle w:val="FootnoteReference"/>
          <w:rFonts w:ascii="Times New Roman" w:hAnsi="Times New Roman" w:cs="Times New Roman"/>
          <w:sz w:val="22"/>
        </w:rPr>
        <w:footnoteReference w:id="37"/>
      </w:r>
    </w:p>
    <w:p w14:paraId="42615780" w14:textId="77777777" w:rsidR="009F2A72" w:rsidRPr="00673811" w:rsidRDefault="009F2A72" w:rsidP="009F2A72">
      <w:pPr>
        <w:pStyle w:val="SecBody"/>
        <w:tabs>
          <w:tab w:val="left" w:pos="0"/>
        </w:tabs>
        <w:spacing w:before="0" w:after="0" w:line="276" w:lineRule="auto"/>
        <w:ind w:left="0"/>
        <w:rPr>
          <w:rFonts w:ascii="Times New Roman" w:hAnsi="Times New Roman" w:cs="Times New Roman"/>
          <w:sz w:val="22"/>
        </w:rPr>
      </w:pPr>
    </w:p>
    <w:p w14:paraId="2B6690FC" w14:textId="77777777" w:rsidR="009F2A72" w:rsidRPr="00673811" w:rsidRDefault="009F2A72" w:rsidP="009F2A72">
      <w:pPr>
        <w:keepNext/>
        <w:tabs>
          <w:tab w:val="left" w:pos="0"/>
        </w:tabs>
        <w:spacing w:after="0"/>
        <w:ind w:left="709"/>
        <w:jc w:val="center"/>
        <w:rPr>
          <w:rFonts w:ascii="Times New Roman" w:hAnsi="Times New Roman" w:cs="Times New Roman"/>
        </w:rPr>
      </w:pPr>
      <w:r w:rsidRPr="00715120">
        <w:rPr>
          <w:rFonts w:cs="Arial"/>
          <w:noProof/>
          <w:lang w:eastAsia="en-AU"/>
        </w:rPr>
        <w:drawing>
          <wp:inline distT="0" distB="0" distL="0" distR="0" wp14:anchorId="73521783" wp14:editId="3CB3CE50">
            <wp:extent cx="3600000" cy="3600000"/>
            <wp:effectExtent l="0" t="0" r="635" b="635"/>
            <wp:docPr id="31" name="Picture 31" descr="Figure 10. NUHEI person-item map for Learner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rson-item map - nuhei - learner engagemen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18D4D1F7" w14:textId="77777777" w:rsidR="009F2A72" w:rsidRDefault="009F2A72" w:rsidP="009F2A72">
      <w:pPr>
        <w:pStyle w:val="Body"/>
      </w:pPr>
      <w:bookmarkStart w:id="269" w:name="_Ref375489614"/>
      <w:bookmarkStart w:id="270" w:name="_Toc377566596"/>
      <w:bookmarkStart w:id="271" w:name="_Toc379962533"/>
      <w:bookmarkStart w:id="272" w:name="_Toc379966360"/>
      <w:bookmarkStart w:id="273" w:name="_Toc380587225"/>
    </w:p>
    <w:p w14:paraId="3787AFF9" w14:textId="77777777" w:rsidR="009F2A72" w:rsidRPr="005D64C4" w:rsidRDefault="009F2A72" w:rsidP="009F2A72">
      <w:pPr>
        <w:pStyle w:val="Figure"/>
        <w:jc w:val="center"/>
        <w:rPr>
          <w:bCs/>
        </w:rPr>
      </w:pPr>
      <w:bookmarkStart w:id="274" w:name="_Toc410910668"/>
      <w:proofErr w:type="gramStart"/>
      <w:r w:rsidRPr="00673811">
        <w:t xml:space="preserve">Figure </w:t>
      </w:r>
      <w:bookmarkEnd w:id="269"/>
      <w:r>
        <w:t>10</w:t>
      </w:r>
      <w:r w:rsidRPr="00673811">
        <w:t>.</w:t>
      </w:r>
      <w:proofErr w:type="gramEnd"/>
      <w:r>
        <w:t xml:space="preserve"> </w:t>
      </w:r>
      <w:bookmarkEnd w:id="270"/>
      <w:bookmarkEnd w:id="271"/>
      <w:bookmarkEnd w:id="272"/>
      <w:bookmarkEnd w:id="273"/>
      <w:r w:rsidRPr="005D64C4">
        <w:rPr>
          <w:bCs/>
        </w:rPr>
        <w:t>NUHEI person-</w:t>
      </w:r>
      <w:r>
        <w:rPr>
          <w:bCs/>
        </w:rPr>
        <w:t>item map for Learner Engagement</w:t>
      </w:r>
      <w:bookmarkEnd w:id="274"/>
    </w:p>
    <w:p w14:paraId="6B76A29F" w14:textId="77777777" w:rsidR="009F2A72" w:rsidRDefault="009F2A72" w:rsidP="009F2A72">
      <w:pPr>
        <w:pStyle w:val="Figure"/>
      </w:pPr>
    </w:p>
    <w:p w14:paraId="41498C52"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7D684844" w14:textId="77777777" w:rsidR="009F2A72" w:rsidRDefault="009F2A72">
      <w:pPr>
        <w:rPr>
          <w:rFonts w:ascii="Times New Roman" w:hAnsi="Times New Roman" w:cs="Times New Roman"/>
          <w:i/>
        </w:rPr>
      </w:pPr>
      <w:bookmarkStart w:id="275" w:name="_Toc377566730"/>
      <w:bookmarkStart w:id="276" w:name="_Toc379962234"/>
      <w:bookmarkStart w:id="277" w:name="_Toc379963632"/>
      <w:bookmarkStart w:id="278" w:name="_Toc380587165"/>
      <w:r>
        <w:br w:type="page"/>
      </w:r>
    </w:p>
    <w:p w14:paraId="3D99089F" w14:textId="7711B561" w:rsidR="009F2A72" w:rsidRPr="00673811" w:rsidRDefault="009F2A72" w:rsidP="009F2A72">
      <w:pPr>
        <w:pStyle w:val="Heading3"/>
      </w:pPr>
      <w:bookmarkStart w:id="279" w:name="_Toc410909644"/>
      <w:r>
        <w:lastRenderedPageBreak/>
        <w:t>D</w:t>
      </w:r>
      <w:r w:rsidRPr="00673811">
        <w:t>.</w:t>
      </w:r>
      <w:r>
        <w:t>2</w:t>
      </w:r>
      <w:r w:rsidRPr="00673811">
        <w:t>.2</w:t>
      </w:r>
      <w:r>
        <w:tab/>
      </w:r>
      <w:r w:rsidRPr="00673811">
        <w:t>Learning Resources</w:t>
      </w:r>
      <w:bookmarkEnd w:id="275"/>
      <w:bookmarkEnd w:id="276"/>
      <w:bookmarkEnd w:id="277"/>
      <w:bookmarkEnd w:id="278"/>
      <w:bookmarkEnd w:id="279"/>
    </w:p>
    <w:p w14:paraId="32EC85A4" w14:textId="4EAB9253"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865AB5">
        <w:rPr>
          <w:rFonts w:ascii="Times New Roman" w:hAnsi="Times New Roman" w:cs="Times New Roman"/>
          <w:sz w:val="22"/>
        </w:rPr>
        <w:t xml:space="preserve">The </w:t>
      </w:r>
      <w:r w:rsidR="002E7344">
        <w:rPr>
          <w:rFonts w:ascii="Times New Roman" w:hAnsi="Times New Roman" w:cs="Times New Roman"/>
          <w:sz w:val="22"/>
        </w:rPr>
        <w:t>l</w:t>
      </w:r>
      <w:r w:rsidRPr="00865AB5">
        <w:rPr>
          <w:rFonts w:ascii="Times New Roman" w:hAnsi="Times New Roman" w:cs="Times New Roman"/>
          <w:sz w:val="22"/>
        </w:rPr>
        <w:t xml:space="preserve">earning </w:t>
      </w:r>
      <w:r w:rsidR="002E7344">
        <w:rPr>
          <w:rFonts w:ascii="Times New Roman" w:hAnsi="Times New Roman" w:cs="Times New Roman"/>
          <w:sz w:val="22"/>
        </w:rPr>
        <w:t>r</w:t>
      </w:r>
      <w:r w:rsidRPr="00865AB5">
        <w:rPr>
          <w:rFonts w:ascii="Times New Roman" w:hAnsi="Times New Roman" w:cs="Times New Roman"/>
          <w:sz w:val="22"/>
        </w:rPr>
        <w:t xml:space="preserve">esources </w:t>
      </w:r>
      <w:r>
        <w:rPr>
          <w:rFonts w:ascii="Times New Roman" w:hAnsi="Times New Roman" w:cs="Times New Roman"/>
          <w:sz w:val="22"/>
        </w:rPr>
        <w:t>focus area</w:t>
      </w:r>
      <w:r w:rsidRPr="00865AB5">
        <w:rPr>
          <w:rFonts w:ascii="Times New Roman" w:hAnsi="Times New Roman" w:cs="Times New Roman"/>
          <w:sz w:val="22"/>
        </w:rPr>
        <w:t xml:space="preserve"> </w:t>
      </w:r>
      <w:r>
        <w:rPr>
          <w:rFonts w:ascii="Times New Roman" w:hAnsi="Times New Roman" w:cs="Times New Roman"/>
          <w:sz w:val="22"/>
        </w:rPr>
        <w:t xml:space="preserve">is </w:t>
      </w:r>
      <w:r w:rsidRPr="00865AB5">
        <w:rPr>
          <w:rFonts w:ascii="Times New Roman" w:hAnsi="Times New Roman" w:cs="Times New Roman"/>
          <w:sz w:val="22"/>
        </w:rPr>
        <w:t xml:space="preserve">measured by </w:t>
      </w:r>
      <w:r>
        <w:rPr>
          <w:rFonts w:ascii="Times New Roman" w:hAnsi="Times New Roman" w:cs="Times New Roman"/>
          <w:sz w:val="22"/>
        </w:rPr>
        <w:t xml:space="preserve">the following </w:t>
      </w:r>
      <w:r w:rsidRPr="00865AB5">
        <w:rPr>
          <w:rFonts w:ascii="Times New Roman" w:hAnsi="Times New Roman" w:cs="Times New Roman"/>
          <w:sz w:val="22"/>
        </w:rPr>
        <w:t>seven items.</w:t>
      </w:r>
    </w:p>
    <w:p w14:paraId="36CFC22A"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9F2A72" w:rsidRPr="00C53C6D" w14:paraId="4BD5E1A7" w14:textId="77777777" w:rsidTr="002E44FD">
        <w:trPr>
          <w:tblHeader/>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89A13" w14:textId="77777777" w:rsidR="009F2A72" w:rsidRPr="00C53C6D"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711BBC6B" w14:textId="77777777" w:rsidR="009F2A72" w:rsidRPr="00C53C6D" w:rsidRDefault="009F2A72" w:rsidP="009F2A72">
            <w:pPr>
              <w:spacing w:after="0" w:line="240" w:lineRule="auto"/>
              <w:jc w:val="center"/>
              <w:rPr>
                <w:rFonts w:ascii="Times New Roman" w:eastAsia="Times New Roman" w:hAnsi="Times New Roman" w:cs="Times New Roman"/>
                <w:b/>
                <w:bCs/>
                <w:color w:val="000000"/>
                <w:sz w:val="18"/>
                <w:szCs w:val="18"/>
              </w:rPr>
            </w:pPr>
            <w:r w:rsidRPr="00412AFB">
              <w:rPr>
                <w:rFonts w:ascii="Times New Roman" w:eastAsia="Times New Roman" w:hAnsi="Times New Roman" w:cs="Times New Roman"/>
                <w:b/>
                <w:color w:val="000000"/>
                <w:sz w:val="18"/>
                <w:szCs w:val="18"/>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501835D4" w14:textId="77777777" w:rsidR="009F2A72" w:rsidRPr="00C53C6D"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Scale</w:t>
            </w:r>
          </w:p>
        </w:tc>
      </w:tr>
      <w:tr w:rsidR="009F2A72" w:rsidRPr="00C53C6D" w14:paraId="26F55E59"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73EA320"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qlcompit</w:t>
            </w:r>
          </w:p>
        </w:tc>
        <w:tc>
          <w:tcPr>
            <w:tcW w:w="3381" w:type="pct"/>
            <w:tcBorders>
              <w:top w:val="nil"/>
              <w:left w:val="nil"/>
              <w:bottom w:val="single" w:sz="4" w:space="0" w:color="auto"/>
              <w:right w:val="single" w:sz="4" w:space="0" w:color="auto"/>
            </w:tcBorders>
            <w:shd w:val="clear" w:color="auto" w:fill="auto"/>
            <w:noWrap/>
            <w:vAlign w:val="center"/>
            <w:hideMark/>
          </w:tcPr>
          <w:p w14:paraId="6904EC32"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Computing/IT resources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7CE637BE"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Rating</w:t>
            </w:r>
          </w:p>
        </w:tc>
      </w:tr>
      <w:tr w:rsidR="009F2A72" w:rsidRPr="00C53C6D" w14:paraId="38923082"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E314C95"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qlequip</w:t>
            </w:r>
          </w:p>
        </w:tc>
        <w:tc>
          <w:tcPr>
            <w:tcW w:w="3381" w:type="pct"/>
            <w:tcBorders>
              <w:top w:val="nil"/>
              <w:left w:val="nil"/>
              <w:bottom w:val="single" w:sz="4" w:space="0" w:color="auto"/>
              <w:right w:val="single" w:sz="4" w:space="0" w:color="auto"/>
            </w:tcBorders>
            <w:shd w:val="clear" w:color="auto" w:fill="auto"/>
            <w:noWrap/>
            <w:vAlign w:val="center"/>
            <w:hideMark/>
          </w:tcPr>
          <w:p w14:paraId="3453B836"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Laboratory or studio equipment - quality</w:t>
            </w:r>
          </w:p>
        </w:tc>
        <w:tc>
          <w:tcPr>
            <w:tcW w:w="845" w:type="pct"/>
            <w:tcBorders>
              <w:top w:val="nil"/>
              <w:left w:val="nil"/>
              <w:bottom w:val="single" w:sz="4" w:space="0" w:color="auto"/>
              <w:right w:val="single" w:sz="4" w:space="0" w:color="auto"/>
            </w:tcBorders>
            <w:shd w:val="clear" w:color="auto" w:fill="auto"/>
            <w:noWrap/>
            <w:vAlign w:val="center"/>
            <w:hideMark/>
          </w:tcPr>
          <w:p w14:paraId="0ACEBF6B"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Rating</w:t>
            </w:r>
          </w:p>
        </w:tc>
      </w:tr>
      <w:tr w:rsidR="009F2A72" w:rsidRPr="00C53C6D" w14:paraId="77BD5CDB"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B5BAD63"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qllibres</w:t>
            </w:r>
          </w:p>
        </w:tc>
        <w:tc>
          <w:tcPr>
            <w:tcW w:w="3381" w:type="pct"/>
            <w:tcBorders>
              <w:top w:val="nil"/>
              <w:left w:val="nil"/>
              <w:bottom w:val="single" w:sz="4" w:space="0" w:color="auto"/>
              <w:right w:val="single" w:sz="4" w:space="0" w:color="auto"/>
            </w:tcBorders>
            <w:shd w:val="clear" w:color="auto" w:fill="auto"/>
            <w:noWrap/>
            <w:vAlign w:val="center"/>
            <w:hideMark/>
          </w:tcPr>
          <w:p w14:paraId="671797B6"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Library resources and facilities - quality</w:t>
            </w:r>
          </w:p>
        </w:tc>
        <w:tc>
          <w:tcPr>
            <w:tcW w:w="845" w:type="pct"/>
            <w:tcBorders>
              <w:top w:val="nil"/>
              <w:left w:val="nil"/>
              <w:bottom w:val="single" w:sz="4" w:space="0" w:color="auto"/>
              <w:right w:val="single" w:sz="4" w:space="0" w:color="auto"/>
            </w:tcBorders>
            <w:shd w:val="clear" w:color="auto" w:fill="auto"/>
            <w:noWrap/>
            <w:vAlign w:val="center"/>
            <w:hideMark/>
          </w:tcPr>
          <w:p w14:paraId="0F241EC6"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Rating</w:t>
            </w:r>
          </w:p>
        </w:tc>
      </w:tr>
      <w:tr w:rsidR="009F2A72" w:rsidRPr="00C53C6D" w14:paraId="32B48CFE"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36A02FFA"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qlonlmat</w:t>
            </w:r>
          </w:p>
        </w:tc>
        <w:tc>
          <w:tcPr>
            <w:tcW w:w="3381" w:type="pct"/>
            <w:tcBorders>
              <w:top w:val="nil"/>
              <w:left w:val="nil"/>
              <w:bottom w:val="single" w:sz="4" w:space="0" w:color="auto"/>
              <w:right w:val="single" w:sz="4" w:space="0" w:color="auto"/>
            </w:tcBorders>
            <w:shd w:val="clear" w:color="auto" w:fill="auto"/>
            <w:noWrap/>
            <w:vAlign w:val="center"/>
            <w:hideMark/>
          </w:tcPr>
          <w:p w14:paraId="3A5D4B62"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Online learning materials - quality</w:t>
            </w:r>
          </w:p>
        </w:tc>
        <w:tc>
          <w:tcPr>
            <w:tcW w:w="845" w:type="pct"/>
            <w:tcBorders>
              <w:top w:val="nil"/>
              <w:left w:val="nil"/>
              <w:bottom w:val="single" w:sz="4" w:space="0" w:color="auto"/>
              <w:right w:val="single" w:sz="4" w:space="0" w:color="auto"/>
            </w:tcBorders>
            <w:shd w:val="clear" w:color="auto" w:fill="auto"/>
            <w:noWrap/>
            <w:vAlign w:val="center"/>
            <w:hideMark/>
          </w:tcPr>
          <w:p w14:paraId="2821C5F8"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Rating</w:t>
            </w:r>
          </w:p>
        </w:tc>
      </w:tr>
      <w:tr w:rsidR="009F2A72" w:rsidRPr="00C53C6D" w14:paraId="6C74E1B4"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391B434"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qlstdspc</w:t>
            </w:r>
          </w:p>
        </w:tc>
        <w:tc>
          <w:tcPr>
            <w:tcW w:w="3381" w:type="pct"/>
            <w:tcBorders>
              <w:top w:val="nil"/>
              <w:left w:val="nil"/>
              <w:bottom w:val="single" w:sz="4" w:space="0" w:color="auto"/>
              <w:right w:val="single" w:sz="4" w:space="0" w:color="auto"/>
            </w:tcBorders>
            <w:shd w:val="clear" w:color="auto" w:fill="auto"/>
            <w:noWrap/>
            <w:vAlign w:val="center"/>
            <w:hideMark/>
          </w:tcPr>
          <w:p w14:paraId="17BB171E"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Student spaces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7F72A6C5"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Rating</w:t>
            </w:r>
          </w:p>
        </w:tc>
      </w:tr>
      <w:tr w:rsidR="009F2A72" w:rsidRPr="00C53C6D" w14:paraId="4278AA42"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B03A642"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qltchspc</w:t>
            </w:r>
          </w:p>
        </w:tc>
        <w:tc>
          <w:tcPr>
            <w:tcW w:w="3381" w:type="pct"/>
            <w:tcBorders>
              <w:top w:val="nil"/>
              <w:left w:val="nil"/>
              <w:bottom w:val="single" w:sz="4" w:space="0" w:color="auto"/>
              <w:right w:val="single" w:sz="4" w:space="0" w:color="auto"/>
            </w:tcBorders>
            <w:shd w:val="clear" w:color="auto" w:fill="auto"/>
            <w:noWrap/>
            <w:vAlign w:val="center"/>
            <w:hideMark/>
          </w:tcPr>
          <w:p w14:paraId="360E1329"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Teaching spaces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5501D5EC"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Rating</w:t>
            </w:r>
          </w:p>
        </w:tc>
      </w:tr>
      <w:tr w:rsidR="009F2A72" w:rsidRPr="00C53C6D" w14:paraId="2A528ECB"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A28728E"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qltxtbook</w:t>
            </w:r>
          </w:p>
        </w:tc>
        <w:tc>
          <w:tcPr>
            <w:tcW w:w="3381" w:type="pct"/>
            <w:tcBorders>
              <w:top w:val="nil"/>
              <w:left w:val="nil"/>
              <w:bottom w:val="single" w:sz="4" w:space="0" w:color="auto"/>
              <w:right w:val="single" w:sz="4" w:space="0" w:color="auto"/>
            </w:tcBorders>
            <w:shd w:val="clear" w:color="auto" w:fill="auto"/>
            <w:noWrap/>
            <w:vAlign w:val="center"/>
            <w:hideMark/>
          </w:tcPr>
          <w:p w14:paraId="6CBF7D7C"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Textbooks and learning resources - quality</w:t>
            </w:r>
          </w:p>
        </w:tc>
        <w:tc>
          <w:tcPr>
            <w:tcW w:w="845" w:type="pct"/>
            <w:tcBorders>
              <w:top w:val="nil"/>
              <w:left w:val="nil"/>
              <w:bottom w:val="single" w:sz="4" w:space="0" w:color="auto"/>
              <w:right w:val="single" w:sz="4" w:space="0" w:color="auto"/>
            </w:tcBorders>
            <w:shd w:val="clear" w:color="auto" w:fill="auto"/>
            <w:noWrap/>
            <w:vAlign w:val="center"/>
            <w:hideMark/>
          </w:tcPr>
          <w:p w14:paraId="093DFE54" w14:textId="77777777" w:rsidR="009F2A72" w:rsidRPr="00C53C6D" w:rsidRDefault="009F2A72" w:rsidP="009F2A72">
            <w:pPr>
              <w:spacing w:after="0" w:line="240" w:lineRule="auto"/>
              <w:rPr>
                <w:rFonts w:ascii="Times New Roman" w:eastAsia="Times New Roman" w:hAnsi="Times New Roman" w:cs="Times New Roman"/>
                <w:color w:val="000000"/>
                <w:sz w:val="18"/>
                <w:szCs w:val="18"/>
              </w:rPr>
            </w:pPr>
            <w:r w:rsidRPr="00C53C6D">
              <w:rPr>
                <w:rFonts w:ascii="Times New Roman" w:eastAsia="Times New Roman" w:hAnsi="Times New Roman" w:cs="Times New Roman"/>
                <w:color w:val="000000"/>
                <w:sz w:val="18"/>
                <w:szCs w:val="18"/>
              </w:rPr>
              <w:t>Rating</w:t>
            </w:r>
          </w:p>
        </w:tc>
      </w:tr>
    </w:tbl>
    <w:p w14:paraId="3C3CD704"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0511830F" w14:textId="7B7B6BAC" w:rsidR="009F2A72" w:rsidRPr="00865AB5" w:rsidRDefault="009F2A72" w:rsidP="007C73E9">
      <w:pPr>
        <w:pStyle w:val="Body"/>
        <w:jc w:val="both"/>
      </w:pPr>
      <w:r w:rsidRPr="00865AB5">
        <w:t xml:space="preserve">A summary of fit statistics for this </w:t>
      </w:r>
      <w:r>
        <w:t>focus area</w:t>
      </w:r>
      <w:r w:rsidRPr="00865AB5">
        <w:t xml:space="preserve"> is shown in </w:t>
      </w:r>
      <w:r w:rsidRPr="00865AB5">
        <w:fldChar w:fldCharType="begin"/>
      </w:r>
      <w:r w:rsidRPr="00865AB5">
        <w:instrText xml:space="preserve"> REF _Ref409003146 \h </w:instrText>
      </w:r>
      <w:r>
        <w:instrText xml:space="preserve"> \* MERGEFORMAT </w:instrText>
      </w:r>
      <w:r w:rsidRPr="00865AB5">
        <w:fldChar w:fldCharType="separate"/>
      </w:r>
      <w:r w:rsidR="00132241" w:rsidRPr="00865AB5">
        <w:t xml:space="preserve">Table </w:t>
      </w:r>
      <w:r w:rsidRPr="00865AB5">
        <w:fldChar w:fldCharType="end"/>
      </w:r>
      <w:r w:rsidR="002E7344">
        <w:t>31</w:t>
      </w:r>
      <w:r w:rsidRPr="00865AB5">
        <w:t>, in order of most difficult to endorse (</w:t>
      </w:r>
      <w:r w:rsidRPr="00063251">
        <w:rPr>
          <w:i/>
        </w:rPr>
        <w:t>qlstdspc</w:t>
      </w:r>
      <w:r w:rsidRPr="00865AB5">
        <w:t xml:space="preserve">, </w:t>
      </w:r>
      <w:r>
        <w:t>“</w:t>
      </w:r>
      <w:r w:rsidRPr="00865AB5">
        <w:t>Student spaces and common areas</w:t>
      </w:r>
      <w:r>
        <w:t>”</w:t>
      </w:r>
      <w:r w:rsidRPr="00865AB5">
        <w:t>) down to least difficult (</w:t>
      </w:r>
      <w:r w:rsidRPr="00063251">
        <w:rPr>
          <w:i/>
        </w:rPr>
        <w:t>qltchspc</w:t>
      </w:r>
      <w:r w:rsidRPr="00865AB5">
        <w:t xml:space="preserve">, </w:t>
      </w:r>
      <w:r>
        <w:t>“</w:t>
      </w:r>
      <w:r w:rsidRPr="00865AB5">
        <w:t>Teaching spaces</w:t>
      </w:r>
      <w:r>
        <w:t>”</w:t>
      </w:r>
      <w:r w:rsidRPr="00865AB5">
        <w:t xml:space="preserve">). </w:t>
      </w:r>
      <w:r w:rsidRPr="00C86979">
        <w:t>No fit issues are evident for these items. Measures generally align well with those for the university respondents, apart from qltxtbook ("Assigned books, notes and resources") which was easier for non-university students to endorse than for university students.</w:t>
      </w:r>
      <w:r w:rsidRPr="00865AB5">
        <w:t xml:space="preserve"> </w:t>
      </w:r>
    </w:p>
    <w:p w14:paraId="0BDD7852" w14:textId="77777777" w:rsidR="009F2A72" w:rsidRDefault="009F2A72" w:rsidP="007C73E9">
      <w:pPr>
        <w:pStyle w:val="Body"/>
        <w:jc w:val="both"/>
      </w:pPr>
    </w:p>
    <w:p w14:paraId="4A5D9929" w14:textId="77777777" w:rsidR="009F2A72" w:rsidRPr="00865AB5" w:rsidRDefault="009F2A72" w:rsidP="009F2A72">
      <w:pPr>
        <w:pStyle w:val="Table"/>
      </w:pPr>
      <w:bookmarkStart w:id="280" w:name="_Ref409003146"/>
      <w:bookmarkStart w:id="281" w:name="_Toc409690865"/>
      <w:bookmarkStart w:id="282" w:name="_Toc410909712"/>
      <w:bookmarkStart w:id="283" w:name="_Toc410910123"/>
      <w:bookmarkStart w:id="284" w:name="_Toc410910388"/>
      <w:proofErr w:type="gramStart"/>
      <w:r w:rsidRPr="00865AB5">
        <w:t xml:space="preserve">Table </w:t>
      </w:r>
      <w:bookmarkEnd w:id="280"/>
      <w:r>
        <w:t>31</w:t>
      </w:r>
      <w:r w:rsidRPr="00865AB5">
        <w:t>.</w:t>
      </w:r>
      <w:proofErr w:type="gramEnd"/>
      <w:r>
        <w:t xml:space="preserve"> </w:t>
      </w:r>
      <w:r w:rsidRPr="00865AB5">
        <w:t>NUHEI item statistics for Learning Resources, with UES measures for comparison</w:t>
      </w:r>
      <w:bookmarkEnd w:id="281"/>
      <w:bookmarkEnd w:id="282"/>
      <w:bookmarkEnd w:id="283"/>
      <w:bookmarkEnd w:id="284"/>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006"/>
        <w:gridCol w:w="1004"/>
        <w:gridCol w:w="1004"/>
        <w:gridCol w:w="1482"/>
        <w:gridCol w:w="1506"/>
        <w:gridCol w:w="1468"/>
      </w:tblGrid>
      <w:tr w:rsidR="009F2A72" w:rsidRPr="00865AB5" w14:paraId="401768DF" w14:textId="77777777" w:rsidTr="002E44FD">
        <w:trPr>
          <w:tblHeader/>
          <w:jc w:val="right"/>
        </w:trPr>
        <w:tc>
          <w:tcPr>
            <w:tcW w:w="959" w:type="pct"/>
            <w:vMerge w:val="restart"/>
            <w:shd w:val="clear" w:color="auto" w:fill="auto"/>
            <w:noWrap/>
            <w:vAlign w:val="center"/>
          </w:tcPr>
          <w:p w14:paraId="03C99CA7"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Item</w:t>
            </w:r>
          </w:p>
        </w:tc>
        <w:tc>
          <w:tcPr>
            <w:tcW w:w="544" w:type="pct"/>
            <w:vMerge w:val="restart"/>
            <w:shd w:val="clear" w:color="auto" w:fill="auto"/>
            <w:noWrap/>
            <w:vAlign w:val="center"/>
          </w:tcPr>
          <w:p w14:paraId="688B7594"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Measure</w:t>
            </w:r>
          </w:p>
        </w:tc>
        <w:tc>
          <w:tcPr>
            <w:tcW w:w="1086" w:type="pct"/>
            <w:gridSpan w:val="2"/>
            <w:shd w:val="clear" w:color="auto" w:fill="auto"/>
            <w:noWrap/>
            <w:vAlign w:val="center"/>
          </w:tcPr>
          <w:p w14:paraId="492A9079"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Mean square</w:t>
            </w:r>
          </w:p>
        </w:tc>
        <w:tc>
          <w:tcPr>
            <w:tcW w:w="802" w:type="pct"/>
            <w:vMerge w:val="restart"/>
            <w:shd w:val="clear" w:color="auto" w:fill="auto"/>
            <w:noWrap/>
            <w:vAlign w:val="center"/>
          </w:tcPr>
          <w:p w14:paraId="00F54668"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Point-measure</w:t>
            </w:r>
          </w:p>
          <w:p w14:paraId="5C9AAC17"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correlation</w:t>
            </w:r>
          </w:p>
        </w:tc>
        <w:tc>
          <w:tcPr>
            <w:tcW w:w="815" w:type="pct"/>
            <w:vMerge w:val="restart"/>
            <w:shd w:val="clear" w:color="auto" w:fill="auto"/>
            <w:noWrap/>
            <w:vAlign w:val="center"/>
          </w:tcPr>
          <w:p w14:paraId="34C8E3EC"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Item</w:t>
            </w:r>
          </w:p>
          <w:p w14:paraId="19DC9374"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discrimination</w:t>
            </w:r>
          </w:p>
        </w:tc>
        <w:tc>
          <w:tcPr>
            <w:tcW w:w="794" w:type="pct"/>
            <w:vMerge w:val="restart"/>
            <w:shd w:val="clear" w:color="auto" w:fill="auto"/>
            <w:noWrap/>
            <w:vAlign w:val="center"/>
          </w:tcPr>
          <w:p w14:paraId="3E117DE4"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Measure (UES)</w:t>
            </w:r>
          </w:p>
        </w:tc>
      </w:tr>
      <w:tr w:rsidR="009F2A72" w:rsidRPr="00715120" w14:paraId="42D4E22F" w14:textId="77777777" w:rsidTr="009F2A72">
        <w:trPr>
          <w:jc w:val="right"/>
        </w:trPr>
        <w:tc>
          <w:tcPr>
            <w:tcW w:w="959" w:type="pct"/>
            <w:vMerge/>
            <w:shd w:val="clear" w:color="auto" w:fill="auto"/>
            <w:noWrap/>
            <w:vAlign w:val="center"/>
            <w:hideMark/>
          </w:tcPr>
          <w:p w14:paraId="5D1F1311" w14:textId="77777777" w:rsidR="009F2A72" w:rsidRPr="00715120" w:rsidRDefault="009F2A72" w:rsidP="009F2A72">
            <w:pPr>
              <w:spacing w:before="60" w:after="60" w:line="240" w:lineRule="auto"/>
              <w:rPr>
                <w:rFonts w:eastAsia="Times New Roman" w:cs="Arial"/>
                <w:b/>
                <w:bCs/>
                <w:color w:val="000000"/>
                <w:sz w:val="18"/>
                <w:szCs w:val="18"/>
              </w:rPr>
            </w:pPr>
          </w:p>
        </w:tc>
        <w:tc>
          <w:tcPr>
            <w:tcW w:w="544" w:type="pct"/>
            <w:vMerge/>
            <w:shd w:val="clear" w:color="auto" w:fill="auto"/>
            <w:noWrap/>
            <w:vAlign w:val="center"/>
            <w:hideMark/>
          </w:tcPr>
          <w:p w14:paraId="0C2B6E23" w14:textId="77777777" w:rsidR="009F2A72" w:rsidRPr="00715120" w:rsidRDefault="009F2A72" w:rsidP="009F2A72">
            <w:pPr>
              <w:spacing w:before="60" w:after="60" w:line="240" w:lineRule="auto"/>
              <w:jc w:val="center"/>
              <w:rPr>
                <w:rFonts w:eastAsia="Times New Roman" w:cs="Arial"/>
                <w:b/>
                <w:bCs/>
                <w:color w:val="000000"/>
                <w:sz w:val="18"/>
                <w:szCs w:val="18"/>
              </w:rPr>
            </w:pPr>
          </w:p>
        </w:tc>
        <w:tc>
          <w:tcPr>
            <w:tcW w:w="543" w:type="pct"/>
            <w:shd w:val="clear" w:color="auto" w:fill="auto"/>
            <w:noWrap/>
            <w:vAlign w:val="center"/>
            <w:hideMark/>
          </w:tcPr>
          <w:p w14:paraId="792CEAF6"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Infit</w:t>
            </w:r>
          </w:p>
        </w:tc>
        <w:tc>
          <w:tcPr>
            <w:tcW w:w="543" w:type="pct"/>
            <w:shd w:val="clear" w:color="auto" w:fill="auto"/>
            <w:noWrap/>
            <w:vAlign w:val="center"/>
            <w:hideMark/>
          </w:tcPr>
          <w:p w14:paraId="4B3ECCB0" w14:textId="77777777" w:rsidR="009F2A72" w:rsidRPr="00865AB5" w:rsidRDefault="009F2A72" w:rsidP="009F2A72">
            <w:pPr>
              <w:spacing w:after="0" w:line="240" w:lineRule="auto"/>
              <w:jc w:val="center"/>
              <w:rPr>
                <w:rFonts w:ascii="Times New Roman" w:eastAsia="Times New Roman" w:hAnsi="Times New Roman" w:cs="Times New Roman"/>
                <w:b/>
                <w:bCs/>
                <w:color w:val="000000"/>
                <w:sz w:val="18"/>
                <w:szCs w:val="18"/>
              </w:rPr>
            </w:pPr>
            <w:r w:rsidRPr="00865AB5">
              <w:rPr>
                <w:rFonts w:ascii="Times New Roman" w:eastAsia="Times New Roman" w:hAnsi="Times New Roman" w:cs="Times New Roman"/>
                <w:b/>
                <w:bCs/>
                <w:color w:val="000000"/>
                <w:sz w:val="18"/>
                <w:szCs w:val="18"/>
              </w:rPr>
              <w:t>Outfit</w:t>
            </w:r>
          </w:p>
        </w:tc>
        <w:tc>
          <w:tcPr>
            <w:tcW w:w="802" w:type="pct"/>
            <w:vMerge/>
            <w:shd w:val="clear" w:color="auto" w:fill="auto"/>
            <w:noWrap/>
            <w:vAlign w:val="center"/>
            <w:hideMark/>
          </w:tcPr>
          <w:p w14:paraId="433F5660" w14:textId="77777777" w:rsidR="009F2A72" w:rsidRPr="00715120" w:rsidRDefault="009F2A72" w:rsidP="009F2A72">
            <w:pPr>
              <w:spacing w:before="60" w:after="60" w:line="240" w:lineRule="auto"/>
              <w:jc w:val="center"/>
              <w:rPr>
                <w:rFonts w:eastAsia="Times New Roman" w:cs="Arial"/>
                <w:b/>
                <w:bCs/>
                <w:color w:val="000000"/>
                <w:sz w:val="18"/>
                <w:szCs w:val="18"/>
              </w:rPr>
            </w:pPr>
          </w:p>
        </w:tc>
        <w:tc>
          <w:tcPr>
            <w:tcW w:w="815" w:type="pct"/>
            <w:vMerge/>
            <w:shd w:val="clear" w:color="auto" w:fill="auto"/>
            <w:noWrap/>
            <w:vAlign w:val="center"/>
            <w:hideMark/>
          </w:tcPr>
          <w:p w14:paraId="6FE183ED" w14:textId="77777777" w:rsidR="009F2A72" w:rsidRPr="00715120" w:rsidRDefault="009F2A72" w:rsidP="009F2A72">
            <w:pPr>
              <w:spacing w:before="60" w:after="60" w:line="240" w:lineRule="auto"/>
              <w:jc w:val="center"/>
              <w:rPr>
                <w:rFonts w:eastAsia="Times New Roman" w:cs="Arial"/>
                <w:b/>
                <w:bCs/>
                <w:color w:val="000000"/>
                <w:sz w:val="18"/>
                <w:szCs w:val="18"/>
              </w:rPr>
            </w:pPr>
          </w:p>
        </w:tc>
        <w:tc>
          <w:tcPr>
            <w:tcW w:w="794" w:type="pct"/>
            <w:vMerge/>
            <w:shd w:val="clear" w:color="auto" w:fill="auto"/>
            <w:noWrap/>
            <w:vAlign w:val="center"/>
            <w:hideMark/>
          </w:tcPr>
          <w:p w14:paraId="398F203F" w14:textId="77777777" w:rsidR="009F2A72" w:rsidRPr="00715120" w:rsidRDefault="009F2A72" w:rsidP="009F2A72">
            <w:pPr>
              <w:spacing w:before="60" w:after="60" w:line="240" w:lineRule="auto"/>
              <w:jc w:val="center"/>
              <w:rPr>
                <w:rFonts w:eastAsia="Times New Roman" w:cs="Arial"/>
                <w:b/>
                <w:bCs/>
                <w:color w:val="000000"/>
                <w:sz w:val="18"/>
                <w:szCs w:val="18"/>
              </w:rPr>
            </w:pPr>
          </w:p>
        </w:tc>
      </w:tr>
      <w:tr w:rsidR="009F2A72" w:rsidRPr="00865AB5" w14:paraId="2BB1415B" w14:textId="77777777" w:rsidTr="009F2A72">
        <w:trPr>
          <w:jc w:val="right"/>
        </w:trPr>
        <w:tc>
          <w:tcPr>
            <w:tcW w:w="959" w:type="pct"/>
            <w:shd w:val="clear" w:color="auto" w:fill="auto"/>
            <w:noWrap/>
            <w:hideMark/>
          </w:tcPr>
          <w:p w14:paraId="7BF601FB" w14:textId="77777777" w:rsidR="009F2A72" w:rsidRPr="00865AB5" w:rsidRDefault="009F2A72" w:rsidP="009F2A72">
            <w:pPr>
              <w:spacing w:after="0" w:line="240" w:lineRule="auto"/>
              <w:rPr>
                <w:rFonts w:ascii="Times New Roman" w:eastAsia="Times New Roman" w:hAnsi="Times New Roman" w:cs="Times New Roman"/>
                <w:color w:val="000000"/>
                <w:sz w:val="18"/>
                <w:szCs w:val="18"/>
              </w:rPr>
            </w:pPr>
            <w:r w:rsidRPr="00865AB5">
              <w:rPr>
                <w:rFonts w:ascii="Times New Roman" w:eastAsia="Times New Roman" w:hAnsi="Times New Roman" w:cs="Times New Roman"/>
                <w:color w:val="000000"/>
                <w:sz w:val="18"/>
                <w:szCs w:val="18"/>
              </w:rPr>
              <w:t>qlstdspc</w:t>
            </w:r>
          </w:p>
        </w:tc>
        <w:tc>
          <w:tcPr>
            <w:tcW w:w="544" w:type="pct"/>
            <w:shd w:val="clear" w:color="auto" w:fill="auto"/>
            <w:noWrap/>
          </w:tcPr>
          <w:p w14:paraId="27B70361"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0.47</w:t>
            </w:r>
          </w:p>
        </w:tc>
        <w:tc>
          <w:tcPr>
            <w:tcW w:w="543" w:type="pct"/>
            <w:shd w:val="clear" w:color="auto" w:fill="auto"/>
            <w:noWrap/>
          </w:tcPr>
          <w:p w14:paraId="33096A3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1.07</w:t>
            </w:r>
          </w:p>
        </w:tc>
        <w:tc>
          <w:tcPr>
            <w:tcW w:w="543" w:type="pct"/>
            <w:shd w:val="clear" w:color="auto" w:fill="auto"/>
            <w:noWrap/>
          </w:tcPr>
          <w:p w14:paraId="0B3BBE5C"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1.07</w:t>
            </w:r>
          </w:p>
        </w:tc>
        <w:tc>
          <w:tcPr>
            <w:tcW w:w="802" w:type="pct"/>
            <w:shd w:val="clear" w:color="auto" w:fill="auto"/>
            <w:noWrap/>
          </w:tcPr>
          <w:p w14:paraId="0E0279C2"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0.73</w:t>
            </w:r>
          </w:p>
        </w:tc>
        <w:tc>
          <w:tcPr>
            <w:tcW w:w="815" w:type="pct"/>
            <w:shd w:val="clear" w:color="auto" w:fill="auto"/>
            <w:noWrap/>
          </w:tcPr>
          <w:p w14:paraId="1005D302"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0.92</w:t>
            </w:r>
          </w:p>
        </w:tc>
        <w:tc>
          <w:tcPr>
            <w:tcW w:w="794" w:type="pct"/>
            <w:shd w:val="clear" w:color="auto" w:fill="auto"/>
            <w:noWrap/>
          </w:tcPr>
          <w:p w14:paraId="4A7CAACC"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0.41</w:t>
            </w:r>
          </w:p>
        </w:tc>
      </w:tr>
      <w:tr w:rsidR="009F2A72" w:rsidRPr="00865AB5" w14:paraId="73B52FF5" w14:textId="77777777" w:rsidTr="009F2A72">
        <w:trPr>
          <w:jc w:val="right"/>
        </w:trPr>
        <w:tc>
          <w:tcPr>
            <w:tcW w:w="959" w:type="pct"/>
            <w:shd w:val="clear" w:color="auto" w:fill="auto"/>
            <w:noWrap/>
            <w:hideMark/>
          </w:tcPr>
          <w:p w14:paraId="4A251374" w14:textId="77777777" w:rsidR="009F2A72" w:rsidRPr="00865AB5" w:rsidRDefault="009F2A72" w:rsidP="009F2A72">
            <w:pPr>
              <w:spacing w:after="0" w:line="240" w:lineRule="auto"/>
              <w:rPr>
                <w:rFonts w:ascii="Times New Roman" w:eastAsia="Times New Roman" w:hAnsi="Times New Roman" w:cs="Times New Roman"/>
                <w:color w:val="000000"/>
                <w:sz w:val="18"/>
                <w:szCs w:val="18"/>
              </w:rPr>
            </w:pPr>
            <w:r w:rsidRPr="00865AB5">
              <w:rPr>
                <w:rFonts w:ascii="Times New Roman" w:eastAsia="Times New Roman" w:hAnsi="Times New Roman" w:cs="Times New Roman"/>
                <w:color w:val="000000"/>
                <w:sz w:val="18"/>
                <w:szCs w:val="18"/>
              </w:rPr>
              <w:t>qlcompit</w:t>
            </w:r>
          </w:p>
        </w:tc>
        <w:tc>
          <w:tcPr>
            <w:tcW w:w="544" w:type="pct"/>
            <w:shd w:val="clear" w:color="auto" w:fill="auto"/>
            <w:noWrap/>
          </w:tcPr>
          <w:p w14:paraId="0B68295A"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0.34</w:t>
            </w:r>
          </w:p>
        </w:tc>
        <w:tc>
          <w:tcPr>
            <w:tcW w:w="543" w:type="pct"/>
            <w:shd w:val="clear" w:color="auto" w:fill="auto"/>
            <w:noWrap/>
          </w:tcPr>
          <w:p w14:paraId="36071DD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0.96</w:t>
            </w:r>
          </w:p>
        </w:tc>
        <w:tc>
          <w:tcPr>
            <w:tcW w:w="543" w:type="pct"/>
            <w:shd w:val="clear" w:color="auto" w:fill="auto"/>
            <w:noWrap/>
          </w:tcPr>
          <w:p w14:paraId="4A117BA7"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0.96</w:t>
            </w:r>
          </w:p>
        </w:tc>
        <w:tc>
          <w:tcPr>
            <w:tcW w:w="802" w:type="pct"/>
            <w:shd w:val="clear" w:color="auto" w:fill="auto"/>
            <w:noWrap/>
          </w:tcPr>
          <w:p w14:paraId="1BC1A3BD"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0.74</w:t>
            </w:r>
          </w:p>
        </w:tc>
        <w:tc>
          <w:tcPr>
            <w:tcW w:w="815" w:type="pct"/>
            <w:shd w:val="clear" w:color="auto" w:fill="auto"/>
            <w:noWrap/>
          </w:tcPr>
          <w:p w14:paraId="6EB35CFA"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1.04</w:t>
            </w:r>
          </w:p>
        </w:tc>
        <w:tc>
          <w:tcPr>
            <w:tcW w:w="794" w:type="pct"/>
            <w:shd w:val="clear" w:color="auto" w:fill="auto"/>
            <w:noWrap/>
          </w:tcPr>
          <w:p w14:paraId="7202E26C"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0.15</w:t>
            </w:r>
          </w:p>
        </w:tc>
      </w:tr>
      <w:tr w:rsidR="009F2A72" w:rsidRPr="00865AB5" w14:paraId="2BB7ADAE" w14:textId="77777777" w:rsidTr="009F2A72">
        <w:trPr>
          <w:jc w:val="right"/>
        </w:trPr>
        <w:tc>
          <w:tcPr>
            <w:tcW w:w="959" w:type="pct"/>
            <w:shd w:val="clear" w:color="auto" w:fill="auto"/>
            <w:noWrap/>
            <w:hideMark/>
          </w:tcPr>
          <w:p w14:paraId="08FDCB69" w14:textId="77777777" w:rsidR="009F2A72" w:rsidRPr="00865AB5" w:rsidRDefault="009F2A72" w:rsidP="009F2A72">
            <w:pPr>
              <w:spacing w:after="0" w:line="240" w:lineRule="auto"/>
              <w:rPr>
                <w:rFonts w:ascii="Times New Roman" w:eastAsia="Times New Roman" w:hAnsi="Times New Roman" w:cs="Times New Roman"/>
                <w:color w:val="000000"/>
                <w:sz w:val="18"/>
                <w:szCs w:val="18"/>
              </w:rPr>
            </w:pPr>
            <w:r w:rsidRPr="00865AB5">
              <w:rPr>
                <w:rFonts w:ascii="Times New Roman" w:eastAsia="Times New Roman" w:hAnsi="Times New Roman" w:cs="Times New Roman"/>
                <w:color w:val="000000"/>
                <w:sz w:val="18"/>
                <w:szCs w:val="18"/>
              </w:rPr>
              <w:t>qlequip</w:t>
            </w:r>
          </w:p>
        </w:tc>
        <w:tc>
          <w:tcPr>
            <w:tcW w:w="544" w:type="pct"/>
            <w:shd w:val="clear" w:color="auto" w:fill="auto"/>
            <w:noWrap/>
          </w:tcPr>
          <w:p w14:paraId="0B7122EF"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0.19</w:t>
            </w:r>
          </w:p>
        </w:tc>
        <w:tc>
          <w:tcPr>
            <w:tcW w:w="543" w:type="pct"/>
            <w:shd w:val="clear" w:color="auto" w:fill="auto"/>
            <w:noWrap/>
          </w:tcPr>
          <w:p w14:paraId="0E55EF9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1.03</w:t>
            </w:r>
          </w:p>
        </w:tc>
        <w:tc>
          <w:tcPr>
            <w:tcW w:w="543" w:type="pct"/>
            <w:shd w:val="clear" w:color="auto" w:fill="auto"/>
            <w:noWrap/>
          </w:tcPr>
          <w:p w14:paraId="11D603C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1.04</w:t>
            </w:r>
          </w:p>
        </w:tc>
        <w:tc>
          <w:tcPr>
            <w:tcW w:w="802" w:type="pct"/>
            <w:shd w:val="clear" w:color="auto" w:fill="auto"/>
            <w:noWrap/>
          </w:tcPr>
          <w:p w14:paraId="5A5B7D13"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0.73</w:t>
            </w:r>
          </w:p>
        </w:tc>
        <w:tc>
          <w:tcPr>
            <w:tcW w:w="815" w:type="pct"/>
            <w:shd w:val="clear" w:color="auto" w:fill="auto"/>
            <w:noWrap/>
          </w:tcPr>
          <w:p w14:paraId="02DA19F2"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0.95</w:t>
            </w:r>
          </w:p>
        </w:tc>
        <w:tc>
          <w:tcPr>
            <w:tcW w:w="794" w:type="pct"/>
            <w:shd w:val="clear" w:color="auto" w:fill="auto"/>
            <w:noWrap/>
          </w:tcPr>
          <w:p w14:paraId="04221CCE"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-0.08</w:t>
            </w:r>
          </w:p>
        </w:tc>
      </w:tr>
      <w:tr w:rsidR="009F2A72" w:rsidRPr="00865AB5" w14:paraId="2C6DD0DF" w14:textId="77777777" w:rsidTr="009F2A72">
        <w:trPr>
          <w:jc w:val="right"/>
        </w:trPr>
        <w:tc>
          <w:tcPr>
            <w:tcW w:w="959" w:type="pct"/>
            <w:shd w:val="clear" w:color="auto" w:fill="auto"/>
            <w:noWrap/>
            <w:hideMark/>
          </w:tcPr>
          <w:p w14:paraId="408EC870" w14:textId="77777777" w:rsidR="009F2A72" w:rsidRPr="00865AB5" w:rsidRDefault="009F2A72" w:rsidP="009F2A72">
            <w:pPr>
              <w:spacing w:after="0" w:line="240" w:lineRule="auto"/>
              <w:rPr>
                <w:rFonts w:ascii="Times New Roman" w:eastAsia="Times New Roman" w:hAnsi="Times New Roman" w:cs="Times New Roman"/>
                <w:color w:val="000000"/>
                <w:sz w:val="18"/>
                <w:szCs w:val="18"/>
              </w:rPr>
            </w:pPr>
            <w:r w:rsidRPr="00865AB5">
              <w:rPr>
                <w:rFonts w:ascii="Times New Roman" w:eastAsia="Times New Roman" w:hAnsi="Times New Roman" w:cs="Times New Roman"/>
                <w:color w:val="000000"/>
                <w:sz w:val="18"/>
                <w:szCs w:val="18"/>
              </w:rPr>
              <w:t>qltxtbook</w:t>
            </w:r>
          </w:p>
        </w:tc>
        <w:tc>
          <w:tcPr>
            <w:tcW w:w="544" w:type="pct"/>
            <w:shd w:val="clear" w:color="auto" w:fill="auto"/>
            <w:noWrap/>
          </w:tcPr>
          <w:p w14:paraId="40AC5248"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-0.11</w:t>
            </w:r>
          </w:p>
        </w:tc>
        <w:tc>
          <w:tcPr>
            <w:tcW w:w="543" w:type="pct"/>
            <w:shd w:val="clear" w:color="auto" w:fill="auto"/>
            <w:noWrap/>
          </w:tcPr>
          <w:p w14:paraId="2DDD715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0.94</w:t>
            </w:r>
          </w:p>
        </w:tc>
        <w:tc>
          <w:tcPr>
            <w:tcW w:w="543" w:type="pct"/>
            <w:shd w:val="clear" w:color="auto" w:fill="auto"/>
            <w:noWrap/>
          </w:tcPr>
          <w:p w14:paraId="2352FB7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0.96</w:t>
            </w:r>
          </w:p>
        </w:tc>
        <w:tc>
          <w:tcPr>
            <w:tcW w:w="802" w:type="pct"/>
            <w:shd w:val="clear" w:color="auto" w:fill="auto"/>
            <w:noWrap/>
          </w:tcPr>
          <w:p w14:paraId="4186CA2B"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0.71</w:t>
            </w:r>
          </w:p>
        </w:tc>
        <w:tc>
          <w:tcPr>
            <w:tcW w:w="815" w:type="pct"/>
            <w:shd w:val="clear" w:color="auto" w:fill="auto"/>
            <w:noWrap/>
          </w:tcPr>
          <w:p w14:paraId="6B06B2B4"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1.06</w:t>
            </w:r>
          </w:p>
        </w:tc>
        <w:tc>
          <w:tcPr>
            <w:tcW w:w="794" w:type="pct"/>
            <w:shd w:val="clear" w:color="auto" w:fill="auto"/>
            <w:noWrap/>
          </w:tcPr>
          <w:p w14:paraId="7B02907C"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0.40</w:t>
            </w:r>
          </w:p>
        </w:tc>
      </w:tr>
      <w:tr w:rsidR="009F2A72" w:rsidRPr="00865AB5" w14:paraId="7E1E9D28" w14:textId="77777777" w:rsidTr="009F2A72">
        <w:trPr>
          <w:jc w:val="right"/>
        </w:trPr>
        <w:tc>
          <w:tcPr>
            <w:tcW w:w="959" w:type="pct"/>
            <w:shd w:val="clear" w:color="auto" w:fill="auto"/>
            <w:noWrap/>
            <w:hideMark/>
          </w:tcPr>
          <w:p w14:paraId="0BF2BD2D" w14:textId="77777777" w:rsidR="009F2A72" w:rsidRPr="00865AB5" w:rsidRDefault="009F2A72" w:rsidP="009F2A72">
            <w:pPr>
              <w:spacing w:after="0" w:line="240" w:lineRule="auto"/>
              <w:rPr>
                <w:rFonts w:ascii="Times New Roman" w:eastAsia="Times New Roman" w:hAnsi="Times New Roman" w:cs="Times New Roman"/>
                <w:color w:val="000000"/>
                <w:sz w:val="18"/>
                <w:szCs w:val="18"/>
              </w:rPr>
            </w:pPr>
            <w:r w:rsidRPr="00865AB5">
              <w:rPr>
                <w:rFonts w:ascii="Times New Roman" w:eastAsia="Times New Roman" w:hAnsi="Times New Roman" w:cs="Times New Roman"/>
                <w:color w:val="000000"/>
                <w:sz w:val="18"/>
                <w:szCs w:val="18"/>
              </w:rPr>
              <w:t>qlonlmat</w:t>
            </w:r>
          </w:p>
        </w:tc>
        <w:tc>
          <w:tcPr>
            <w:tcW w:w="544" w:type="pct"/>
            <w:shd w:val="clear" w:color="auto" w:fill="auto"/>
            <w:noWrap/>
          </w:tcPr>
          <w:p w14:paraId="7A5029BB"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-0.21</w:t>
            </w:r>
          </w:p>
        </w:tc>
        <w:tc>
          <w:tcPr>
            <w:tcW w:w="543" w:type="pct"/>
            <w:shd w:val="clear" w:color="auto" w:fill="auto"/>
            <w:noWrap/>
          </w:tcPr>
          <w:p w14:paraId="705DE89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1.01</w:t>
            </w:r>
          </w:p>
        </w:tc>
        <w:tc>
          <w:tcPr>
            <w:tcW w:w="543" w:type="pct"/>
            <w:shd w:val="clear" w:color="auto" w:fill="auto"/>
            <w:noWrap/>
          </w:tcPr>
          <w:p w14:paraId="5DB0B3DB"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1.02</w:t>
            </w:r>
          </w:p>
        </w:tc>
        <w:tc>
          <w:tcPr>
            <w:tcW w:w="802" w:type="pct"/>
            <w:shd w:val="clear" w:color="auto" w:fill="auto"/>
            <w:noWrap/>
          </w:tcPr>
          <w:p w14:paraId="5EF0D204"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0.70</w:t>
            </w:r>
          </w:p>
        </w:tc>
        <w:tc>
          <w:tcPr>
            <w:tcW w:w="815" w:type="pct"/>
            <w:shd w:val="clear" w:color="auto" w:fill="auto"/>
            <w:noWrap/>
          </w:tcPr>
          <w:p w14:paraId="57B5CE26"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0.98</w:t>
            </w:r>
          </w:p>
        </w:tc>
        <w:tc>
          <w:tcPr>
            <w:tcW w:w="794" w:type="pct"/>
            <w:shd w:val="clear" w:color="auto" w:fill="auto"/>
            <w:noWrap/>
          </w:tcPr>
          <w:p w14:paraId="74B27AD1"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-0.22</w:t>
            </w:r>
          </w:p>
        </w:tc>
      </w:tr>
      <w:tr w:rsidR="009F2A72" w:rsidRPr="00865AB5" w14:paraId="281FB6E4" w14:textId="77777777" w:rsidTr="009F2A72">
        <w:trPr>
          <w:jc w:val="right"/>
        </w:trPr>
        <w:tc>
          <w:tcPr>
            <w:tcW w:w="959" w:type="pct"/>
            <w:shd w:val="clear" w:color="auto" w:fill="auto"/>
            <w:noWrap/>
            <w:hideMark/>
          </w:tcPr>
          <w:p w14:paraId="778003D6" w14:textId="77777777" w:rsidR="009F2A72" w:rsidRPr="00865AB5" w:rsidRDefault="009F2A72" w:rsidP="009F2A72">
            <w:pPr>
              <w:spacing w:after="0" w:line="240" w:lineRule="auto"/>
              <w:rPr>
                <w:rFonts w:ascii="Times New Roman" w:eastAsia="Times New Roman" w:hAnsi="Times New Roman" w:cs="Times New Roman"/>
                <w:color w:val="000000"/>
                <w:sz w:val="18"/>
                <w:szCs w:val="18"/>
              </w:rPr>
            </w:pPr>
            <w:r w:rsidRPr="00865AB5">
              <w:rPr>
                <w:rFonts w:ascii="Times New Roman" w:eastAsia="Times New Roman" w:hAnsi="Times New Roman" w:cs="Times New Roman"/>
                <w:color w:val="000000"/>
                <w:sz w:val="18"/>
                <w:szCs w:val="18"/>
              </w:rPr>
              <w:t>qllibres</w:t>
            </w:r>
          </w:p>
        </w:tc>
        <w:tc>
          <w:tcPr>
            <w:tcW w:w="544" w:type="pct"/>
            <w:shd w:val="clear" w:color="auto" w:fill="auto"/>
            <w:noWrap/>
          </w:tcPr>
          <w:p w14:paraId="05200FC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-0.31</w:t>
            </w:r>
          </w:p>
        </w:tc>
        <w:tc>
          <w:tcPr>
            <w:tcW w:w="543" w:type="pct"/>
            <w:shd w:val="clear" w:color="auto" w:fill="auto"/>
            <w:noWrap/>
          </w:tcPr>
          <w:p w14:paraId="3A09C91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1.07</w:t>
            </w:r>
          </w:p>
        </w:tc>
        <w:tc>
          <w:tcPr>
            <w:tcW w:w="543" w:type="pct"/>
            <w:shd w:val="clear" w:color="auto" w:fill="auto"/>
            <w:noWrap/>
          </w:tcPr>
          <w:p w14:paraId="2475417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1.04</w:t>
            </w:r>
          </w:p>
        </w:tc>
        <w:tc>
          <w:tcPr>
            <w:tcW w:w="802" w:type="pct"/>
            <w:shd w:val="clear" w:color="auto" w:fill="auto"/>
            <w:noWrap/>
          </w:tcPr>
          <w:p w14:paraId="415E3E17"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0.71</w:t>
            </w:r>
          </w:p>
        </w:tc>
        <w:tc>
          <w:tcPr>
            <w:tcW w:w="815" w:type="pct"/>
            <w:shd w:val="clear" w:color="auto" w:fill="auto"/>
            <w:noWrap/>
          </w:tcPr>
          <w:p w14:paraId="5780BE7D"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0.95</w:t>
            </w:r>
          </w:p>
        </w:tc>
        <w:tc>
          <w:tcPr>
            <w:tcW w:w="794" w:type="pct"/>
            <w:shd w:val="clear" w:color="auto" w:fill="auto"/>
            <w:noWrap/>
          </w:tcPr>
          <w:p w14:paraId="01189BDA"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-0.51</w:t>
            </w:r>
          </w:p>
        </w:tc>
      </w:tr>
      <w:tr w:rsidR="009F2A72" w:rsidRPr="00865AB5" w14:paraId="76AC9D22" w14:textId="77777777" w:rsidTr="009F2A72">
        <w:trPr>
          <w:jc w:val="right"/>
        </w:trPr>
        <w:tc>
          <w:tcPr>
            <w:tcW w:w="959" w:type="pct"/>
            <w:shd w:val="clear" w:color="auto" w:fill="auto"/>
            <w:noWrap/>
            <w:hideMark/>
          </w:tcPr>
          <w:p w14:paraId="63B80140" w14:textId="77777777" w:rsidR="009F2A72" w:rsidRPr="00865AB5" w:rsidRDefault="009F2A72" w:rsidP="009F2A72">
            <w:pPr>
              <w:spacing w:after="0" w:line="240" w:lineRule="auto"/>
              <w:rPr>
                <w:rFonts w:ascii="Times New Roman" w:eastAsia="Times New Roman" w:hAnsi="Times New Roman" w:cs="Times New Roman"/>
                <w:color w:val="000000"/>
                <w:sz w:val="18"/>
                <w:szCs w:val="18"/>
              </w:rPr>
            </w:pPr>
            <w:r w:rsidRPr="00865AB5">
              <w:rPr>
                <w:rFonts w:ascii="Times New Roman" w:eastAsia="Times New Roman" w:hAnsi="Times New Roman" w:cs="Times New Roman"/>
                <w:color w:val="000000"/>
                <w:sz w:val="18"/>
                <w:szCs w:val="18"/>
              </w:rPr>
              <w:t>qltchspc</w:t>
            </w:r>
          </w:p>
        </w:tc>
        <w:tc>
          <w:tcPr>
            <w:tcW w:w="544" w:type="pct"/>
            <w:shd w:val="clear" w:color="auto" w:fill="auto"/>
            <w:noWrap/>
          </w:tcPr>
          <w:p w14:paraId="2514D0FA"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-0.36</w:t>
            </w:r>
          </w:p>
        </w:tc>
        <w:tc>
          <w:tcPr>
            <w:tcW w:w="543" w:type="pct"/>
            <w:shd w:val="clear" w:color="auto" w:fill="auto"/>
            <w:noWrap/>
          </w:tcPr>
          <w:p w14:paraId="2AA1C503"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0.89</w:t>
            </w:r>
          </w:p>
        </w:tc>
        <w:tc>
          <w:tcPr>
            <w:tcW w:w="543" w:type="pct"/>
            <w:shd w:val="clear" w:color="auto" w:fill="auto"/>
            <w:noWrap/>
          </w:tcPr>
          <w:p w14:paraId="1B0FD4CA"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0.89</w:t>
            </w:r>
          </w:p>
        </w:tc>
        <w:tc>
          <w:tcPr>
            <w:tcW w:w="802" w:type="pct"/>
            <w:shd w:val="clear" w:color="auto" w:fill="auto"/>
            <w:noWrap/>
          </w:tcPr>
          <w:p w14:paraId="496314E9"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0.72</w:t>
            </w:r>
          </w:p>
        </w:tc>
        <w:tc>
          <w:tcPr>
            <w:tcW w:w="815" w:type="pct"/>
            <w:shd w:val="clear" w:color="auto" w:fill="auto"/>
            <w:noWrap/>
          </w:tcPr>
          <w:p w14:paraId="79260C14"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1.11</w:t>
            </w:r>
          </w:p>
        </w:tc>
        <w:tc>
          <w:tcPr>
            <w:tcW w:w="794" w:type="pct"/>
            <w:shd w:val="clear" w:color="auto" w:fill="auto"/>
            <w:noWrap/>
          </w:tcPr>
          <w:p w14:paraId="43AA4883"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rPr>
              <w:t>-0.15</w:t>
            </w:r>
          </w:p>
        </w:tc>
      </w:tr>
    </w:tbl>
    <w:p w14:paraId="57150F7F" w14:textId="77777777" w:rsidR="009F2A72" w:rsidRDefault="009F2A72" w:rsidP="009F2A72">
      <w:pPr>
        <w:pStyle w:val="Figure"/>
      </w:pPr>
    </w:p>
    <w:p w14:paraId="5E005593" w14:textId="57898666" w:rsidR="009F2A72" w:rsidRDefault="009F2A72" w:rsidP="007C73E9">
      <w:pPr>
        <w:pStyle w:val="Body"/>
        <w:jc w:val="both"/>
      </w:pPr>
      <w:r w:rsidRPr="00865AB5">
        <w:t>The category probabilities for this scale are shown in</w:t>
      </w:r>
      <w:r w:rsidR="002E7344">
        <w:t xml:space="preserve"> Figure 11</w:t>
      </w:r>
      <w:r w:rsidRPr="00865AB5">
        <w:t>. The thresholds are located at -2.1</w:t>
      </w:r>
      <w:r>
        <w:t>1</w:t>
      </w:r>
      <w:r w:rsidRPr="00865AB5">
        <w:t xml:space="preserve"> logits (Poor/Fair), -0.</w:t>
      </w:r>
      <w:r>
        <w:t>40</w:t>
      </w:r>
      <w:r w:rsidRPr="00865AB5">
        <w:t xml:space="preserve"> logits (Fair/Good), and 2.5</w:t>
      </w:r>
      <w:r>
        <w:t>2</w:t>
      </w:r>
      <w:r w:rsidRPr="00865AB5">
        <w:t xml:space="preserve"> logits (Good/Excellent</w:t>
      </w:r>
      <w:r>
        <w:t>)</w:t>
      </w:r>
      <w:r w:rsidRPr="00865AB5">
        <w:t>.</w:t>
      </w:r>
      <w:r>
        <w:t xml:space="preserve"> </w:t>
      </w:r>
      <w:r w:rsidRPr="00865AB5">
        <w:t>The separation between these meets the guidelines so that no collapsing of categories is warranted.</w:t>
      </w:r>
    </w:p>
    <w:p w14:paraId="4DDFCB75" w14:textId="77777777" w:rsidR="009F2A72" w:rsidRPr="00874DA4" w:rsidRDefault="009F2A72" w:rsidP="007C73E9">
      <w:pPr>
        <w:pStyle w:val="Body"/>
      </w:pPr>
    </w:p>
    <w:p w14:paraId="1D8D264A" w14:textId="77777777" w:rsidR="009F2A72" w:rsidRDefault="009F2A72" w:rsidP="007C73E9">
      <w:pPr>
        <w:pStyle w:val="Body"/>
        <w:jc w:val="center"/>
      </w:pPr>
      <w:r w:rsidRPr="00715120">
        <w:rPr>
          <w:rFonts w:cs="Arial"/>
          <w:noProof/>
          <w:lang w:eastAsia="en-AU"/>
        </w:rPr>
        <w:drawing>
          <wp:inline distT="0" distB="0" distL="0" distR="0" wp14:anchorId="1955B7CB" wp14:editId="3F135661">
            <wp:extent cx="3376319" cy="2880000"/>
            <wp:effectExtent l="0" t="0" r="0" b="0"/>
            <wp:docPr id="32" name="Picture 32" descr="Figure 11. NUHEI category probabilities for Learn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546" t="10600" r="2505" b="2313"/>
                    <a:stretch/>
                  </pic:blipFill>
                  <pic:spPr bwMode="auto">
                    <a:xfrm>
                      <a:off x="0" y="0"/>
                      <a:ext cx="3376319" cy="2880000"/>
                    </a:xfrm>
                    <a:prstGeom prst="rect">
                      <a:avLst/>
                    </a:prstGeom>
                    <a:ln>
                      <a:noFill/>
                    </a:ln>
                    <a:extLst>
                      <a:ext uri="{53640926-AAD7-44D8-BBD7-CCE9431645EC}">
                        <a14:shadowObscured xmlns:a14="http://schemas.microsoft.com/office/drawing/2010/main"/>
                      </a:ext>
                    </a:extLst>
                  </pic:spPr>
                </pic:pic>
              </a:graphicData>
            </a:graphic>
          </wp:inline>
        </w:drawing>
      </w:r>
    </w:p>
    <w:p w14:paraId="4B02B61B" w14:textId="77777777" w:rsidR="009F2A72" w:rsidRDefault="009F2A72" w:rsidP="007C73E9">
      <w:pPr>
        <w:pStyle w:val="Body"/>
      </w:pPr>
      <w:bookmarkStart w:id="285" w:name="_Ref409003540"/>
      <w:bookmarkStart w:id="286" w:name="_Toc409690851"/>
    </w:p>
    <w:p w14:paraId="4210FFC0" w14:textId="77777777" w:rsidR="009F2A72" w:rsidRPr="00865AB5" w:rsidRDefault="009F2A72" w:rsidP="009F2A72">
      <w:pPr>
        <w:pStyle w:val="Figure"/>
        <w:jc w:val="center"/>
      </w:pPr>
      <w:bookmarkStart w:id="287" w:name="_Toc410910669"/>
      <w:proofErr w:type="gramStart"/>
      <w:r w:rsidRPr="00865AB5">
        <w:t xml:space="preserve">Figure </w:t>
      </w:r>
      <w:bookmarkEnd w:id="285"/>
      <w:r>
        <w:t>11</w:t>
      </w:r>
      <w:r w:rsidRPr="00865AB5">
        <w:t>.</w:t>
      </w:r>
      <w:proofErr w:type="gramEnd"/>
      <w:r>
        <w:t xml:space="preserve"> </w:t>
      </w:r>
      <w:r w:rsidRPr="00865AB5">
        <w:t>NUHEI category probabilities for Learning Resources</w:t>
      </w:r>
      <w:bookmarkEnd w:id="286"/>
      <w:bookmarkEnd w:id="287"/>
    </w:p>
    <w:p w14:paraId="21304FB4" w14:textId="5F614718" w:rsidR="009F2A72" w:rsidRPr="00865AB5" w:rsidRDefault="009F2A72" w:rsidP="007C73E9">
      <w:pPr>
        <w:pStyle w:val="Body"/>
        <w:jc w:val="both"/>
      </w:pPr>
      <w:r w:rsidRPr="00865AB5">
        <w:lastRenderedPageBreak/>
        <w:t xml:space="preserve">The person-item map for </w:t>
      </w:r>
      <w:r>
        <w:t>the l</w:t>
      </w:r>
      <w:r w:rsidRPr="00865AB5">
        <w:t xml:space="preserve">earning </w:t>
      </w:r>
      <w:r>
        <w:t>r</w:t>
      </w:r>
      <w:r w:rsidRPr="00865AB5">
        <w:t xml:space="preserve">esources </w:t>
      </w:r>
      <w:r>
        <w:t>focus area</w:t>
      </w:r>
      <w:r w:rsidRPr="00865AB5">
        <w:t xml:space="preserve"> is shown in </w:t>
      </w:r>
      <w:r w:rsidRPr="00865AB5">
        <w:fldChar w:fldCharType="begin"/>
      </w:r>
      <w:r w:rsidRPr="00865AB5">
        <w:instrText xml:space="preserve"> REF _Ref409003181 \h </w:instrText>
      </w:r>
      <w:r>
        <w:instrText xml:space="preserve"> \* MERGEFORMAT </w:instrText>
      </w:r>
      <w:r w:rsidRPr="00865AB5">
        <w:fldChar w:fldCharType="separate"/>
      </w:r>
      <w:r w:rsidR="00132241" w:rsidRPr="00132241">
        <w:t>Figure</w:t>
      </w:r>
      <w:r w:rsidR="00132241" w:rsidRPr="00865AB5">
        <w:rPr>
          <w:bCs/>
        </w:rPr>
        <w:t xml:space="preserve"> </w:t>
      </w:r>
      <w:r w:rsidRPr="00865AB5">
        <w:fldChar w:fldCharType="end"/>
      </w:r>
      <w:r w:rsidR="002E7344">
        <w:t xml:space="preserve"> 12</w:t>
      </w:r>
      <w:r w:rsidRPr="00865AB5">
        <w:t>. The issue of inadequate targeting is again evident, especially at the high end of the trait where a large group of students have achieved the maximum possible measure. If it was desired to estimate these respondents’ measures more accurately or to discriminate better between the most satisfied students, more items would be required that are harder for the group to endorse.</w:t>
      </w:r>
    </w:p>
    <w:p w14:paraId="556E75E5" w14:textId="77777777" w:rsidR="009F2A72" w:rsidRPr="00865AB5" w:rsidRDefault="009F2A72" w:rsidP="007C73E9">
      <w:pPr>
        <w:pStyle w:val="Body"/>
        <w:jc w:val="both"/>
      </w:pPr>
    </w:p>
    <w:p w14:paraId="09ADB34D" w14:textId="77777777" w:rsidR="009F2A72" w:rsidRPr="00673811" w:rsidRDefault="009F2A72" w:rsidP="009F2A72">
      <w:pPr>
        <w:pStyle w:val="Body"/>
        <w:jc w:val="center"/>
      </w:pPr>
      <w:r w:rsidRPr="00715120">
        <w:rPr>
          <w:rFonts w:cs="Arial"/>
          <w:noProof/>
          <w:lang w:eastAsia="en-AU"/>
        </w:rPr>
        <w:drawing>
          <wp:inline distT="0" distB="0" distL="0" distR="0" wp14:anchorId="195C04DE" wp14:editId="7D83755D">
            <wp:extent cx="3419652" cy="3419652"/>
            <wp:effectExtent l="0" t="0" r="9525" b="9525"/>
            <wp:docPr id="33" name="Picture 33" descr="Figure 12. NUHEI person-item map for Learn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son-item map - nuhei - learning resource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19652" cy="3419652"/>
                    </a:xfrm>
                    <a:prstGeom prst="rect">
                      <a:avLst/>
                    </a:prstGeom>
                  </pic:spPr>
                </pic:pic>
              </a:graphicData>
            </a:graphic>
          </wp:inline>
        </w:drawing>
      </w:r>
    </w:p>
    <w:p w14:paraId="67C45408" w14:textId="77777777" w:rsidR="009F2A72" w:rsidRDefault="009F2A72" w:rsidP="009F2A72">
      <w:pPr>
        <w:pStyle w:val="Body"/>
      </w:pPr>
      <w:bookmarkStart w:id="288" w:name="_Toc379962535"/>
      <w:bookmarkStart w:id="289" w:name="_Toc379966362"/>
      <w:bookmarkStart w:id="290" w:name="_Ref375491292"/>
      <w:bookmarkStart w:id="291" w:name="_Toc377566599"/>
      <w:bookmarkStart w:id="292" w:name="_Toc379962536"/>
      <w:bookmarkStart w:id="293" w:name="_Toc379966363"/>
    </w:p>
    <w:p w14:paraId="71D8A68C" w14:textId="77777777" w:rsidR="009F2A72" w:rsidRPr="00865AB5" w:rsidRDefault="009F2A72" w:rsidP="009F2A72">
      <w:pPr>
        <w:pStyle w:val="Figure"/>
        <w:jc w:val="center"/>
        <w:rPr>
          <w:bCs/>
        </w:rPr>
      </w:pPr>
      <w:bookmarkStart w:id="294" w:name="_Ref409003181"/>
      <w:bookmarkStart w:id="295" w:name="_Toc409690852"/>
      <w:bookmarkStart w:id="296" w:name="_Toc410910670"/>
      <w:bookmarkEnd w:id="288"/>
      <w:bookmarkEnd w:id="289"/>
      <w:proofErr w:type="gramStart"/>
      <w:r w:rsidRPr="00865AB5">
        <w:rPr>
          <w:bCs/>
        </w:rPr>
        <w:t xml:space="preserve">Figure </w:t>
      </w:r>
      <w:bookmarkEnd w:id="294"/>
      <w:r>
        <w:rPr>
          <w:bCs/>
        </w:rPr>
        <w:t>12</w:t>
      </w:r>
      <w:r w:rsidRPr="00865AB5">
        <w:rPr>
          <w:bCs/>
        </w:rPr>
        <w:t>.</w:t>
      </w:r>
      <w:proofErr w:type="gramEnd"/>
      <w:r>
        <w:rPr>
          <w:bCs/>
        </w:rPr>
        <w:t xml:space="preserve"> </w:t>
      </w:r>
      <w:r w:rsidRPr="00865AB5">
        <w:rPr>
          <w:bCs/>
        </w:rPr>
        <w:t>NUHEI person-item map for Learning Resources</w:t>
      </w:r>
      <w:bookmarkEnd w:id="295"/>
      <w:bookmarkEnd w:id="296"/>
    </w:p>
    <w:p w14:paraId="1F7A3B6D" w14:textId="77777777" w:rsidR="009F2A72" w:rsidRPr="009616A7" w:rsidRDefault="009F2A72" w:rsidP="009F2A72">
      <w:pPr>
        <w:pStyle w:val="Body"/>
      </w:pPr>
    </w:p>
    <w:bookmarkEnd w:id="290"/>
    <w:bookmarkEnd w:id="291"/>
    <w:bookmarkEnd w:id="292"/>
    <w:bookmarkEnd w:id="293"/>
    <w:p w14:paraId="2F469419" w14:textId="77777777" w:rsidR="009F2A72" w:rsidRPr="009616A7" w:rsidRDefault="009F2A72" w:rsidP="009F2A72">
      <w:pPr>
        <w:pStyle w:val="Body"/>
      </w:pPr>
    </w:p>
    <w:p w14:paraId="41AC5235" w14:textId="77777777" w:rsidR="009F2A72" w:rsidRPr="00673811" w:rsidRDefault="009F2A72" w:rsidP="009F2A72">
      <w:pPr>
        <w:pStyle w:val="Heading3"/>
      </w:pPr>
      <w:bookmarkStart w:id="297" w:name="_Toc377566731"/>
      <w:bookmarkStart w:id="298" w:name="_Toc379962235"/>
      <w:bookmarkStart w:id="299" w:name="_Toc379963633"/>
      <w:bookmarkStart w:id="300" w:name="_Toc380587166"/>
      <w:bookmarkStart w:id="301" w:name="_Toc410909645"/>
      <w:r>
        <w:t>D</w:t>
      </w:r>
      <w:r w:rsidRPr="00673811">
        <w:t>.</w:t>
      </w:r>
      <w:r>
        <w:t>2</w:t>
      </w:r>
      <w:r w:rsidRPr="00673811">
        <w:t>.3</w:t>
      </w:r>
      <w:r>
        <w:tab/>
      </w:r>
      <w:r w:rsidRPr="00673811">
        <w:t>Skills Development</w:t>
      </w:r>
      <w:bookmarkEnd w:id="297"/>
      <w:bookmarkEnd w:id="298"/>
      <w:bookmarkEnd w:id="299"/>
      <w:bookmarkEnd w:id="300"/>
      <w:bookmarkEnd w:id="301"/>
    </w:p>
    <w:p w14:paraId="0ADA8DE7" w14:textId="20564D7F" w:rsidR="009F2A72" w:rsidRPr="00F342C7" w:rsidRDefault="009F2A72" w:rsidP="009F2A72">
      <w:pPr>
        <w:pStyle w:val="SecBody"/>
        <w:tabs>
          <w:tab w:val="left" w:pos="0"/>
        </w:tabs>
        <w:spacing w:before="0" w:after="0" w:line="276" w:lineRule="auto"/>
        <w:ind w:left="0"/>
        <w:rPr>
          <w:rFonts w:ascii="Times New Roman" w:hAnsi="Times New Roman" w:cs="Times New Roman"/>
          <w:sz w:val="22"/>
        </w:rPr>
      </w:pPr>
      <w:r w:rsidRPr="00F342C7">
        <w:rPr>
          <w:rFonts w:ascii="Times New Roman" w:hAnsi="Times New Roman" w:cs="Times New Roman"/>
          <w:sz w:val="22"/>
        </w:rPr>
        <w:t xml:space="preserve">The </w:t>
      </w:r>
      <w:r w:rsidR="002E7344">
        <w:rPr>
          <w:rFonts w:ascii="Times New Roman" w:hAnsi="Times New Roman" w:cs="Times New Roman"/>
          <w:sz w:val="22"/>
        </w:rPr>
        <w:t>s</w:t>
      </w:r>
      <w:r w:rsidRPr="00F342C7">
        <w:rPr>
          <w:rFonts w:ascii="Times New Roman" w:hAnsi="Times New Roman" w:cs="Times New Roman"/>
          <w:sz w:val="22"/>
        </w:rPr>
        <w:t xml:space="preserve">kills </w:t>
      </w:r>
      <w:r w:rsidR="002E7344">
        <w:rPr>
          <w:rFonts w:ascii="Times New Roman" w:hAnsi="Times New Roman" w:cs="Times New Roman"/>
          <w:sz w:val="22"/>
        </w:rPr>
        <w:t>d</w:t>
      </w:r>
      <w:r w:rsidRPr="00F342C7">
        <w:rPr>
          <w:rFonts w:ascii="Times New Roman" w:hAnsi="Times New Roman" w:cs="Times New Roman"/>
          <w:sz w:val="22"/>
        </w:rPr>
        <w:t xml:space="preserve">evelopment </w:t>
      </w:r>
      <w:r>
        <w:rPr>
          <w:rFonts w:ascii="Times New Roman" w:hAnsi="Times New Roman" w:cs="Times New Roman"/>
          <w:sz w:val="22"/>
        </w:rPr>
        <w:t>focus area is constituted by the following eight items</w:t>
      </w:r>
      <w:r w:rsidRPr="00F342C7">
        <w:rPr>
          <w:rFonts w:ascii="Times New Roman" w:hAnsi="Times New Roman" w:cs="Times New Roman"/>
          <w:sz w:val="22"/>
        </w:rPr>
        <w:t>.</w:t>
      </w:r>
    </w:p>
    <w:p w14:paraId="7D8297CD"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9F2A72" w:rsidRPr="00AB1801" w14:paraId="2572EF19" w14:textId="77777777" w:rsidTr="002E44FD">
        <w:trPr>
          <w:trHeight w:val="20"/>
          <w:tblHeader/>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69F38" w14:textId="77777777" w:rsidR="009F2A72" w:rsidRPr="00AB1801"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1716D1AE" w14:textId="77777777" w:rsidR="009F2A72" w:rsidRPr="00AB1801" w:rsidRDefault="009F2A72" w:rsidP="009F2A72">
            <w:pPr>
              <w:spacing w:after="0" w:line="240" w:lineRule="auto"/>
              <w:jc w:val="center"/>
              <w:rPr>
                <w:rFonts w:ascii="Times New Roman" w:eastAsia="Times New Roman" w:hAnsi="Times New Roman" w:cs="Times New Roman"/>
                <w:b/>
                <w:bCs/>
                <w:color w:val="000000"/>
                <w:sz w:val="18"/>
                <w:szCs w:val="18"/>
              </w:rPr>
            </w:pPr>
            <w:r w:rsidRPr="00412AFB">
              <w:rPr>
                <w:rFonts w:ascii="Times New Roman" w:eastAsia="Times New Roman" w:hAnsi="Times New Roman" w:cs="Times New Roman"/>
                <w:b/>
                <w:color w:val="000000"/>
                <w:sz w:val="18"/>
                <w:szCs w:val="18"/>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6176CBBD" w14:textId="77777777" w:rsidR="009F2A72" w:rsidRPr="00AB1801"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Scale</w:t>
            </w:r>
          </w:p>
        </w:tc>
      </w:tr>
      <w:tr w:rsidR="009F2A72" w:rsidRPr="00AB1801" w14:paraId="5E0F73E8"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54B58F7"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expconfind</w:t>
            </w:r>
          </w:p>
        </w:tc>
        <w:tc>
          <w:tcPr>
            <w:tcW w:w="3381" w:type="pct"/>
            <w:tcBorders>
              <w:top w:val="nil"/>
              <w:left w:val="nil"/>
              <w:bottom w:val="single" w:sz="4" w:space="0" w:color="auto"/>
              <w:right w:val="single" w:sz="4" w:space="0" w:color="auto"/>
            </w:tcBorders>
            <w:shd w:val="clear" w:color="auto" w:fill="auto"/>
            <w:noWrap/>
            <w:vAlign w:val="center"/>
            <w:hideMark/>
          </w:tcPr>
          <w:p w14:paraId="76A0CF1F"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Independent learning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1236DED6"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r w:rsidR="009F2A72" w:rsidRPr="00AB1801" w14:paraId="62EFF638"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1DE8604"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expknowl</w:t>
            </w:r>
          </w:p>
        </w:tc>
        <w:tc>
          <w:tcPr>
            <w:tcW w:w="3381" w:type="pct"/>
            <w:tcBorders>
              <w:top w:val="nil"/>
              <w:left w:val="nil"/>
              <w:bottom w:val="single" w:sz="4" w:space="0" w:color="auto"/>
              <w:right w:val="single" w:sz="4" w:space="0" w:color="auto"/>
            </w:tcBorders>
            <w:shd w:val="clear" w:color="auto" w:fill="auto"/>
            <w:noWrap/>
            <w:vAlign w:val="center"/>
            <w:hideMark/>
          </w:tcPr>
          <w:p w14:paraId="20C80F29"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Knowledge of study areas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35FA6B37"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r w:rsidR="009F2A72" w:rsidRPr="00AB1801" w14:paraId="30C49331"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AC5A8FF"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expprbslv</w:t>
            </w:r>
          </w:p>
        </w:tc>
        <w:tc>
          <w:tcPr>
            <w:tcW w:w="3381" w:type="pct"/>
            <w:tcBorders>
              <w:top w:val="nil"/>
              <w:left w:val="nil"/>
              <w:bottom w:val="single" w:sz="4" w:space="0" w:color="auto"/>
              <w:right w:val="single" w:sz="4" w:space="0" w:color="auto"/>
            </w:tcBorders>
            <w:shd w:val="clear" w:color="auto" w:fill="auto"/>
            <w:noWrap/>
            <w:vAlign w:val="center"/>
            <w:hideMark/>
          </w:tcPr>
          <w:p w14:paraId="7BF112A1"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Complex problem solving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6A649C14"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r w:rsidR="009F2A72" w:rsidRPr="00AB1801" w14:paraId="19510E7E"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04F962C"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expspeak</w:t>
            </w:r>
          </w:p>
        </w:tc>
        <w:tc>
          <w:tcPr>
            <w:tcW w:w="3381" w:type="pct"/>
            <w:tcBorders>
              <w:top w:val="nil"/>
              <w:left w:val="nil"/>
              <w:bottom w:val="single" w:sz="4" w:space="0" w:color="auto"/>
              <w:right w:val="single" w:sz="4" w:space="0" w:color="auto"/>
            </w:tcBorders>
            <w:shd w:val="clear" w:color="auto" w:fill="auto"/>
            <w:noWrap/>
            <w:vAlign w:val="center"/>
            <w:hideMark/>
          </w:tcPr>
          <w:p w14:paraId="0840C185"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Spoken communication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374CD340"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r w:rsidR="009F2A72" w:rsidRPr="00AB1801" w14:paraId="001DD240"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5A5B091"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expthink</w:t>
            </w:r>
          </w:p>
        </w:tc>
        <w:tc>
          <w:tcPr>
            <w:tcW w:w="3381" w:type="pct"/>
            <w:tcBorders>
              <w:top w:val="nil"/>
              <w:left w:val="nil"/>
              <w:bottom w:val="single" w:sz="4" w:space="0" w:color="auto"/>
              <w:right w:val="single" w:sz="4" w:space="0" w:color="auto"/>
            </w:tcBorders>
            <w:shd w:val="clear" w:color="auto" w:fill="auto"/>
            <w:noWrap/>
            <w:vAlign w:val="center"/>
            <w:hideMark/>
          </w:tcPr>
          <w:p w14:paraId="50739EBD"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Critical thinking skills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7E9DA05B"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r w:rsidR="009F2A72" w:rsidRPr="00AB1801" w14:paraId="372C6E9A"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3179939"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expwriting</w:t>
            </w:r>
          </w:p>
        </w:tc>
        <w:tc>
          <w:tcPr>
            <w:tcW w:w="3381" w:type="pct"/>
            <w:tcBorders>
              <w:top w:val="nil"/>
              <w:left w:val="nil"/>
              <w:bottom w:val="single" w:sz="4" w:space="0" w:color="auto"/>
              <w:right w:val="single" w:sz="4" w:space="0" w:color="auto"/>
            </w:tcBorders>
            <w:shd w:val="clear" w:color="auto" w:fill="auto"/>
            <w:noWrap/>
            <w:vAlign w:val="center"/>
            <w:hideMark/>
          </w:tcPr>
          <w:p w14:paraId="0B5DED7D"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Written communication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2D6C84B9"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r w:rsidR="009F2A72" w:rsidRPr="00AB1801" w14:paraId="0BDCFF7D"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3E9BDB3E"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expwrkoth</w:t>
            </w:r>
          </w:p>
        </w:tc>
        <w:tc>
          <w:tcPr>
            <w:tcW w:w="3381" w:type="pct"/>
            <w:tcBorders>
              <w:top w:val="nil"/>
              <w:left w:val="nil"/>
              <w:bottom w:val="single" w:sz="4" w:space="0" w:color="auto"/>
              <w:right w:val="single" w:sz="4" w:space="0" w:color="auto"/>
            </w:tcBorders>
            <w:shd w:val="clear" w:color="auto" w:fill="auto"/>
            <w:noWrap/>
            <w:vAlign w:val="center"/>
            <w:hideMark/>
          </w:tcPr>
          <w:p w14:paraId="7C36B66E"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Teamwork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5A01A327"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r w:rsidR="009F2A72" w:rsidRPr="00AB1801" w14:paraId="472ABA07" w14:textId="77777777" w:rsidTr="009F2A72">
        <w:trPr>
          <w:trHeight w:val="20"/>
        </w:trPr>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38421C9A"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expwrkskill</w:t>
            </w:r>
          </w:p>
        </w:tc>
        <w:tc>
          <w:tcPr>
            <w:tcW w:w="3381" w:type="pct"/>
            <w:tcBorders>
              <w:top w:val="nil"/>
              <w:left w:val="nil"/>
              <w:bottom w:val="single" w:sz="4" w:space="0" w:color="auto"/>
              <w:right w:val="single" w:sz="4" w:space="0" w:color="auto"/>
            </w:tcBorders>
            <w:shd w:val="clear" w:color="auto" w:fill="auto"/>
            <w:noWrap/>
            <w:vAlign w:val="center"/>
            <w:hideMark/>
          </w:tcPr>
          <w:p w14:paraId="5B5010A4"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Work readiness developed by course</w:t>
            </w:r>
          </w:p>
        </w:tc>
        <w:tc>
          <w:tcPr>
            <w:tcW w:w="845" w:type="pct"/>
            <w:tcBorders>
              <w:top w:val="nil"/>
              <w:left w:val="nil"/>
              <w:bottom w:val="single" w:sz="4" w:space="0" w:color="auto"/>
              <w:right w:val="single" w:sz="4" w:space="0" w:color="auto"/>
            </w:tcBorders>
            <w:shd w:val="clear" w:color="auto" w:fill="auto"/>
            <w:noWrap/>
            <w:vAlign w:val="center"/>
            <w:hideMark/>
          </w:tcPr>
          <w:p w14:paraId="299B5579" w14:textId="77777777" w:rsidR="009F2A72" w:rsidRPr="00AB1801" w:rsidRDefault="009F2A72" w:rsidP="009F2A72">
            <w:pPr>
              <w:spacing w:after="0" w:line="240" w:lineRule="auto"/>
              <w:rPr>
                <w:rFonts w:ascii="Times New Roman" w:eastAsia="Times New Roman" w:hAnsi="Times New Roman" w:cs="Times New Roman"/>
                <w:color w:val="000000"/>
                <w:sz w:val="18"/>
                <w:szCs w:val="18"/>
              </w:rPr>
            </w:pPr>
            <w:r w:rsidRPr="00AB1801">
              <w:rPr>
                <w:rFonts w:ascii="Times New Roman" w:eastAsia="Times New Roman" w:hAnsi="Times New Roman" w:cs="Times New Roman"/>
                <w:color w:val="000000"/>
                <w:sz w:val="18"/>
                <w:szCs w:val="18"/>
              </w:rPr>
              <w:t>Extent</w:t>
            </w:r>
          </w:p>
        </w:tc>
      </w:tr>
    </w:tbl>
    <w:p w14:paraId="4D2F8BCA"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341297C7" w14:textId="39715B52" w:rsidR="009F2A72" w:rsidRDefault="009F2A72" w:rsidP="009F2A72">
      <w:pPr>
        <w:spacing w:after="0"/>
        <w:jc w:val="both"/>
        <w:rPr>
          <w:rFonts w:ascii="Times New Roman" w:hAnsi="Times New Roman" w:cs="Times New Roman"/>
        </w:rPr>
      </w:pPr>
      <w:bookmarkStart w:id="302" w:name="_Ref375494970"/>
      <w:bookmarkStart w:id="303" w:name="_Toc377566618"/>
      <w:bookmarkStart w:id="304" w:name="_Toc379962735"/>
      <w:bookmarkStart w:id="305" w:name="_Toc379963673"/>
      <w:r w:rsidRPr="00F342C7">
        <w:rPr>
          <w:rFonts w:ascii="Times New Roman" w:hAnsi="Times New Roman" w:cs="Times New Roman"/>
        </w:rPr>
        <w:t>The Rasch summary statistics are shown in</w:t>
      </w:r>
      <w:r w:rsidR="002E7344">
        <w:rPr>
          <w:rFonts w:ascii="Times New Roman" w:hAnsi="Times New Roman" w:cs="Times New Roman"/>
        </w:rPr>
        <w:t xml:space="preserve"> Table 32</w:t>
      </w:r>
      <w:r w:rsidRPr="00F342C7">
        <w:rPr>
          <w:rFonts w:ascii="Times New Roman" w:hAnsi="Times New Roman" w:cs="Times New Roman"/>
        </w:rPr>
        <w:t xml:space="preserve">. The most difficult item for respondents to endorse was </w:t>
      </w:r>
      <w:r w:rsidRPr="00F342C7">
        <w:rPr>
          <w:rFonts w:ascii="Times New Roman" w:hAnsi="Times New Roman" w:cs="Times New Roman"/>
          <w:i/>
        </w:rPr>
        <w:t>expprbslv</w:t>
      </w:r>
      <w:r w:rsidRPr="00F342C7">
        <w:rPr>
          <w:rFonts w:ascii="Times New Roman" w:hAnsi="Times New Roman" w:cs="Times New Roman"/>
        </w:rPr>
        <w:t xml:space="preserve"> (</w:t>
      </w:r>
      <w:r>
        <w:rPr>
          <w:rFonts w:ascii="Times New Roman" w:hAnsi="Times New Roman" w:cs="Times New Roman"/>
        </w:rPr>
        <w:t>“</w:t>
      </w:r>
      <w:r w:rsidRPr="00F342C7">
        <w:rPr>
          <w:rFonts w:ascii="Times New Roman" w:hAnsi="Times New Roman" w:cs="Times New Roman"/>
        </w:rPr>
        <w:t>To what extent has your course developed your ability to solve complex problems?</w:t>
      </w:r>
      <w:r>
        <w:rPr>
          <w:rFonts w:ascii="Times New Roman" w:hAnsi="Times New Roman" w:cs="Times New Roman"/>
        </w:rPr>
        <w:t>”</w:t>
      </w:r>
      <w:r w:rsidRPr="00F342C7">
        <w:rPr>
          <w:rFonts w:ascii="Times New Roman" w:hAnsi="Times New Roman" w:cs="Times New Roman"/>
        </w:rPr>
        <w:t xml:space="preserve">) and the easiest was </w:t>
      </w:r>
      <w:r w:rsidRPr="00F342C7">
        <w:rPr>
          <w:rFonts w:ascii="Times New Roman" w:hAnsi="Times New Roman" w:cs="Times New Roman"/>
          <w:i/>
        </w:rPr>
        <w:t>expknowl</w:t>
      </w:r>
      <w:r w:rsidRPr="00F342C7">
        <w:rPr>
          <w:rFonts w:ascii="Times New Roman" w:hAnsi="Times New Roman" w:cs="Times New Roman"/>
        </w:rPr>
        <w:t xml:space="preserve"> (</w:t>
      </w:r>
      <w:r>
        <w:rPr>
          <w:rFonts w:ascii="Times New Roman" w:hAnsi="Times New Roman" w:cs="Times New Roman"/>
        </w:rPr>
        <w:t>“</w:t>
      </w:r>
      <w:r w:rsidRPr="00F342C7">
        <w:rPr>
          <w:rFonts w:ascii="Times New Roman" w:hAnsi="Times New Roman" w:cs="Times New Roman"/>
        </w:rPr>
        <w:t>To what extent has your course developed your knowledge of the fields you are studying?</w:t>
      </w:r>
      <w:r>
        <w:rPr>
          <w:rFonts w:ascii="Times New Roman" w:hAnsi="Times New Roman" w:cs="Times New Roman"/>
        </w:rPr>
        <w:t>”</w:t>
      </w:r>
      <w:r w:rsidRPr="00F342C7">
        <w:rPr>
          <w:rFonts w:ascii="Times New Roman" w:hAnsi="Times New Roman" w:cs="Times New Roman"/>
        </w:rPr>
        <w:t>)</w:t>
      </w:r>
      <w:r>
        <w:rPr>
          <w:rFonts w:ascii="Times New Roman" w:hAnsi="Times New Roman" w:cs="Times New Roman"/>
        </w:rPr>
        <w:t>—“</w:t>
      </w:r>
      <w:r w:rsidRPr="00F342C7">
        <w:rPr>
          <w:rFonts w:ascii="Times New Roman" w:hAnsi="Times New Roman" w:cs="Times New Roman"/>
        </w:rPr>
        <w:t>Very much</w:t>
      </w:r>
      <w:r>
        <w:rPr>
          <w:rFonts w:ascii="Times New Roman" w:hAnsi="Times New Roman" w:cs="Times New Roman"/>
        </w:rPr>
        <w:t>”</w:t>
      </w:r>
      <w:r w:rsidRPr="00F342C7">
        <w:rPr>
          <w:rFonts w:ascii="Times New Roman" w:hAnsi="Times New Roman" w:cs="Times New Roman"/>
        </w:rPr>
        <w:t xml:space="preserve"> was selected by </w:t>
      </w:r>
      <w:proofErr w:type="gramStart"/>
      <w:r w:rsidRPr="00F342C7">
        <w:rPr>
          <w:rFonts w:ascii="Times New Roman" w:hAnsi="Times New Roman" w:cs="Times New Roman"/>
        </w:rPr>
        <w:t>fewer</w:t>
      </w:r>
      <w:proofErr w:type="gramEnd"/>
      <w:r w:rsidRPr="00F342C7">
        <w:rPr>
          <w:rFonts w:ascii="Times New Roman" w:hAnsi="Times New Roman" w:cs="Times New Roman"/>
        </w:rPr>
        <w:t xml:space="preserve"> than a quarter of respondents for </w:t>
      </w:r>
      <w:r w:rsidRPr="00F342C7">
        <w:rPr>
          <w:rFonts w:ascii="Times New Roman" w:hAnsi="Times New Roman" w:cs="Times New Roman"/>
          <w:i/>
        </w:rPr>
        <w:t>expprbslv</w:t>
      </w:r>
      <w:r w:rsidRPr="00F342C7">
        <w:rPr>
          <w:rFonts w:ascii="Times New Roman" w:hAnsi="Times New Roman" w:cs="Times New Roman"/>
        </w:rPr>
        <w:t xml:space="preserve"> but by almost half for </w:t>
      </w:r>
      <w:r w:rsidRPr="00F342C7">
        <w:rPr>
          <w:rFonts w:ascii="Times New Roman" w:hAnsi="Times New Roman" w:cs="Times New Roman"/>
          <w:i/>
        </w:rPr>
        <w:t>expknowl</w:t>
      </w:r>
      <w:r w:rsidRPr="00F342C7">
        <w:rPr>
          <w:rFonts w:ascii="Times New Roman" w:hAnsi="Times New Roman" w:cs="Times New Roman"/>
        </w:rPr>
        <w:t>.</w:t>
      </w:r>
    </w:p>
    <w:p w14:paraId="48558D80" w14:textId="77777777" w:rsidR="009F2A72" w:rsidRDefault="009F2A72" w:rsidP="009F2A72">
      <w:pPr>
        <w:spacing w:after="0"/>
        <w:jc w:val="both"/>
        <w:rPr>
          <w:rFonts w:ascii="Times New Roman" w:hAnsi="Times New Roman" w:cs="Times New Roman"/>
        </w:rPr>
      </w:pPr>
    </w:p>
    <w:p w14:paraId="15224A09" w14:textId="77777777" w:rsidR="009F2A72" w:rsidRDefault="009F2A72" w:rsidP="009F2A72">
      <w:pPr>
        <w:rPr>
          <w:rFonts w:ascii="Times New Roman" w:hAnsi="Times New Roman" w:cs="Times New Roman"/>
          <w:b/>
        </w:rPr>
      </w:pPr>
      <w:bookmarkStart w:id="306" w:name="_Ref408934445"/>
      <w:bookmarkStart w:id="307" w:name="_Toc409690867"/>
      <w:r>
        <w:br w:type="page"/>
      </w:r>
    </w:p>
    <w:p w14:paraId="5F7EE946" w14:textId="77777777" w:rsidR="009F2A72" w:rsidRPr="00715120" w:rsidRDefault="009F2A72" w:rsidP="009F2A72">
      <w:pPr>
        <w:pStyle w:val="Table"/>
      </w:pPr>
      <w:bookmarkStart w:id="308" w:name="_Toc410909713"/>
      <w:bookmarkStart w:id="309" w:name="_Toc410910124"/>
      <w:bookmarkStart w:id="310" w:name="_Toc410910389"/>
      <w:proofErr w:type="gramStart"/>
      <w:r w:rsidRPr="00715120">
        <w:lastRenderedPageBreak/>
        <w:t xml:space="preserve">Table </w:t>
      </w:r>
      <w:bookmarkEnd w:id="306"/>
      <w:r>
        <w:t>32</w:t>
      </w:r>
      <w:r w:rsidRPr="00715120">
        <w:t>.</w:t>
      </w:r>
      <w:proofErr w:type="gramEnd"/>
      <w:r>
        <w:t xml:space="preserve"> </w:t>
      </w:r>
      <w:r w:rsidRPr="00715120">
        <w:t>NUHEI item statistics for Skills Development, with UES measures for comparison</w:t>
      </w:r>
      <w:bookmarkEnd w:id="307"/>
      <w:bookmarkEnd w:id="308"/>
      <w:bookmarkEnd w:id="309"/>
      <w:bookmarkEnd w:id="310"/>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001"/>
        <w:gridCol w:w="999"/>
        <w:gridCol w:w="998"/>
        <w:gridCol w:w="1475"/>
        <w:gridCol w:w="1499"/>
        <w:gridCol w:w="1469"/>
      </w:tblGrid>
      <w:tr w:rsidR="009F2A72" w:rsidRPr="00F342C7" w14:paraId="1C2DC2C1" w14:textId="77777777" w:rsidTr="002E44FD">
        <w:trPr>
          <w:tblHeader/>
          <w:jc w:val="right"/>
        </w:trPr>
        <w:tc>
          <w:tcPr>
            <w:tcW w:w="974" w:type="pct"/>
            <w:shd w:val="clear" w:color="auto" w:fill="auto"/>
            <w:noWrap/>
            <w:vAlign w:val="center"/>
            <w:hideMark/>
          </w:tcPr>
          <w:p w14:paraId="22C81080"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Item</w:t>
            </w:r>
          </w:p>
        </w:tc>
        <w:tc>
          <w:tcPr>
            <w:tcW w:w="541" w:type="pct"/>
            <w:shd w:val="clear" w:color="auto" w:fill="auto"/>
            <w:noWrap/>
            <w:vAlign w:val="center"/>
            <w:hideMark/>
          </w:tcPr>
          <w:p w14:paraId="702DD1D1"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Measure</w:t>
            </w:r>
          </w:p>
        </w:tc>
        <w:tc>
          <w:tcPr>
            <w:tcW w:w="540" w:type="pct"/>
            <w:shd w:val="clear" w:color="auto" w:fill="auto"/>
            <w:noWrap/>
            <w:vAlign w:val="center"/>
            <w:hideMark/>
          </w:tcPr>
          <w:p w14:paraId="28D73E88"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Infit</w:t>
            </w:r>
          </w:p>
        </w:tc>
        <w:tc>
          <w:tcPr>
            <w:tcW w:w="540" w:type="pct"/>
            <w:shd w:val="clear" w:color="auto" w:fill="auto"/>
            <w:noWrap/>
            <w:vAlign w:val="center"/>
            <w:hideMark/>
          </w:tcPr>
          <w:p w14:paraId="6486A7C5"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Outfit</w:t>
            </w:r>
          </w:p>
        </w:tc>
        <w:tc>
          <w:tcPr>
            <w:tcW w:w="798" w:type="pct"/>
            <w:shd w:val="clear" w:color="auto" w:fill="auto"/>
            <w:noWrap/>
            <w:vAlign w:val="center"/>
            <w:hideMark/>
          </w:tcPr>
          <w:p w14:paraId="1CDF0B88"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Point-measure</w:t>
            </w:r>
          </w:p>
          <w:p w14:paraId="33CA2784"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correlation</w:t>
            </w:r>
          </w:p>
        </w:tc>
        <w:tc>
          <w:tcPr>
            <w:tcW w:w="811" w:type="pct"/>
            <w:shd w:val="clear" w:color="auto" w:fill="auto"/>
            <w:noWrap/>
            <w:vAlign w:val="center"/>
            <w:hideMark/>
          </w:tcPr>
          <w:p w14:paraId="6D5AB4E3"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Item</w:t>
            </w:r>
          </w:p>
          <w:p w14:paraId="4BDA62AC"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discrimination</w:t>
            </w:r>
          </w:p>
        </w:tc>
        <w:tc>
          <w:tcPr>
            <w:tcW w:w="795" w:type="pct"/>
            <w:shd w:val="clear" w:color="auto" w:fill="auto"/>
            <w:noWrap/>
            <w:vAlign w:val="center"/>
            <w:hideMark/>
          </w:tcPr>
          <w:p w14:paraId="14084438" w14:textId="77777777" w:rsidR="009F2A72" w:rsidRPr="00F342C7" w:rsidRDefault="009F2A72" w:rsidP="009F2A72">
            <w:pPr>
              <w:spacing w:after="0" w:line="240" w:lineRule="auto"/>
              <w:jc w:val="center"/>
              <w:rPr>
                <w:rFonts w:ascii="Times New Roman" w:eastAsia="Times New Roman" w:hAnsi="Times New Roman" w:cs="Times New Roman"/>
                <w:b/>
                <w:bCs/>
                <w:color w:val="000000"/>
                <w:sz w:val="18"/>
                <w:szCs w:val="18"/>
              </w:rPr>
            </w:pPr>
            <w:r w:rsidRPr="00F342C7">
              <w:rPr>
                <w:rFonts w:ascii="Times New Roman" w:eastAsia="Times New Roman" w:hAnsi="Times New Roman" w:cs="Times New Roman"/>
                <w:b/>
                <w:bCs/>
                <w:color w:val="000000"/>
                <w:sz w:val="18"/>
                <w:szCs w:val="18"/>
              </w:rPr>
              <w:t>Measure (UES)</w:t>
            </w:r>
          </w:p>
        </w:tc>
      </w:tr>
      <w:tr w:rsidR="009F2A72" w:rsidRPr="00F342C7" w14:paraId="05C99042" w14:textId="77777777" w:rsidTr="009F2A72">
        <w:trPr>
          <w:jc w:val="right"/>
        </w:trPr>
        <w:tc>
          <w:tcPr>
            <w:tcW w:w="974" w:type="pct"/>
            <w:shd w:val="clear" w:color="auto" w:fill="auto"/>
            <w:noWrap/>
            <w:vAlign w:val="bottom"/>
            <w:hideMark/>
          </w:tcPr>
          <w:p w14:paraId="2295389D"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expprbslv</w:t>
            </w:r>
          </w:p>
        </w:tc>
        <w:tc>
          <w:tcPr>
            <w:tcW w:w="541" w:type="pct"/>
            <w:shd w:val="clear" w:color="auto" w:fill="auto"/>
            <w:noWrap/>
          </w:tcPr>
          <w:p w14:paraId="51A991FC"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0.63</w:t>
            </w:r>
          </w:p>
        </w:tc>
        <w:tc>
          <w:tcPr>
            <w:tcW w:w="540" w:type="pct"/>
            <w:shd w:val="clear" w:color="auto" w:fill="auto"/>
            <w:noWrap/>
          </w:tcPr>
          <w:p w14:paraId="71525E2A"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0.78</w:t>
            </w:r>
          </w:p>
        </w:tc>
        <w:tc>
          <w:tcPr>
            <w:tcW w:w="540" w:type="pct"/>
            <w:shd w:val="clear" w:color="auto" w:fill="auto"/>
            <w:noWrap/>
          </w:tcPr>
          <w:p w14:paraId="7FF3677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0.79</w:t>
            </w:r>
          </w:p>
        </w:tc>
        <w:tc>
          <w:tcPr>
            <w:tcW w:w="798" w:type="pct"/>
            <w:shd w:val="clear" w:color="auto" w:fill="auto"/>
            <w:noWrap/>
          </w:tcPr>
          <w:p w14:paraId="37D63EE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0.81</w:t>
            </w:r>
          </w:p>
        </w:tc>
        <w:tc>
          <w:tcPr>
            <w:tcW w:w="811" w:type="pct"/>
            <w:shd w:val="clear" w:color="auto" w:fill="auto"/>
            <w:noWrap/>
          </w:tcPr>
          <w:p w14:paraId="31377CE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1.22</w:t>
            </w:r>
          </w:p>
        </w:tc>
        <w:tc>
          <w:tcPr>
            <w:tcW w:w="795" w:type="pct"/>
            <w:shd w:val="clear" w:color="auto" w:fill="auto"/>
            <w:noWrap/>
          </w:tcPr>
          <w:p w14:paraId="38BEAB97"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0.29</w:t>
            </w:r>
          </w:p>
        </w:tc>
      </w:tr>
      <w:tr w:rsidR="009F2A72" w:rsidRPr="00F342C7" w14:paraId="2AAB82D8" w14:textId="77777777" w:rsidTr="009F2A72">
        <w:trPr>
          <w:jc w:val="right"/>
        </w:trPr>
        <w:tc>
          <w:tcPr>
            <w:tcW w:w="974" w:type="pct"/>
            <w:shd w:val="clear" w:color="auto" w:fill="auto"/>
            <w:noWrap/>
            <w:vAlign w:val="bottom"/>
            <w:hideMark/>
          </w:tcPr>
          <w:p w14:paraId="20AFE3A2"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expwrkoth</w:t>
            </w:r>
          </w:p>
        </w:tc>
        <w:tc>
          <w:tcPr>
            <w:tcW w:w="541" w:type="pct"/>
            <w:shd w:val="clear" w:color="auto" w:fill="auto"/>
            <w:noWrap/>
          </w:tcPr>
          <w:p w14:paraId="16BC8569"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0.46</w:t>
            </w:r>
          </w:p>
        </w:tc>
        <w:tc>
          <w:tcPr>
            <w:tcW w:w="540" w:type="pct"/>
            <w:shd w:val="clear" w:color="auto" w:fill="auto"/>
            <w:noWrap/>
          </w:tcPr>
          <w:p w14:paraId="5956D287"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1.32</w:t>
            </w:r>
          </w:p>
        </w:tc>
        <w:tc>
          <w:tcPr>
            <w:tcW w:w="540" w:type="pct"/>
            <w:shd w:val="clear" w:color="auto" w:fill="auto"/>
            <w:noWrap/>
          </w:tcPr>
          <w:p w14:paraId="72D7668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1.33</w:t>
            </w:r>
          </w:p>
        </w:tc>
        <w:tc>
          <w:tcPr>
            <w:tcW w:w="798" w:type="pct"/>
            <w:shd w:val="clear" w:color="auto" w:fill="auto"/>
            <w:noWrap/>
          </w:tcPr>
          <w:p w14:paraId="4C85089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0.74</w:t>
            </w:r>
          </w:p>
        </w:tc>
        <w:tc>
          <w:tcPr>
            <w:tcW w:w="811" w:type="pct"/>
            <w:shd w:val="clear" w:color="auto" w:fill="auto"/>
            <w:noWrap/>
          </w:tcPr>
          <w:p w14:paraId="26A7172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0.69</w:t>
            </w:r>
          </w:p>
        </w:tc>
        <w:tc>
          <w:tcPr>
            <w:tcW w:w="795" w:type="pct"/>
            <w:shd w:val="clear" w:color="auto" w:fill="auto"/>
            <w:noWrap/>
          </w:tcPr>
          <w:p w14:paraId="73309AB2"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0.24</w:t>
            </w:r>
          </w:p>
        </w:tc>
      </w:tr>
      <w:tr w:rsidR="009F2A72" w:rsidRPr="00F342C7" w14:paraId="50D167F8" w14:textId="77777777" w:rsidTr="009F2A72">
        <w:trPr>
          <w:jc w:val="right"/>
        </w:trPr>
        <w:tc>
          <w:tcPr>
            <w:tcW w:w="974" w:type="pct"/>
            <w:shd w:val="clear" w:color="auto" w:fill="auto"/>
            <w:noWrap/>
            <w:vAlign w:val="bottom"/>
            <w:hideMark/>
          </w:tcPr>
          <w:p w14:paraId="10C76CC4"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expspeak</w:t>
            </w:r>
          </w:p>
        </w:tc>
        <w:tc>
          <w:tcPr>
            <w:tcW w:w="541" w:type="pct"/>
            <w:shd w:val="clear" w:color="auto" w:fill="auto"/>
            <w:noWrap/>
          </w:tcPr>
          <w:p w14:paraId="4DA45BF1"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0.45</w:t>
            </w:r>
          </w:p>
        </w:tc>
        <w:tc>
          <w:tcPr>
            <w:tcW w:w="540" w:type="pct"/>
            <w:shd w:val="clear" w:color="auto" w:fill="auto"/>
            <w:noWrap/>
          </w:tcPr>
          <w:p w14:paraId="356803F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1.12</w:t>
            </w:r>
          </w:p>
        </w:tc>
        <w:tc>
          <w:tcPr>
            <w:tcW w:w="540" w:type="pct"/>
            <w:shd w:val="clear" w:color="auto" w:fill="auto"/>
            <w:noWrap/>
          </w:tcPr>
          <w:p w14:paraId="726E0023"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1.12</w:t>
            </w:r>
          </w:p>
        </w:tc>
        <w:tc>
          <w:tcPr>
            <w:tcW w:w="798" w:type="pct"/>
            <w:shd w:val="clear" w:color="auto" w:fill="auto"/>
            <w:noWrap/>
          </w:tcPr>
          <w:p w14:paraId="010828E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0.76</w:t>
            </w:r>
          </w:p>
        </w:tc>
        <w:tc>
          <w:tcPr>
            <w:tcW w:w="811" w:type="pct"/>
            <w:shd w:val="clear" w:color="auto" w:fill="auto"/>
            <w:noWrap/>
          </w:tcPr>
          <w:p w14:paraId="3115752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0.88</w:t>
            </w:r>
          </w:p>
        </w:tc>
        <w:tc>
          <w:tcPr>
            <w:tcW w:w="795" w:type="pct"/>
            <w:shd w:val="clear" w:color="auto" w:fill="auto"/>
            <w:noWrap/>
          </w:tcPr>
          <w:p w14:paraId="1F3BB668"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0.68</w:t>
            </w:r>
          </w:p>
        </w:tc>
      </w:tr>
      <w:tr w:rsidR="009F2A72" w:rsidRPr="00F342C7" w14:paraId="7EB68C01" w14:textId="77777777" w:rsidTr="009F2A72">
        <w:trPr>
          <w:jc w:val="right"/>
        </w:trPr>
        <w:tc>
          <w:tcPr>
            <w:tcW w:w="974" w:type="pct"/>
            <w:shd w:val="clear" w:color="auto" w:fill="auto"/>
            <w:noWrap/>
            <w:vAlign w:val="bottom"/>
            <w:hideMark/>
          </w:tcPr>
          <w:p w14:paraId="0C8E6F6C"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expwriting</w:t>
            </w:r>
          </w:p>
        </w:tc>
        <w:tc>
          <w:tcPr>
            <w:tcW w:w="541" w:type="pct"/>
            <w:shd w:val="clear" w:color="auto" w:fill="auto"/>
            <w:noWrap/>
          </w:tcPr>
          <w:p w14:paraId="4F55479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0.10</w:t>
            </w:r>
          </w:p>
        </w:tc>
        <w:tc>
          <w:tcPr>
            <w:tcW w:w="540" w:type="pct"/>
            <w:shd w:val="clear" w:color="auto" w:fill="auto"/>
            <w:noWrap/>
          </w:tcPr>
          <w:p w14:paraId="15A959E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1.04</w:t>
            </w:r>
          </w:p>
        </w:tc>
        <w:tc>
          <w:tcPr>
            <w:tcW w:w="540" w:type="pct"/>
            <w:shd w:val="clear" w:color="auto" w:fill="auto"/>
            <w:noWrap/>
          </w:tcPr>
          <w:p w14:paraId="1CE9F2A5"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1.05</w:t>
            </w:r>
          </w:p>
        </w:tc>
        <w:tc>
          <w:tcPr>
            <w:tcW w:w="798" w:type="pct"/>
            <w:shd w:val="clear" w:color="auto" w:fill="auto"/>
            <w:noWrap/>
          </w:tcPr>
          <w:p w14:paraId="560E589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0.75</w:t>
            </w:r>
          </w:p>
        </w:tc>
        <w:tc>
          <w:tcPr>
            <w:tcW w:w="811" w:type="pct"/>
            <w:shd w:val="clear" w:color="auto" w:fill="auto"/>
            <w:noWrap/>
          </w:tcPr>
          <w:p w14:paraId="7F6A737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0.95</w:t>
            </w:r>
          </w:p>
        </w:tc>
        <w:tc>
          <w:tcPr>
            <w:tcW w:w="795" w:type="pct"/>
            <w:shd w:val="clear" w:color="auto" w:fill="auto"/>
            <w:noWrap/>
          </w:tcPr>
          <w:p w14:paraId="31DCCD23"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0.15</w:t>
            </w:r>
          </w:p>
        </w:tc>
      </w:tr>
      <w:tr w:rsidR="009F2A72" w:rsidRPr="00F342C7" w14:paraId="6B2FB1B0" w14:textId="77777777" w:rsidTr="009F2A72">
        <w:trPr>
          <w:jc w:val="right"/>
        </w:trPr>
        <w:tc>
          <w:tcPr>
            <w:tcW w:w="974" w:type="pct"/>
            <w:shd w:val="clear" w:color="auto" w:fill="auto"/>
            <w:noWrap/>
            <w:vAlign w:val="bottom"/>
            <w:hideMark/>
          </w:tcPr>
          <w:p w14:paraId="3C260FD4"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expthink</w:t>
            </w:r>
          </w:p>
        </w:tc>
        <w:tc>
          <w:tcPr>
            <w:tcW w:w="541" w:type="pct"/>
            <w:shd w:val="clear" w:color="auto" w:fill="auto"/>
            <w:noWrap/>
          </w:tcPr>
          <w:p w14:paraId="1B3A0F7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-0.15</w:t>
            </w:r>
          </w:p>
        </w:tc>
        <w:tc>
          <w:tcPr>
            <w:tcW w:w="540" w:type="pct"/>
            <w:shd w:val="clear" w:color="auto" w:fill="auto"/>
            <w:noWrap/>
          </w:tcPr>
          <w:p w14:paraId="1D6FD45F"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0.79</w:t>
            </w:r>
          </w:p>
        </w:tc>
        <w:tc>
          <w:tcPr>
            <w:tcW w:w="540" w:type="pct"/>
            <w:shd w:val="clear" w:color="auto" w:fill="auto"/>
            <w:noWrap/>
          </w:tcPr>
          <w:p w14:paraId="6633045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0.80</w:t>
            </w:r>
          </w:p>
        </w:tc>
        <w:tc>
          <w:tcPr>
            <w:tcW w:w="798" w:type="pct"/>
            <w:shd w:val="clear" w:color="auto" w:fill="auto"/>
            <w:noWrap/>
          </w:tcPr>
          <w:p w14:paraId="4E39A66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0.78</w:t>
            </w:r>
          </w:p>
        </w:tc>
        <w:tc>
          <w:tcPr>
            <w:tcW w:w="811" w:type="pct"/>
            <w:shd w:val="clear" w:color="auto" w:fill="auto"/>
            <w:noWrap/>
          </w:tcPr>
          <w:p w14:paraId="14B113B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1.21</w:t>
            </w:r>
          </w:p>
        </w:tc>
        <w:tc>
          <w:tcPr>
            <w:tcW w:w="795" w:type="pct"/>
            <w:shd w:val="clear" w:color="auto" w:fill="auto"/>
            <w:noWrap/>
          </w:tcPr>
          <w:p w14:paraId="684CF3BE"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-0.30</w:t>
            </w:r>
          </w:p>
        </w:tc>
      </w:tr>
      <w:tr w:rsidR="009F2A72" w:rsidRPr="00F342C7" w14:paraId="05077420" w14:textId="77777777" w:rsidTr="009F2A72">
        <w:trPr>
          <w:jc w:val="right"/>
        </w:trPr>
        <w:tc>
          <w:tcPr>
            <w:tcW w:w="974" w:type="pct"/>
            <w:shd w:val="clear" w:color="auto" w:fill="auto"/>
            <w:noWrap/>
            <w:vAlign w:val="bottom"/>
            <w:hideMark/>
          </w:tcPr>
          <w:p w14:paraId="1FC09BD5"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expwrkskill</w:t>
            </w:r>
          </w:p>
        </w:tc>
        <w:tc>
          <w:tcPr>
            <w:tcW w:w="541" w:type="pct"/>
            <w:shd w:val="clear" w:color="auto" w:fill="auto"/>
            <w:noWrap/>
          </w:tcPr>
          <w:p w14:paraId="3B270DA0"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-0.21</w:t>
            </w:r>
          </w:p>
        </w:tc>
        <w:tc>
          <w:tcPr>
            <w:tcW w:w="540" w:type="pct"/>
            <w:shd w:val="clear" w:color="auto" w:fill="auto"/>
            <w:noWrap/>
          </w:tcPr>
          <w:p w14:paraId="64428565"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0.95</w:t>
            </w:r>
          </w:p>
        </w:tc>
        <w:tc>
          <w:tcPr>
            <w:tcW w:w="540" w:type="pct"/>
            <w:shd w:val="clear" w:color="auto" w:fill="auto"/>
            <w:noWrap/>
          </w:tcPr>
          <w:p w14:paraId="67045E76"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0.94</w:t>
            </w:r>
          </w:p>
        </w:tc>
        <w:tc>
          <w:tcPr>
            <w:tcW w:w="798" w:type="pct"/>
            <w:shd w:val="clear" w:color="auto" w:fill="auto"/>
            <w:noWrap/>
          </w:tcPr>
          <w:p w14:paraId="2DA8CED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0.76</w:t>
            </w:r>
          </w:p>
        </w:tc>
        <w:tc>
          <w:tcPr>
            <w:tcW w:w="811" w:type="pct"/>
            <w:shd w:val="clear" w:color="auto" w:fill="auto"/>
            <w:noWrap/>
          </w:tcPr>
          <w:p w14:paraId="40144FF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1.06</w:t>
            </w:r>
          </w:p>
        </w:tc>
        <w:tc>
          <w:tcPr>
            <w:tcW w:w="795" w:type="pct"/>
            <w:shd w:val="clear" w:color="auto" w:fill="auto"/>
            <w:noWrap/>
          </w:tcPr>
          <w:p w14:paraId="664BCD14"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0.16</w:t>
            </w:r>
          </w:p>
        </w:tc>
      </w:tr>
      <w:tr w:rsidR="009F2A72" w:rsidRPr="00F342C7" w14:paraId="4D5B07D2" w14:textId="77777777" w:rsidTr="009F2A72">
        <w:trPr>
          <w:jc w:val="right"/>
        </w:trPr>
        <w:tc>
          <w:tcPr>
            <w:tcW w:w="974" w:type="pct"/>
            <w:shd w:val="clear" w:color="auto" w:fill="auto"/>
            <w:noWrap/>
            <w:vAlign w:val="bottom"/>
            <w:hideMark/>
          </w:tcPr>
          <w:p w14:paraId="09FEACC5"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expconfind</w:t>
            </w:r>
          </w:p>
        </w:tc>
        <w:tc>
          <w:tcPr>
            <w:tcW w:w="541" w:type="pct"/>
            <w:shd w:val="clear" w:color="auto" w:fill="auto"/>
            <w:noWrap/>
          </w:tcPr>
          <w:p w14:paraId="0A36BD70"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-0.30</w:t>
            </w:r>
          </w:p>
        </w:tc>
        <w:tc>
          <w:tcPr>
            <w:tcW w:w="540" w:type="pct"/>
            <w:shd w:val="clear" w:color="auto" w:fill="auto"/>
            <w:noWrap/>
          </w:tcPr>
          <w:p w14:paraId="710E2A2E"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0.98</w:t>
            </w:r>
          </w:p>
        </w:tc>
        <w:tc>
          <w:tcPr>
            <w:tcW w:w="540" w:type="pct"/>
            <w:shd w:val="clear" w:color="auto" w:fill="auto"/>
            <w:noWrap/>
          </w:tcPr>
          <w:p w14:paraId="47752544"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0.99</w:t>
            </w:r>
          </w:p>
        </w:tc>
        <w:tc>
          <w:tcPr>
            <w:tcW w:w="798" w:type="pct"/>
            <w:shd w:val="clear" w:color="auto" w:fill="auto"/>
            <w:noWrap/>
          </w:tcPr>
          <w:p w14:paraId="74237399"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0.76</w:t>
            </w:r>
          </w:p>
        </w:tc>
        <w:tc>
          <w:tcPr>
            <w:tcW w:w="811" w:type="pct"/>
            <w:shd w:val="clear" w:color="auto" w:fill="auto"/>
            <w:noWrap/>
          </w:tcPr>
          <w:p w14:paraId="0F16A2E1"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1.02</w:t>
            </w:r>
          </w:p>
        </w:tc>
        <w:tc>
          <w:tcPr>
            <w:tcW w:w="795" w:type="pct"/>
            <w:shd w:val="clear" w:color="auto" w:fill="auto"/>
            <w:noWrap/>
          </w:tcPr>
          <w:p w14:paraId="72735399"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-0.41</w:t>
            </w:r>
          </w:p>
        </w:tc>
      </w:tr>
      <w:tr w:rsidR="009F2A72" w:rsidRPr="00F342C7" w14:paraId="1E157DA9" w14:textId="77777777" w:rsidTr="009F2A72">
        <w:trPr>
          <w:jc w:val="right"/>
        </w:trPr>
        <w:tc>
          <w:tcPr>
            <w:tcW w:w="974" w:type="pct"/>
            <w:shd w:val="clear" w:color="auto" w:fill="auto"/>
            <w:noWrap/>
            <w:vAlign w:val="bottom"/>
            <w:hideMark/>
          </w:tcPr>
          <w:p w14:paraId="3847EB37" w14:textId="77777777" w:rsidR="009F2A72" w:rsidRPr="00F342C7" w:rsidRDefault="009F2A72" w:rsidP="009F2A72">
            <w:pPr>
              <w:spacing w:after="0" w:line="240" w:lineRule="auto"/>
              <w:rPr>
                <w:rFonts w:ascii="Times New Roman" w:eastAsia="Times New Roman" w:hAnsi="Times New Roman" w:cs="Times New Roman"/>
                <w:color w:val="000000"/>
                <w:sz w:val="18"/>
                <w:szCs w:val="18"/>
              </w:rPr>
            </w:pPr>
            <w:r w:rsidRPr="00F342C7">
              <w:rPr>
                <w:rFonts w:ascii="Times New Roman" w:eastAsia="Times New Roman" w:hAnsi="Times New Roman" w:cs="Times New Roman"/>
                <w:color w:val="000000"/>
                <w:sz w:val="18"/>
                <w:szCs w:val="18"/>
              </w:rPr>
              <w:t>expknowl</w:t>
            </w:r>
          </w:p>
        </w:tc>
        <w:tc>
          <w:tcPr>
            <w:tcW w:w="541" w:type="pct"/>
            <w:shd w:val="clear" w:color="auto" w:fill="auto"/>
            <w:noWrap/>
          </w:tcPr>
          <w:p w14:paraId="3A177459"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-0.99</w:t>
            </w:r>
          </w:p>
        </w:tc>
        <w:tc>
          <w:tcPr>
            <w:tcW w:w="540" w:type="pct"/>
            <w:shd w:val="clear" w:color="auto" w:fill="auto"/>
            <w:noWrap/>
          </w:tcPr>
          <w:p w14:paraId="30D74C3B"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0.94</w:t>
            </w:r>
          </w:p>
        </w:tc>
        <w:tc>
          <w:tcPr>
            <w:tcW w:w="540" w:type="pct"/>
            <w:shd w:val="clear" w:color="auto" w:fill="auto"/>
            <w:noWrap/>
          </w:tcPr>
          <w:p w14:paraId="4E943B5D"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1.01</w:t>
            </w:r>
          </w:p>
        </w:tc>
        <w:tc>
          <w:tcPr>
            <w:tcW w:w="798" w:type="pct"/>
            <w:shd w:val="clear" w:color="auto" w:fill="auto"/>
            <w:noWrap/>
          </w:tcPr>
          <w:p w14:paraId="27B6470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0.71</w:t>
            </w:r>
          </w:p>
        </w:tc>
        <w:tc>
          <w:tcPr>
            <w:tcW w:w="811" w:type="pct"/>
            <w:shd w:val="clear" w:color="auto" w:fill="auto"/>
            <w:noWrap/>
          </w:tcPr>
          <w:p w14:paraId="16CF0AF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1.04</w:t>
            </w:r>
          </w:p>
        </w:tc>
        <w:tc>
          <w:tcPr>
            <w:tcW w:w="795" w:type="pct"/>
            <w:shd w:val="clear" w:color="auto" w:fill="auto"/>
            <w:noWrap/>
          </w:tcPr>
          <w:p w14:paraId="1FE48D82" w14:textId="77777777" w:rsidR="009F2A72" w:rsidRPr="00C6237F" w:rsidRDefault="009F2A72" w:rsidP="009F2A72">
            <w:pPr>
              <w:spacing w:before="60" w:after="60" w:line="240" w:lineRule="auto"/>
              <w:ind w:right="454"/>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-0.83</w:t>
            </w:r>
          </w:p>
        </w:tc>
      </w:tr>
    </w:tbl>
    <w:p w14:paraId="3982702C" w14:textId="77777777" w:rsidR="009F2A72" w:rsidRDefault="009F2A72" w:rsidP="009F2A72">
      <w:pPr>
        <w:rPr>
          <w:rFonts w:ascii="Times New Roman" w:hAnsi="Times New Roman" w:cs="Times New Roman"/>
        </w:rPr>
      </w:pPr>
    </w:p>
    <w:p w14:paraId="5C160F2A" w14:textId="2358D893" w:rsidR="009F2A72" w:rsidRDefault="009F2A72" w:rsidP="009F2A72">
      <w:pPr>
        <w:spacing w:after="0"/>
        <w:jc w:val="both"/>
        <w:rPr>
          <w:rFonts w:ascii="Times New Roman" w:hAnsi="Times New Roman" w:cs="Times New Roman"/>
        </w:rPr>
      </w:pPr>
      <w:r w:rsidRPr="00F342C7">
        <w:rPr>
          <w:rFonts w:ascii="Times New Roman" w:hAnsi="Times New Roman" w:cs="Times New Roman"/>
        </w:rPr>
        <w:t>The modelled probability curves are shown in</w:t>
      </w:r>
      <w:r w:rsidR="002E7344">
        <w:rPr>
          <w:rFonts w:ascii="Times New Roman" w:hAnsi="Times New Roman" w:cs="Times New Roman"/>
        </w:rPr>
        <w:t xml:space="preserve"> Figure 13</w:t>
      </w:r>
      <w:r w:rsidRPr="00F342C7">
        <w:rPr>
          <w:rFonts w:ascii="Times New Roman" w:hAnsi="Times New Roman" w:cs="Times New Roman"/>
        </w:rPr>
        <w:t>. For this graph, the thresholds are adequately spaced</w:t>
      </w:r>
      <w:r>
        <w:rPr>
          <w:rFonts w:ascii="Times New Roman" w:hAnsi="Times New Roman" w:cs="Times New Roman"/>
        </w:rPr>
        <w:t>:</w:t>
      </w:r>
      <w:r w:rsidRPr="00F342C7">
        <w:rPr>
          <w:rFonts w:ascii="Times New Roman" w:hAnsi="Times New Roman" w:cs="Times New Roman"/>
        </w:rPr>
        <w:t xml:space="preserve"> -3.1</w:t>
      </w:r>
      <w:r>
        <w:rPr>
          <w:rFonts w:ascii="Times New Roman" w:hAnsi="Times New Roman" w:cs="Times New Roman"/>
        </w:rPr>
        <w:t>1</w:t>
      </w:r>
      <w:r w:rsidRPr="00F342C7">
        <w:rPr>
          <w:rFonts w:ascii="Times New Roman" w:hAnsi="Times New Roman" w:cs="Times New Roman"/>
        </w:rPr>
        <w:t xml:space="preserve"> logits (Not at all/Very little), -1.4</w:t>
      </w:r>
      <w:r>
        <w:rPr>
          <w:rFonts w:ascii="Times New Roman" w:hAnsi="Times New Roman" w:cs="Times New Roman"/>
        </w:rPr>
        <w:t>7</w:t>
      </w:r>
      <w:r w:rsidRPr="00F342C7">
        <w:rPr>
          <w:rFonts w:ascii="Times New Roman" w:hAnsi="Times New Roman" w:cs="Times New Roman"/>
        </w:rPr>
        <w:t xml:space="preserve"> logits (Very little/Some), 0.80 logits (Some/Quite a bit), and 3.7</w:t>
      </w:r>
      <w:r>
        <w:rPr>
          <w:rFonts w:ascii="Times New Roman" w:hAnsi="Times New Roman" w:cs="Times New Roman"/>
        </w:rPr>
        <w:t>8</w:t>
      </w:r>
      <w:r w:rsidRPr="00F342C7">
        <w:rPr>
          <w:rFonts w:ascii="Times New Roman" w:hAnsi="Times New Roman" w:cs="Times New Roman"/>
        </w:rPr>
        <w:t xml:space="preserve"> logits (Quite a bit/Very much).</w:t>
      </w:r>
    </w:p>
    <w:p w14:paraId="5550AD86" w14:textId="77777777" w:rsidR="009F2A72" w:rsidRPr="00F342C7" w:rsidRDefault="009F2A72" w:rsidP="009F2A72">
      <w:pPr>
        <w:spacing w:after="0"/>
        <w:jc w:val="both"/>
        <w:rPr>
          <w:rFonts w:ascii="Times New Roman" w:hAnsi="Times New Roman" w:cs="Times New Roman"/>
        </w:rPr>
      </w:pPr>
    </w:p>
    <w:p w14:paraId="131DE3C5" w14:textId="77777777" w:rsidR="009F2A72" w:rsidRDefault="009F2A72" w:rsidP="009F2A72">
      <w:pPr>
        <w:jc w:val="center"/>
        <w:rPr>
          <w:rFonts w:ascii="Times New Roman" w:hAnsi="Times New Roman" w:cs="Times New Roman"/>
        </w:rPr>
      </w:pPr>
      <w:bookmarkStart w:id="311" w:name="_Ref409003223"/>
      <w:bookmarkStart w:id="312" w:name="_Toc409690853"/>
      <w:bookmarkStart w:id="313" w:name="_Ref375495025"/>
      <w:bookmarkStart w:id="314" w:name="_Toc377566601"/>
      <w:bookmarkStart w:id="315" w:name="_Ref375495016"/>
      <w:bookmarkStart w:id="316" w:name="_Toc377566600"/>
      <w:bookmarkStart w:id="317" w:name="_Toc379962537"/>
      <w:bookmarkStart w:id="318" w:name="_Toc379966364"/>
      <w:bookmarkEnd w:id="302"/>
      <w:bookmarkEnd w:id="303"/>
      <w:bookmarkEnd w:id="304"/>
      <w:bookmarkEnd w:id="305"/>
      <w:r w:rsidRPr="00715120">
        <w:rPr>
          <w:rFonts w:cs="Arial"/>
          <w:noProof/>
          <w:lang w:eastAsia="en-AU"/>
        </w:rPr>
        <w:drawing>
          <wp:inline distT="0" distB="0" distL="0" distR="0" wp14:anchorId="24B057CE" wp14:editId="55A08797">
            <wp:extent cx="3600000" cy="3056400"/>
            <wp:effectExtent l="0" t="0" r="635" b="0"/>
            <wp:docPr id="35" name="Picture 35" descr="Figure 13. NUHEI category probabilities for Skills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60" t="9997" r="2614" b="2553"/>
                    <a:stretch/>
                  </pic:blipFill>
                  <pic:spPr bwMode="auto">
                    <a:xfrm>
                      <a:off x="0" y="0"/>
                      <a:ext cx="3600000" cy="3056400"/>
                    </a:xfrm>
                    <a:prstGeom prst="rect">
                      <a:avLst/>
                    </a:prstGeom>
                    <a:ln>
                      <a:noFill/>
                    </a:ln>
                    <a:extLst>
                      <a:ext uri="{53640926-AAD7-44D8-BBD7-CCE9431645EC}">
                        <a14:shadowObscured xmlns:a14="http://schemas.microsoft.com/office/drawing/2010/main"/>
                      </a:ext>
                    </a:extLst>
                  </pic:spPr>
                </pic:pic>
              </a:graphicData>
            </a:graphic>
          </wp:inline>
        </w:drawing>
      </w:r>
    </w:p>
    <w:p w14:paraId="7CB7BA3B" w14:textId="77777777" w:rsidR="009F2A72" w:rsidRDefault="009F2A72" w:rsidP="009F2A72">
      <w:pPr>
        <w:pStyle w:val="Figure"/>
        <w:jc w:val="center"/>
      </w:pPr>
      <w:bookmarkStart w:id="319" w:name="_Toc410910671"/>
      <w:proofErr w:type="gramStart"/>
      <w:r w:rsidRPr="00F342C7">
        <w:t xml:space="preserve">Figure </w:t>
      </w:r>
      <w:bookmarkEnd w:id="311"/>
      <w:r>
        <w:t>13</w:t>
      </w:r>
      <w:r w:rsidRPr="00F342C7">
        <w:t>.</w:t>
      </w:r>
      <w:proofErr w:type="gramEnd"/>
      <w:r w:rsidRPr="00F342C7">
        <w:t xml:space="preserve"> NUHEI category probabilities for Skills Development</w:t>
      </w:r>
      <w:bookmarkEnd w:id="312"/>
      <w:bookmarkEnd w:id="319"/>
    </w:p>
    <w:p w14:paraId="2F705615" w14:textId="77777777" w:rsidR="009F2A72" w:rsidRPr="00F342C7" w:rsidRDefault="009F2A72" w:rsidP="009F2A72">
      <w:pPr>
        <w:pStyle w:val="Body"/>
      </w:pPr>
    </w:p>
    <w:p w14:paraId="03A325CB" w14:textId="77777777" w:rsidR="009F2A72" w:rsidRDefault="009F2A72" w:rsidP="009F2A72">
      <w:pPr>
        <w:pStyle w:val="Body"/>
      </w:pPr>
    </w:p>
    <w:p w14:paraId="24ED9F22" w14:textId="765ED96D" w:rsidR="009F2A72" w:rsidRPr="00F342C7" w:rsidRDefault="009F2A72" w:rsidP="002E7344">
      <w:pPr>
        <w:spacing w:line="276" w:lineRule="auto"/>
        <w:jc w:val="both"/>
        <w:rPr>
          <w:rFonts w:ascii="Times New Roman" w:hAnsi="Times New Roman" w:cs="Times New Roman"/>
        </w:rPr>
      </w:pPr>
      <w:r w:rsidRPr="00F342C7">
        <w:rPr>
          <w:rFonts w:ascii="Times New Roman" w:hAnsi="Times New Roman" w:cs="Times New Roman"/>
        </w:rPr>
        <w:t xml:space="preserve">The person-item map for NUHEI students on the Skills Development </w:t>
      </w:r>
      <w:r>
        <w:rPr>
          <w:rFonts w:ascii="Times New Roman" w:hAnsi="Times New Roman" w:cs="Times New Roman"/>
        </w:rPr>
        <w:t xml:space="preserve">focus area </w:t>
      </w:r>
      <w:r w:rsidRPr="00F342C7">
        <w:rPr>
          <w:rFonts w:ascii="Times New Roman" w:hAnsi="Times New Roman" w:cs="Times New Roman"/>
        </w:rPr>
        <w:t xml:space="preserve">is shown in </w:t>
      </w:r>
      <w:r w:rsidRPr="00F342C7">
        <w:rPr>
          <w:rFonts w:ascii="Times New Roman" w:hAnsi="Times New Roman" w:cs="Times New Roman"/>
        </w:rPr>
        <w:fldChar w:fldCharType="begin"/>
      </w:r>
      <w:r w:rsidRPr="00F342C7">
        <w:rPr>
          <w:rFonts w:ascii="Times New Roman" w:hAnsi="Times New Roman" w:cs="Times New Roman"/>
        </w:rPr>
        <w:instrText xml:space="preserve"> REF _Ref409531031 \h  \* MERGEFORMAT </w:instrText>
      </w:r>
      <w:r w:rsidRPr="00F342C7">
        <w:rPr>
          <w:rFonts w:ascii="Times New Roman" w:hAnsi="Times New Roman" w:cs="Times New Roman"/>
        </w:rPr>
      </w:r>
      <w:r w:rsidRPr="00F342C7">
        <w:rPr>
          <w:rFonts w:ascii="Times New Roman" w:hAnsi="Times New Roman" w:cs="Times New Roman"/>
        </w:rPr>
        <w:fldChar w:fldCharType="separate"/>
      </w:r>
      <w:r w:rsidR="00132241" w:rsidRPr="00132241">
        <w:rPr>
          <w:rFonts w:ascii="Times New Roman" w:hAnsi="Times New Roman" w:cs="Times New Roman"/>
        </w:rPr>
        <w:t xml:space="preserve">Figure </w:t>
      </w:r>
      <w:r w:rsidRPr="00F342C7">
        <w:rPr>
          <w:rFonts w:ascii="Times New Roman" w:hAnsi="Times New Roman" w:cs="Times New Roman"/>
        </w:rPr>
        <w:fldChar w:fldCharType="end"/>
      </w:r>
      <w:r w:rsidR="002E7344">
        <w:rPr>
          <w:rFonts w:ascii="Times New Roman" w:hAnsi="Times New Roman" w:cs="Times New Roman"/>
        </w:rPr>
        <w:t>14</w:t>
      </w:r>
      <w:r w:rsidRPr="00F342C7">
        <w:rPr>
          <w:rFonts w:ascii="Times New Roman" w:hAnsi="Times New Roman" w:cs="Times New Roman"/>
        </w:rPr>
        <w:t>, where the need for additional items to distinguish between the top-scoring students is again apparent.</w:t>
      </w:r>
    </w:p>
    <w:p w14:paraId="4AFEB2A5" w14:textId="77777777" w:rsidR="009F2A72" w:rsidRDefault="009F2A72" w:rsidP="009F2A72">
      <w:pPr>
        <w:jc w:val="center"/>
      </w:pPr>
      <w:r w:rsidRPr="00715120">
        <w:rPr>
          <w:noProof/>
          <w:lang w:eastAsia="en-AU"/>
        </w:rPr>
        <w:lastRenderedPageBreak/>
        <w:drawing>
          <wp:inline distT="0" distB="0" distL="0" distR="0" wp14:anchorId="5A3F5C9C" wp14:editId="3500D6A3">
            <wp:extent cx="3240000" cy="3240000"/>
            <wp:effectExtent l="0" t="0" r="0" b="0"/>
            <wp:docPr id="36" name="Picture 36" descr="Figure 14. NUHEI person-item map for Skills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3240000" cy="3240000"/>
                    </a:xfrm>
                    <a:prstGeom prst="rect">
                      <a:avLst/>
                    </a:prstGeom>
                    <a:noFill/>
                    <a:ln>
                      <a:noFill/>
                    </a:ln>
                  </pic:spPr>
                </pic:pic>
              </a:graphicData>
            </a:graphic>
          </wp:inline>
        </w:drawing>
      </w:r>
    </w:p>
    <w:p w14:paraId="28182EDF" w14:textId="77777777" w:rsidR="009F2A72" w:rsidRPr="00F342C7" w:rsidRDefault="009F2A72" w:rsidP="009F2A72">
      <w:pPr>
        <w:pStyle w:val="Figure"/>
        <w:jc w:val="center"/>
      </w:pPr>
      <w:bookmarkStart w:id="320" w:name="_Ref409531031"/>
      <w:bookmarkStart w:id="321" w:name="_Toc409690854"/>
      <w:bookmarkStart w:id="322" w:name="_Toc410910672"/>
      <w:proofErr w:type="gramStart"/>
      <w:r w:rsidRPr="00F342C7">
        <w:t xml:space="preserve">Figure </w:t>
      </w:r>
      <w:bookmarkEnd w:id="320"/>
      <w:r>
        <w:t>14</w:t>
      </w:r>
      <w:r w:rsidRPr="00F342C7">
        <w:t>.</w:t>
      </w:r>
      <w:proofErr w:type="gramEnd"/>
      <w:r>
        <w:t xml:space="preserve"> </w:t>
      </w:r>
      <w:r w:rsidRPr="00F342C7">
        <w:t>NUHEI person-item map for Skills Development</w:t>
      </w:r>
      <w:bookmarkEnd w:id="321"/>
      <w:bookmarkEnd w:id="322"/>
    </w:p>
    <w:p w14:paraId="42CAED10" w14:textId="77777777" w:rsidR="009F2A72" w:rsidRPr="00BE73AE" w:rsidRDefault="009F2A72" w:rsidP="009F2A72">
      <w:pPr>
        <w:pStyle w:val="Body"/>
      </w:pPr>
    </w:p>
    <w:bookmarkEnd w:id="313"/>
    <w:bookmarkEnd w:id="314"/>
    <w:bookmarkEnd w:id="315"/>
    <w:bookmarkEnd w:id="316"/>
    <w:bookmarkEnd w:id="317"/>
    <w:bookmarkEnd w:id="318"/>
    <w:p w14:paraId="7DF566A9" w14:textId="77777777" w:rsidR="009F2A72" w:rsidRPr="00673811" w:rsidRDefault="009F2A72" w:rsidP="009F2A72">
      <w:pPr>
        <w:pStyle w:val="Body"/>
      </w:pPr>
    </w:p>
    <w:p w14:paraId="4A705828" w14:textId="77777777" w:rsidR="009F2A72" w:rsidRPr="00673811" w:rsidRDefault="009F2A72" w:rsidP="009F2A72">
      <w:pPr>
        <w:pStyle w:val="Heading3"/>
      </w:pPr>
      <w:bookmarkStart w:id="323" w:name="_Toc377566732"/>
      <w:bookmarkStart w:id="324" w:name="_Toc379962236"/>
      <w:bookmarkStart w:id="325" w:name="_Toc379963634"/>
      <w:bookmarkStart w:id="326" w:name="_Toc380587167"/>
      <w:bookmarkStart w:id="327" w:name="_Toc410909646"/>
      <w:r>
        <w:t>D</w:t>
      </w:r>
      <w:r w:rsidRPr="00673811">
        <w:t>.</w:t>
      </w:r>
      <w:r>
        <w:t>2</w:t>
      </w:r>
      <w:r w:rsidRPr="00673811">
        <w:t>.4</w:t>
      </w:r>
      <w:r>
        <w:tab/>
      </w:r>
      <w:r w:rsidRPr="00673811">
        <w:t>Student Support</w:t>
      </w:r>
      <w:bookmarkEnd w:id="323"/>
      <w:bookmarkEnd w:id="324"/>
      <w:bookmarkEnd w:id="325"/>
      <w:bookmarkEnd w:id="326"/>
      <w:bookmarkEnd w:id="327"/>
    </w:p>
    <w:p w14:paraId="52F2CC9F" w14:textId="3070C421"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750C02">
        <w:rPr>
          <w:rFonts w:ascii="Times New Roman" w:hAnsi="Times New Roman" w:cs="Times New Roman"/>
          <w:sz w:val="22"/>
        </w:rPr>
        <w:t xml:space="preserve">The </w:t>
      </w:r>
      <w:r w:rsidR="002E7344">
        <w:rPr>
          <w:rFonts w:ascii="Times New Roman" w:hAnsi="Times New Roman" w:cs="Times New Roman"/>
          <w:sz w:val="22"/>
        </w:rPr>
        <w:t>s</w:t>
      </w:r>
      <w:r w:rsidRPr="00750C02">
        <w:rPr>
          <w:rFonts w:ascii="Times New Roman" w:hAnsi="Times New Roman" w:cs="Times New Roman"/>
          <w:sz w:val="22"/>
        </w:rPr>
        <w:t xml:space="preserve">tudent </w:t>
      </w:r>
      <w:r w:rsidR="002E7344">
        <w:rPr>
          <w:rFonts w:ascii="Times New Roman" w:hAnsi="Times New Roman" w:cs="Times New Roman"/>
          <w:sz w:val="22"/>
        </w:rPr>
        <w:t>s</w:t>
      </w:r>
      <w:r w:rsidRPr="00750C02">
        <w:rPr>
          <w:rFonts w:ascii="Times New Roman" w:hAnsi="Times New Roman" w:cs="Times New Roman"/>
          <w:sz w:val="22"/>
        </w:rPr>
        <w:t xml:space="preserve">upport </w:t>
      </w:r>
      <w:r>
        <w:rPr>
          <w:rFonts w:ascii="Times New Roman" w:hAnsi="Times New Roman" w:cs="Times New Roman"/>
          <w:sz w:val="22"/>
        </w:rPr>
        <w:t>focus area in 2014</w:t>
      </w:r>
      <w:r w:rsidRPr="00750C02">
        <w:rPr>
          <w:rFonts w:ascii="Times New Roman" w:hAnsi="Times New Roman" w:cs="Times New Roman"/>
          <w:sz w:val="22"/>
        </w:rPr>
        <w:t xml:space="preserve"> consist</w:t>
      </w:r>
      <w:r>
        <w:rPr>
          <w:rFonts w:ascii="Times New Roman" w:hAnsi="Times New Roman" w:cs="Times New Roman"/>
          <w:sz w:val="22"/>
        </w:rPr>
        <w:t xml:space="preserve">s </w:t>
      </w:r>
      <w:r w:rsidRPr="00750C02">
        <w:rPr>
          <w:rFonts w:ascii="Times New Roman" w:hAnsi="Times New Roman" w:cs="Times New Roman"/>
          <w:sz w:val="22"/>
        </w:rPr>
        <w:t xml:space="preserve">of </w:t>
      </w:r>
      <w:r>
        <w:rPr>
          <w:rFonts w:ascii="Times New Roman" w:hAnsi="Times New Roman" w:cs="Times New Roman"/>
          <w:sz w:val="22"/>
        </w:rPr>
        <w:t xml:space="preserve">the following </w:t>
      </w:r>
      <w:r w:rsidRPr="00750C02">
        <w:rPr>
          <w:rFonts w:ascii="Times New Roman" w:hAnsi="Times New Roman" w:cs="Times New Roman"/>
          <w:sz w:val="22"/>
        </w:rPr>
        <w:t>thirteen items.</w:t>
      </w:r>
    </w:p>
    <w:p w14:paraId="47A0E4A6"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tbl>
      <w:tblPr>
        <w:tblW w:w="5000" w:type="pct"/>
        <w:tblLook w:val="04A0" w:firstRow="1" w:lastRow="0" w:firstColumn="1" w:lastColumn="0" w:noHBand="0" w:noVBand="1"/>
      </w:tblPr>
      <w:tblGrid>
        <w:gridCol w:w="1431"/>
        <w:gridCol w:w="6249"/>
        <w:gridCol w:w="1562"/>
      </w:tblGrid>
      <w:tr w:rsidR="009F2A72" w:rsidRPr="00EF4D5A" w14:paraId="14C5A6A3" w14:textId="77777777" w:rsidTr="002E44FD">
        <w:trPr>
          <w:tblHeader/>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09BEF" w14:textId="77777777" w:rsidR="009F2A72" w:rsidRPr="00EF4D5A"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351ADB51" w14:textId="77777777" w:rsidR="009F2A72" w:rsidRPr="00EF4D5A" w:rsidRDefault="009F2A72" w:rsidP="009F2A72">
            <w:pPr>
              <w:spacing w:after="0" w:line="240" w:lineRule="auto"/>
              <w:jc w:val="center"/>
              <w:rPr>
                <w:rFonts w:ascii="Times New Roman" w:eastAsia="Times New Roman" w:hAnsi="Times New Roman" w:cs="Times New Roman"/>
                <w:b/>
                <w:bCs/>
                <w:color w:val="000000"/>
                <w:sz w:val="18"/>
                <w:szCs w:val="18"/>
              </w:rPr>
            </w:pPr>
            <w:r w:rsidRPr="00412AFB">
              <w:rPr>
                <w:rFonts w:ascii="Times New Roman" w:eastAsia="Times New Roman" w:hAnsi="Times New Roman" w:cs="Times New Roman"/>
                <w:b/>
                <w:color w:val="000000"/>
                <w:sz w:val="18"/>
                <w:szCs w:val="18"/>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625C94CF" w14:textId="77777777" w:rsidR="009F2A72" w:rsidRPr="00EF4D5A"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Scale</w:t>
            </w:r>
          </w:p>
        </w:tc>
      </w:tr>
      <w:tr w:rsidR="009F2A72" w:rsidRPr="00EF4D5A" w14:paraId="2EB2B172"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D968218"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acdavail</w:t>
            </w:r>
          </w:p>
        </w:tc>
        <w:tc>
          <w:tcPr>
            <w:tcW w:w="3381" w:type="pct"/>
            <w:tcBorders>
              <w:top w:val="nil"/>
              <w:left w:val="nil"/>
              <w:bottom w:val="single" w:sz="4" w:space="0" w:color="auto"/>
              <w:right w:val="single" w:sz="4" w:space="0" w:color="auto"/>
            </w:tcBorders>
            <w:shd w:val="clear" w:color="auto" w:fill="auto"/>
            <w:noWrap/>
            <w:vAlign w:val="center"/>
            <w:hideMark/>
          </w:tcPr>
          <w:p w14:paraId="1209CC7B"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Academic or learning advisors available</w:t>
            </w:r>
          </w:p>
        </w:tc>
        <w:tc>
          <w:tcPr>
            <w:tcW w:w="845" w:type="pct"/>
            <w:tcBorders>
              <w:top w:val="nil"/>
              <w:left w:val="nil"/>
              <w:bottom w:val="single" w:sz="4" w:space="0" w:color="auto"/>
              <w:right w:val="single" w:sz="4" w:space="0" w:color="auto"/>
            </w:tcBorders>
            <w:shd w:val="clear" w:color="auto" w:fill="auto"/>
            <w:noWrap/>
            <w:vAlign w:val="center"/>
            <w:hideMark/>
          </w:tcPr>
          <w:p w14:paraId="1CF6449B"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7E3216E9"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84E32AA"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acdhelp</w:t>
            </w:r>
          </w:p>
        </w:tc>
        <w:tc>
          <w:tcPr>
            <w:tcW w:w="3381" w:type="pct"/>
            <w:tcBorders>
              <w:top w:val="nil"/>
              <w:left w:val="nil"/>
              <w:bottom w:val="single" w:sz="4" w:space="0" w:color="auto"/>
              <w:right w:val="single" w:sz="4" w:space="0" w:color="auto"/>
            </w:tcBorders>
            <w:shd w:val="clear" w:color="auto" w:fill="auto"/>
            <w:noWrap/>
            <w:vAlign w:val="center"/>
            <w:hideMark/>
          </w:tcPr>
          <w:p w14:paraId="0AFA6BD8"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Academic or learning advisors helpful</w:t>
            </w:r>
          </w:p>
        </w:tc>
        <w:tc>
          <w:tcPr>
            <w:tcW w:w="845" w:type="pct"/>
            <w:tcBorders>
              <w:top w:val="nil"/>
              <w:left w:val="nil"/>
              <w:bottom w:val="single" w:sz="4" w:space="0" w:color="auto"/>
              <w:right w:val="single" w:sz="4" w:space="0" w:color="auto"/>
            </w:tcBorders>
            <w:shd w:val="clear" w:color="auto" w:fill="auto"/>
            <w:noWrap/>
            <w:vAlign w:val="center"/>
            <w:hideMark/>
          </w:tcPr>
          <w:p w14:paraId="4407E6E7"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6CE32178"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2A5F788"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admavail</w:t>
            </w:r>
          </w:p>
        </w:tc>
        <w:tc>
          <w:tcPr>
            <w:tcW w:w="3381" w:type="pct"/>
            <w:tcBorders>
              <w:top w:val="nil"/>
              <w:left w:val="nil"/>
              <w:bottom w:val="single" w:sz="4" w:space="0" w:color="auto"/>
              <w:right w:val="single" w:sz="4" w:space="0" w:color="auto"/>
            </w:tcBorders>
            <w:shd w:val="clear" w:color="auto" w:fill="auto"/>
            <w:noWrap/>
            <w:vAlign w:val="center"/>
            <w:hideMark/>
          </w:tcPr>
          <w:p w14:paraId="1416053C"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Admin staff/systems available</w:t>
            </w:r>
          </w:p>
        </w:tc>
        <w:tc>
          <w:tcPr>
            <w:tcW w:w="845" w:type="pct"/>
            <w:tcBorders>
              <w:top w:val="nil"/>
              <w:left w:val="nil"/>
              <w:bottom w:val="single" w:sz="4" w:space="0" w:color="auto"/>
              <w:right w:val="single" w:sz="4" w:space="0" w:color="auto"/>
            </w:tcBorders>
            <w:shd w:val="clear" w:color="auto" w:fill="auto"/>
            <w:noWrap/>
            <w:vAlign w:val="center"/>
            <w:hideMark/>
          </w:tcPr>
          <w:p w14:paraId="2BD386B2"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44FC634A"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6087EB62"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admhelp</w:t>
            </w:r>
          </w:p>
        </w:tc>
        <w:tc>
          <w:tcPr>
            <w:tcW w:w="3381" w:type="pct"/>
            <w:tcBorders>
              <w:top w:val="nil"/>
              <w:left w:val="nil"/>
              <w:bottom w:val="single" w:sz="4" w:space="0" w:color="auto"/>
              <w:right w:val="single" w:sz="4" w:space="0" w:color="auto"/>
            </w:tcBorders>
            <w:shd w:val="clear" w:color="auto" w:fill="auto"/>
            <w:noWrap/>
            <w:vAlign w:val="center"/>
            <w:hideMark/>
          </w:tcPr>
          <w:p w14:paraId="595DF2EE"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Admin staff/systems helpful</w:t>
            </w:r>
          </w:p>
        </w:tc>
        <w:tc>
          <w:tcPr>
            <w:tcW w:w="845" w:type="pct"/>
            <w:tcBorders>
              <w:top w:val="nil"/>
              <w:left w:val="nil"/>
              <w:bottom w:val="single" w:sz="4" w:space="0" w:color="auto"/>
              <w:right w:val="single" w:sz="4" w:space="0" w:color="auto"/>
            </w:tcBorders>
            <w:shd w:val="clear" w:color="auto" w:fill="auto"/>
            <w:noWrap/>
            <w:vAlign w:val="center"/>
            <w:hideMark/>
          </w:tcPr>
          <w:p w14:paraId="043D769F"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50E8A0E7"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179EA32"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caravail</w:t>
            </w:r>
          </w:p>
        </w:tc>
        <w:tc>
          <w:tcPr>
            <w:tcW w:w="3381" w:type="pct"/>
            <w:tcBorders>
              <w:top w:val="nil"/>
              <w:left w:val="nil"/>
              <w:bottom w:val="single" w:sz="4" w:space="0" w:color="auto"/>
              <w:right w:val="single" w:sz="4" w:space="0" w:color="auto"/>
            </w:tcBorders>
            <w:shd w:val="clear" w:color="auto" w:fill="auto"/>
            <w:noWrap/>
            <w:vAlign w:val="center"/>
            <w:hideMark/>
          </w:tcPr>
          <w:p w14:paraId="5D1A519C"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Careers advisors available</w:t>
            </w:r>
          </w:p>
        </w:tc>
        <w:tc>
          <w:tcPr>
            <w:tcW w:w="845" w:type="pct"/>
            <w:tcBorders>
              <w:top w:val="nil"/>
              <w:left w:val="nil"/>
              <w:bottom w:val="single" w:sz="4" w:space="0" w:color="auto"/>
              <w:right w:val="single" w:sz="4" w:space="0" w:color="auto"/>
            </w:tcBorders>
            <w:shd w:val="clear" w:color="auto" w:fill="auto"/>
            <w:noWrap/>
            <w:vAlign w:val="center"/>
            <w:hideMark/>
          </w:tcPr>
          <w:p w14:paraId="55B9B885"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61F7910B"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771AEEA"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carhelp</w:t>
            </w:r>
          </w:p>
        </w:tc>
        <w:tc>
          <w:tcPr>
            <w:tcW w:w="3381" w:type="pct"/>
            <w:tcBorders>
              <w:top w:val="nil"/>
              <w:left w:val="nil"/>
              <w:bottom w:val="single" w:sz="4" w:space="0" w:color="auto"/>
              <w:right w:val="single" w:sz="4" w:space="0" w:color="auto"/>
            </w:tcBorders>
            <w:shd w:val="clear" w:color="auto" w:fill="auto"/>
            <w:noWrap/>
            <w:vAlign w:val="center"/>
            <w:hideMark/>
          </w:tcPr>
          <w:p w14:paraId="2F4FF730"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Careers advisors helpful</w:t>
            </w:r>
          </w:p>
        </w:tc>
        <w:tc>
          <w:tcPr>
            <w:tcW w:w="845" w:type="pct"/>
            <w:tcBorders>
              <w:top w:val="nil"/>
              <w:left w:val="nil"/>
              <w:bottom w:val="single" w:sz="4" w:space="0" w:color="auto"/>
              <w:right w:val="single" w:sz="4" w:space="0" w:color="auto"/>
            </w:tcBorders>
            <w:shd w:val="clear" w:color="auto" w:fill="auto"/>
            <w:noWrap/>
            <w:vAlign w:val="center"/>
            <w:hideMark/>
          </w:tcPr>
          <w:p w14:paraId="29CABE69"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11051782"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1843719"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effenrolm</w:t>
            </w:r>
          </w:p>
        </w:tc>
        <w:tc>
          <w:tcPr>
            <w:tcW w:w="3381" w:type="pct"/>
            <w:tcBorders>
              <w:top w:val="nil"/>
              <w:left w:val="nil"/>
              <w:bottom w:val="single" w:sz="4" w:space="0" w:color="auto"/>
              <w:right w:val="single" w:sz="4" w:space="0" w:color="auto"/>
            </w:tcBorders>
            <w:shd w:val="clear" w:color="auto" w:fill="auto"/>
            <w:noWrap/>
            <w:vAlign w:val="center"/>
            <w:hideMark/>
          </w:tcPr>
          <w:p w14:paraId="7842ADB1"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Efficient enrolment and admissions processes</w:t>
            </w:r>
          </w:p>
        </w:tc>
        <w:tc>
          <w:tcPr>
            <w:tcW w:w="845" w:type="pct"/>
            <w:tcBorders>
              <w:top w:val="nil"/>
              <w:left w:val="nil"/>
              <w:bottom w:val="single" w:sz="4" w:space="0" w:color="auto"/>
              <w:right w:val="single" w:sz="4" w:space="0" w:color="auto"/>
            </w:tcBorders>
            <w:shd w:val="clear" w:color="auto" w:fill="auto"/>
            <w:noWrap/>
            <w:vAlign w:val="center"/>
            <w:hideMark/>
          </w:tcPr>
          <w:p w14:paraId="310E69FF"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1F0889B4"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B638EBA"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englang</w:t>
            </w:r>
          </w:p>
        </w:tc>
        <w:tc>
          <w:tcPr>
            <w:tcW w:w="3381" w:type="pct"/>
            <w:tcBorders>
              <w:top w:val="nil"/>
              <w:left w:val="nil"/>
              <w:bottom w:val="single" w:sz="4" w:space="0" w:color="auto"/>
              <w:right w:val="single" w:sz="4" w:space="0" w:color="auto"/>
            </w:tcBorders>
            <w:shd w:val="clear" w:color="auto" w:fill="auto"/>
            <w:noWrap/>
            <w:vAlign w:val="center"/>
            <w:hideMark/>
          </w:tcPr>
          <w:p w14:paraId="05672767"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English language support received</w:t>
            </w:r>
          </w:p>
        </w:tc>
        <w:tc>
          <w:tcPr>
            <w:tcW w:w="845" w:type="pct"/>
            <w:tcBorders>
              <w:top w:val="nil"/>
              <w:left w:val="nil"/>
              <w:bottom w:val="single" w:sz="4" w:space="0" w:color="auto"/>
              <w:right w:val="single" w:sz="4" w:space="0" w:color="auto"/>
            </w:tcBorders>
            <w:shd w:val="clear" w:color="auto" w:fill="auto"/>
            <w:noWrap/>
            <w:vAlign w:val="center"/>
            <w:hideMark/>
          </w:tcPr>
          <w:p w14:paraId="615F45E0"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53B34705"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25978460"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indorien</w:t>
            </w:r>
          </w:p>
        </w:tc>
        <w:tc>
          <w:tcPr>
            <w:tcW w:w="3381" w:type="pct"/>
            <w:tcBorders>
              <w:top w:val="nil"/>
              <w:left w:val="nil"/>
              <w:bottom w:val="single" w:sz="4" w:space="0" w:color="auto"/>
              <w:right w:val="single" w:sz="4" w:space="0" w:color="auto"/>
            </w:tcBorders>
            <w:shd w:val="clear" w:color="auto" w:fill="auto"/>
            <w:noWrap/>
            <w:vAlign w:val="center"/>
            <w:hideMark/>
          </w:tcPr>
          <w:p w14:paraId="40BE2361"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Induction / orientation activities relevant / helpful</w:t>
            </w:r>
          </w:p>
        </w:tc>
        <w:tc>
          <w:tcPr>
            <w:tcW w:w="845" w:type="pct"/>
            <w:tcBorders>
              <w:top w:val="nil"/>
              <w:left w:val="nil"/>
              <w:bottom w:val="single" w:sz="4" w:space="0" w:color="auto"/>
              <w:right w:val="single" w:sz="4" w:space="0" w:color="auto"/>
            </w:tcBorders>
            <w:shd w:val="clear" w:color="auto" w:fill="auto"/>
            <w:noWrap/>
            <w:vAlign w:val="center"/>
            <w:hideMark/>
          </w:tcPr>
          <w:p w14:paraId="5960052C"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149FDEA0"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FB86316"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offsup</w:t>
            </w:r>
          </w:p>
        </w:tc>
        <w:tc>
          <w:tcPr>
            <w:tcW w:w="3381" w:type="pct"/>
            <w:tcBorders>
              <w:top w:val="nil"/>
              <w:left w:val="nil"/>
              <w:bottom w:val="single" w:sz="4" w:space="0" w:color="auto"/>
              <w:right w:val="single" w:sz="4" w:space="0" w:color="auto"/>
            </w:tcBorders>
            <w:shd w:val="clear" w:color="auto" w:fill="auto"/>
            <w:noWrap/>
            <w:vAlign w:val="center"/>
            <w:hideMark/>
          </w:tcPr>
          <w:p w14:paraId="7FBDF56A"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Have been offered relevant support</w:t>
            </w:r>
          </w:p>
        </w:tc>
        <w:tc>
          <w:tcPr>
            <w:tcW w:w="845" w:type="pct"/>
            <w:tcBorders>
              <w:top w:val="nil"/>
              <w:left w:val="nil"/>
              <w:bottom w:val="single" w:sz="4" w:space="0" w:color="auto"/>
              <w:right w:val="single" w:sz="4" w:space="0" w:color="auto"/>
            </w:tcBorders>
            <w:shd w:val="clear" w:color="auto" w:fill="auto"/>
            <w:noWrap/>
            <w:vAlign w:val="center"/>
            <w:hideMark/>
          </w:tcPr>
          <w:p w14:paraId="357CED14"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6ED717CD"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42C691B"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supavail</w:t>
            </w:r>
          </w:p>
        </w:tc>
        <w:tc>
          <w:tcPr>
            <w:tcW w:w="3381" w:type="pct"/>
            <w:tcBorders>
              <w:top w:val="nil"/>
              <w:left w:val="nil"/>
              <w:bottom w:val="single" w:sz="4" w:space="0" w:color="auto"/>
              <w:right w:val="single" w:sz="4" w:space="0" w:color="auto"/>
            </w:tcBorders>
            <w:shd w:val="clear" w:color="auto" w:fill="auto"/>
            <w:noWrap/>
            <w:vAlign w:val="center"/>
            <w:hideMark/>
          </w:tcPr>
          <w:p w14:paraId="46C90780"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Other advisors available</w:t>
            </w:r>
          </w:p>
        </w:tc>
        <w:tc>
          <w:tcPr>
            <w:tcW w:w="845" w:type="pct"/>
            <w:tcBorders>
              <w:top w:val="nil"/>
              <w:left w:val="nil"/>
              <w:bottom w:val="single" w:sz="4" w:space="0" w:color="auto"/>
              <w:right w:val="single" w:sz="4" w:space="0" w:color="auto"/>
            </w:tcBorders>
            <w:shd w:val="clear" w:color="auto" w:fill="auto"/>
            <w:noWrap/>
            <w:vAlign w:val="center"/>
            <w:hideMark/>
          </w:tcPr>
          <w:p w14:paraId="29319969"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697F3FE6"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CB8F853"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suphelp</w:t>
            </w:r>
          </w:p>
        </w:tc>
        <w:tc>
          <w:tcPr>
            <w:tcW w:w="3381" w:type="pct"/>
            <w:tcBorders>
              <w:top w:val="nil"/>
              <w:left w:val="nil"/>
              <w:bottom w:val="single" w:sz="4" w:space="0" w:color="auto"/>
              <w:right w:val="single" w:sz="4" w:space="0" w:color="auto"/>
            </w:tcBorders>
            <w:shd w:val="clear" w:color="auto" w:fill="auto"/>
            <w:noWrap/>
            <w:vAlign w:val="center"/>
            <w:hideMark/>
          </w:tcPr>
          <w:p w14:paraId="6F1B74DF"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Other advisors helpful</w:t>
            </w:r>
          </w:p>
        </w:tc>
        <w:tc>
          <w:tcPr>
            <w:tcW w:w="845" w:type="pct"/>
            <w:tcBorders>
              <w:top w:val="nil"/>
              <w:left w:val="nil"/>
              <w:bottom w:val="single" w:sz="4" w:space="0" w:color="auto"/>
              <w:right w:val="single" w:sz="4" w:space="0" w:color="auto"/>
            </w:tcBorders>
            <w:shd w:val="clear" w:color="auto" w:fill="auto"/>
            <w:noWrap/>
            <w:vAlign w:val="center"/>
            <w:hideMark/>
          </w:tcPr>
          <w:p w14:paraId="0B5F7E5C"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r w:rsidR="009F2A72" w:rsidRPr="00EF4D5A" w14:paraId="4BC2CFB6"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1C34866"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supsettle</w:t>
            </w:r>
          </w:p>
        </w:tc>
        <w:tc>
          <w:tcPr>
            <w:tcW w:w="3381" w:type="pct"/>
            <w:tcBorders>
              <w:top w:val="nil"/>
              <w:left w:val="nil"/>
              <w:bottom w:val="single" w:sz="4" w:space="0" w:color="auto"/>
              <w:right w:val="single" w:sz="4" w:space="0" w:color="auto"/>
            </w:tcBorders>
            <w:shd w:val="clear" w:color="auto" w:fill="auto"/>
            <w:noWrap/>
            <w:vAlign w:val="center"/>
            <w:hideMark/>
          </w:tcPr>
          <w:p w14:paraId="4BBD55D5"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Supported to settle into university</w:t>
            </w:r>
          </w:p>
        </w:tc>
        <w:tc>
          <w:tcPr>
            <w:tcW w:w="845" w:type="pct"/>
            <w:tcBorders>
              <w:top w:val="nil"/>
              <w:left w:val="nil"/>
              <w:bottom w:val="single" w:sz="4" w:space="0" w:color="auto"/>
              <w:right w:val="single" w:sz="4" w:space="0" w:color="auto"/>
            </w:tcBorders>
            <w:shd w:val="clear" w:color="auto" w:fill="auto"/>
            <w:noWrap/>
            <w:vAlign w:val="center"/>
            <w:hideMark/>
          </w:tcPr>
          <w:p w14:paraId="3992B1FB" w14:textId="77777777" w:rsidR="009F2A72" w:rsidRPr="00EF4D5A" w:rsidRDefault="009F2A72" w:rsidP="009F2A72">
            <w:pPr>
              <w:spacing w:after="0" w:line="240" w:lineRule="auto"/>
              <w:rPr>
                <w:rFonts w:ascii="Times New Roman" w:eastAsia="Times New Roman" w:hAnsi="Times New Roman" w:cs="Times New Roman"/>
                <w:color w:val="000000"/>
                <w:sz w:val="18"/>
                <w:szCs w:val="18"/>
              </w:rPr>
            </w:pPr>
            <w:r w:rsidRPr="00EF4D5A">
              <w:rPr>
                <w:rFonts w:ascii="Times New Roman" w:eastAsia="Times New Roman" w:hAnsi="Times New Roman" w:cs="Times New Roman"/>
                <w:color w:val="000000"/>
                <w:sz w:val="18"/>
                <w:szCs w:val="18"/>
              </w:rPr>
              <w:t>Extent</w:t>
            </w:r>
          </w:p>
        </w:tc>
      </w:tr>
    </w:tbl>
    <w:p w14:paraId="0BA757AE" w14:textId="77777777" w:rsidR="009F2A72" w:rsidRPr="00750C02" w:rsidRDefault="009F2A72" w:rsidP="009F2A72">
      <w:pPr>
        <w:pStyle w:val="SecBody"/>
        <w:tabs>
          <w:tab w:val="left" w:pos="0"/>
        </w:tabs>
        <w:spacing w:before="0" w:after="0" w:line="276" w:lineRule="auto"/>
        <w:ind w:left="0"/>
        <w:rPr>
          <w:rFonts w:ascii="Times New Roman" w:hAnsi="Times New Roman" w:cs="Times New Roman"/>
          <w:b/>
          <w:bCs/>
          <w:sz w:val="22"/>
        </w:rPr>
      </w:pPr>
    </w:p>
    <w:p w14:paraId="2DDB6A88" w14:textId="3024C36A" w:rsidR="009F2A72" w:rsidRPr="00750C02" w:rsidRDefault="009F2A72" w:rsidP="002E7344">
      <w:pPr>
        <w:tabs>
          <w:tab w:val="left" w:pos="0"/>
        </w:tabs>
        <w:spacing w:after="0" w:line="276" w:lineRule="auto"/>
        <w:jc w:val="both"/>
        <w:rPr>
          <w:rFonts w:ascii="Times New Roman" w:hAnsi="Times New Roman" w:cs="Times New Roman"/>
        </w:rPr>
      </w:pPr>
      <w:bookmarkStart w:id="328" w:name="_Ref375495321"/>
      <w:r w:rsidRPr="00750C02">
        <w:rPr>
          <w:rFonts w:ascii="Times New Roman" w:hAnsi="Times New Roman" w:cs="Times New Roman"/>
        </w:rPr>
        <w:t xml:space="preserve">The Rasch summary statistics are shown in </w:t>
      </w:r>
      <w:r w:rsidRPr="00750C02">
        <w:rPr>
          <w:rFonts w:ascii="Times New Roman" w:hAnsi="Times New Roman" w:cs="Times New Roman"/>
        </w:rPr>
        <w:fldChar w:fldCharType="begin"/>
      </w:r>
      <w:r w:rsidRPr="00750C02">
        <w:rPr>
          <w:rFonts w:ascii="Times New Roman" w:hAnsi="Times New Roman" w:cs="Times New Roman"/>
        </w:rPr>
        <w:instrText xml:space="preserve"> REF _Ref409085661 \h </w:instrText>
      </w:r>
      <w:r>
        <w:rPr>
          <w:rFonts w:ascii="Times New Roman" w:hAnsi="Times New Roman" w:cs="Times New Roman"/>
        </w:rPr>
        <w:instrText xml:space="preserve"> \* MERGEFORMAT </w:instrText>
      </w:r>
      <w:r w:rsidRPr="00750C02">
        <w:rPr>
          <w:rFonts w:ascii="Times New Roman" w:hAnsi="Times New Roman" w:cs="Times New Roman"/>
        </w:rPr>
      </w:r>
      <w:r w:rsidRPr="00750C02">
        <w:rPr>
          <w:rFonts w:ascii="Times New Roman" w:hAnsi="Times New Roman" w:cs="Times New Roman"/>
        </w:rPr>
        <w:fldChar w:fldCharType="separate"/>
      </w:r>
      <w:r w:rsidR="00132241" w:rsidRPr="00132241">
        <w:rPr>
          <w:rFonts w:ascii="Times New Roman" w:hAnsi="Times New Roman" w:cs="Times New Roman"/>
        </w:rPr>
        <w:t>Table</w:t>
      </w:r>
      <w:r w:rsidR="00132241" w:rsidRPr="00750C02">
        <w:t xml:space="preserve"> </w:t>
      </w:r>
      <w:r w:rsidRPr="00750C02">
        <w:rPr>
          <w:rFonts w:ascii="Times New Roman" w:hAnsi="Times New Roman" w:cs="Times New Roman"/>
        </w:rPr>
        <w:fldChar w:fldCharType="end"/>
      </w:r>
      <w:r w:rsidR="002E7344">
        <w:rPr>
          <w:rFonts w:ascii="Times New Roman" w:hAnsi="Times New Roman" w:cs="Times New Roman"/>
        </w:rPr>
        <w:t xml:space="preserve"> 33</w:t>
      </w:r>
      <w:r w:rsidRPr="00750C02">
        <w:rPr>
          <w:rFonts w:ascii="Times New Roman" w:hAnsi="Times New Roman" w:cs="Times New Roman"/>
        </w:rPr>
        <w:t xml:space="preserve">. The most difficult item for respondents to endorse was </w:t>
      </w:r>
      <w:r w:rsidRPr="00750C02">
        <w:rPr>
          <w:rFonts w:ascii="Times New Roman" w:hAnsi="Times New Roman" w:cs="Times New Roman"/>
          <w:i/>
        </w:rPr>
        <w:t>caravail</w:t>
      </w:r>
      <w:r w:rsidRPr="00750C02">
        <w:rPr>
          <w:rFonts w:ascii="Times New Roman" w:hAnsi="Times New Roman" w:cs="Times New Roman"/>
        </w:rPr>
        <w:t xml:space="preserve"> (</w:t>
      </w:r>
      <w:r>
        <w:rPr>
          <w:rFonts w:ascii="Times New Roman" w:hAnsi="Times New Roman" w:cs="Times New Roman"/>
        </w:rPr>
        <w:t>“</w:t>
      </w:r>
      <w:r w:rsidRPr="00750C02">
        <w:rPr>
          <w:rFonts w:ascii="Times New Roman" w:hAnsi="Times New Roman" w:cs="Times New Roman"/>
        </w:rPr>
        <w:t>To what extent have you found careers advisors to be available?</w:t>
      </w:r>
      <w:r>
        <w:rPr>
          <w:rFonts w:ascii="Times New Roman" w:hAnsi="Times New Roman" w:cs="Times New Roman"/>
        </w:rPr>
        <w:t>”</w:t>
      </w:r>
      <w:r w:rsidRPr="00750C02">
        <w:rPr>
          <w:rFonts w:ascii="Times New Roman" w:hAnsi="Times New Roman" w:cs="Times New Roman"/>
        </w:rPr>
        <w:t xml:space="preserve">) and the easiest was </w:t>
      </w:r>
      <w:r w:rsidRPr="00750C02">
        <w:rPr>
          <w:rFonts w:ascii="Times New Roman" w:hAnsi="Times New Roman" w:cs="Times New Roman"/>
          <w:i/>
        </w:rPr>
        <w:t>effenrolm</w:t>
      </w:r>
      <w:r w:rsidRPr="00750C02">
        <w:rPr>
          <w:rFonts w:ascii="Times New Roman" w:hAnsi="Times New Roman" w:cs="Times New Roman"/>
        </w:rPr>
        <w:t xml:space="preserve"> (</w:t>
      </w:r>
      <w:r>
        <w:rPr>
          <w:rFonts w:ascii="Times New Roman" w:hAnsi="Times New Roman" w:cs="Times New Roman"/>
        </w:rPr>
        <w:t>“</w:t>
      </w:r>
      <w:r w:rsidRPr="00750C02">
        <w:rPr>
          <w:rFonts w:ascii="Times New Roman" w:hAnsi="Times New Roman" w:cs="Times New Roman"/>
        </w:rPr>
        <w:t xml:space="preserve">To what </w:t>
      </w:r>
      <w:proofErr w:type="gramStart"/>
      <w:r w:rsidRPr="00750C02">
        <w:rPr>
          <w:rFonts w:ascii="Times New Roman" w:hAnsi="Times New Roman" w:cs="Times New Roman"/>
        </w:rPr>
        <w:t>extent have</w:t>
      </w:r>
      <w:proofErr w:type="gramEnd"/>
      <w:r w:rsidRPr="00750C02">
        <w:rPr>
          <w:rFonts w:ascii="Times New Roman" w:hAnsi="Times New Roman" w:cs="Times New Roman"/>
        </w:rPr>
        <w:t xml:space="preserve"> you experienced efficient enrolment and admissions processes?</w:t>
      </w:r>
      <w:r>
        <w:rPr>
          <w:rFonts w:ascii="Times New Roman" w:hAnsi="Times New Roman" w:cs="Times New Roman"/>
        </w:rPr>
        <w:t>”</w:t>
      </w:r>
      <w:r w:rsidRPr="00750C02">
        <w:rPr>
          <w:rFonts w:ascii="Times New Roman" w:hAnsi="Times New Roman" w:cs="Times New Roman"/>
        </w:rPr>
        <w:t xml:space="preserve">). The high mean square and low discrimination values for </w:t>
      </w:r>
      <w:r w:rsidRPr="00750C02">
        <w:rPr>
          <w:rFonts w:ascii="Times New Roman" w:hAnsi="Times New Roman" w:cs="Times New Roman"/>
          <w:i/>
        </w:rPr>
        <w:t>englang</w:t>
      </w:r>
      <w:r w:rsidRPr="00750C02">
        <w:rPr>
          <w:rFonts w:ascii="Times New Roman" w:hAnsi="Times New Roman" w:cs="Times New Roman"/>
        </w:rPr>
        <w:t xml:space="preserve"> (</w:t>
      </w:r>
      <w:r>
        <w:rPr>
          <w:rFonts w:ascii="Times New Roman" w:hAnsi="Times New Roman" w:cs="Times New Roman"/>
        </w:rPr>
        <w:t>“</w:t>
      </w:r>
      <w:r w:rsidRPr="00750C02">
        <w:rPr>
          <w:rFonts w:ascii="Times New Roman" w:hAnsi="Times New Roman" w:cs="Times New Roman"/>
        </w:rPr>
        <w:t>To what extent have you received appropriate English language support?</w:t>
      </w:r>
      <w:r>
        <w:rPr>
          <w:rFonts w:ascii="Times New Roman" w:hAnsi="Times New Roman" w:cs="Times New Roman"/>
        </w:rPr>
        <w:t>”</w:t>
      </w:r>
      <w:r w:rsidRPr="00750C02">
        <w:rPr>
          <w:rFonts w:ascii="Times New Roman" w:hAnsi="Times New Roman" w:cs="Times New Roman"/>
        </w:rPr>
        <w:t xml:space="preserve">) suggest that it was answered in a very unpredictable way by NUHEI respondents. Including this item may degrade the quality of scores for this </w:t>
      </w:r>
      <w:r>
        <w:rPr>
          <w:rFonts w:ascii="Times New Roman" w:hAnsi="Times New Roman" w:cs="Times New Roman"/>
        </w:rPr>
        <w:t>focus area</w:t>
      </w:r>
      <w:r w:rsidRPr="00750C02">
        <w:rPr>
          <w:rFonts w:ascii="Times New Roman" w:hAnsi="Times New Roman" w:cs="Times New Roman"/>
        </w:rPr>
        <w:t xml:space="preserve">, especially since fewer than half of all respondents provided a rating for the item. Despite the generally satisfactory Rasch statistics, the amalgamation into one </w:t>
      </w:r>
      <w:r>
        <w:rPr>
          <w:rFonts w:ascii="Times New Roman" w:hAnsi="Times New Roman" w:cs="Times New Roman"/>
        </w:rPr>
        <w:t>focus area</w:t>
      </w:r>
      <w:r w:rsidRPr="00750C02">
        <w:rPr>
          <w:rFonts w:ascii="Times New Roman" w:hAnsi="Times New Roman" w:cs="Times New Roman"/>
        </w:rPr>
        <w:t xml:space="preserve"> of items rating both the availability and helpfulness of services is problematic</w:t>
      </w:r>
      <w:r>
        <w:rPr>
          <w:rFonts w:ascii="Times New Roman" w:hAnsi="Times New Roman" w:cs="Times New Roman"/>
        </w:rPr>
        <w:t>—</w:t>
      </w:r>
      <w:r w:rsidRPr="00750C02">
        <w:rPr>
          <w:rFonts w:ascii="Times New Roman" w:hAnsi="Times New Roman" w:cs="Times New Roman"/>
        </w:rPr>
        <w:t>calculating an aggregate score from such disparate, unevenly answered items has questionable validity and value.</w:t>
      </w:r>
    </w:p>
    <w:p w14:paraId="55929F59" w14:textId="77777777" w:rsidR="009F2A72" w:rsidRDefault="009F2A72" w:rsidP="009F2A72">
      <w:pPr>
        <w:rPr>
          <w:rFonts w:ascii="Times New Roman" w:hAnsi="Times New Roman" w:cs="Times New Roman"/>
        </w:rPr>
      </w:pPr>
      <w:r>
        <w:rPr>
          <w:rFonts w:ascii="Times New Roman" w:hAnsi="Times New Roman" w:cs="Times New Roman"/>
        </w:rPr>
        <w:br w:type="page"/>
      </w:r>
    </w:p>
    <w:p w14:paraId="74F7FF28" w14:textId="77777777" w:rsidR="009F2A72" w:rsidRPr="00750C02" w:rsidRDefault="009F2A72" w:rsidP="009F2A72">
      <w:pPr>
        <w:pStyle w:val="Table"/>
      </w:pPr>
      <w:bookmarkStart w:id="329" w:name="_Ref409085661"/>
      <w:bookmarkStart w:id="330" w:name="_Ref409090559"/>
      <w:bookmarkStart w:id="331" w:name="_Toc409690869"/>
      <w:bookmarkStart w:id="332" w:name="_Toc410909714"/>
      <w:bookmarkStart w:id="333" w:name="_Toc410910125"/>
      <w:bookmarkStart w:id="334" w:name="_Toc410910390"/>
      <w:proofErr w:type="gramStart"/>
      <w:r w:rsidRPr="00750C02">
        <w:lastRenderedPageBreak/>
        <w:t xml:space="preserve">Table </w:t>
      </w:r>
      <w:bookmarkEnd w:id="329"/>
      <w:bookmarkEnd w:id="330"/>
      <w:r>
        <w:t>33.</w:t>
      </w:r>
      <w:proofErr w:type="gramEnd"/>
      <w:r>
        <w:t xml:space="preserve"> </w:t>
      </w:r>
      <w:r w:rsidRPr="00750C02">
        <w:t>NUHEI item statistics for Student Support, with UES measures for comparison</w:t>
      </w:r>
      <w:bookmarkEnd w:id="331"/>
      <w:bookmarkEnd w:id="332"/>
      <w:bookmarkEnd w:id="333"/>
      <w:bookmarkEnd w:id="3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998"/>
        <w:gridCol w:w="996"/>
        <w:gridCol w:w="996"/>
        <w:gridCol w:w="1471"/>
        <w:gridCol w:w="1495"/>
        <w:gridCol w:w="1457"/>
      </w:tblGrid>
      <w:tr w:rsidR="009F2A72" w:rsidRPr="00B9578C" w14:paraId="28A0E72F" w14:textId="77777777" w:rsidTr="002E44FD">
        <w:trPr>
          <w:tblHeader/>
        </w:trPr>
        <w:tc>
          <w:tcPr>
            <w:tcW w:w="989" w:type="pct"/>
            <w:vMerge w:val="restart"/>
            <w:shd w:val="clear" w:color="auto" w:fill="auto"/>
            <w:noWrap/>
            <w:vAlign w:val="center"/>
          </w:tcPr>
          <w:p w14:paraId="69049BF6"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Item</w:t>
            </w:r>
          </w:p>
        </w:tc>
        <w:tc>
          <w:tcPr>
            <w:tcW w:w="540" w:type="pct"/>
            <w:vMerge w:val="restart"/>
            <w:shd w:val="clear" w:color="auto" w:fill="auto"/>
            <w:noWrap/>
            <w:vAlign w:val="center"/>
          </w:tcPr>
          <w:p w14:paraId="70E02513"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Measure</w:t>
            </w:r>
          </w:p>
        </w:tc>
        <w:tc>
          <w:tcPr>
            <w:tcW w:w="1078" w:type="pct"/>
            <w:gridSpan w:val="2"/>
            <w:shd w:val="clear" w:color="auto" w:fill="auto"/>
            <w:noWrap/>
            <w:vAlign w:val="center"/>
          </w:tcPr>
          <w:p w14:paraId="61FB3BA4"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Mean square</w:t>
            </w:r>
          </w:p>
        </w:tc>
        <w:tc>
          <w:tcPr>
            <w:tcW w:w="796" w:type="pct"/>
            <w:vMerge w:val="restart"/>
            <w:shd w:val="clear" w:color="auto" w:fill="auto"/>
            <w:noWrap/>
            <w:vAlign w:val="center"/>
          </w:tcPr>
          <w:p w14:paraId="7E2BF896"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Point-measure</w:t>
            </w:r>
          </w:p>
          <w:p w14:paraId="77EC95EA"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correlation</w:t>
            </w:r>
          </w:p>
        </w:tc>
        <w:tc>
          <w:tcPr>
            <w:tcW w:w="809" w:type="pct"/>
            <w:vMerge w:val="restart"/>
            <w:shd w:val="clear" w:color="auto" w:fill="auto"/>
            <w:noWrap/>
            <w:vAlign w:val="center"/>
          </w:tcPr>
          <w:p w14:paraId="4A4022ED"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Item</w:t>
            </w:r>
          </w:p>
          <w:p w14:paraId="1988ADC0"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discrimination</w:t>
            </w:r>
          </w:p>
        </w:tc>
        <w:tc>
          <w:tcPr>
            <w:tcW w:w="788" w:type="pct"/>
            <w:vMerge w:val="restart"/>
            <w:shd w:val="clear" w:color="auto" w:fill="auto"/>
            <w:noWrap/>
            <w:vAlign w:val="center"/>
          </w:tcPr>
          <w:p w14:paraId="2B7E5573"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Measure (UES)</w:t>
            </w:r>
          </w:p>
        </w:tc>
      </w:tr>
      <w:tr w:rsidR="009F2A72" w:rsidRPr="00B9578C" w14:paraId="1CC9F22E" w14:textId="77777777" w:rsidTr="009F2A72">
        <w:tc>
          <w:tcPr>
            <w:tcW w:w="989" w:type="pct"/>
            <w:vMerge/>
            <w:shd w:val="clear" w:color="auto" w:fill="auto"/>
            <w:noWrap/>
            <w:vAlign w:val="center"/>
            <w:hideMark/>
          </w:tcPr>
          <w:p w14:paraId="3FD1B7B6"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p>
        </w:tc>
        <w:tc>
          <w:tcPr>
            <w:tcW w:w="540" w:type="pct"/>
            <w:vMerge/>
            <w:shd w:val="clear" w:color="auto" w:fill="auto"/>
            <w:noWrap/>
            <w:vAlign w:val="center"/>
            <w:hideMark/>
          </w:tcPr>
          <w:p w14:paraId="6B819F73"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p>
        </w:tc>
        <w:tc>
          <w:tcPr>
            <w:tcW w:w="539" w:type="pct"/>
            <w:shd w:val="clear" w:color="auto" w:fill="auto"/>
            <w:noWrap/>
            <w:vAlign w:val="center"/>
            <w:hideMark/>
          </w:tcPr>
          <w:p w14:paraId="66CEF2EA"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Infit</w:t>
            </w:r>
          </w:p>
        </w:tc>
        <w:tc>
          <w:tcPr>
            <w:tcW w:w="539" w:type="pct"/>
            <w:shd w:val="clear" w:color="auto" w:fill="auto"/>
            <w:noWrap/>
            <w:vAlign w:val="center"/>
            <w:hideMark/>
          </w:tcPr>
          <w:p w14:paraId="2C49E9D4"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r w:rsidRPr="00B9578C">
              <w:rPr>
                <w:rFonts w:ascii="Times New Roman" w:eastAsia="Times New Roman" w:hAnsi="Times New Roman" w:cs="Times New Roman"/>
                <w:b/>
                <w:bCs/>
                <w:color w:val="000000"/>
                <w:sz w:val="18"/>
                <w:szCs w:val="18"/>
              </w:rPr>
              <w:t>Outift</w:t>
            </w:r>
          </w:p>
        </w:tc>
        <w:tc>
          <w:tcPr>
            <w:tcW w:w="796" w:type="pct"/>
            <w:vMerge/>
            <w:shd w:val="clear" w:color="auto" w:fill="auto"/>
            <w:noWrap/>
            <w:vAlign w:val="center"/>
            <w:hideMark/>
          </w:tcPr>
          <w:p w14:paraId="2A9C364B"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p>
        </w:tc>
        <w:tc>
          <w:tcPr>
            <w:tcW w:w="809" w:type="pct"/>
            <w:vMerge/>
            <w:shd w:val="clear" w:color="auto" w:fill="auto"/>
            <w:noWrap/>
            <w:vAlign w:val="center"/>
            <w:hideMark/>
          </w:tcPr>
          <w:p w14:paraId="45DBB1A3"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p>
        </w:tc>
        <w:tc>
          <w:tcPr>
            <w:tcW w:w="788" w:type="pct"/>
            <w:vMerge/>
            <w:shd w:val="clear" w:color="auto" w:fill="auto"/>
            <w:noWrap/>
            <w:vAlign w:val="center"/>
            <w:hideMark/>
          </w:tcPr>
          <w:p w14:paraId="183AA49E" w14:textId="77777777" w:rsidR="009F2A72" w:rsidRPr="00B9578C" w:rsidRDefault="009F2A72" w:rsidP="009F2A72">
            <w:pPr>
              <w:spacing w:after="0" w:line="240" w:lineRule="auto"/>
              <w:jc w:val="center"/>
              <w:rPr>
                <w:rFonts w:ascii="Times New Roman" w:eastAsia="Times New Roman" w:hAnsi="Times New Roman" w:cs="Times New Roman"/>
                <w:b/>
                <w:bCs/>
                <w:color w:val="000000"/>
                <w:sz w:val="18"/>
                <w:szCs w:val="18"/>
              </w:rPr>
            </w:pPr>
          </w:p>
        </w:tc>
      </w:tr>
      <w:tr w:rsidR="009F2A72" w:rsidRPr="00715120" w14:paraId="46A53BB1" w14:textId="77777777" w:rsidTr="009F2A72">
        <w:tc>
          <w:tcPr>
            <w:tcW w:w="989" w:type="pct"/>
            <w:shd w:val="clear" w:color="auto" w:fill="auto"/>
            <w:noWrap/>
            <w:vAlign w:val="center"/>
            <w:hideMark/>
          </w:tcPr>
          <w:p w14:paraId="0A5C8BB5"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caravail</w:t>
            </w:r>
          </w:p>
        </w:tc>
        <w:tc>
          <w:tcPr>
            <w:tcW w:w="540" w:type="pct"/>
            <w:shd w:val="clear" w:color="auto" w:fill="auto"/>
            <w:noWrap/>
          </w:tcPr>
          <w:p w14:paraId="1B684CB0"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0.64</w:t>
            </w:r>
          </w:p>
        </w:tc>
        <w:tc>
          <w:tcPr>
            <w:tcW w:w="539" w:type="pct"/>
            <w:shd w:val="clear" w:color="auto" w:fill="auto"/>
            <w:noWrap/>
          </w:tcPr>
          <w:p w14:paraId="0B52BCA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0.90</w:t>
            </w:r>
          </w:p>
        </w:tc>
        <w:tc>
          <w:tcPr>
            <w:tcW w:w="539" w:type="pct"/>
            <w:shd w:val="clear" w:color="auto" w:fill="auto"/>
            <w:noWrap/>
          </w:tcPr>
          <w:p w14:paraId="001D104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0.94</w:t>
            </w:r>
          </w:p>
        </w:tc>
        <w:tc>
          <w:tcPr>
            <w:tcW w:w="796" w:type="pct"/>
            <w:shd w:val="clear" w:color="auto" w:fill="auto"/>
            <w:noWrap/>
          </w:tcPr>
          <w:p w14:paraId="7606BFBF"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0.70</w:t>
            </w:r>
          </w:p>
        </w:tc>
        <w:tc>
          <w:tcPr>
            <w:tcW w:w="809" w:type="pct"/>
            <w:shd w:val="clear" w:color="auto" w:fill="auto"/>
            <w:noWrap/>
          </w:tcPr>
          <w:p w14:paraId="7BF6EC8F"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1.04</w:t>
            </w:r>
          </w:p>
        </w:tc>
        <w:tc>
          <w:tcPr>
            <w:tcW w:w="788" w:type="pct"/>
            <w:shd w:val="clear" w:color="auto" w:fill="auto"/>
            <w:noWrap/>
          </w:tcPr>
          <w:p w14:paraId="4ADE2103"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0.34</w:t>
            </w:r>
          </w:p>
        </w:tc>
      </w:tr>
      <w:tr w:rsidR="009F2A72" w:rsidRPr="00715120" w14:paraId="4676D5B8" w14:textId="77777777" w:rsidTr="009F2A72">
        <w:tc>
          <w:tcPr>
            <w:tcW w:w="989" w:type="pct"/>
            <w:shd w:val="clear" w:color="auto" w:fill="auto"/>
            <w:noWrap/>
            <w:vAlign w:val="center"/>
            <w:hideMark/>
          </w:tcPr>
          <w:p w14:paraId="4BEFD9B4"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suphelp</w:t>
            </w:r>
          </w:p>
        </w:tc>
        <w:tc>
          <w:tcPr>
            <w:tcW w:w="540" w:type="pct"/>
            <w:shd w:val="clear" w:color="auto" w:fill="auto"/>
            <w:noWrap/>
          </w:tcPr>
          <w:p w14:paraId="4B7FB784"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0.59</w:t>
            </w:r>
          </w:p>
        </w:tc>
        <w:tc>
          <w:tcPr>
            <w:tcW w:w="539" w:type="pct"/>
            <w:shd w:val="clear" w:color="auto" w:fill="auto"/>
            <w:noWrap/>
          </w:tcPr>
          <w:p w14:paraId="7DB016B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0.90</w:t>
            </w:r>
          </w:p>
        </w:tc>
        <w:tc>
          <w:tcPr>
            <w:tcW w:w="539" w:type="pct"/>
            <w:shd w:val="clear" w:color="auto" w:fill="auto"/>
            <w:noWrap/>
          </w:tcPr>
          <w:p w14:paraId="676493E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0.90</w:t>
            </w:r>
          </w:p>
        </w:tc>
        <w:tc>
          <w:tcPr>
            <w:tcW w:w="796" w:type="pct"/>
            <w:shd w:val="clear" w:color="auto" w:fill="auto"/>
            <w:noWrap/>
          </w:tcPr>
          <w:p w14:paraId="188A863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0.72</w:t>
            </w:r>
          </w:p>
        </w:tc>
        <w:tc>
          <w:tcPr>
            <w:tcW w:w="809" w:type="pct"/>
            <w:shd w:val="clear" w:color="auto" w:fill="auto"/>
            <w:noWrap/>
          </w:tcPr>
          <w:p w14:paraId="154AE30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1.12</w:t>
            </w:r>
          </w:p>
        </w:tc>
        <w:tc>
          <w:tcPr>
            <w:tcW w:w="788" w:type="pct"/>
            <w:shd w:val="clear" w:color="auto" w:fill="auto"/>
            <w:noWrap/>
          </w:tcPr>
          <w:p w14:paraId="74F3C26D"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0.06</w:t>
            </w:r>
          </w:p>
        </w:tc>
      </w:tr>
      <w:tr w:rsidR="009F2A72" w:rsidRPr="00715120" w14:paraId="30C88798" w14:textId="77777777" w:rsidTr="009F2A72">
        <w:tc>
          <w:tcPr>
            <w:tcW w:w="989" w:type="pct"/>
            <w:shd w:val="clear" w:color="auto" w:fill="auto"/>
            <w:noWrap/>
            <w:vAlign w:val="center"/>
            <w:hideMark/>
          </w:tcPr>
          <w:p w14:paraId="57F1D314"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supavail</w:t>
            </w:r>
          </w:p>
        </w:tc>
        <w:tc>
          <w:tcPr>
            <w:tcW w:w="540" w:type="pct"/>
            <w:shd w:val="clear" w:color="auto" w:fill="auto"/>
            <w:noWrap/>
          </w:tcPr>
          <w:p w14:paraId="733B7AEF"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0.54</w:t>
            </w:r>
          </w:p>
        </w:tc>
        <w:tc>
          <w:tcPr>
            <w:tcW w:w="539" w:type="pct"/>
            <w:shd w:val="clear" w:color="auto" w:fill="auto"/>
            <w:noWrap/>
          </w:tcPr>
          <w:p w14:paraId="4BE8066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0.85</w:t>
            </w:r>
          </w:p>
        </w:tc>
        <w:tc>
          <w:tcPr>
            <w:tcW w:w="539" w:type="pct"/>
            <w:shd w:val="clear" w:color="auto" w:fill="auto"/>
            <w:noWrap/>
          </w:tcPr>
          <w:p w14:paraId="1F4A86B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0.85</w:t>
            </w:r>
          </w:p>
        </w:tc>
        <w:tc>
          <w:tcPr>
            <w:tcW w:w="796" w:type="pct"/>
            <w:shd w:val="clear" w:color="auto" w:fill="auto"/>
            <w:noWrap/>
          </w:tcPr>
          <w:p w14:paraId="091E160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0.72</w:t>
            </w:r>
          </w:p>
        </w:tc>
        <w:tc>
          <w:tcPr>
            <w:tcW w:w="809" w:type="pct"/>
            <w:shd w:val="clear" w:color="auto" w:fill="auto"/>
            <w:noWrap/>
          </w:tcPr>
          <w:p w14:paraId="623F1F2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1.16</w:t>
            </w:r>
          </w:p>
        </w:tc>
        <w:tc>
          <w:tcPr>
            <w:tcW w:w="788" w:type="pct"/>
            <w:shd w:val="clear" w:color="auto" w:fill="auto"/>
            <w:noWrap/>
          </w:tcPr>
          <w:p w14:paraId="2A9BA9A9"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0.11</w:t>
            </w:r>
          </w:p>
        </w:tc>
      </w:tr>
      <w:tr w:rsidR="009F2A72" w:rsidRPr="00715120" w14:paraId="60789EF5" w14:textId="77777777" w:rsidTr="009F2A72">
        <w:tc>
          <w:tcPr>
            <w:tcW w:w="989" w:type="pct"/>
            <w:shd w:val="clear" w:color="auto" w:fill="auto"/>
            <w:noWrap/>
            <w:vAlign w:val="center"/>
            <w:hideMark/>
          </w:tcPr>
          <w:p w14:paraId="1806ABD6"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carhelp</w:t>
            </w:r>
          </w:p>
        </w:tc>
        <w:tc>
          <w:tcPr>
            <w:tcW w:w="540" w:type="pct"/>
            <w:shd w:val="clear" w:color="auto" w:fill="auto"/>
            <w:noWrap/>
          </w:tcPr>
          <w:p w14:paraId="52FAED8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0.51</w:t>
            </w:r>
          </w:p>
        </w:tc>
        <w:tc>
          <w:tcPr>
            <w:tcW w:w="539" w:type="pct"/>
            <w:shd w:val="clear" w:color="auto" w:fill="auto"/>
            <w:noWrap/>
          </w:tcPr>
          <w:p w14:paraId="7F7679F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1.01</w:t>
            </w:r>
          </w:p>
        </w:tc>
        <w:tc>
          <w:tcPr>
            <w:tcW w:w="539" w:type="pct"/>
            <w:shd w:val="clear" w:color="auto" w:fill="auto"/>
            <w:noWrap/>
          </w:tcPr>
          <w:p w14:paraId="7F325F4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1.01</w:t>
            </w:r>
          </w:p>
        </w:tc>
        <w:tc>
          <w:tcPr>
            <w:tcW w:w="796" w:type="pct"/>
            <w:shd w:val="clear" w:color="auto" w:fill="auto"/>
            <w:noWrap/>
          </w:tcPr>
          <w:p w14:paraId="4A7E49E9"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0.68</w:t>
            </w:r>
          </w:p>
        </w:tc>
        <w:tc>
          <w:tcPr>
            <w:tcW w:w="809" w:type="pct"/>
            <w:shd w:val="clear" w:color="auto" w:fill="auto"/>
            <w:noWrap/>
          </w:tcPr>
          <w:p w14:paraId="69E65A1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0.96</w:t>
            </w:r>
          </w:p>
        </w:tc>
        <w:tc>
          <w:tcPr>
            <w:tcW w:w="788" w:type="pct"/>
            <w:shd w:val="clear" w:color="auto" w:fill="auto"/>
            <w:noWrap/>
          </w:tcPr>
          <w:p w14:paraId="451C0F02"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0.35</w:t>
            </w:r>
          </w:p>
        </w:tc>
      </w:tr>
      <w:tr w:rsidR="009F2A72" w:rsidRPr="00715120" w14:paraId="27FF5210" w14:textId="77777777" w:rsidTr="009F2A72">
        <w:tc>
          <w:tcPr>
            <w:tcW w:w="989" w:type="pct"/>
            <w:shd w:val="clear" w:color="auto" w:fill="auto"/>
            <w:noWrap/>
            <w:vAlign w:val="center"/>
            <w:hideMark/>
          </w:tcPr>
          <w:p w14:paraId="0E77180A"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englang</w:t>
            </w:r>
          </w:p>
        </w:tc>
        <w:tc>
          <w:tcPr>
            <w:tcW w:w="540" w:type="pct"/>
            <w:shd w:val="clear" w:color="auto" w:fill="auto"/>
            <w:noWrap/>
          </w:tcPr>
          <w:p w14:paraId="09E1F4DA"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FF0000"/>
                <w:sz w:val="18"/>
                <w:szCs w:val="18"/>
              </w:rPr>
            </w:pPr>
            <w:r w:rsidRPr="00C6237F">
              <w:rPr>
                <w:rFonts w:ascii="Times New Roman" w:hAnsi="Times New Roman" w:cs="Times New Roman"/>
                <w:sz w:val="18"/>
                <w:szCs w:val="18"/>
              </w:rPr>
              <w:t>0.26</w:t>
            </w:r>
          </w:p>
        </w:tc>
        <w:tc>
          <w:tcPr>
            <w:tcW w:w="539" w:type="pct"/>
            <w:shd w:val="clear" w:color="auto" w:fill="auto"/>
            <w:noWrap/>
          </w:tcPr>
          <w:p w14:paraId="3C7B120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FF0000"/>
                <w:sz w:val="18"/>
                <w:szCs w:val="18"/>
              </w:rPr>
            </w:pPr>
            <w:r w:rsidRPr="00C6237F">
              <w:rPr>
                <w:rFonts w:ascii="Times New Roman" w:hAnsi="Times New Roman" w:cs="Times New Roman"/>
                <w:color w:val="FF0000"/>
                <w:sz w:val="18"/>
                <w:szCs w:val="18"/>
              </w:rPr>
              <w:t>1.91</w:t>
            </w:r>
          </w:p>
        </w:tc>
        <w:tc>
          <w:tcPr>
            <w:tcW w:w="539" w:type="pct"/>
            <w:shd w:val="clear" w:color="auto" w:fill="auto"/>
            <w:noWrap/>
          </w:tcPr>
          <w:p w14:paraId="586F97A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FF0000"/>
                <w:sz w:val="18"/>
                <w:szCs w:val="18"/>
              </w:rPr>
            </w:pPr>
            <w:r w:rsidRPr="00C6237F">
              <w:rPr>
                <w:rFonts w:ascii="Times New Roman" w:hAnsi="Times New Roman" w:cs="Times New Roman"/>
                <w:color w:val="FF0000"/>
                <w:sz w:val="18"/>
                <w:szCs w:val="18"/>
              </w:rPr>
              <w:t>1.90</w:t>
            </w:r>
          </w:p>
        </w:tc>
        <w:tc>
          <w:tcPr>
            <w:tcW w:w="796" w:type="pct"/>
            <w:shd w:val="clear" w:color="auto" w:fill="auto"/>
            <w:noWrap/>
          </w:tcPr>
          <w:p w14:paraId="4C196D8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FF0000"/>
                <w:sz w:val="18"/>
                <w:szCs w:val="18"/>
              </w:rPr>
            </w:pPr>
            <w:r w:rsidRPr="00C6237F">
              <w:rPr>
                <w:rFonts w:ascii="Times New Roman" w:hAnsi="Times New Roman" w:cs="Times New Roman"/>
                <w:sz w:val="18"/>
                <w:szCs w:val="18"/>
              </w:rPr>
              <w:t>0.57</w:t>
            </w:r>
          </w:p>
        </w:tc>
        <w:tc>
          <w:tcPr>
            <w:tcW w:w="809" w:type="pct"/>
            <w:shd w:val="clear" w:color="auto" w:fill="auto"/>
            <w:noWrap/>
          </w:tcPr>
          <w:p w14:paraId="068AE28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FF0000"/>
                <w:sz w:val="18"/>
                <w:szCs w:val="18"/>
              </w:rPr>
            </w:pPr>
            <w:r w:rsidRPr="00C6237F">
              <w:rPr>
                <w:rFonts w:ascii="Times New Roman" w:hAnsi="Times New Roman" w:cs="Times New Roman"/>
                <w:color w:val="FF0000"/>
                <w:sz w:val="18"/>
                <w:szCs w:val="18"/>
              </w:rPr>
              <w:t>0.10</w:t>
            </w:r>
          </w:p>
        </w:tc>
        <w:tc>
          <w:tcPr>
            <w:tcW w:w="788" w:type="pct"/>
            <w:shd w:val="clear" w:color="auto" w:fill="auto"/>
            <w:noWrap/>
          </w:tcPr>
          <w:p w14:paraId="192127C4"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FF0000"/>
                <w:sz w:val="18"/>
                <w:szCs w:val="18"/>
              </w:rPr>
            </w:pPr>
            <w:r w:rsidRPr="00C6237F">
              <w:rPr>
                <w:rFonts w:ascii="Times New Roman" w:hAnsi="Times New Roman" w:cs="Times New Roman"/>
                <w:sz w:val="18"/>
                <w:szCs w:val="18"/>
              </w:rPr>
              <w:t>0.91</w:t>
            </w:r>
          </w:p>
        </w:tc>
      </w:tr>
      <w:tr w:rsidR="009F2A72" w:rsidRPr="00715120" w14:paraId="57CD87DD" w14:textId="77777777" w:rsidTr="009F2A72">
        <w:tc>
          <w:tcPr>
            <w:tcW w:w="989" w:type="pct"/>
            <w:shd w:val="clear" w:color="auto" w:fill="auto"/>
            <w:noWrap/>
            <w:vAlign w:val="center"/>
            <w:hideMark/>
          </w:tcPr>
          <w:p w14:paraId="08FBEAB6"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offsup</w:t>
            </w:r>
          </w:p>
        </w:tc>
        <w:tc>
          <w:tcPr>
            <w:tcW w:w="540" w:type="pct"/>
            <w:shd w:val="clear" w:color="auto" w:fill="auto"/>
            <w:noWrap/>
          </w:tcPr>
          <w:p w14:paraId="4367F2C0"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-0.01</w:t>
            </w:r>
          </w:p>
        </w:tc>
        <w:tc>
          <w:tcPr>
            <w:tcW w:w="539" w:type="pct"/>
            <w:shd w:val="clear" w:color="auto" w:fill="auto"/>
            <w:noWrap/>
          </w:tcPr>
          <w:p w14:paraId="05D8972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1.35</w:t>
            </w:r>
          </w:p>
        </w:tc>
        <w:tc>
          <w:tcPr>
            <w:tcW w:w="539" w:type="pct"/>
            <w:shd w:val="clear" w:color="auto" w:fill="auto"/>
            <w:noWrap/>
          </w:tcPr>
          <w:p w14:paraId="612B801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1.34</w:t>
            </w:r>
          </w:p>
        </w:tc>
        <w:tc>
          <w:tcPr>
            <w:tcW w:w="796" w:type="pct"/>
            <w:shd w:val="clear" w:color="auto" w:fill="auto"/>
            <w:noWrap/>
          </w:tcPr>
          <w:p w14:paraId="5CDEEDA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0.65</w:t>
            </w:r>
          </w:p>
        </w:tc>
        <w:tc>
          <w:tcPr>
            <w:tcW w:w="809" w:type="pct"/>
            <w:shd w:val="clear" w:color="auto" w:fill="auto"/>
            <w:noWrap/>
          </w:tcPr>
          <w:p w14:paraId="6F4F983F"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0.72</w:t>
            </w:r>
          </w:p>
        </w:tc>
        <w:tc>
          <w:tcPr>
            <w:tcW w:w="788" w:type="pct"/>
            <w:shd w:val="clear" w:color="auto" w:fill="auto"/>
            <w:noWrap/>
          </w:tcPr>
          <w:p w14:paraId="5B90A9C3"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0.35</w:t>
            </w:r>
          </w:p>
        </w:tc>
      </w:tr>
      <w:tr w:rsidR="009F2A72" w:rsidRPr="00715120" w14:paraId="32000378" w14:textId="77777777" w:rsidTr="009F2A72">
        <w:tc>
          <w:tcPr>
            <w:tcW w:w="989" w:type="pct"/>
            <w:shd w:val="clear" w:color="auto" w:fill="auto"/>
            <w:noWrap/>
            <w:vAlign w:val="center"/>
            <w:hideMark/>
          </w:tcPr>
          <w:p w14:paraId="02E203F4"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admhelp</w:t>
            </w:r>
          </w:p>
        </w:tc>
        <w:tc>
          <w:tcPr>
            <w:tcW w:w="540" w:type="pct"/>
            <w:shd w:val="clear" w:color="auto" w:fill="auto"/>
            <w:noWrap/>
          </w:tcPr>
          <w:p w14:paraId="33BE52E0"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-0.14</w:t>
            </w:r>
          </w:p>
        </w:tc>
        <w:tc>
          <w:tcPr>
            <w:tcW w:w="539" w:type="pct"/>
            <w:shd w:val="clear" w:color="auto" w:fill="auto"/>
            <w:noWrap/>
          </w:tcPr>
          <w:p w14:paraId="277E2DC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0.87</w:t>
            </w:r>
          </w:p>
        </w:tc>
        <w:tc>
          <w:tcPr>
            <w:tcW w:w="539" w:type="pct"/>
            <w:shd w:val="clear" w:color="auto" w:fill="auto"/>
            <w:noWrap/>
          </w:tcPr>
          <w:p w14:paraId="2EAFD476"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0.84</w:t>
            </w:r>
          </w:p>
        </w:tc>
        <w:tc>
          <w:tcPr>
            <w:tcW w:w="796" w:type="pct"/>
            <w:shd w:val="clear" w:color="auto" w:fill="auto"/>
            <w:noWrap/>
          </w:tcPr>
          <w:p w14:paraId="2A76752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0.69</w:t>
            </w:r>
          </w:p>
        </w:tc>
        <w:tc>
          <w:tcPr>
            <w:tcW w:w="809" w:type="pct"/>
            <w:shd w:val="clear" w:color="auto" w:fill="auto"/>
            <w:noWrap/>
          </w:tcPr>
          <w:p w14:paraId="1D7A3609"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1.16</w:t>
            </w:r>
          </w:p>
        </w:tc>
        <w:tc>
          <w:tcPr>
            <w:tcW w:w="788" w:type="pct"/>
            <w:shd w:val="clear" w:color="auto" w:fill="auto"/>
            <w:noWrap/>
          </w:tcPr>
          <w:p w14:paraId="7477C651"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-0.17</w:t>
            </w:r>
          </w:p>
        </w:tc>
      </w:tr>
      <w:tr w:rsidR="009F2A72" w:rsidRPr="00715120" w14:paraId="287864BD" w14:textId="77777777" w:rsidTr="009F2A72">
        <w:tc>
          <w:tcPr>
            <w:tcW w:w="989" w:type="pct"/>
            <w:shd w:val="clear" w:color="auto" w:fill="auto"/>
            <w:noWrap/>
            <w:vAlign w:val="center"/>
            <w:hideMark/>
          </w:tcPr>
          <w:p w14:paraId="4591D7C1"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acdavail</w:t>
            </w:r>
          </w:p>
        </w:tc>
        <w:tc>
          <w:tcPr>
            <w:tcW w:w="540" w:type="pct"/>
            <w:shd w:val="clear" w:color="auto" w:fill="auto"/>
            <w:noWrap/>
          </w:tcPr>
          <w:p w14:paraId="070ED3B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-0.17</w:t>
            </w:r>
          </w:p>
        </w:tc>
        <w:tc>
          <w:tcPr>
            <w:tcW w:w="539" w:type="pct"/>
            <w:shd w:val="clear" w:color="auto" w:fill="auto"/>
            <w:noWrap/>
          </w:tcPr>
          <w:p w14:paraId="5EDBF93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0.67</w:t>
            </w:r>
          </w:p>
        </w:tc>
        <w:tc>
          <w:tcPr>
            <w:tcW w:w="539" w:type="pct"/>
            <w:shd w:val="clear" w:color="auto" w:fill="auto"/>
            <w:noWrap/>
          </w:tcPr>
          <w:p w14:paraId="37F419C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0.67</w:t>
            </w:r>
          </w:p>
        </w:tc>
        <w:tc>
          <w:tcPr>
            <w:tcW w:w="796" w:type="pct"/>
            <w:shd w:val="clear" w:color="auto" w:fill="auto"/>
            <w:noWrap/>
          </w:tcPr>
          <w:p w14:paraId="2A8ECC7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0.71</w:t>
            </w:r>
          </w:p>
        </w:tc>
        <w:tc>
          <w:tcPr>
            <w:tcW w:w="809" w:type="pct"/>
            <w:shd w:val="clear" w:color="auto" w:fill="auto"/>
            <w:noWrap/>
          </w:tcPr>
          <w:p w14:paraId="4347399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1.32</w:t>
            </w:r>
          </w:p>
        </w:tc>
        <w:tc>
          <w:tcPr>
            <w:tcW w:w="788" w:type="pct"/>
            <w:shd w:val="clear" w:color="auto" w:fill="auto"/>
            <w:noWrap/>
          </w:tcPr>
          <w:p w14:paraId="1E792475"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-0.22</w:t>
            </w:r>
          </w:p>
        </w:tc>
      </w:tr>
      <w:tr w:rsidR="009F2A72" w:rsidRPr="00715120" w14:paraId="74F87F47" w14:textId="77777777" w:rsidTr="009F2A72">
        <w:tc>
          <w:tcPr>
            <w:tcW w:w="989" w:type="pct"/>
            <w:shd w:val="clear" w:color="auto" w:fill="auto"/>
            <w:noWrap/>
            <w:vAlign w:val="center"/>
            <w:hideMark/>
          </w:tcPr>
          <w:p w14:paraId="2DBD5E09"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admavail</w:t>
            </w:r>
          </w:p>
        </w:tc>
        <w:tc>
          <w:tcPr>
            <w:tcW w:w="540" w:type="pct"/>
            <w:shd w:val="clear" w:color="auto" w:fill="auto"/>
            <w:noWrap/>
          </w:tcPr>
          <w:p w14:paraId="54CD3BA9"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-0.25</w:t>
            </w:r>
          </w:p>
        </w:tc>
        <w:tc>
          <w:tcPr>
            <w:tcW w:w="539" w:type="pct"/>
            <w:shd w:val="clear" w:color="auto" w:fill="auto"/>
            <w:noWrap/>
          </w:tcPr>
          <w:p w14:paraId="6076ABA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0.73</w:t>
            </w:r>
          </w:p>
        </w:tc>
        <w:tc>
          <w:tcPr>
            <w:tcW w:w="539" w:type="pct"/>
            <w:shd w:val="clear" w:color="auto" w:fill="auto"/>
            <w:noWrap/>
          </w:tcPr>
          <w:p w14:paraId="43A4A0D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0.71</w:t>
            </w:r>
          </w:p>
        </w:tc>
        <w:tc>
          <w:tcPr>
            <w:tcW w:w="796" w:type="pct"/>
            <w:shd w:val="clear" w:color="auto" w:fill="auto"/>
            <w:noWrap/>
          </w:tcPr>
          <w:p w14:paraId="1DBAB976"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0.71</w:t>
            </w:r>
          </w:p>
        </w:tc>
        <w:tc>
          <w:tcPr>
            <w:tcW w:w="809" w:type="pct"/>
            <w:shd w:val="clear" w:color="auto" w:fill="auto"/>
            <w:noWrap/>
          </w:tcPr>
          <w:p w14:paraId="1F69B28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1.28</w:t>
            </w:r>
          </w:p>
        </w:tc>
        <w:tc>
          <w:tcPr>
            <w:tcW w:w="788" w:type="pct"/>
            <w:shd w:val="clear" w:color="auto" w:fill="auto"/>
            <w:noWrap/>
          </w:tcPr>
          <w:p w14:paraId="34F34DB2"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-0.29</w:t>
            </w:r>
          </w:p>
        </w:tc>
      </w:tr>
      <w:tr w:rsidR="009F2A72" w:rsidRPr="00715120" w14:paraId="1DC5F598" w14:textId="77777777" w:rsidTr="009F2A72">
        <w:tc>
          <w:tcPr>
            <w:tcW w:w="989" w:type="pct"/>
            <w:shd w:val="clear" w:color="auto" w:fill="auto"/>
            <w:noWrap/>
            <w:vAlign w:val="center"/>
            <w:hideMark/>
          </w:tcPr>
          <w:p w14:paraId="7C37A9EB"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acdhelp</w:t>
            </w:r>
          </w:p>
        </w:tc>
        <w:tc>
          <w:tcPr>
            <w:tcW w:w="540" w:type="pct"/>
            <w:shd w:val="clear" w:color="auto" w:fill="auto"/>
            <w:noWrap/>
          </w:tcPr>
          <w:p w14:paraId="7E7EA88F"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-0.33</w:t>
            </w:r>
          </w:p>
        </w:tc>
        <w:tc>
          <w:tcPr>
            <w:tcW w:w="539" w:type="pct"/>
            <w:shd w:val="clear" w:color="auto" w:fill="auto"/>
            <w:noWrap/>
          </w:tcPr>
          <w:p w14:paraId="5C15707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0.74</w:t>
            </w:r>
          </w:p>
        </w:tc>
        <w:tc>
          <w:tcPr>
            <w:tcW w:w="539" w:type="pct"/>
            <w:shd w:val="clear" w:color="auto" w:fill="auto"/>
            <w:noWrap/>
          </w:tcPr>
          <w:p w14:paraId="3D8811B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0.71</w:t>
            </w:r>
          </w:p>
        </w:tc>
        <w:tc>
          <w:tcPr>
            <w:tcW w:w="796" w:type="pct"/>
            <w:shd w:val="clear" w:color="auto" w:fill="auto"/>
            <w:noWrap/>
          </w:tcPr>
          <w:p w14:paraId="281D8CA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0.69</w:t>
            </w:r>
          </w:p>
        </w:tc>
        <w:tc>
          <w:tcPr>
            <w:tcW w:w="809" w:type="pct"/>
            <w:shd w:val="clear" w:color="auto" w:fill="auto"/>
            <w:noWrap/>
          </w:tcPr>
          <w:p w14:paraId="10AA9CD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1.27</w:t>
            </w:r>
          </w:p>
        </w:tc>
        <w:tc>
          <w:tcPr>
            <w:tcW w:w="788" w:type="pct"/>
            <w:shd w:val="clear" w:color="auto" w:fill="auto"/>
            <w:noWrap/>
          </w:tcPr>
          <w:p w14:paraId="7C4FD5B2"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-0.32</w:t>
            </w:r>
          </w:p>
        </w:tc>
      </w:tr>
      <w:tr w:rsidR="009F2A72" w:rsidRPr="00715120" w14:paraId="6CF7A377" w14:textId="77777777" w:rsidTr="009F2A72">
        <w:tc>
          <w:tcPr>
            <w:tcW w:w="989" w:type="pct"/>
            <w:shd w:val="clear" w:color="auto" w:fill="auto"/>
            <w:noWrap/>
            <w:vAlign w:val="center"/>
            <w:hideMark/>
          </w:tcPr>
          <w:p w14:paraId="4E6B794C"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indorien</w:t>
            </w:r>
          </w:p>
        </w:tc>
        <w:tc>
          <w:tcPr>
            <w:tcW w:w="540" w:type="pct"/>
            <w:shd w:val="clear" w:color="auto" w:fill="auto"/>
            <w:noWrap/>
          </w:tcPr>
          <w:p w14:paraId="0C19317A"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-0.35</w:t>
            </w:r>
          </w:p>
        </w:tc>
        <w:tc>
          <w:tcPr>
            <w:tcW w:w="539" w:type="pct"/>
            <w:shd w:val="clear" w:color="auto" w:fill="auto"/>
            <w:noWrap/>
          </w:tcPr>
          <w:p w14:paraId="3D8BD92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1.09</w:t>
            </w:r>
          </w:p>
        </w:tc>
        <w:tc>
          <w:tcPr>
            <w:tcW w:w="539" w:type="pct"/>
            <w:shd w:val="clear" w:color="auto" w:fill="auto"/>
            <w:noWrap/>
          </w:tcPr>
          <w:p w14:paraId="3915AF9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1.22</w:t>
            </w:r>
          </w:p>
        </w:tc>
        <w:tc>
          <w:tcPr>
            <w:tcW w:w="796" w:type="pct"/>
            <w:shd w:val="clear" w:color="auto" w:fill="auto"/>
            <w:noWrap/>
          </w:tcPr>
          <w:p w14:paraId="0FFDFD3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0.61</w:t>
            </w:r>
          </w:p>
        </w:tc>
        <w:tc>
          <w:tcPr>
            <w:tcW w:w="809" w:type="pct"/>
            <w:shd w:val="clear" w:color="auto" w:fill="auto"/>
            <w:noWrap/>
          </w:tcPr>
          <w:p w14:paraId="1DE7D3C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0.84</w:t>
            </w:r>
          </w:p>
        </w:tc>
        <w:tc>
          <w:tcPr>
            <w:tcW w:w="788" w:type="pct"/>
            <w:shd w:val="clear" w:color="auto" w:fill="auto"/>
            <w:noWrap/>
          </w:tcPr>
          <w:p w14:paraId="61B4B7AF"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-0.16</w:t>
            </w:r>
          </w:p>
        </w:tc>
      </w:tr>
      <w:tr w:rsidR="009F2A72" w:rsidRPr="00715120" w14:paraId="30320557" w14:textId="77777777" w:rsidTr="009F2A72">
        <w:tc>
          <w:tcPr>
            <w:tcW w:w="989" w:type="pct"/>
            <w:shd w:val="clear" w:color="auto" w:fill="auto"/>
            <w:noWrap/>
            <w:vAlign w:val="center"/>
            <w:hideMark/>
          </w:tcPr>
          <w:p w14:paraId="734705D6"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supsettle</w:t>
            </w:r>
          </w:p>
        </w:tc>
        <w:tc>
          <w:tcPr>
            <w:tcW w:w="540" w:type="pct"/>
            <w:shd w:val="clear" w:color="auto" w:fill="auto"/>
            <w:noWrap/>
          </w:tcPr>
          <w:p w14:paraId="06B7DB75"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-0.59</w:t>
            </w:r>
          </w:p>
        </w:tc>
        <w:tc>
          <w:tcPr>
            <w:tcW w:w="539" w:type="pct"/>
            <w:shd w:val="clear" w:color="auto" w:fill="auto"/>
            <w:noWrap/>
          </w:tcPr>
          <w:p w14:paraId="566ABC9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0.91</w:t>
            </w:r>
          </w:p>
        </w:tc>
        <w:tc>
          <w:tcPr>
            <w:tcW w:w="539" w:type="pct"/>
            <w:shd w:val="clear" w:color="auto" w:fill="auto"/>
            <w:noWrap/>
          </w:tcPr>
          <w:p w14:paraId="57D1E9AF"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0.99</w:t>
            </w:r>
          </w:p>
        </w:tc>
        <w:tc>
          <w:tcPr>
            <w:tcW w:w="796" w:type="pct"/>
            <w:shd w:val="clear" w:color="auto" w:fill="auto"/>
            <w:noWrap/>
          </w:tcPr>
          <w:p w14:paraId="2AFECFF1"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0.64</w:t>
            </w:r>
          </w:p>
        </w:tc>
        <w:tc>
          <w:tcPr>
            <w:tcW w:w="809" w:type="pct"/>
            <w:shd w:val="clear" w:color="auto" w:fill="auto"/>
            <w:noWrap/>
          </w:tcPr>
          <w:p w14:paraId="0C7C239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1.07</w:t>
            </w:r>
          </w:p>
        </w:tc>
        <w:tc>
          <w:tcPr>
            <w:tcW w:w="788" w:type="pct"/>
            <w:shd w:val="clear" w:color="auto" w:fill="auto"/>
            <w:noWrap/>
          </w:tcPr>
          <w:p w14:paraId="116D7BC6"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-0.20</w:t>
            </w:r>
          </w:p>
        </w:tc>
      </w:tr>
      <w:tr w:rsidR="009F2A72" w:rsidRPr="00715120" w14:paraId="0FECF64C" w14:textId="77777777" w:rsidTr="009F2A72">
        <w:tc>
          <w:tcPr>
            <w:tcW w:w="989" w:type="pct"/>
            <w:shd w:val="clear" w:color="auto" w:fill="auto"/>
            <w:noWrap/>
            <w:vAlign w:val="center"/>
            <w:hideMark/>
          </w:tcPr>
          <w:p w14:paraId="0A03AD1B" w14:textId="77777777" w:rsidR="009F2A72" w:rsidRPr="00B9578C" w:rsidRDefault="009F2A72" w:rsidP="009F2A72">
            <w:pPr>
              <w:spacing w:after="0" w:line="240" w:lineRule="auto"/>
              <w:rPr>
                <w:rFonts w:ascii="Times New Roman" w:eastAsia="Times New Roman" w:hAnsi="Times New Roman" w:cs="Times New Roman"/>
                <w:color w:val="000000"/>
                <w:sz w:val="18"/>
                <w:szCs w:val="18"/>
              </w:rPr>
            </w:pPr>
            <w:r w:rsidRPr="00B9578C">
              <w:rPr>
                <w:rFonts w:ascii="Times New Roman" w:eastAsia="Times New Roman" w:hAnsi="Times New Roman" w:cs="Times New Roman"/>
                <w:color w:val="000000"/>
                <w:sz w:val="18"/>
                <w:szCs w:val="18"/>
              </w:rPr>
              <w:t>effenrolm</w:t>
            </w:r>
          </w:p>
        </w:tc>
        <w:tc>
          <w:tcPr>
            <w:tcW w:w="540" w:type="pct"/>
            <w:shd w:val="clear" w:color="auto" w:fill="auto"/>
            <w:noWrap/>
          </w:tcPr>
          <w:p w14:paraId="4A1497C2" w14:textId="77777777" w:rsidR="009F2A72" w:rsidRPr="00C6237F" w:rsidRDefault="009F2A72" w:rsidP="009F2A72">
            <w:pPr>
              <w:spacing w:before="60" w:after="60" w:line="240" w:lineRule="auto"/>
              <w:ind w:right="170"/>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-0.72</w:t>
            </w:r>
          </w:p>
        </w:tc>
        <w:tc>
          <w:tcPr>
            <w:tcW w:w="539" w:type="pct"/>
            <w:shd w:val="clear" w:color="auto" w:fill="auto"/>
            <w:noWrap/>
          </w:tcPr>
          <w:p w14:paraId="130EDB1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1.32</w:t>
            </w:r>
          </w:p>
        </w:tc>
        <w:tc>
          <w:tcPr>
            <w:tcW w:w="539" w:type="pct"/>
            <w:shd w:val="clear" w:color="auto" w:fill="auto"/>
            <w:noWrap/>
          </w:tcPr>
          <w:p w14:paraId="3BF81DF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1.34</w:t>
            </w:r>
          </w:p>
        </w:tc>
        <w:tc>
          <w:tcPr>
            <w:tcW w:w="796" w:type="pct"/>
            <w:shd w:val="clear" w:color="auto" w:fill="auto"/>
            <w:noWrap/>
          </w:tcPr>
          <w:p w14:paraId="38A20B9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0.56</w:t>
            </w:r>
          </w:p>
        </w:tc>
        <w:tc>
          <w:tcPr>
            <w:tcW w:w="809" w:type="pct"/>
            <w:shd w:val="clear" w:color="auto" w:fill="auto"/>
            <w:noWrap/>
          </w:tcPr>
          <w:p w14:paraId="3BA41DB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0.70</w:t>
            </w:r>
          </w:p>
        </w:tc>
        <w:tc>
          <w:tcPr>
            <w:tcW w:w="788" w:type="pct"/>
            <w:shd w:val="clear" w:color="auto" w:fill="auto"/>
            <w:noWrap/>
          </w:tcPr>
          <w:p w14:paraId="2214B83E" w14:textId="77777777" w:rsidR="009F2A72" w:rsidRPr="00C6237F" w:rsidRDefault="009F2A72" w:rsidP="009F2A72">
            <w:pPr>
              <w:spacing w:before="60" w:after="60" w:line="240" w:lineRule="auto"/>
              <w:ind w:right="397"/>
              <w:contextualSpacing/>
              <w:jc w:val="right"/>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-0.77</w:t>
            </w:r>
          </w:p>
        </w:tc>
      </w:tr>
    </w:tbl>
    <w:p w14:paraId="10B177F0" w14:textId="77777777" w:rsidR="009F2A72" w:rsidRDefault="009F2A72" w:rsidP="009F2A72">
      <w:pPr>
        <w:tabs>
          <w:tab w:val="left" w:pos="0"/>
        </w:tabs>
        <w:spacing w:after="0"/>
        <w:rPr>
          <w:rFonts w:ascii="Times New Roman" w:hAnsi="Times New Roman" w:cs="Times New Roman"/>
        </w:rPr>
      </w:pPr>
    </w:p>
    <w:p w14:paraId="0352D9C1" w14:textId="77777777" w:rsidR="009F2A72" w:rsidRDefault="009F2A72" w:rsidP="009F2A72">
      <w:pPr>
        <w:tabs>
          <w:tab w:val="left" w:pos="0"/>
        </w:tabs>
        <w:spacing w:after="0"/>
        <w:rPr>
          <w:rFonts w:ascii="Times New Roman" w:hAnsi="Times New Roman" w:cs="Times New Roman"/>
        </w:rPr>
      </w:pPr>
    </w:p>
    <w:bookmarkEnd w:id="328"/>
    <w:p w14:paraId="1C7870FF" w14:textId="224FDCA8" w:rsidR="009F2A72" w:rsidRPr="00B9578C" w:rsidRDefault="009F2A72" w:rsidP="009F2A72">
      <w:pPr>
        <w:pStyle w:val="Body"/>
        <w:jc w:val="both"/>
      </w:pPr>
      <w:r w:rsidRPr="00B9578C">
        <w:t xml:space="preserve">The category probability curves are shown in </w:t>
      </w:r>
      <w:r w:rsidRPr="00B9578C">
        <w:fldChar w:fldCharType="begin"/>
      </w:r>
      <w:r w:rsidRPr="00B9578C">
        <w:instrText xml:space="preserve"> REF _Ref409090001 \h  \* MERGEFORMAT </w:instrText>
      </w:r>
      <w:r w:rsidRPr="00B9578C">
        <w:fldChar w:fldCharType="separate"/>
      </w:r>
      <w:r w:rsidR="00132241" w:rsidRPr="00B9578C">
        <w:t xml:space="preserve">Figure </w:t>
      </w:r>
      <w:r w:rsidRPr="00B9578C">
        <w:fldChar w:fldCharType="end"/>
      </w:r>
      <w:r w:rsidR="002E7344">
        <w:t xml:space="preserve"> 15</w:t>
      </w:r>
      <w:r w:rsidRPr="00B9578C">
        <w:t>. The thresholds are located at -1.</w:t>
      </w:r>
      <w:r>
        <w:t>40</w:t>
      </w:r>
      <w:r w:rsidRPr="00B9578C">
        <w:t xml:space="preserve"> logits (Not at all/Very littl</w:t>
      </w:r>
      <w:r>
        <w:t>e</w:t>
      </w:r>
      <w:r w:rsidRPr="00B9578C">
        <w:t>), -0.96 logits (Very little/Some), 0.51 logits (</w:t>
      </w:r>
      <w:r>
        <w:t>S</w:t>
      </w:r>
      <w:r w:rsidRPr="00B9578C">
        <w:t xml:space="preserve">ome/Quite a bit) and 1.85 logits (Quite a bit/Very much). Based on this spacing, it may be useful to collapse the </w:t>
      </w:r>
      <w:r>
        <w:t>“</w:t>
      </w:r>
      <w:r w:rsidRPr="00B9578C">
        <w:t>Very little</w:t>
      </w:r>
      <w:r>
        <w:t>”</w:t>
      </w:r>
      <w:r w:rsidRPr="00B9578C">
        <w:t xml:space="preserve"> category into one of the adjacent categories.</w:t>
      </w:r>
    </w:p>
    <w:p w14:paraId="53939CBD" w14:textId="77777777" w:rsidR="009F2A72" w:rsidRPr="00673811" w:rsidRDefault="009F2A72" w:rsidP="009F2A72">
      <w:pPr>
        <w:pStyle w:val="Body"/>
      </w:pPr>
    </w:p>
    <w:p w14:paraId="60F0CEAF" w14:textId="77777777" w:rsidR="009F2A72" w:rsidRPr="00673811" w:rsidRDefault="009F2A72" w:rsidP="009F2A72">
      <w:pPr>
        <w:pStyle w:val="Body"/>
        <w:jc w:val="center"/>
      </w:pPr>
      <w:r w:rsidRPr="00715120">
        <w:rPr>
          <w:noProof/>
          <w:lang w:eastAsia="en-AU"/>
        </w:rPr>
        <w:drawing>
          <wp:inline distT="0" distB="0" distL="0" distR="0" wp14:anchorId="22E08F9A" wp14:editId="62BEBECE">
            <wp:extent cx="3600000" cy="3088800"/>
            <wp:effectExtent l="0" t="0" r="635" b="0"/>
            <wp:docPr id="37" name="Picture 37" descr="Figure 15. NUHEI category probabilities for Student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528" t="9588" r="2364" b="2651"/>
                    <a:stretch/>
                  </pic:blipFill>
                  <pic:spPr bwMode="auto">
                    <a:xfrm>
                      <a:off x="0" y="0"/>
                      <a:ext cx="3600000" cy="3088800"/>
                    </a:xfrm>
                    <a:prstGeom prst="rect">
                      <a:avLst/>
                    </a:prstGeom>
                    <a:ln>
                      <a:noFill/>
                    </a:ln>
                    <a:extLst>
                      <a:ext uri="{53640926-AAD7-44D8-BBD7-CCE9431645EC}">
                        <a14:shadowObscured xmlns:a14="http://schemas.microsoft.com/office/drawing/2010/main"/>
                      </a:ext>
                    </a:extLst>
                  </pic:spPr>
                </pic:pic>
              </a:graphicData>
            </a:graphic>
          </wp:inline>
        </w:drawing>
      </w:r>
    </w:p>
    <w:p w14:paraId="1135E91E" w14:textId="77777777" w:rsidR="009F2A72" w:rsidRDefault="009F2A72" w:rsidP="009F2A72">
      <w:pPr>
        <w:pStyle w:val="Body"/>
      </w:pPr>
      <w:bookmarkStart w:id="335" w:name="_Toc379962539"/>
      <w:bookmarkStart w:id="336" w:name="_Toc379966366"/>
      <w:bookmarkStart w:id="337" w:name="_Ref375495796"/>
      <w:bookmarkStart w:id="338" w:name="_Toc377566603"/>
    </w:p>
    <w:p w14:paraId="5C3CD9B2" w14:textId="77777777" w:rsidR="009F2A72" w:rsidRPr="00B9578C" w:rsidRDefault="009F2A72" w:rsidP="009F2A72">
      <w:pPr>
        <w:pStyle w:val="Figure"/>
        <w:jc w:val="center"/>
      </w:pPr>
      <w:bookmarkStart w:id="339" w:name="_Ref409090001"/>
      <w:bookmarkStart w:id="340" w:name="_Toc409690855"/>
      <w:bookmarkStart w:id="341" w:name="_Toc410910673"/>
      <w:bookmarkStart w:id="342" w:name="_Toc379962540"/>
      <w:bookmarkStart w:id="343" w:name="_Toc379966367"/>
      <w:bookmarkEnd w:id="335"/>
      <w:bookmarkEnd w:id="336"/>
      <w:bookmarkEnd w:id="337"/>
      <w:bookmarkEnd w:id="338"/>
      <w:proofErr w:type="gramStart"/>
      <w:r w:rsidRPr="00B9578C">
        <w:t xml:space="preserve">Figure </w:t>
      </w:r>
      <w:bookmarkEnd w:id="339"/>
      <w:r>
        <w:t>15.</w:t>
      </w:r>
      <w:proofErr w:type="gramEnd"/>
      <w:r>
        <w:t xml:space="preserve"> </w:t>
      </w:r>
      <w:r w:rsidRPr="00B9578C">
        <w:t>NUHEI category probabilities for Student Support</w:t>
      </w:r>
      <w:bookmarkEnd w:id="340"/>
      <w:bookmarkEnd w:id="341"/>
    </w:p>
    <w:p w14:paraId="25786B8A" w14:textId="77777777" w:rsidR="009F2A72" w:rsidRDefault="009F2A72" w:rsidP="009F2A72">
      <w:pPr>
        <w:pStyle w:val="Body"/>
      </w:pPr>
    </w:p>
    <w:p w14:paraId="17C259DD" w14:textId="77777777" w:rsidR="009F2A72" w:rsidRDefault="009F2A72" w:rsidP="009F2A72">
      <w:pPr>
        <w:pStyle w:val="Body"/>
        <w:jc w:val="both"/>
      </w:pPr>
    </w:p>
    <w:p w14:paraId="15FE26C4" w14:textId="613C8021" w:rsidR="009F2A72" w:rsidRPr="00475A5D" w:rsidRDefault="009F2A72" w:rsidP="009F2A72">
      <w:pPr>
        <w:pStyle w:val="Body"/>
        <w:jc w:val="both"/>
      </w:pPr>
      <w:r w:rsidRPr="00B9578C">
        <w:t xml:space="preserve">The person-item map for the </w:t>
      </w:r>
      <w:r>
        <w:t>s</w:t>
      </w:r>
      <w:r w:rsidRPr="00B9578C">
        <w:t xml:space="preserve">tudent </w:t>
      </w:r>
      <w:r>
        <w:t>s</w:t>
      </w:r>
      <w:r w:rsidRPr="00B9578C">
        <w:t xml:space="preserve">upport </w:t>
      </w:r>
      <w:r>
        <w:t>focus area</w:t>
      </w:r>
      <w:r w:rsidRPr="00B9578C">
        <w:t xml:space="preserve"> is shown in </w:t>
      </w:r>
      <w:r w:rsidRPr="00B9578C">
        <w:fldChar w:fldCharType="begin"/>
      </w:r>
      <w:r w:rsidRPr="00B9578C">
        <w:instrText xml:space="preserve"> REF _Ref409090321 \h </w:instrText>
      </w:r>
      <w:r>
        <w:instrText xml:space="preserve"> \* MERGEFORMAT </w:instrText>
      </w:r>
      <w:r w:rsidRPr="00B9578C">
        <w:fldChar w:fldCharType="separate"/>
      </w:r>
      <w:r w:rsidR="00132241" w:rsidRPr="00B9578C">
        <w:t xml:space="preserve">Figure </w:t>
      </w:r>
      <w:r w:rsidRPr="00B9578C">
        <w:fldChar w:fldCharType="end"/>
      </w:r>
      <w:r w:rsidR="002E7344">
        <w:t xml:space="preserve"> 16</w:t>
      </w:r>
      <w:r w:rsidRPr="00B9578C">
        <w:t xml:space="preserve">. Note that the location of items has been adjusted slightly to minimise the extent of overlapping labels, so their relative positions may not exactly match the measures in </w:t>
      </w:r>
      <w:r w:rsidRPr="00B9578C">
        <w:fldChar w:fldCharType="begin"/>
      </w:r>
      <w:r w:rsidRPr="00B9578C">
        <w:instrText xml:space="preserve"> REF _Ref409090559 \h </w:instrText>
      </w:r>
      <w:r>
        <w:instrText xml:space="preserve"> \* MERGEFORMAT </w:instrText>
      </w:r>
      <w:r w:rsidRPr="00B9578C">
        <w:fldChar w:fldCharType="separate"/>
      </w:r>
      <w:r w:rsidR="00132241" w:rsidRPr="00750C02">
        <w:t xml:space="preserve">Table </w:t>
      </w:r>
      <w:r w:rsidRPr="00B9578C">
        <w:fldChar w:fldCharType="end"/>
      </w:r>
      <w:r w:rsidR="002E7344">
        <w:t xml:space="preserve"> 33</w:t>
      </w:r>
      <w:r w:rsidRPr="00B9578C">
        <w:t xml:space="preserve">. While the item difficulties cover a broader range than for other </w:t>
      </w:r>
      <w:r>
        <w:t>focus areas</w:t>
      </w:r>
      <w:r w:rsidRPr="00B9578C">
        <w:t>, a number of students are being measured only approximately by the present instrument. The misfitting item (</w:t>
      </w:r>
      <w:r w:rsidRPr="00B9578C">
        <w:rPr>
          <w:i/>
        </w:rPr>
        <w:t>englang</w:t>
      </w:r>
      <w:r w:rsidRPr="00B9578C">
        <w:t>) is highlighted.</w:t>
      </w:r>
    </w:p>
    <w:p w14:paraId="5221D883" w14:textId="77777777" w:rsidR="009F2A72" w:rsidRDefault="009F2A72" w:rsidP="009F2A72">
      <w:pPr>
        <w:pStyle w:val="Body"/>
      </w:pPr>
    </w:p>
    <w:p w14:paraId="777BF2FA" w14:textId="77777777" w:rsidR="009F2A72" w:rsidRDefault="009F2A72" w:rsidP="009F2A72">
      <w:pPr>
        <w:pStyle w:val="Body"/>
        <w:jc w:val="center"/>
      </w:pPr>
      <w:r w:rsidRPr="00715120">
        <w:rPr>
          <w:rFonts w:cs="Arial"/>
          <w:noProof/>
          <w:lang w:eastAsia="en-AU"/>
        </w:rPr>
        <w:lastRenderedPageBreak/>
        <w:drawing>
          <wp:inline distT="0" distB="0" distL="0" distR="0" wp14:anchorId="27C82206" wp14:editId="13F73DCC">
            <wp:extent cx="3600000" cy="3600000"/>
            <wp:effectExtent l="0" t="0" r="635" b="635"/>
            <wp:docPr id="38" name="Picture 38" descr="Figure 16. NUHEI person-item map for Student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rson-item map - nuhei - student suppor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69255568" w14:textId="77777777" w:rsidR="009F2A72" w:rsidRPr="005D013B" w:rsidRDefault="009F2A72" w:rsidP="009F2A72">
      <w:pPr>
        <w:pStyle w:val="Body"/>
      </w:pPr>
    </w:p>
    <w:p w14:paraId="584A68E5" w14:textId="77777777" w:rsidR="009F2A72" w:rsidRPr="00B9578C" w:rsidRDefault="009F2A72" w:rsidP="009F2A72">
      <w:pPr>
        <w:pStyle w:val="Figure"/>
        <w:jc w:val="center"/>
      </w:pPr>
      <w:bookmarkStart w:id="344" w:name="_Ref409090321"/>
      <w:bookmarkStart w:id="345" w:name="_Toc409690856"/>
      <w:bookmarkStart w:id="346" w:name="_Toc410910674"/>
      <w:bookmarkEnd w:id="342"/>
      <w:bookmarkEnd w:id="343"/>
      <w:proofErr w:type="gramStart"/>
      <w:r w:rsidRPr="00B9578C">
        <w:t xml:space="preserve">Figure </w:t>
      </w:r>
      <w:bookmarkEnd w:id="344"/>
      <w:r>
        <w:t>16</w:t>
      </w:r>
      <w:r w:rsidRPr="00B9578C">
        <w:t>.</w:t>
      </w:r>
      <w:proofErr w:type="gramEnd"/>
      <w:r>
        <w:t xml:space="preserve"> </w:t>
      </w:r>
      <w:r w:rsidRPr="00B9578C">
        <w:t>NUHEI person-item map for Student Support</w:t>
      </w:r>
      <w:bookmarkEnd w:id="345"/>
      <w:bookmarkEnd w:id="346"/>
    </w:p>
    <w:p w14:paraId="39A70B88" w14:textId="77777777" w:rsidR="009F2A72" w:rsidRDefault="009F2A72" w:rsidP="009F2A72">
      <w:pPr>
        <w:tabs>
          <w:tab w:val="left" w:pos="0"/>
        </w:tabs>
        <w:spacing w:after="0"/>
        <w:rPr>
          <w:rFonts w:ascii="Times New Roman" w:hAnsi="Times New Roman" w:cs="Times New Roman"/>
        </w:rPr>
      </w:pPr>
    </w:p>
    <w:p w14:paraId="5872414A" w14:textId="6ED1AEB7" w:rsidR="009F2A72" w:rsidRPr="00673811" w:rsidRDefault="009F2A72" w:rsidP="009F2A72">
      <w:pPr>
        <w:tabs>
          <w:tab w:val="left" w:pos="0"/>
        </w:tabs>
        <w:spacing w:after="0"/>
        <w:rPr>
          <w:rFonts w:ascii="Times New Roman" w:eastAsiaTheme="majorEastAsia" w:hAnsi="Times New Roman" w:cs="Times New Roman"/>
          <w:b/>
          <w:bCs/>
          <w:color w:val="000080"/>
        </w:rPr>
      </w:pPr>
    </w:p>
    <w:p w14:paraId="323F8867" w14:textId="77777777" w:rsidR="009F2A72" w:rsidRDefault="009F2A72" w:rsidP="009F2A72">
      <w:pPr>
        <w:pStyle w:val="Heading3"/>
      </w:pPr>
      <w:bookmarkStart w:id="347" w:name="_Toc377566733"/>
      <w:bookmarkStart w:id="348" w:name="_Toc379962237"/>
      <w:bookmarkStart w:id="349" w:name="_Toc379963635"/>
      <w:bookmarkStart w:id="350" w:name="_Toc380587168"/>
      <w:bookmarkStart w:id="351" w:name="_Toc410909647"/>
      <w:r>
        <w:t>D</w:t>
      </w:r>
      <w:r w:rsidRPr="00673811">
        <w:t>.</w:t>
      </w:r>
      <w:r>
        <w:t>2</w:t>
      </w:r>
      <w:r w:rsidRPr="00673811">
        <w:t>.5</w:t>
      </w:r>
      <w:r>
        <w:tab/>
      </w:r>
      <w:r w:rsidRPr="00673811">
        <w:t>Teaching Quality</w:t>
      </w:r>
      <w:bookmarkEnd w:id="347"/>
      <w:bookmarkEnd w:id="348"/>
      <w:bookmarkEnd w:id="349"/>
      <w:bookmarkEnd w:id="350"/>
      <w:bookmarkEnd w:id="351"/>
    </w:p>
    <w:p w14:paraId="4A60AD10" w14:textId="77777777" w:rsidR="009F2A72" w:rsidRDefault="009F2A72" w:rsidP="009F2A72">
      <w:pPr>
        <w:pStyle w:val="Body"/>
        <w:jc w:val="both"/>
      </w:pPr>
      <w:r w:rsidRPr="009C08E0">
        <w:t xml:space="preserve">The final </w:t>
      </w:r>
      <w:r>
        <w:t>focus area</w:t>
      </w:r>
      <w:r w:rsidRPr="009C08E0">
        <w:t xml:space="preserve">, </w:t>
      </w:r>
      <w:r>
        <w:t>t</w:t>
      </w:r>
      <w:r w:rsidRPr="009C08E0">
        <w:t xml:space="preserve">eaching </w:t>
      </w:r>
      <w:r>
        <w:t>q</w:t>
      </w:r>
      <w:r w:rsidRPr="009C08E0">
        <w:t xml:space="preserve">uality, </w:t>
      </w:r>
      <w:r>
        <w:t>is</w:t>
      </w:r>
      <w:r w:rsidRPr="009C08E0">
        <w:t xml:space="preserve"> measured by </w:t>
      </w:r>
      <w:r>
        <w:t xml:space="preserve">the following </w:t>
      </w:r>
      <w:r w:rsidRPr="009C08E0">
        <w:t>eleven items</w:t>
      </w:r>
      <w:r>
        <w:t xml:space="preserve">, </w:t>
      </w:r>
      <w:r w:rsidRPr="00673811">
        <w:t xml:space="preserve">based on a combination of </w:t>
      </w:r>
      <w:r w:rsidRPr="005B5E41">
        <w:t>the Extent and Rating</w:t>
      </w:r>
      <w:r>
        <w:t xml:space="preserve"> </w:t>
      </w:r>
      <w:r w:rsidRPr="005B5E41">
        <w:t>response</w:t>
      </w:r>
      <w:r w:rsidRPr="00673811">
        <w:t xml:space="preserve"> scales</w:t>
      </w:r>
      <w:r w:rsidRPr="009C08E0">
        <w:t>.</w:t>
      </w:r>
    </w:p>
    <w:p w14:paraId="79DC09E3" w14:textId="77777777" w:rsidR="009F2A72" w:rsidRDefault="009F2A72" w:rsidP="009F2A72">
      <w:pPr>
        <w:pStyle w:val="Body"/>
      </w:pPr>
    </w:p>
    <w:tbl>
      <w:tblPr>
        <w:tblW w:w="5000" w:type="pct"/>
        <w:tblLayout w:type="fixed"/>
        <w:tblLook w:val="04A0" w:firstRow="1" w:lastRow="0" w:firstColumn="1" w:lastColumn="0" w:noHBand="0" w:noVBand="1"/>
      </w:tblPr>
      <w:tblGrid>
        <w:gridCol w:w="1431"/>
        <w:gridCol w:w="6249"/>
        <w:gridCol w:w="1562"/>
      </w:tblGrid>
      <w:tr w:rsidR="009F2A72" w:rsidRPr="00AA11AF" w14:paraId="0FD04E3D" w14:textId="77777777" w:rsidTr="002E44FD">
        <w:trPr>
          <w:tblHeader/>
        </w:trPr>
        <w:tc>
          <w:tcPr>
            <w:tcW w:w="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449D2" w14:textId="77777777" w:rsidR="009F2A72" w:rsidRPr="00AA11AF"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Variable</w:t>
            </w:r>
          </w:p>
        </w:tc>
        <w:tc>
          <w:tcPr>
            <w:tcW w:w="3381" w:type="pct"/>
            <w:tcBorders>
              <w:top w:val="single" w:sz="4" w:space="0" w:color="auto"/>
              <w:left w:val="nil"/>
              <w:bottom w:val="single" w:sz="4" w:space="0" w:color="auto"/>
              <w:right w:val="single" w:sz="4" w:space="0" w:color="auto"/>
            </w:tcBorders>
            <w:shd w:val="clear" w:color="auto" w:fill="auto"/>
            <w:noWrap/>
            <w:vAlign w:val="center"/>
            <w:hideMark/>
          </w:tcPr>
          <w:p w14:paraId="4D40B69C" w14:textId="77777777" w:rsidR="009F2A72" w:rsidRPr="00AA11AF" w:rsidRDefault="009F2A72" w:rsidP="009F2A72">
            <w:pPr>
              <w:spacing w:after="0" w:line="240" w:lineRule="auto"/>
              <w:jc w:val="center"/>
              <w:rPr>
                <w:rFonts w:ascii="Times New Roman" w:eastAsia="Times New Roman" w:hAnsi="Times New Roman" w:cs="Times New Roman"/>
                <w:b/>
                <w:bCs/>
                <w:color w:val="000000"/>
                <w:sz w:val="18"/>
                <w:szCs w:val="18"/>
              </w:rPr>
            </w:pPr>
            <w:r w:rsidRPr="00412AFB">
              <w:rPr>
                <w:rFonts w:ascii="Times New Roman" w:eastAsia="Times New Roman" w:hAnsi="Times New Roman" w:cs="Times New Roman"/>
                <w:b/>
                <w:color w:val="000000"/>
                <w:sz w:val="18"/>
                <w:szCs w:val="18"/>
              </w:rPr>
              <w:t>Item text</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46AA56CA" w14:textId="77777777" w:rsidR="009F2A72" w:rsidRPr="00AA11AF"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color w:val="000000"/>
                <w:sz w:val="18"/>
                <w:szCs w:val="18"/>
              </w:rPr>
              <w:t>Scale</w:t>
            </w:r>
          </w:p>
        </w:tc>
      </w:tr>
      <w:tr w:rsidR="009F2A72" w:rsidRPr="00AA11AF" w14:paraId="4CEA176F"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5563F3E"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qlovledu</w:t>
            </w:r>
          </w:p>
        </w:tc>
        <w:tc>
          <w:tcPr>
            <w:tcW w:w="3381" w:type="pct"/>
            <w:tcBorders>
              <w:top w:val="nil"/>
              <w:left w:val="nil"/>
              <w:bottom w:val="single" w:sz="4" w:space="0" w:color="auto"/>
              <w:right w:val="single" w:sz="4" w:space="0" w:color="auto"/>
            </w:tcBorders>
            <w:shd w:val="clear" w:color="auto" w:fill="auto"/>
            <w:noWrap/>
            <w:vAlign w:val="center"/>
            <w:hideMark/>
          </w:tcPr>
          <w:p w14:paraId="18C5197F"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Quality of overall educational experience</w:t>
            </w:r>
          </w:p>
        </w:tc>
        <w:tc>
          <w:tcPr>
            <w:tcW w:w="845" w:type="pct"/>
            <w:tcBorders>
              <w:top w:val="nil"/>
              <w:left w:val="nil"/>
              <w:bottom w:val="single" w:sz="4" w:space="0" w:color="auto"/>
              <w:right w:val="single" w:sz="4" w:space="0" w:color="auto"/>
            </w:tcBorders>
            <w:shd w:val="clear" w:color="auto" w:fill="auto"/>
            <w:noWrap/>
            <w:vAlign w:val="center"/>
            <w:hideMark/>
          </w:tcPr>
          <w:p w14:paraId="5C6FED29"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Rating</w:t>
            </w:r>
          </w:p>
        </w:tc>
      </w:tr>
      <w:tr w:rsidR="009F2A72" w:rsidRPr="00AA11AF" w14:paraId="75FAF5B4"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B91D97C"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qlteach</w:t>
            </w:r>
          </w:p>
        </w:tc>
        <w:tc>
          <w:tcPr>
            <w:tcW w:w="3381" w:type="pct"/>
            <w:tcBorders>
              <w:top w:val="nil"/>
              <w:left w:val="nil"/>
              <w:bottom w:val="single" w:sz="4" w:space="0" w:color="auto"/>
              <w:right w:val="single" w:sz="4" w:space="0" w:color="auto"/>
            </w:tcBorders>
            <w:shd w:val="clear" w:color="auto" w:fill="auto"/>
            <w:noWrap/>
            <w:vAlign w:val="center"/>
            <w:hideMark/>
          </w:tcPr>
          <w:p w14:paraId="355153EC"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Quality of teaching</w:t>
            </w:r>
          </w:p>
        </w:tc>
        <w:tc>
          <w:tcPr>
            <w:tcW w:w="845" w:type="pct"/>
            <w:tcBorders>
              <w:top w:val="nil"/>
              <w:left w:val="nil"/>
              <w:bottom w:val="single" w:sz="4" w:space="0" w:color="auto"/>
              <w:right w:val="single" w:sz="4" w:space="0" w:color="auto"/>
            </w:tcBorders>
            <w:shd w:val="clear" w:color="auto" w:fill="auto"/>
            <w:noWrap/>
            <w:vAlign w:val="center"/>
            <w:hideMark/>
          </w:tcPr>
          <w:p w14:paraId="0C0D5177"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Rating</w:t>
            </w:r>
          </w:p>
        </w:tc>
      </w:tr>
      <w:tr w:rsidR="009F2A72" w:rsidRPr="00AA11AF" w14:paraId="50BF8E3F"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37B0F26D"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stdrelev</w:t>
            </w:r>
          </w:p>
        </w:tc>
        <w:tc>
          <w:tcPr>
            <w:tcW w:w="3381" w:type="pct"/>
            <w:tcBorders>
              <w:top w:val="nil"/>
              <w:left w:val="nil"/>
              <w:bottom w:val="single" w:sz="4" w:space="0" w:color="auto"/>
              <w:right w:val="single" w:sz="4" w:space="0" w:color="auto"/>
            </w:tcBorders>
            <w:shd w:val="clear" w:color="auto" w:fill="auto"/>
            <w:noWrap/>
            <w:vAlign w:val="center"/>
            <w:hideMark/>
          </w:tcPr>
          <w:p w14:paraId="1A511924"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Course relevant to education overall</w:t>
            </w:r>
          </w:p>
        </w:tc>
        <w:tc>
          <w:tcPr>
            <w:tcW w:w="845" w:type="pct"/>
            <w:tcBorders>
              <w:top w:val="nil"/>
              <w:left w:val="nil"/>
              <w:bottom w:val="single" w:sz="4" w:space="0" w:color="auto"/>
              <w:right w:val="single" w:sz="4" w:space="0" w:color="auto"/>
            </w:tcBorders>
            <w:shd w:val="clear" w:color="auto" w:fill="auto"/>
            <w:noWrap/>
            <w:vAlign w:val="center"/>
            <w:hideMark/>
          </w:tcPr>
          <w:p w14:paraId="343E2FE1"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2D468391"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5FC0F9FA"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stdstruc</w:t>
            </w:r>
          </w:p>
        </w:tc>
        <w:tc>
          <w:tcPr>
            <w:tcW w:w="3381" w:type="pct"/>
            <w:tcBorders>
              <w:top w:val="nil"/>
              <w:left w:val="nil"/>
              <w:bottom w:val="single" w:sz="4" w:space="0" w:color="auto"/>
              <w:right w:val="single" w:sz="4" w:space="0" w:color="auto"/>
            </w:tcBorders>
            <w:shd w:val="clear" w:color="auto" w:fill="auto"/>
            <w:noWrap/>
            <w:vAlign w:val="center"/>
            <w:hideMark/>
          </w:tcPr>
          <w:p w14:paraId="0942C5AA"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Course well structured</w:t>
            </w:r>
          </w:p>
        </w:tc>
        <w:tc>
          <w:tcPr>
            <w:tcW w:w="845" w:type="pct"/>
            <w:tcBorders>
              <w:top w:val="nil"/>
              <w:left w:val="nil"/>
              <w:bottom w:val="single" w:sz="4" w:space="0" w:color="auto"/>
              <w:right w:val="single" w:sz="4" w:space="0" w:color="auto"/>
            </w:tcBorders>
            <w:shd w:val="clear" w:color="auto" w:fill="auto"/>
            <w:noWrap/>
            <w:vAlign w:val="center"/>
            <w:hideMark/>
          </w:tcPr>
          <w:p w14:paraId="61A5B611"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30BEA5E7"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05321FE8"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tchactiveng</w:t>
            </w:r>
          </w:p>
        </w:tc>
        <w:tc>
          <w:tcPr>
            <w:tcW w:w="3381" w:type="pct"/>
            <w:tcBorders>
              <w:top w:val="nil"/>
              <w:left w:val="nil"/>
              <w:bottom w:val="single" w:sz="4" w:space="0" w:color="auto"/>
              <w:right w:val="single" w:sz="4" w:space="0" w:color="auto"/>
            </w:tcBorders>
            <w:shd w:val="clear" w:color="auto" w:fill="auto"/>
            <w:noWrap/>
            <w:vAlign w:val="center"/>
            <w:hideMark/>
          </w:tcPr>
          <w:p w14:paraId="6EFEACAB"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Teaching staff actively engaged students</w:t>
            </w:r>
          </w:p>
        </w:tc>
        <w:tc>
          <w:tcPr>
            <w:tcW w:w="845" w:type="pct"/>
            <w:tcBorders>
              <w:top w:val="nil"/>
              <w:left w:val="nil"/>
              <w:bottom w:val="single" w:sz="4" w:space="0" w:color="auto"/>
              <w:right w:val="single" w:sz="4" w:space="0" w:color="auto"/>
            </w:tcBorders>
            <w:shd w:val="clear" w:color="auto" w:fill="auto"/>
            <w:noWrap/>
            <w:vAlign w:val="center"/>
            <w:hideMark/>
          </w:tcPr>
          <w:p w14:paraId="3B330E76"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433F76E4"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1CEF4B03"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tchasschlng</w:t>
            </w:r>
          </w:p>
        </w:tc>
        <w:tc>
          <w:tcPr>
            <w:tcW w:w="3381" w:type="pct"/>
            <w:tcBorders>
              <w:top w:val="nil"/>
              <w:left w:val="nil"/>
              <w:bottom w:val="single" w:sz="4" w:space="0" w:color="auto"/>
              <w:right w:val="single" w:sz="4" w:space="0" w:color="auto"/>
            </w:tcBorders>
            <w:shd w:val="clear" w:color="auto" w:fill="auto"/>
            <w:noWrap/>
            <w:vAlign w:val="center"/>
            <w:hideMark/>
          </w:tcPr>
          <w:p w14:paraId="231D7F7E"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Teaching staff set challenging assessments</w:t>
            </w:r>
          </w:p>
        </w:tc>
        <w:tc>
          <w:tcPr>
            <w:tcW w:w="845" w:type="pct"/>
            <w:tcBorders>
              <w:top w:val="nil"/>
              <w:left w:val="nil"/>
              <w:bottom w:val="single" w:sz="4" w:space="0" w:color="auto"/>
              <w:right w:val="single" w:sz="4" w:space="0" w:color="auto"/>
            </w:tcBorders>
            <w:shd w:val="clear" w:color="auto" w:fill="auto"/>
            <w:noWrap/>
            <w:vAlign w:val="center"/>
            <w:hideMark/>
          </w:tcPr>
          <w:p w14:paraId="3DB0D09A"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269B58B8"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74C0E596"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tchclexpec</w:t>
            </w:r>
          </w:p>
        </w:tc>
        <w:tc>
          <w:tcPr>
            <w:tcW w:w="3381" w:type="pct"/>
            <w:tcBorders>
              <w:top w:val="nil"/>
              <w:left w:val="nil"/>
              <w:bottom w:val="single" w:sz="4" w:space="0" w:color="auto"/>
              <w:right w:val="single" w:sz="4" w:space="0" w:color="auto"/>
            </w:tcBorders>
            <w:shd w:val="clear" w:color="auto" w:fill="auto"/>
            <w:noWrap/>
            <w:vAlign w:val="center"/>
            <w:hideMark/>
          </w:tcPr>
          <w:p w14:paraId="2734A6C0"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Teaching staff explained coursework and assessment</w:t>
            </w:r>
          </w:p>
        </w:tc>
        <w:tc>
          <w:tcPr>
            <w:tcW w:w="845" w:type="pct"/>
            <w:tcBorders>
              <w:top w:val="nil"/>
              <w:left w:val="nil"/>
              <w:bottom w:val="single" w:sz="4" w:space="0" w:color="auto"/>
              <w:right w:val="single" w:sz="4" w:space="0" w:color="auto"/>
            </w:tcBorders>
            <w:shd w:val="clear" w:color="auto" w:fill="auto"/>
            <w:noWrap/>
            <w:vAlign w:val="center"/>
            <w:hideMark/>
          </w:tcPr>
          <w:p w14:paraId="29EDE5F3"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63FF2557"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30A76296"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tchconlrn</w:t>
            </w:r>
          </w:p>
        </w:tc>
        <w:tc>
          <w:tcPr>
            <w:tcW w:w="3381" w:type="pct"/>
            <w:tcBorders>
              <w:top w:val="nil"/>
              <w:left w:val="nil"/>
              <w:bottom w:val="single" w:sz="4" w:space="0" w:color="auto"/>
              <w:right w:val="single" w:sz="4" w:space="0" w:color="auto"/>
            </w:tcBorders>
            <w:shd w:val="clear" w:color="auto" w:fill="auto"/>
            <w:noWrap/>
            <w:vAlign w:val="center"/>
            <w:hideMark/>
          </w:tcPr>
          <w:p w14:paraId="207DE2DF"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Teaching staff concerned about student learning</w:t>
            </w:r>
          </w:p>
        </w:tc>
        <w:tc>
          <w:tcPr>
            <w:tcW w:w="845" w:type="pct"/>
            <w:tcBorders>
              <w:top w:val="nil"/>
              <w:left w:val="nil"/>
              <w:bottom w:val="single" w:sz="4" w:space="0" w:color="auto"/>
              <w:right w:val="single" w:sz="4" w:space="0" w:color="auto"/>
            </w:tcBorders>
            <w:shd w:val="clear" w:color="auto" w:fill="auto"/>
            <w:noWrap/>
            <w:vAlign w:val="center"/>
            <w:hideMark/>
          </w:tcPr>
          <w:p w14:paraId="18753857"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288686EB"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E485C3D"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tchfeedbck</w:t>
            </w:r>
          </w:p>
        </w:tc>
        <w:tc>
          <w:tcPr>
            <w:tcW w:w="3381" w:type="pct"/>
            <w:tcBorders>
              <w:top w:val="nil"/>
              <w:left w:val="nil"/>
              <w:bottom w:val="single" w:sz="4" w:space="0" w:color="auto"/>
              <w:right w:val="single" w:sz="4" w:space="0" w:color="auto"/>
            </w:tcBorders>
            <w:shd w:val="clear" w:color="auto" w:fill="auto"/>
            <w:noWrap/>
            <w:vAlign w:val="center"/>
            <w:hideMark/>
          </w:tcPr>
          <w:p w14:paraId="49075DA3"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Teaching staff provided constructive feedback</w:t>
            </w:r>
          </w:p>
        </w:tc>
        <w:tc>
          <w:tcPr>
            <w:tcW w:w="845" w:type="pct"/>
            <w:tcBorders>
              <w:top w:val="nil"/>
              <w:left w:val="nil"/>
              <w:bottom w:val="single" w:sz="4" w:space="0" w:color="auto"/>
              <w:right w:val="single" w:sz="4" w:space="0" w:color="auto"/>
            </w:tcBorders>
            <w:shd w:val="clear" w:color="auto" w:fill="auto"/>
            <w:noWrap/>
            <w:vAlign w:val="center"/>
            <w:hideMark/>
          </w:tcPr>
          <w:p w14:paraId="3AA00903"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114C88C3"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BF29C25"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tchhelpapp</w:t>
            </w:r>
          </w:p>
        </w:tc>
        <w:tc>
          <w:tcPr>
            <w:tcW w:w="3381" w:type="pct"/>
            <w:tcBorders>
              <w:top w:val="nil"/>
              <w:left w:val="nil"/>
              <w:bottom w:val="single" w:sz="4" w:space="0" w:color="auto"/>
              <w:right w:val="single" w:sz="4" w:space="0" w:color="auto"/>
            </w:tcBorders>
            <w:shd w:val="clear" w:color="auto" w:fill="auto"/>
            <w:noWrap/>
            <w:vAlign w:val="center"/>
            <w:hideMark/>
          </w:tcPr>
          <w:p w14:paraId="355D08D1"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Teaching staff were helpful and approachable</w:t>
            </w:r>
          </w:p>
        </w:tc>
        <w:tc>
          <w:tcPr>
            <w:tcW w:w="845" w:type="pct"/>
            <w:tcBorders>
              <w:top w:val="nil"/>
              <w:left w:val="nil"/>
              <w:bottom w:val="single" w:sz="4" w:space="0" w:color="auto"/>
              <w:right w:val="single" w:sz="4" w:space="0" w:color="auto"/>
            </w:tcBorders>
            <w:shd w:val="clear" w:color="auto" w:fill="auto"/>
            <w:noWrap/>
            <w:vAlign w:val="center"/>
            <w:hideMark/>
          </w:tcPr>
          <w:p w14:paraId="4D27F771"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r w:rsidR="009F2A72" w:rsidRPr="00AA11AF" w14:paraId="063366D4" w14:textId="77777777" w:rsidTr="009F2A72">
        <w:tc>
          <w:tcPr>
            <w:tcW w:w="774" w:type="pct"/>
            <w:tcBorders>
              <w:top w:val="nil"/>
              <w:left w:val="single" w:sz="4" w:space="0" w:color="auto"/>
              <w:bottom w:val="single" w:sz="4" w:space="0" w:color="auto"/>
              <w:right w:val="single" w:sz="4" w:space="0" w:color="auto"/>
            </w:tcBorders>
            <w:shd w:val="clear" w:color="auto" w:fill="auto"/>
            <w:noWrap/>
            <w:vAlign w:val="center"/>
            <w:hideMark/>
          </w:tcPr>
          <w:p w14:paraId="40276B18"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tchstimint</w:t>
            </w:r>
          </w:p>
        </w:tc>
        <w:tc>
          <w:tcPr>
            <w:tcW w:w="3381" w:type="pct"/>
            <w:tcBorders>
              <w:top w:val="nil"/>
              <w:left w:val="nil"/>
              <w:bottom w:val="single" w:sz="4" w:space="0" w:color="auto"/>
              <w:right w:val="single" w:sz="4" w:space="0" w:color="auto"/>
            </w:tcBorders>
            <w:shd w:val="clear" w:color="auto" w:fill="auto"/>
            <w:noWrap/>
            <w:vAlign w:val="center"/>
            <w:hideMark/>
          </w:tcPr>
          <w:p w14:paraId="434451C8"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Teaching staff provided intellectual stimulation</w:t>
            </w:r>
          </w:p>
        </w:tc>
        <w:tc>
          <w:tcPr>
            <w:tcW w:w="845" w:type="pct"/>
            <w:tcBorders>
              <w:top w:val="nil"/>
              <w:left w:val="nil"/>
              <w:bottom w:val="single" w:sz="4" w:space="0" w:color="auto"/>
              <w:right w:val="single" w:sz="4" w:space="0" w:color="auto"/>
            </w:tcBorders>
            <w:shd w:val="clear" w:color="auto" w:fill="auto"/>
            <w:noWrap/>
            <w:vAlign w:val="center"/>
            <w:hideMark/>
          </w:tcPr>
          <w:p w14:paraId="2F024C3C" w14:textId="77777777" w:rsidR="009F2A72" w:rsidRPr="00AA11AF" w:rsidRDefault="009F2A72" w:rsidP="009F2A72">
            <w:pPr>
              <w:spacing w:after="0" w:line="240" w:lineRule="auto"/>
              <w:rPr>
                <w:rFonts w:ascii="Times New Roman" w:eastAsia="Times New Roman" w:hAnsi="Times New Roman" w:cs="Times New Roman"/>
                <w:color w:val="000000"/>
                <w:sz w:val="18"/>
                <w:szCs w:val="18"/>
              </w:rPr>
            </w:pPr>
            <w:r w:rsidRPr="00AA11AF">
              <w:rPr>
                <w:rFonts w:ascii="Times New Roman" w:eastAsia="Times New Roman" w:hAnsi="Times New Roman" w:cs="Times New Roman"/>
                <w:color w:val="000000"/>
                <w:sz w:val="18"/>
                <w:szCs w:val="18"/>
              </w:rPr>
              <w:t>Extent</w:t>
            </w:r>
          </w:p>
        </w:tc>
      </w:tr>
    </w:tbl>
    <w:p w14:paraId="7CFC7BFF" w14:textId="77777777" w:rsidR="009F2A72" w:rsidRDefault="009F2A72" w:rsidP="009F2A72">
      <w:pPr>
        <w:pStyle w:val="Body"/>
      </w:pPr>
    </w:p>
    <w:p w14:paraId="7D2DF38C" w14:textId="4A968E7B" w:rsidR="009F2A72" w:rsidRDefault="009F2A72" w:rsidP="00755C5B">
      <w:pPr>
        <w:pStyle w:val="Body"/>
        <w:jc w:val="both"/>
      </w:pPr>
      <w:bookmarkStart w:id="352" w:name="_Toc410909715"/>
      <w:bookmarkStart w:id="353" w:name="_Ref375496341"/>
      <w:bookmarkStart w:id="354" w:name="_Toc377566620"/>
      <w:bookmarkStart w:id="355" w:name="_Toc379962737"/>
      <w:bookmarkStart w:id="356" w:name="_Toc379963675"/>
      <w:bookmarkStart w:id="357" w:name="_Toc380587207"/>
      <w:r w:rsidRPr="009C08E0">
        <w:t xml:space="preserve">The Rasch fit statistics for the </w:t>
      </w:r>
      <w:r>
        <w:t>focus area</w:t>
      </w:r>
      <w:r w:rsidRPr="009C08E0">
        <w:t xml:space="preserve"> are summarised in </w:t>
      </w:r>
      <w:r w:rsidRPr="009C08E0">
        <w:fldChar w:fldCharType="begin"/>
      </w:r>
      <w:r w:rsidRPr="009C08E0">
        <w:instrText xml:space="preserve"> REF _Ref409092620 \h </w:instrText>
      </w:r>
      <w:r>
        <w:instrText xml:space="preserve"> \* MERGEFORMAT </w:instrText>
      </w:r>
      <w:r w:rsidRPr="009C08E0">
        <w:fldChar w:fldCharType="separate"/>
      </w:r>
      <w:r w:rsidR="00132241" w:rsidRPr="005B5E41">
        <w:t xml:space="preserve">Table </w:t>
      </w:r>
      <w:r w:rsidRPr="009C08E0">
        <w:fldChar w:fldCharType="end"/>
      </w:r>
      <w:r w:rsidR="00286406">
        <w:t xml:space="preserve"> 34</w:t>
      </w:r>
      <w:r w:rsidRPr="009C08E0">
        <w:t xml:space="preserve">. The most difficult item to endorse was </w:t>
      </w:r>
      <w:r w:rsidRPr="009C08E0">
        <w:rPr>
          <w:i/>
        </w:rPr>
        <w:t>qlovledu</w:t>
      </w:r>
      <w:r w:rsidRPr="009C08E0">
        <w:t xml:space="preserve"> (</w:t>
      </w:r>
      <w:r>
        <w:t>“</w:t>
      </w:r>
      <w:r w:rsidRPr="009C08E0">
        <w:t>Overall, how would you rate the quality of your entire educational experience this year?</w:t>
      </w:r>
      <w:r>
        <w:t>”</w:t>
      </w:r>
      <w:r w:rsidRPr="009C08E0">
        <w:t xml:space="preserve">) and the easiest was </w:t>
      </w:r>
      <w:r w:rsidRPr="009C08E0">
        <w:rPr>
          <w:i/>
        </w:rPr>
        <w:t>tchhelpapp</w:t>
      </w:r>
      <w:r w:rsidRPr="009C08E0">
        <w:t xml:space="preserve"> (</w:t>
      </w:r>
      <w:r>
        <w:t>“</w:t>
      </w:r>
      <w:r w:rsidRPr="009C08E0">
        <w:t>To what extent have the lecturers, tutors and demonstrators seemed helpful and approachable?</w:t>
      </w:r>
      <w:r>
        <w:t>”</w:t>
      </w:r>
      <w:r w:rsidRPr="009C08E0">
        <w:t xml:space="preserve">). While no items demonstrated signs of misfit, the inclusion of an overall rating item such as </w:t>
      </w:r>
      <w:r w:rsidRPr="009C08E0">
        <w:rPr>
          <w:i/>
        </w:rPr>
        <w:t>qlovledu</w:t>
      </w:r>
      <w:r w:rsidRPr="009C08E0">
        <w:t xml:space="preserve"> among a mix of more specific items is potentially problematic. It is recommended that scores for this </w:t>
      </w:r>
      <w:r>
        <w:t xml:space="preserve">focus area </w:t>
      </w:r>
      <w:r w:rsidRPr="009C08E0">
        <w:t xml:space="preserve">be calculated without </w:t>
      </w:r>
      <w:r w:rsidRPr="009C08E0">
        <w:rPr>
          <w:i/>
        </w:rPr>
        <w:t>qlovledu</w:t>
      </w:r>
      <w:r w:rsidRPr="009C08E0">
        <w:t xml:space="preserve"> in future.</w:t>
      </w:r>
      <w:bookmarkEnd w:id="352"/>
    </w:p>
    <w:p w14:paraId="66E54342" w14:textId="77777777" w:rsidR="009F2A72" w:rsidRDefault="009F2A72" w:rsidP="009F2A72">
      <w:pPr>
        <w:rPr>
          <w:rFonts w:ascii="Times New Roman" w:hAnsi="Times New Roman" w:cs="Times New Roman"/>
        </w:rPr>
      </w:pPr>
      <w:r>
        <w:rPr>
          <w:b/>
        </w:rPr>
        <w:br w:type="page"/>
      </w:r>
    </w:p>
    <w:p w14:paraId="04522F7E" w14:textId="77777777" w:rsidR="009F2A72" w:rsidRPr="005B5E41" w:rsidRDefault="009F2A72" w:rsidP="009F2A72">
      <w:pPr>
        <w:pStyle w:val="Table"/>
      </w:pPr>
      <w:bookmarkStart w:id="358" w:name="_Ref409092620"/>
      <w:bookmarkStart w:id="359" w:name="_Toc409690871"/>
      <w:bookmarkStart w:id="360" w:name="_Toc410909716"/>
      <w:bookmarkStart w:id="361" w:name="_Toc410910126"/>
      <w:bookmarkStart w:id="362" w:name="_Toc410910391"/>
      <w:bookmarkEnd w:id="353"/>
      <w:bookmarkEnd w:id="354"/>
      <w:bookmarkEnd w:id="355"/>
      <w:bookmarkEnd w:id="356"/>
      <w:bookmarkEnd w:id="357"/>
      <w:proofErr w:type="gramStart"/>
      <w:r w:rsidRPr="005B5E41">
        <w:lastRenderedPageBreak/>
        <w:t xml:space="preserve">Table </w:t>
      </w:r>
      <w:bookmarkEnd w:id="358"/>
      <w:r w:rsidRPr="005B5E41">
        <w:t>34.</w:t>
      </w:r>
      <w:proofErr w:type="gramEnd"/>
      <w:r w:rsidRPr="005B5E41">
        <w:t xml:space="preserve"> NUHEI item statistics for Teaching Quality, with UES measures for comparison</w:t>
      </w:r>
      <w:bookmarkEnd w:id="359"/>
      <w:bookmarkEnd w:id="360"/>
      <w:bookmarkEnd w:id="361"/>
      <w:bookmarkEnd w:id="3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001"/>
        <w:gridCol w:w="999"/>
        <w:gridCol w:w="998"/>
        <w:gridCol w:w="1475"/>
        <w:gridCol w:w="1499"/>
        <w:gridCol w:w="1469"/>
      </w:tblGrid>
      <w:tr w:rsidR="009F2A72" w:rsidRPr="009C08E0" w14:paraId="7679B20D" w14:textId="77777777" w:rsidTr="002E44FD">
        <w:trPr>
          <w:tblHeader/>
        </w:trPr>
        <w:tc>
          <w:tcPr>
            <w:tcW w:w="974" w:type="pct"/>
            <w:vMerge w:val="restart"/>
            <w:shd w:val="clear" w:color="auto" w:fill="auto"/>
            <w:noWrap/>
            <w:vAlign w:val="center"/>
          </w:tcPr>
          <w:p w14:paraId="5FF4B98E"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Item</w:t>
            </w:r>
          </w:p>
        </w:tc>
        <w:tc>
          <w:tcPr>
            <w:tcW w:w="541" w:type="pct"/>
            <w:vMerge w:val="restart"/>
            <w:shd w:val="clear" w:color="auto" w:fill="auto"/>
            <w:noWrap/>
            <w:vAlign w:val="center"/>
          </w:tcPr>
          <w:p w14:paraId="4A7F730C"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Measure</w:t>
            </w:r>
          </w:p>
        </w:tc>
        <w:tc>
          <w:tcPr>
            <w:tcW w:w="1080" w:type="pct"/>
            <w:gridSpan w:val="2"/>
            <w:shd w:val="clear" w:color="auto" w:fill="auto"/>
            <w:noWrap/>
            <w:vAlign w:val="center"/>
          </w:tcPr>
          <w:p w14:paraId="166D73DF"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Mean square</w:t>
            </w:r>
          </w:p>
        </w:tc>
        <w:tc>
          <w:tcPr>
            <w:tcW w:w="798" w:type="pct"/>
            <w:vMerge w:val="restart"/>
            <w:shd w:val="clear" w:color="auto" w:fill="auto"/>
            <w:noWrap/>
            <w:vAlign w:val="center"/>
          </w:tcPr>
          <w:p w14:paraId="0002E3B2"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Point-measure</w:t>
            </w:r>
          </w:p>
          <w:p w14:paraId="09E5C130"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correlation</w:t>
            </w:r>
          </w:p>
        </w:tc>
        <w:tc>
          <w:tcPr>
            <w:tcW w:w="811" w:type="pct"/>
            <w:vMerge w:val="restart"/>
            <w:shd w:val="clear" w:color="auto" w:fill="auto"/>
            <w:noWrap/>
            <w:vAlign w:val="center"/>
          </w:tcPr>
          <w:p w14:paraId="4E3117A5"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Item</w:t>
            </w:r>
          </w:p>
          <w:p w14:paraId="4C64E802"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discrimination</w:t>
            </w:r>
          </w:p>
        </w:tc>
        <w:tc>
          <w:tcPr>
            <w:tcW w:w="795" w:type="pct"/>
            <w:vMerge w:val="restart"/>
            <w:shd w:val="clear" w:color="auto" w:fill="auto"/>
            <w:noWrap/>
            <w:vAlign w:val="center"/>
          </w:tcPr>
          <w:p w14:paraId="56257801"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Measure (UES)</w:t>
            </w:r>
          </w:p>
        </w:tc>
      </w:tr>
      <w:tr w:rsidR="009F2A72" w:rsidRPr="00715120" w14:paraId="12961DD0" w14:textId="77777777" w:rsidTr="009F2A72">
        <w:tc>
          <w:tcPr>
            <w:tcW w:w="974" w:type="pct"/>
            <w:vMerge/>
            <w:shd w:val="clear" w:color="auto" w:fill="auto"/>
            <w:noWrap/>
            <w:vAlign w:val="center"/>
            <w:hideMark/>
          </w:tcPr>
          <w:p w14:paraId="35B087F2" w14:textId="77777777" w:rsidR="009F2A72" w:rsidRPr="00715120" w:rsidRDefault="009F2A72" w:rsidP="009F2A72">
            <w:pPr>
              <w:spacing w:before="60" w:after="60" w:line="240" w:lineRule="auto"/>
              <w:rPr>
                <w:rFonts w:eastAsia="Times New Roman" w:cs="Arial"/>
                <w:b/>
                <w:bCs/>
                <w:color w:val="000000"/>
                <w:sz w:val="18"/>
                <w:szCs w:val="18"/>
              </w:rPr>
            </w:pPr>
          </w:p>
        </w:tc>
        <w:tc>
          <w:tcPr>
            <w:tcW w:w="541" w:type="pct"/>
            <w:vMerge/>
            <w:shd w:val="clear" w:color="auto" w:fill="auto"/>
            <w:noWrap/>
            <w:vAlign w:val="center"/>
            <w:hideMark/>
          </w:tcPr>
          <w:p w14:paraId="505C260E" w14:textId="77777777" w:rsidR="009F2A72" w:rsidRPr="00715120" w:rsidRDefault="009F2A72" w:rsidP="009F2A72">
            <w:pPr>
              <w:spacing w:before="60" w:after="60" w:line="240" w:lineRule="auto"/>
              <w:jc w:val="center"/>
              <w:rPr>
                <w:rFonts w:eastAsia="Times New Roman" w:cs="Arial"/>
                <w:b/>
                <w:bCs/>
                <w:color w:val="000000"/>
                <w:sz w:val="18"/>
                <w:szCs w:val="18"/>
              </w:rPr>
            </w:pPr>
          </w:p>
        </w:tc>
        <w:tc>
          <w:tcPr>
            <w:tcW w:w="540" w:type="pct"/>
            <w:shd w:val="clear" w:color="auto" w:fill="auto"/>
            <w:noWrap/>
            <w:vAlign w:val="center"/>
            <w:hideMark/>
          </w:tcPr>
          <w:p w14:paraId="7A2CCA70"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Infit</w:t>
            </w:r>
          </w:p>
        </w:tc>
        <w:tc>
          <w:tcPr>
            <w:tcW w:w="540" w:type="pct"/>
            <w:shd w:val="clear" w:color="auto" w:fill="auto"/>
            <w:noWrap/>
            <w:vAlign w:val="center"/>
            <w:hideMark/>
          </w:tcPr>
          <w:p w14:paraId="235F2559" w14:textId="77777777" w:rsidR="009F2A72" w:rsidRPr="009C08E0" w:rsidRDefault="009F2A72" w:rsidP="009F2A72">
            <w:pPr>
              <w:spacing w:after="0" w:line="240" w:lineRule="auto"/>
              <w:jc w:val="center"/>
              <w:rPr>
                <w:rFonts w:ascii="Times New Roman" w:eastAsia="Times New Roman" w:hAnsi="Times New Roman" w:cs="Times New Roman"/>
                <w:b/>
                <w:bCs/>
                <w:color w:val="000000"/>
                <w:sz w:val="18"/>
                <w:szCs w:val="18"/>
              </w:rPr>
            </w:pPr>
            <w:r w:rsidRPr="009C08E0">
              <w:rPr>
                <w:rFonts w:ascii="Times New Roman" w:eastAsia="Times New Roman" w:hAnsi="Times New Roman" w:cs="Times New Roman"/>
                <w:b/>
                <w:bCs/>
                <w:color w:val="000000"/>
                <w:sz w:val="18"/>
                <w:szCs w:val="18"/>
              </w:rPr>
              <w:t>Outfit</w:t>
            </w:r>
          </w:p>
        </w:tc>
        <w:tc>
          <w:tcPr>
            <w:tcW w:w="798" w:type="pct"/>
            <w:vMerge/>
            <w:shd w:val="clear" w:color="auto" w:fill="auto"/>
            <w:noWrap/>
            <w:vAlign w:val="center"/>
            <w:hideMark/>
          </w:tcPr>
          <w:p w14:paraId="14288826" w14:textId="77777777" w:rsidR="009F2A72" w:rsidRPr="00715120" w:rsidRDefault="009F2A72" w:rsidP="009F2A72">
            <w:pPr>
              <w:spacing w:before="60" w:after="60" w:line="240" w:lineRule="auto"/>
              <w:jc w:val="center"/>
              <w:rPr>
                <w:rFonts w:eastAsia="Times New Roman" w:cs="Arial"/>
                <w:b/>
                <w:bCs/>
                <w:color w:val="000000"/>
                <w:sz w:val="18"/>
                <w:szCs w:val="18"/>
              </w:rPr>
            </w:pPr>
          </w:p>
        </w:tc>
        <w:tc>
          <w:tcPr>
            <w:tcW w:w="811" w:type="pct"/>
            <w:vMerge/>
            <w:shd w:val="clear" w:color="auto" w:fill="auto"/>
            <w:noWrap/>
            <w:vAlign w:val="center"/>
            <w:hideMark/>
          </w:tcPr>
          <w:p w14:paraId="71FBD1D9" w14:textId="77777777" w:rsidR="009F2A72" w:rsidRPr="00715120" w:rsidRDefault="009F2A72" w:rsidP="009F2A72">
            <w:pPr>
              <w:spacing w:before="60" w:after="60" w:line="240" w:lineRule="auto"/>
              <w:jc w:val="center"/>
              <w:rPr>
                <w:rFonts w:eastAsia="Times New Roman" w:cs="Arial"/>
                <w:b/>
                <w:bCs/>
                <w:color w:val="000000"/>
                <w:sz w:val="18"/>
                <w:szCs w:val="18"/>
              </w:rPr>
            </w:pPr>
          </w:p>
        </w:tc>
        <w:tc>
          <w:tcPr>
            <w:tcW w:w="795" w:type="pct"/>
            <w:vMerge/>
            <w:shd w:val="clear" w:color="auto" w:fill="auto"/>
            <w:noWrap/>
            <w:vAlign w:val="center"/>
            <w:hideMark/>
          </w:tcPr>
          <w:p w14:paraId="64AE6CF0" w14:textId="77777777" w:rsidR="009F2A72" w:rsidRPr="00715120" w:rsidRDefault="009F2A72" w:rsidP="009F2A72">
            <w:pPr>
              <w:spacing w:before="60" w:after="60" w:line="240" w:lineRule="auto"/>
              <w:jc w:val="center"/>
              <w:rPr>
                <w:rFonts w:eastAsia="Times New Roman" w:cs="Arial"/>
                <w:b/>
                <w:bCs/>
                <w:color w:val="000000"/>
                <w:sz w:val="18"/>
                <w:szCs w:val="18"/>
              </w:rPr>
            </w:pPr>
          </w:p>
        </w:tc>
      </w:tr>
      <w:tr w:rsidR="009F2A72" w:rsidRPr="009C08E0" w14:paraId="6B1EF08A" w14:textId="77777777" w:rsidTr="009F2A72">
        <w:tc>
          <w:tcPr>
            <w:tcW w:w="974" w:type="pct"/>
            <w:shd w:val="clear" w:color="auto" w:fill="auto"/>
            <w:noWrap/>
            <w:vAlign w:val="bottom"/>
            <w:hideMark/>
          </w:tcPr>
          <w:p w14:paraId="24027A3F"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qlovledu</w:t>
            </w:r>
          </w:p>
        </w:tc>
        <w:tc>
          <w:tcPr>
            <w:tcW w:w="541" w:type="pct"/>
            <w:shd w:val="clear" w:color="auto" w:fill="auto"/>
            <w:noWrap/>
          </w:tcPr>
          <w:p w14:paraId="0E1899E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0.44</w:t>
            </w:r>
          </w:p>
        </w:tc>
        <w:tc>
          <w:tcPr>
            <w:tcW w:w="540" w:type="pct"/>
            <w:shd w:val="clear" w:color="auto" w:fill="auto"/>
            <w:noWrap/>
          </w:tcPr>
          <w:p w14:paraId="60D4222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1.03</w:t>
            </w:r>
          </w:p>
        </w:tc>
        <w:tc>
          <w:tcPr>
            <w:tcW w:w="540" w:type="pct"/>
            <w:shd w:val="clear" w:color="auto" w:fill="auto"/>
            <w:noWrap/>
          </w:tcPr>
          <w:p w14:paraId="452F3511"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1.11</w:t>
            </w:r>
          </w:p>
        </w:tc>
        <w:tc>
          <w:tcPr>
            <w:tcW w:w="798" w:type="pct"/>
            <w:shd w:val="clear" w:color="auto" w:fill="auto"/>
            <w:noWrap/>
          </w:tcPr>
          <w:p w14:paraId="3F13B38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0.72</w:t>
            </w:r>
          </w:p>
        </w:tc>
        <w:tc>
          <w:tcPr>
            <w:tcW w:w="811" w:type="pct"/>
            <w:shd w:val="clear" w:color="auto" w:fill="auto"/>
            <w:noWrap/>
          </w:tcPr>
          <w:p w14:paraId="71DB2086"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0.95</w:t>
            </w:r>
          </w:p>
        </w:tc>
        <w:tc>
          <w:tcPr>
            <w:tcW w:w="795" w:type="pct"/>
            <w:shd w:val="clear" w:color="auto" w:fill="auto"/>
            <w:noWrap/>
          </w:tcPr>
          <w:p w14:paraId="7E7BB6C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0.30</w:t>
            </w:r>
          </w:p>
        </w:tc>
      </w:tr>
      <w:tr w:rsidR="009F2A72" w:rsidRPr="009C08E0" w14:paraId="7C4B3AED" w14:textId="77777777" w:rsidTr="009F2A72">
        <w:tc>
          <w:tcPr>
            <w:tcW w:w="974" w:type="pct"/>
            <w:shd w:val="clear" w:color="auto" w:fill="auto"/>
            <w:noWrap/>
            <w:vAlign w:val="bottom"/>
            <w:hideMark/>
          </w:tcPr>
          <w:p w14:paraId="1CFEC3AA"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tchfeedbck</w:t>
            </w:r>
          </w:p>
        </w:tc>
        <w:tc>
          <w:tcPr>
            <w:tcW w:w="541" w:type="pct"/>
            <w:shd w:val="clear" w:color="auto" w:fill="auto"/>
            <w:noWrap/>
          </w:tcPr>
          <w:p w14:paraId="74A5090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0.38</w:t>
            </w:r>
          </w:p>
        </w:tc>
        <w:tc>
          <w:tcPr>
            <w:tcW w:w="540" w:type="pct"/>
            <w:shd w:val="clear" w:color="auto" w:fill="auto"/>
            <w:noWrap/>
          </w:tcPr>
          <w:p w14:paraId="7A583B3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1.17</w:t>
            </w:r>
          </w:p>
        </w:tc>
        <w:tc>
          <w:tcPr>
            <w:tcW w:w="540" w:type="pct"/>
            <w:shd w:val="clear" w:color="auto" w:fill="auto"/>
            <w:noWrap/>
          </w:tcPr>
          <w:p w14:paraId="25E3A52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1.18</w:t>
            </w:r>
          </w:p>
        </w:tc>
        <w:tc>
          <w:tcPr>
            <w:tcW w:w="798" w:type="pct"/>
            <w:shd w:val="clear" w:color="auto" w:fill="auto"/>
            <w:noWrap/>
          </w:tcPr>
          <w:p w14:paraId="2942FD91"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0.74</w:t>
            </w:r>
          </w:p>
        </w:tc>
        <w:tc>
          <w:tcPr>
            <w:tcW w:w="811" w:type="pct"/>
            <w:shd w:val="clear" w:color="auto" w:fill="auto"/>
            <w:noWrap/>
          </w:tcPr>
          <w:p w14:paraId="0A0672F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0.81</w:t>
            </w:r>
          </w:p>
        </w:tc>
        <w:tc>
          <w:tcPr>
            <w:tcW w:w="795" w:type="pct"/>
            <w:shd w:val="clear" w:color="auto" w:fill="auto"/>
            <w:noWrap/>
          </w:tcPr>
          <w:p w14:paraId="3474B4DC"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0.85</w:t>
            </w:r>
          </w:p>
        </w:tc>
      </w:tr>
      <w:tr w:rsidR="009F2A72" w:rsidRPr="009C08E0" w14:paraId="1F4A7911" w14:textId="77777777" w:rsidTr="009F2A72">
        <w:tc>
          <w:tcPr>
            <w:tcW w:w="974" w:type="pct"/>
            <w:shd w:val="clear" w:color="auto" w:fill="auto"/>
            <w:noWrap/>
            <w:vAlign w:val="bottom"/>
            <w:hideMark/>
          </w:tcPr>
          <w:p w14:paraId="6D20A296"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tchclexpec</w:t>
            </w:r>
          </w:p>
        </w:tc>
        <w:tc>
          <w:tcPr>
            <w:tcW w:w="541" w:type="pct"/>
            <w:shd w:val="clear" w:color="auto" w:fill="auto"/>
            <w:noWrap/>
          </w:tcPr>
          <w:p w14:paraId="180A448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0.36</w:t>
            </w:r>
          </w:p>
        </w:tc>
        <w:tc>
          <w:tcPr>
            <w:tcW w:w="540" w:type="pct"/>
            <w:shd w:val="clear" w:color="auto" w:fill="auto"/>
            <w:noWrap/>
          </w:tcPr>
          <w:p w14:paraId="5CF31E5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1.06</w:t>
            </w:r>
          </w:p>
        </w:tc>
        <w:tc>
          <w:tcPr>
            <w:tcW w:w="540" w:type="pct"/>
            <w:shd w:val="clear" w:color="auto" w:fill="auto"/>
            <w:noWrap/>
          </w:tcPr>
          <w:p w14:paraId="75DFFE1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1.04</w:t>
            </w:r>
          </w:p>
        </w:tc>
        <w:tc>
          <w:tcPr>
            <w:tcW w:w="798" w:type="pct"/>
            <w:shd w:val="clear" w:color="auto" w:fill="auto"/>
            <w:noWrap/>
          </w:tcPr>
          <w:p w14:paraId="2D24B12C"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0.76</w:t>
            </w:r>
          </w:p>
        </w:tc>
        <w:tc>
          <w:tcPr>
            <w:tcW w:w="811" w:type="pct"/>
            <w:shd w:val="clear" w:color="auto" w:fill="auto"/>
            <w:noWrap/>
          </w:tcPr>
          <w:p w14:paraId="73ADAA9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0.95</w:t>
            </w:r>
          </w:p>
        </w:tc>
        <w:tc>
          <w:tcPr>
            <w:tcW w:w="795" w:type="pct"/>
            <w:shd w:val="clear" w:color="auto" w:fill="auto"/>
            <w:noWrap/>
          </w:tcPr>
          <w:p w14:paraId="6876593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0.08</w:t>
            </w:r>
          </w:p>
        </w:tc>
      </w:tr>
      <w:tr w:rsidR="009F2A72" w:rsidRPr="009C08E0" w14:paraId="087B08BE" w14:textId="77777777" w:rsidTr="009F2A72">
        <w:tc>
          <w:tcPr>
            <w:tcW w:w="974" w:type="pct"/>
            <w:shd w:val="clear" w:color="auto" w:fill="auto"/>
            <w:noWrap/>
            <w:vAlign w:val="bottom"/>
            <w:hideMark/>
          </w:tcPr>
          <w:p w14:paraId="071336FA"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stdstruc</w:t>
            </w:r>
          </w:p>
        </w:tc>
        <w:tc>
          <w:tcPr>
            <w:tcW w:w="541" w:type="pct"/>
            <w:shd w:val="clear" w:color="auto" w:fill="auto"/>
            <w:noWrap/>
          </w:tcPr>
          <w:p w14:paraId="0730D856"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0.23</w:t>
            </w:r>
          </w:p>
        </w:tc>
        <w:tc>
          <w:tcPr>
            <w:tcW w:w="540" w:type="pct"/>
            <w:shd w:val="clear" w:color="auto" w:fill="auto"/>
            <w:noWrap/>
          </w:tcPr>
          <w:p w14:paraId="77E8019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0.86</w:t>
            </w:r>
          </w:p>
        </w:tc>
        <w:tc>
          <w:tcPr>
            <w:tcW w:w="540" w:type="pct"/>
            <w:shd w:val="clear" w:color="auto" w:fill="auto"/>
            <w:noWrap/>
          </w:tcPr>
          <w:p w14:paraId="1A927126"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0.86</w:t>
            </w:r>
          </w:p>
        </w:tc>
        <w:tc>
          <w:tcPr>
            <w:tcW w:w="798" w:type="pct"/>
            <w:shd w:val="clear" w:color="auto" w:fill="auto"/>
            <w:noWrap/>
          </w:tcPr>
          <w:p w14:paraId="7F0B908C"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0.78</w:t>
            </w:r>
          </w:p>
        </w:tc>
        <w:tc>
          <w:tcPr>
            <w:tcW w:w="811" w:type="pct"/>
            <w:shd w:val="clear" w:color="auto" w:fill="auto"/>
            <w:noWrap/>
          </w:tcPr>
          <w:p w14:paraId="79B5519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1.15</w:t>
            </w:r>
          </w:p>
        </w:tc>
        <w:tc>
          <w:tcPr>
            <w:tcW w:w="795" w:type="pct"/>
            <w:shd w:val="clear" w:color="auto" w:fill="auto"/>
            <w:noWrap/>
          </w:tcPr>
          <w:p w14:paraId="3C078B6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-0.03</w:t>
            </w:r>
          </w:p>
        </w:tc>
      </w:tr>
      <w:tr w:rsidR="009F2A72" w:rsidRPr="009C08E0" w14:paraId="5AAD4596" w14:textId="77777777" w:rsidTr="009F2A72">
        <w:tc>
          <w:tcPr>
            <w:tcW w:w="974" w:type="pct"/>
            <w:shd w:val="clear" w:color="auto" w:fill="auto"/>
            <w:noWrap/>
            <w:vAlign w:val="bottom"/>
            <w:hideMark/>
          </w:tcPr>
          <w:p w14:paraId="730B2834"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qlteach</w:t>
            </w:r>
          </w:p>
        </w:tc>
        <w:tc>
          <w:tcPr>
            <w:tcW w:w="541" w:type="pct"/>
            <w:shd w:val="clear" w:color="auto" w:fill="auto"/>
            <w:noWrap/>
          </w:tcPr>
          <w:p w14:paraId="0E12422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0.20</w:t>
            </w:r>
          </w:p>
        </w:tc>
        <w:tc>
          <w:tcPr>
            <w:tcW w:w="540" w:type="pct"/>
            <w:shd w:val="clear" w:color="auto" w:fill="auto"/>
            <w:noWrap/>
          </w:tcPr>
          <w:p w14:paraId="6D80EEB1"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0.89</w:t>
            </w:r>
          </w:p>
        </w:tc>
        <w:tc>
          <w:tcPr>
            <w:tcW w:w="540" w:type="pct"/>
            <w:shd w:val="clear" w:color="auto" w:fill="auto"/>
            <w:noWrap/>
          </w:tcPr>
          <w:p w14:paraId="0651E74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0.89</w:t>
            </w:r>
          </w:p>
        </w:tc>
        <w:tc>
          <w:tcPr>
            <w:tcW w:w="798" w:type="pct"/>
            <w:shd w:val="clear" w:color="auto" w:fill="auto"/>
            <w:noWrap/>
          </w:tcPr>
          <w:p w14:paraId="0F23372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0.75</w:t>
            </w:r>
          </w:p>
        </w:tc>
        <w:tc>
          <w:tcPr>
            <w:tcW w:w="811" w:type="pct"/>
            <w:shd w:val="clear" w:color="auto" w:fill="auto"/>
            <w:noWrap/>
          </w:tcPr>
          <w:p w14:paraId="5506FC1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1.11</w:t>
            </w:r>
          </w:p>
        </w:tc>
        <w:tc>
          <w:tcPr>
            <w:tcW w:w="795" w:type="pct"/>
            <w:shd w:val="clear" w:color="auto" w:fill="auto"/>
            <w:noWrap/>
          </w:tcPr>
          <w:p w14:paraId="080248B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0.20</w:t>
            </w:r>
          </w:p>
        </w:tc>
      </w:tr>
      <w:tr w:rsidR="009F2A72" w:rsidRPr="009C08E0" w14:paraId="24A24729" w14:textId="77777777" w:rsidTr="009F2A72">
        <w:tc>
          <w:tcPr>
            <w:tcW w:w="974" w:type="pct"/>
            <w:shd w:val="clear" w:color="auto" w:fill="auto"/>
            <w:noWrap/>
            <w:vAlign w:val="bottom"/>
            <w:hideMark/>
          </w:tcPr>
          <w:p w14:paraId="44537DE8"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tchactiveng</w:t>
            </w:r>
          </w:p>
        </w:tc>
        <w:tc>
          <w:tcPr>
            <w:tcW w:w="541" w:type="pct"/>
            <w:shd w:val="clear" w:color="auto" w:fill="auto"/>
            <w:noWrap/>
          </w:tcPr>
          <w:p w14:paraId="52121522"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0.07</w:t>
            </w:r>
          </w:p>
        </w:tc>
        <w:tc>
          <w:tcPr>
            <w:tcW w:w="540" w:type="pct"/>
            <w:shd w:val="clear" w:color="auto" w:fill="auto"/>
            <w:noWrap/>
          </w:tcPr>
          <w:p w14:paraId="1AC189C1"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0.79</w:t>
            </w:r>
          </w:p>
        </w:tc>
        <w:tc>
          <w:tcPr>
            <w:tcW w:w="540" w:type="pct"/>
            <w:shd w:val="clear" w:color="auto" w:fill="auto"/>
            <w:noWrap/>
          </w:tcPr>
          <w:p w14:paraId="0DCE60C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0.80</w:t>
            </w:r>
          </w:p>
        </w:tc>
        <w:tc>
          <w:tcPr>
            <w:tcW w:w="798" w:type="pct"/>
            <w:shd w:val="clear" w:color="auto" w:fill="auto"/>
            <w:noWrap/>
          </w:tcPr>
          <w:p w14:paraId="41632D2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0.79</w:t>
            </w:r>
          </w:p>
        </w:tc>
        <w:tc>
          <w:tcPr>
            <w:tcW w:w="811" w:type="pct"/>
            <w:shd w:val="clear" w:color="auto" w:fill="auto"/>
            <w:noWrap/>
          </w:tcPr>
          <w:p w14:paraId="14C6EA0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1.22</w:t>
            </w:r>
          </w:p>
        </w:tc>
        <w:tc>
          <w:tcPr>
            <w:tcW w:w="795" w:type="pct"/>
            <w:shd w:val="clear" w:color="auto" w:fill="auto"/>
            <w:noWrap/>
          </w:tcPr>
          <w:p w14:paraId="2E0C3036"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0.12</w:t>
            </w:r>
          </w:p>
        </w:tc>
      </w:tr>
      <w:tr w:rsidR="009F2A72" w:rsidRPr="009C08E0" w14:paraId="15D36B6D" w14:textId="77777777" w:rsidTr="009F2A72">
        <w:tc>
          <w:tcPr>
            <w:tcW w:w="974" w:type="pct"/>
            <w:shd w:val="clear" w:color="auto" w:fill="auto"/>
            <w:noWrap/>
            <w:vAlign w:val="bottom"/>
            <w:hideMark/>
          </w:tcPr>
          <w:p w14:paraId="0090A493"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tchconlrn</w:t>
            </w:r>
          </w:p>
        </w:tc>
        <w:tc>
          <w:tcPr>
            <w:tcW w:w="541" w:type="pct"/>
            <w:shd w:val="clear" w:color="auto" w:fill="auto"/>
            <w:noWrap/>
          </w:tcPr>
          <w:p w14:paraId="4806431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0.06</w:t>
            </w:r>
          </w:p>
        </w:tc>
        <w:tc>
          <w:tcPr>
            <w:tcW w:w="540" w:type="pct"/>
            <w:shd w:val="clear" w:color="auto" w:fill="auto"/>
            <w:noWrap/>
          </w:tcPr>
          <w:p w14:paraId="334993B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1.13</w:t>
            </w:r>
          </w:p>
        </w:tc>
        <w:tc>
          <w:tcPr>
            <w:tcW w:w="540" w:type="pct"/>
            <w:shd w:val="clear" w:color="auto" w:fill="auto"/>
            <w:noWrap/>
          </w:tcPr>
          <w:p w14:paraId="28B4B32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1.11</w:t>
            </w:r>
          </w:p>
        </w:tc>
        <w:tc>
          <w:tcPr>
            <w:tcW w:w="798" w:type="pct"/>
            <w:shd w:val="clear" w:color="auto" w:fill="auto"/>
            <w:noWrap/>
          </w:tcPr>
          <w:p w14:paraId="374A2A6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0.75</w:t>
            </w:r>
          </w:p>
        </w:tc>
        <w:tc>
          <w:tcPr>
            <w:tcW w:w="811" w:type="pct"/>
            <w:shd w:val="clear" w:color="auto" w:fill="auto"/>
            <w:noWrap/>
          </w:tcPr>
          <w:p w14:paraId="33486FB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0.88</w:t>
            </w:r>
          </w:p>
        </w:tc>
        <w:tc>
          <w:tcPr>
            <w:tcW w:w="795" w:type="pct"/>
            <w:shd w:val="clear" w:color="auto" w:fill="auto"/>
            <w:noWrap/>
          </w:tcPr>
          <w:p w14:paraId="7CF31E0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0.31</w:t>
            </w:r>
          </w:p>
        </w:tc>
      </w:tr>
      <w:tr w:rsidR="009F2A72" w:rsidRPr="009C08E0" w14:paraId="6E411C96" w14:textId="77777777" w:rsidTr="009F2A72">
        <w:tc>
          <w:tcPr>
            <w:tcW w:w="974" w:type="pct"/>
            <w:shd w:val="clear" w:color="auto" w:fill="auto"/>
            <w:noWrap/>
            <w:vAlign w:val="bottom"/>
            <w:hideMark/>
          </w:tcPr>
          <w:p w14:paraId="6ACD04B2"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tchstimint</w:t>
            </w:r>
          </w:p>
        </w:tc>
        <w:tc>
          <w:tcPr>
            <w:tcW w:w="541" w:type="pct"/>
            <w:shd w:val="clear" w:color="auto" w:fill="auto"/>
            <w:noWrap/>
          </w:tcPr>
          <w:p w14:paraId="563A012C"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-0.08</w:t>
            </w:r>
          </w:p>
        </w:tc>
        <w:tc>
          <w:tcPr>
            <w:tcW w:w="540" w:type="pct"/>
            <w:shd w:val="clear" w:color="auto" w:fill="auto"/>
            <w:noWrap/>
          </w:tcPr>
          <w:p w14:paraId="0A4BCD0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0.87</w:t>
            </w:r>
          </w:p>
        </w:tc>
        <w:tc>
          <w:tcPr>
            <w:tcW w:w="540" w:type="pct"/>
            <w:shd w:val="clear" w:color="auto" w:fill="auto"/>
            <w:noWrap/>
          </w:tcPr>
          <w:p w14:paraId="1905496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0.86</w:t>
            </w:r>
          </w:p>
        </w:tc>
        <w:tc>
          <w:tcPr>
            <w:tcW w:w="798" w:type="pct"/>
            <w:shd w:val="clear" w:color="auto" w:fill="auto"/>
            <w:noWrap/>
          </w:tcPr>
          <w:p w14:paraId="7ADECA2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0.78</w:t>
            </w:r>
          </w:p>
        </w:tc>
        <w:tc>
          <w:tcPr>
            <w:tcW w:w="811" w:type="pct"/>
            <w:shd w:val="clear" w:color="auto" w:fill="auto"/>
            <w:noWrap/>
          </w:tcPr>
          <w:p w14:paraId="4FFE98D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1.14</w:t>
            </w:r>
          </w:p>
        </w:tc>
        <w:tc>
          <w:tcPr>
            <w:tcW w:w="795" w:type="pct"/>
            <w:shd w:val="clear" w:color="auto" w:fill="auto"/>
            <w:noWrap/>
          </w:tcPr>
          <w:p w14:paraId="753ADD1A"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-0.22</w:t>
            </w:r>
          </w:p>
        </w:tc>
      </w:tr>
      <w:tr w:rsidR="009F2A72" w:rsidRPr="009C08E0" w14:paraId="37DAEF8C" w14:textId="77777777" w:rsidTr="009F2A72">
        <w:tc>
          <w:tcPr>
            <w:tcW w:w="974" w:type="pct"/>
            <w:shd w:val="clear" w:color="auto" w:fill="auto"/>
            <w:noWrap/>
            <w:vAlign w:val="bottom"/>
            <w:hideMark/>
          </w:tcPr>
          <w:p w14:paraId="52F2A74B"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stdrelev</w:t>
            </w:r>
          </w:p>
        </w:tc>
        <w:tc>
          <w:tcPr>
            <w:tcW w:w="541" w:type="pct"/>
            <w:shd w:val="clear" w:color="auto" w:fill="auto"/>
            <w:noWrap/>
          </w:tcPr>
          <w:p w14:paraId="4208CB6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-0.46</w:t>
            </w:r>
          </w:p>
        </w:tc>
        <w:tc>
          <w:tcPr>
            <w:tcW w:w="540" w:type="pct"/>
            <w:shd w:val="clear" w:color="auto" w:fill="auto"/>
            <w:noWrap/>
          </w:tcPr>
          <w:p w14:paraId="666F07A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1.05</w:t>
            </w:r>
          </w:p>
        </w:tc>
        <w:tc>
          <w:tcPr>
            <w:tcW w:w="540" w:type="pct"/>
            <w:shd w:val="clear" w:color="auto" w:fill="auto"/>
            <w:noWrap/>
          </w:tcPr>
          <w:p w14:paraId="4C847897"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1.09</w:t>
            </w:r>
          </w:p>
        </w:tc>
        <w:tc>
          <w:tcPr>
            <w:tcW w:w="798" w:type="pct"/>
            <w:shd w:val="clear" w:color="auto" w:fill="auto"/>
            <w:noWrap/>
          </w:tcPr>
          <w:p w14:paraId="11130F2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0.72</w:t>
            </w:r>
          </w:p>
        </w:tc>
        <w:tc>
          <w:tcPr>
            <w:tcW w:w="811" w:type="pct"/>
            <w:shd w:val="clear" w:color="auto" w:fill="auto"/>
            <w:noWrap/>
          </w:tcPr>
          <w:p w14:paraId="2339EE6B"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0.94</w:t>
            </w:r>
          </w:p>
        </w:tc>
        <w:tc>
          <w:tcPr>
            <w:tcW w:w="795" w:type="pct"/>
            <w:shd w:val="clear" w:color="auto" w:fill="auto"/>
            <w:noWrap/>
          </w:tcPr>
          <w:p w14:paraId="007C33C6"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-0.46</w:t>
            </w:r>
          </w:p>
        </w:tc>
      </w:tr>
      <w:tr w:rsidR="009F2A72" w:rsidRPr="009C08E0" w14:paraId="1EF1C6CD" w14:textId="77777777" w:rsidTr="009F2A72">
        <w:tc>
          <w:tcPr>
            <w:tcW w:w="974" w:type="pct"/>
            <w:shd w:val="clear" w:color="auto" w:fill="auto"/>
            <w:noWrap/>
            <w:vAlign w:val="bottom"/>
            <w:hideMark/>
          </w:tcPr>
          <w:p w14:paraId="6524A5AD"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tchasschlng</w:t>
            </w:r>
          </w:p>
        </w:tc>
        <w:tc>
          <w:tcPr>
            <w:tcW w:w="541" w:type="pct"/>
            <w:shd w:val="clear" w:color="auto" w:fill="auto"/>
            <w:noWrap/>
          </w:tcPr>
          <w:p w14:paraId="49F4BEA8"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-0.53</w:t>
            </w:r>
          </w:p>
        </w:tc>
        <w:tc>
          <w:tcPr>
            <w:tcW w:w="540" w:type="pct"/>
            <w:shd w:val="clear" w:color="auto" w:fill="auto"/>
            <w:noWrap/>
          </w:tcPr>
          <w:p w14:paraId="4D43009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1.00</w:t>
            </w:r>
          </w:p>
        </w:tc>
        <w:tc>
          <w:tcPr>
            <w:tcW w:w="540" w:type="pct"/>
            <w:shd w:val="clear" w:color="auto" w:fill="auto"/>
            <w:noWrap/>
          </w:tcPr>
          <w:p w14:paraId="1E7A2DE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1.01</w:t>
            </w:r>
          </w:p>
        </w:tc>
        <w:tc>
          <w:tcPr>
            <w:tcW w:w="798" w:type="pct"/>
            <w:shd w:val="clear" w:color="auto" w:fill="auto"/>
            <w:noWrap/>
          </w:tcPr>
          <w:p w14:paraId="503F74E5"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0.72</w:t>
            </w:r>
          </w:p>
        </w:tc>
        <w:tc>
          <w:tcPr>
            <w:tcW w:w="811" w:type="pct"/>
            <w:shd w:val="clear" w:color="auto" w:fill="auto"/>
            <w:noWrap/>
          </w:tcPr>
          <w:p w14:paraId="2D7452B4"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0.99</w:t>
            </w:r>
          </w:p>
        </w:tc>
        <w:tc>
          <w:tcPr>
            <w:tcW w:w="795" w:type="pct"/>
            <w:shd w:val="clear" w:color="auto" w:fill="auto"/>
            <w:noWrap/>
          </w:tcPr>
          <w:p w14:paraId="6295913D"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-0.67</w:t>
            </w:r>
          </w:p>
        </w:tc>
      </w:tr>
      <w:tr w:rsidR="009F2A72" w:rsidRPr="009C08E0" w14:paraId="17DD7DFE" w14:textId="77777777" w:rsidTr="009F2A72">
        <w:tc>
          <w:tcPr>
            <w:tcW w:w="974" w:type="pct"/>
            <w:shd w:val="clear" w:color="auto" w:fill="auto"/>
            <w:noWrap/>
            <w:vAlign w:val="bottom"/>
            <w:hideMark/>
          </w:tcPr>
          <w:p w14:paraId="3C6460B1"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r w:rsidRPr="009C08E0">
              <w:rPr>
                <w:rFonts w:ascii="Times New Roman" w:eastAsia="Times New Roman" w:hAnsi="Times New Roman" w:cs="Times New Roman"/>
                <w:color w:val="000000"/>
                <w:sz w:val="18"/>
                <w:szCs w:val="18"/>
              </w:rPr>
              <w:t>tchhelpapp</w:t>
            </w:r>
          </w:p>
        </w:tc>
        <w:tc>
          <w:tcPr>
            <w:tcW w:w="541" w:type="pct"/>
            <w:shd w:val="clear" w:color="auto" w:fill="auto"/>
            <w:noWrap/>
          </w:tcPr>
          <w:p w14:paraId="71DE454F"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-0.67</w:t>
            </w:r>
          </w:p>
        </w:tc>
        <w:tc>
          <w:tcPr>
            <w:tcW w:w="540" w:type="pct"/>
            <w:shd w:val="clear" w:color="auto" w:fill="auto"/>
            <w:noWrap/>
          </w:tcPr>
          <w:p w14:paraId="7715CDD3"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1.12</w:t>
            </w:r>
          </w:p>
        </w:tc>
        <w:tc>
          <w:tcPr>
            <w:tcW w:w="540" w:type="pct"/>
            <w:shd w:val="clear" w:color="auto" w:fill="auto"/>
            <w:noWrap/>
          </w:tcPr>
          <w:p w14:paraId="1A8607AC"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1.03</w:t>
            </w:r>
          </w:p>
        </w:tc>
        <w:tc>
          <w:tcPr>
            <w:tcW w:w="798" w:type="pct"/>
            <w:shd w:val="clear" w:color="auto" w:fill="auto"/>
            <w:noWrap/>
          </w:tcPr>
          <w:p w14:paraId="22E11A3E"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0.73</w:t>
            </w:r>
          </w:p>
        </w:tc>
        <w:tc>
          <w:tcPr>
            <w:tcW w:w="811" w:type="pct"/>
            <w:shd w:val="clear" w:color="auto" w:fill="auto"/>
            <w:noWrap/>
          </w:tcPr>
          <w:p w14:paraId="30B87E50"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0.93</w:t>
            </w:r>
          </w:p>
        </w:tc>
        <w:tc>
          <w:tcPr>
            <w:tcW w:w="795" w:type="pct"/>
            <w:shd w:val="clear" w:color="auto" w:fill="auto"/>
            <w:noWrap/>
          </w:tcPr>
          <w:p w14:paraId="30D288F9" w14:textId="77777777" w:rsidR="009F2A72" w:rsidRPr="00C6237F" w:rsidRDefault="009F2A72" w:rsidP="009F2A72">
            <w:pPr>
              <w:spacing w:before="60" w:after="60" w:line="240" w:lineRule="auto"/>
              <w:contextualSpacing/>
              <w:jc w:val="center"/>
              <w:rPr>
                <w:rFonts w:ascii="Times New Roman" w:eastAsia="Times New Roman" w:hAnsi="Times New Roman" w:cs="Times New Roman"/>
                <w:color w:val="000000"/>
                <w:sz w:val="18"/>
                <w:szCs w:val="18"/>
              </w:rPr>
            </w:pPr>
            <w:r w:rsidRPr="00C6237F">
              <w:rPr>
                <w:rFonts w:ascii="Times New Roman" w:hAnsi="Times New Roman" w:cs="Times New Roman"/>
                <w:sz w:val="18"/>
                <w:szCs w:val="18"/>
              </w:rPr>
              <w:t>-0.50</w:t>
            </w:r>
          </w:p>
        </w:tc>
      </w:tr>
    </w:tbl>
    <w:p w14:paraId="27374255" w14:textId="77777777" w:rsidR="009F2A72" w:rsidRPr="009C08E0" w:rsidRDefault="009F2A72" w:rsidP="009F2A72">
      <w:pPr>
        <w:spacing w:after="0" w:line="240" w:lineRule="auto"/>
        <w:rPr>
          <w:rFonts w:ascii="Times New Roman" w:eastAsia="Times New Roman" w:hAnsi="Times New Roman" w:cs="Times New Roman"/>
          <w:color w:val="000000"/>
          <w:sz w:val="18"/>
          <w:szCs w:val="18"/>
        </w:rPr>
      </w:pPr>
    </w:p>
    <w:p w14:paraId="0DF86E2E" w14:textId="77777777" w:rsidR="009F2A72" w:rsidRDefault="009F2A72" w:rsidP="009F2A72">
      <w:pPr>
        <w:pStyle w:val="Table"/>
        <w:rPr>
          <w:bCs/>
        </w:rPr>
      </w:pPr>
    </w:p>
    <w:p w14:paraId="0EA79023" w14:textId="08D43A90" w:rsidR="009F2A72" w:rsidRPr="008C4D56" w:rsidRDefault="009F2A72" w:rsidP="009F2A72">
      <w:pPr>
        <w:pStyle w:val="Body"/>
        <w:jc w:val="both"/>
      </w:pPr>
      <w:bookmarkStart w:id="363" w:name="_Ref375496599"/>
      <w:bookmarkStart w:id="364" w:name="_Toc377566604"/>
      <w:r w:rsidRPr="008C4D56">
        <w:t xml:space="preserve">The category probability curves for the nine items on the </w:t>
      </w:r>
      <w:r>
        <w:t>“</w:t>
      </w:r>
      <w:r w:rsidRPr="008C4D56">
        <w:t>Extent</w:t>
      </w:r>
      <w:r>
        <w:t>”</w:t>
      </w:r>
      <w:r w:rsidRPr="008C4D56">
        <w:t xml:space="preserve"> scale are shown in </w:t>
      </w:r>
      <w:r w:rsidRPr="008C4D56">
        <w:fldChar w:fldCharType="begin"/>
      </w:r>
      <w:r w:rsidRPr="008C4D56">
        <w:instrText xml:space="preserve"> REF _Ref409422288 \h </w:instrText>
      </w:r>
      <w:r>
        <w:instrText xml:space="preserve"> \* MERGEFORMAT </w:instrText>
      </w:r>
      <w:r w:rsidRPr="008C4D56">
        <w:fldChar w:fldCharType="separate"/>
      </w:r>
      <w:r w:rsidR="00132241" w:rsidRPr="008C4D56">
        <w:t xml:space="preserve">Figure </w:t>
      </w:r>
      <w:r w:rsidRPr="008C4D56">
        <w:fldChar w:fldCharType="end"/>
      </w:r>
      <w:r w:rsidR="00286406">
        <w:t xml:space="preserve"> 17</w:t>
      </w:r>
      <w:r w:rsidRPr="008C4D56">
        <w:t>. The thresholds are located at -3.</w:t>
      </w:r>
      <w:r>
        <w:t>25</w:t>
      </w:r>
      <w:r w:rsidRPr="008C4D56">
        <w:t xml:space="preserve"> logits (Not at all/Very little), -1.5</w:t>
      </w:r>
      <w:r>
        <w:t>4</w:t>
      </w:r>
      <w:r w:rsidRPr="008C4D56">
        <w:t xml:space="preserve"> logits (Very little/Some), </w:t>
      </w:r>
      <w:r>
        <w:t>0</w:t>
      </w:r>
      <w:r w:rsidRPr="008C4D56">
        <w:t>.</w:t>
      </w:r>
      <w:r>
        <w:t>99</w:t>
      </w:r>
      <w:r w:rsidRPr="008C4D56">
        <w:t xml:space="preserve"> logits (Some/Quite a bit) and 3.8</w:t>
      </w:r>
      <w:r>
        <w:t>1</w:t>
      </w:r>
      <w:r w:rsidRPr="008C4D56">
        <w:t xml:space="preserve"> logits (Quite a bit/Very much). These thresholds are adequately spaced so that no categories need to be combined for this </w:t>
      </w:r>
      <w:r>
        <w:t>focus area</w:t>
      </w:r>
      <w:r w:rsidRPr="008C4D56">
        <w:t>.</w:t>
      </w:r>
    </w:p>
    <w:p w14:paraId="4D5155BF" w14:textId="77777777" w:rsidR="009F2A72" w:rsidRPr="00673811" w:rsidRDefault="009F2A72" w:rsidP="009F2A72">
      <w:pPr>
        <w:pStyle w:val="Body"/>
      </w:pPr>
    </w:p>
    <w:bookmarkEnd w:id="363"/>
    <w:bookmarkEnd w:id="364"/>
    <w:p w14:paraId="445361B8" w14:textId="77777777" w:rsidR="009F2A72" w:rsidRPr="00673811" w:rsidRDefault="009F2A72" w:rsidP="009F2A72">
      <w:pPr>
        <w:tabs>
          <w:tab w:val="left" w:pos="0"/>
        </w:tabs>
        <w:spacing w:after="0"/>
        <w:ind w:left="709"/>
        <w:jc w:val="center"/>
        <w:rPr>
          <w:rFonts w:ascii="Times New Roman" w:hAnsi="Times New Roman" w:cs="Times New Roman"/>
        </w:rPr>
      </w:pPr>
      <w:r w:rsidRPr="00715120">
        <w:rPr>
          <w:noProof/>
          <w:lang w:eastAsia="en-AU"/>
        </w:rPr>
        <w:drawing>
          <wp:inline distT="0" distB="0" distL="0" distR="0" wp14:anchorId="513CAC5B" wp14:editId="20916786">
            <wp:extent cx="3337196" cy="2880000"/>
            <wp:effectExtent l="0" t="0" r="0" b="0"/>
            <wp:docPr id="39" name="Picture 39" descr="Figure 17. NUHEI category probabilities for “Extent” scale items, Teaching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448" t="9580" r="2396" b="2113"/>
                    <a:stretch/>
                  </pic:blipFill>
                  <pic:spPr bwMode="auto">
                    <a:xfrm>
                      <a:off x="0" y="0"/>
                      <a:ext cx="3337196" cy="2880000"/>
                    </a:xfrm>
                    <a:prstGeom prst="rect">
                      <a:avLst/>
                    </a:prstGeom>
                    <a:ln>
                      <a:noFill/>
                    </a:ln>
                    <a:extLst>
                      <a:ext uri="{53640926-AAD7-44D8-BBD7-CCE9431645EC}">
                        <a14:shadowObscured xmlns:a14="http://schemas.microsoft.com/office/drawing/2010/main"/>
                      </a:ext>
                    </a:extLst>
                  </pic:spPr>
                </pic:pic>
              </a:graphicData>
            </a:graphic>
          </wp:inline>
        </w:drawing>
      </w:r>
    </w:p>
    <w:p w14:paraId="4DD8A7CF" w14:textId="77777777" w:rsidR="009F2A72" w:rsidRDefault="009F2A72" w:rsidP="009F2A72">
      <w:pPr>
        <w:pStyle w:val="Body"/>
      </w:pPr>
      <w:bookmarkStart w:id="365" w:name="_Toc379962541"/>
      <w:bookmarkStart w:id="366" w:name="_Toc379966368"/>
      <w:bookmarkStart w:id="367" w:name="_Ref375496603"/>
      <w:bookmarkStart w:id="368" w:name="_Toc377566605"/>
    </w:p>
    <w:p w14:paraId="0BAA937C" w14:textId="463BE9B1" w:rsidR="009F2A72" w:rsidRDefault="009F2A72" w:rsidP="009F2A72">
      <w:pPr>
        <w:pStyle w:val="Figure"/>
        <w:jc w:val="center"/>
      </w:pPr>
      <w:bookmarkStart w:id="369" w:name="_Ref409422288"/>
      <w:bookmarkStart w:id="370" w:name="_Toc409690857"/>
      <w:bookmarkStart w:id="371" w:name="_Toc410910675"/>
      <w:bookmarkEnd w:id="365"/>
      <w:bookmarkEnd w:id="366"/>
      <w:proofErr w:type="gramStart"/>
      <w:r w:rsidRPr="008C4D56">
        <w:t xml:space="preserve">Figure </w:t>
      </w:r>
      <w:bookmarkEnd w:id="369"/>
      <w:r w:rsidR="00286406">
        <w:t>17</w:t>
      </w:r>
      <w:r>
        <w:t>.</w:t>
      </w:r>
      <w:proofErr w:type="gramEnd"/>
      <w:r>
        <w:t xml:space="preserve"> </w:t>
      </w:r>
      <w:r w:rsidRPr="008C4D56">
        <w:t xml:space="preserve">NUHEI category probabilities for </w:t>
      </w:r>
      <w:r>
        <w:t>“</w:t>
      </w:r>
      <w:r w:rsidRPr="008C4D56">
        <w:t>Extent</w:t>
      </w:r>
      <w:r>
        <w:t>”</w:t>
      </w:r>
      <w:r w:rsidRPr="008C4D56">
        <w:t xml:space="preserve"> scale items, Teaching Quality</w:t>
      </w:r>
      <w:bookmarkEnd w:id="370"/>
      <w:bookmarkEnd w:id="371"/>
    </w:p>
    <w:p w14:paraId="29E8A303" w14:textId="77777777" w:rsidR="009F2A72" w:rsidRDefault="009F2A72" w:rsidP="009F2A72">
      <w:pPr>
        <w:spacing w:after="0"/>
        <w:jc w:val="both"/>
        <w:rPr>
          <w:rFonts w:ascii="Times New Roman" w:hAnsi="Times New Roman" w:cs="Times New Roman"/>
        </w:rPr>
      </w:pPr>
    </w:p>
    <w:p w14:paraId="5CC26EF3" w14:textId="77777777" w:rsidR="009F2A72" w:rsidRDefault="009F2A72" w:rsidP="009F2A72">
      <w:pPr>
        <w:spacing w:after="0"/>
        <w:jc w:val="both"/>
        <w:rPr>
          <w:rFonts w:ascii="Times New Roman" w:hAnsi="Times New Roman" w:cs="Times New Roman"/>
        </w:rPr>
      </w:pPr>
    </w:p>
    <w:p w14:paraId="2A273758" w14:textId="56CACFDD" w:rsidR="009F2A72" w:rsidRPr="008C4D56" w:rsidRDefault="009F2A72" w:rsidP="009F2A72">
      <w:pPr>
        <w:jc w:val="both"/>
        <w:rPr>
          <w:rFonts w:ascii="Times New Roman" w:hAnsi="Times New Roman" w:cs="Times New Roman"/>
        </w:rPr>
      </w:pPr>
      <w:r w:rsidRPr="008C4D56">
        <w:rPr>
          <w:rFonts w:ascii="Times New Roman" w:hAnsi="Times New Roman" w:cs="Times New Roman"/>
        </w:rPr>
        <w:t xml:space="preserve">The category probabilities for the two items using the </w:t>
      </w:r>
      <w:r>
        <w:rPr>
          <w:rFonts w:ascii="Times New Roman" w:hAnsi="Times New Roman" w:cs="Times New Roman"/>
        </w:rPr>
        <w:t>“R</w:t>
      </w:r>
      <w:r w:rsidRPr="008C4D56">
        <w:rPr>
          <w:rFonts w:ascii="Times New Roman" w:hAnsi="Times New Roman" w:cs="Times New Roman"/>
        </w:rPr>
        <w:t>ating</w:t>
      </w:r>
      <w:r>
        <w:rPr>
          <w:rFonts w:ascii="Times New Roman" w:hAnsi="Times New Roman" w:cs="Times New Roman"/>
        </w:rPr>
        <w:t>”</w:t>
      </w:r>
      <w:r w:rsidRPr="008C4D56">
        <w:rPr>
          <w:rFonts w:ascii="Times New Roman" w:hAnsi="Times New Roman" w:cs="Times New Roman"/>
        </w:rPr>
        <w:t xml:space="preserve"> scale are shown in </w:t>
      </w:r>
      <w:r w:rsidRPr="008C4D56">
        <w:rPr>
          <w:rFonts w:ascii="Times New Roman" w:hAnsi="Times New Roman" w:cs="Times New Roman"/>
        </w:rPr>
        <w:fldChar w:fldCharType="begin"/>
      </w:r>
      <w:r w:rsidRPr="008C4D56">
        <w:rPr>
          <w:rFonts w:ascii="Times New Roman" w:hAnsi="Times New Roman" w:cs="Times New Roman"/>
        </w:rPr>
        <w:instrText xml:space="preserve"> REF _Ref409422438 \h </w:instrText>
      </w:r>
      <w:r>
        <w:rPr>
          <w:rFonts w:ascii="Times New Roman" w:hAnsi="Times New Roman" w:cs="Times New Roman"/>
        </w:rPr>
        <w:instrText xml:space="preserve"> \* MERGEFORMAT </w:instrText>
      </w:r>
      <w:r w:rsidRPr="008C4D56">
        <w:rPr>
          <w:rFonts w:ascii="Times New Roman" w:hAnsi="Times New Roman" w:cs="Times New Roman"/>
        </w:rPr>
      </w:r>
      <w:r w:rsidRPr="008C4D56">
        <w:rPr>
          <w:rFonts w:ascii="Times New Roman" w:hAnsi="Times New Roman" w:cs="Times New Roman"/>
        </w:rPr>
        <w:fldChar w:fldCharType="separate"/>
      </w:r>
      <w:r w:rsidR="00132241" w:rsidRPr="00132241">
        <w:rPr>
          <w:rFonts w:ascii="Times New Roman" w:hAnsi="Times New Roman" w:cs="Times New Roman"/>
        </w:rPr>
        <w:t>Figure</w:t>
      </w:r>
      <w:r w:rsidR="00132241" w:rsidRPr="008C4D56">
        <w:t xml:space="preserve"> </w:t>
      </w:r>
      <w:r w:rsidRPr="008C4D56">
        <w:rPr>
          <w:rFonts w:ascii="Times New Roman" w:hAnsi="Times New Roman" w:cs="Times New Roman"/>
        </w:rPr>
        <w:fldChar w:fldCharType="end"/>
      </w:r>
      <w:r w:rsidR="00286406">
        <w:rPr>
          <w:rFonts w:ascii="Times New Roman" w:hAnsi="Times New Roman" w:cs="Times New Roman"/>
        </w:rPr>
        <w:t xml:space="preserve"> 18</w:t>
      </w:r>
      <w:r w:rsidRPr="008C4D56">
        <w:rPr>
          <w:rFonts w:ascii="Times New Roman" w:hAnsi="Times New Roman" w:cs="Times New Roman"/>
        </w:rPr>
        <w:t>. The thresholds are located at -3.1</w:t>
      </w:r>
      <w:r>
        <w:rPr>
          <w:rFonts w:ascii="Times New Roman" w:hAnsi="Times New Roman" w:cs="Times New Roman"/>
        </w:rPr>
        <w:t>4</w:t>
      </w:r>
      <w:r w:rsidRPr="008C4D56">
        <w:rPr>
          <w:rFonts w:ascii="Times New Roman" w:hAnsi="Times New Roman" w:cs="Times New Roman"/>
        </w:rPr>
        <w:t xml:space="preserve"> logits (Poor/Fair), -0.32 logits (Fair/Good) and 3.4</w:t>
      </w:r>
      <w:r>
        <w:rPr>
          <w:rFonts w:ascii="Times New Roman" w:hAnsi="Times New Roman" w:cs="Times New Roman"/>
        </w:rPr>
        <w:t>6</w:t>
      </w:r>
      <w:r w:rsidRPr="008C4D56">
        <w:rPr>
          <w:rFonts w:ascii="Times New Roman" w:hAnsi="Times New Roman" w:cs="Times New Roman"/>
        </w:rPr>
        <w:t xml:space="preserve"> logits (Good/Excellent) and are adequately spaced. </w:t>
      </w:r>
    </w:p>
    <w:bookmarkEnd w:id="367"/>
    <w:bookmarkEnd w:id="368"/>
    <w:p w14:paraId="3D83075B" w14:textId="77777777" w:rsidR="009F2A72" w:rsidRPr="00673811" w:rsidRDefault="009F2A72" w:rsidP="009F2A72">
      <w:pPr>
        <w:tabs>
          <w:tab w:val="left" w:pos="0"/>
        </w:tabs>
        <w:spacing w:after="0"/>
        <w:ind w:left="709"/>
        <w:jc w:val="center"/>
        <w:rPr>
          <w:rFonts w:ascii="Times New Roman" w:hAnsi="Times New Roman" w:cs="Times New Roman"/>
        </w:rPr>
      </w:pPr>
      <w:r w:rsidRPr="00715120">
        <w:rPr>
          <w:noProof/>
          <w:lang w:eastAsia="en-AU"/>
        </w:rPr>
        <w:lastRenderedPageBreak/>
        <w:drawing>
          <wp:inline distT="0" distB="0" distL="0" distR="0" wp14:anchorId="4973A5A0" wp14:editId="1CD11E4D">
            <wp:extent cx="3356643" cy="2880000"/>
            <wp:effectExtent l="0" t="0" r="0" b="0"/>
            <wp:docPr id="40" name="Picture 40" descr="Figure 18. NUHEI category probabilities for Rating scale items, Teaching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448" t="10309" r="2590" b="2011"/>
                    <a:stretch/>
                  </pic:blipFill>
                  <pic:spPr bwMode="auto">
                    <a:xfrm>
                      <a:off x="0" y="0"/>
                      <a:ext cx="3356643" cy="2880000"/>
                    </a:xfrm>
                    <a:prstGeom prst="rect">
                      <a:avLst/>
                    </a:prstGeom>
                    <a:ln>
                      <a:noFill/>
                    </a:ln>
                    <a:extLst>
                      <a:ext uri="{53640926-AAD7-44D8-BBD7-CCE9431645EC}">
                        <a14:shadowObscured xmlns:a14="http://schemas.microsoft.com/office/drawing/2010/main"/>
                      </a:ext>
                    </a:extLst>
                  </pic:spPr>
                </pic:pic>
              </a:graphicData>
            </a:graphic>
          </wp:inline>
        </w:drawing>
      </w:r>
    </w:p>
    <w:p w14:paraId="66BE0679" w14:textId="77777777" w:rsidR="009F2A72" w:rsidRDefault="009F2A72" w:rsidP="009F2A72">
      <w:pPr>
        <w:pStyle w:val="Body"/>
      </w:pPr>
      <w:bookmarkStart w:id="372" w:name="_Toc379962542"/>
      <w:bookmarkStart w:id="373" w:name="_Toc379966369"/>
    </w:p>
    <w:p w14:paraId="230B36B0" w14:textId="70CA69FC" w:rsidR="009F2A72" w:rsidRPr="008C4D56" w:rsidRDefault="009F2A72" w:rsidP="009F2A72">
      <w:pPr>
        <w:pStyle w:val="Figure"/>
        <w:jc w:val="center"/>
      </w:pPr>
      <w:bookmarkStart w:id="374" w:name="_Ref409422438"/>
      <w:bookmarkStart w:id="375" w:name="_Toc409690858"/>
      <w:bookmarkStart w:id="376" w:name="_Toc410910676"/>
      <w:bookmarkEnd w:id="372"/>
      <w:bookmarkEnd w:id="373"/>
      <w:proofErr w:type="gramStart"/>
      <w:r w:rsidRPr="008C4D56">
        <w:t xml:space="preserve">Figure </w:t>
      </w:r>
      <w:bookmarkEnd w:id="374"/>
      <w:r w:rsidR="00286406">
        <w:t>18</w:t>
      </w:r>
      <w:r>
        <w:t>.</w:t>
      </w:r>
      <w:proofErr w:type="gramEnd"/>
      <w:r>
        <w:t xml:space="preserve"> </w:t>
      </w:r>
      <w:r w:rsidRPr="008C4D56">
        <w:t xml:space="preserve">NUHEI category probabilities for </w:t>
      </w:r>
      <w:r>
        <w:t>R</w:t>
      </w:r>
      <w:r w:rsidRPr="008C4D56">
        <w:t>ating scale items, Teaching Quality</w:t>
      </w:r>
      <w:bookmarkEnd w:id="375"/>
      <w:bookmarkEnd w:id="376"/>
    </w:p>
    <w:p w14:paraId="003DB28B" w14:textId="77777777" w:rsidR="009F2A72" w:rsidRDefault="009F2A72" w:rsidP="009F2A72">
      <w:pPr>
        <w:pStyle w:val="Body"/>
        <w:jc w:val="both"/>
      </w:pPr>
    </w:p>
    <w:p w14:paraId="59F71F3D" w14:textId="77777777" w:rsidR="009F2A72" w:rsidRDefault="009F2A72" w:rsidP="009F2A72">
      <w:pPr>
        <w:pStyle w:val="Body"/>
        <w:jc w:val="both"/>
      </w:pPr>
    </w:p>
    <w:p w14:paraId="78764F75" w14:textId="636719C8" w:rsidR="009F2A72" w:rsidRDefault="009F2A72" w:rsidP="009F2A72">
      <w:pPr>
        <w:pStyle w:val="Body"/>
        <w:jc w:val="both"/>
      </w:pPr>
      <w:r w:rsidRPr="008C4D56">
        <w:t xml:space="preserve">The person-item map in </w:t>
      </w:r>
      <w:r w:rsidRPr="008C4D56">
        <w:fldChar w:fldCharType="begin"/>
      </w:r>
      <w:r w:rsidRPr="008C4D56">
        <w:instrText xml:space="preserve"> REF _Ref409093800 \h </w:instrText>
      </w:r>
      <w:r>
        <w:instrText xml:space="preserve"> \* MERGEFORMAT </w:instrText>
      </w:r>
      <w:r w:rsidRPr="008C4D56">
        <w:fldChar w:fldCharType="separate"/>
      </w:r>
      <w:r w:rsidR="00132241" w:rsidRPr="008C4D56">
        <w:t>Figure</w:t>
      </w:r>
      <w:r w:rsidRPr="008C4D56">
        <w:fldChar w:fldCharType="end"/>
      </w:r>
      <w:r w:rsidR="00286406">
        <w:t xml:space="preserve"> 19</w:t>
      </w:r>
      <w:r w:rsidRPr="008C4D56">
        <w:t xml:space="preserve"> shows that items cover a very narrow range of the </w:t>
      </w:r>
      <w:r>
        <w:t>t</w:t>
      </w:r>
      <w:r w:rsidRPr="008C4D56">
        <w:t xml:space="preserve">eaching </w:t>
      </w:r>
      <w:r>
        <w:t>q</w:t>
      </w:r>
      <w:r w:rsidRPr="008C4D56">
        <w:t xml:space="preserve">uality trait compared to persons, suggesting that more items are needed to measure persons accurately for this </w:t>
      </w:r>
      <w:r>
        <w:t>focus area</w:t>
      </w:r>
      <w:r w:rsidRPr="008C4D56">
        <w:t>.</w:t>
      </w:r>
    </w:p>
    <w:p w14:paraId="6DD34419" w14:textId="77777777" w:rsidR="009F2A72" w:rsidRPr="00673811" w:rsidRDefault="009F2A72" w:rsidP="009F2A72">
      <w:pPr>
        <w:pStyle w:val="Body"/>
        <w:jc w:val="both"/>
      </w:pPr>
    </w:p>
    <w:p w14:paraId="5CE85204" w14:textId="77777777" w:rsidR="009F2A72" w:rsidRPr="00673811" w:rsidRDefault="009F2A72" w:rsidP="009F2A72">
      <w:pPr>
        <w:tabs>
          <w:tab w:val="left" w:pos="0"/>
        </w:tabs>
        <w:spacing w:after="0"/>
        <w:jc w:val="center"/>
        <w:rPr>
          <w:rFonts w:ascii="Times New Roman" w:hAnsi="Times New Roman" w:cs="Times New Roman"/>
        </w:rPr>
      </w:pPr>
      <w:r w:rsidRPr="00715120">
        <w:rPr>
          <w:rFonts w:cs="Arial"/>
          <w:noProof/>
          <w:lang w:eastAsia="en-AU"/>
        </w:rPr>
        <w:drawing>
          <wp:inline distT="0" distB="0" distL="0" distR="0" wp14:anchorId="14712134" wp14:editId="75785498">
            <wp:extent cx="3600000" cy="3600000"/>
            <wp:effectExtent l="0" t="0" r="635" b="635"/>
            <wp:docPr id="41" name="Picture 41" descr="Figure 19. NUHEI person-item map for Teaching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rson-item map - nuhei - teaching quality.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579F42B0" w14:textId="77777777" w:rsidR="009F2A72" w:rsidRDefault="009F2A72" w:rsidP="009F2A72">
      <w:pPr>
        <w:pStyle w:val="Body"/>
      </w:pPr>
      <w:bookmarkStart w:id="377" w:name="_Ref375496652"/>
      <w:bookmarkStart w:id="378" w:name="_Toc377566606"/>
      <w:bookmarkStart w:id="379" w:name="_Toc379962543"/>
      <w:bookmarkStart w:id="380" w:name="_Toc379966370"/>
    </w:p>
    <w:p w14:paraId="13CE2E9C" w14:textId="20A10569" w:rsidR="009F2A72" w:rsidRPr="008C4D56" w:rsidRDefault="009F2A72" w:rsidP="007C73E9">
      <w:pPr>
        <w:pStyle w:val="Figure"/>
        <w:jc w:val="center"/>
      </w:pPr>
      <w:bookmarkStart w:id="381" w:name="_Ref409093800"/>
      <w:bookmarkStart w:id="382" w:name="_Toc409690859"/>
      <w:bookmarkStart w:id="383" w:name="_Toc410910677"/>
      <w:bookmarkEnd w:id="377"/>
      <w:bookmarkEnd w:id="378"/>
      <w:bookmarkEnd w:id="379"/>
      <w:bookmarkEnd w:id="380"/>
      <w:proofErr w:type="gramStart"/>
      <w:r w:rsidRPr="008C4D56">
        <w:t>Figure</w:t>
      </w:r>
      <w:bookmarkEnd w:id="381"/>
      <w:r w:rsidR="00286406">
        <w:t xml:space="preserve"> 19</w:t>
      </w:r>
      <w:r w:rsidRPr="008C4D56">
        <w:t>.</w:t>
      </w:r>
      <w:proofErr w:type="gramEnd"/>
      <w:r>
        <w:t xml:space="preserve"> </w:t>
      </w:r>
      <w:r w:rsidRPr="008C4D56">
        <w:t>NUHEI person-item map for Teaching Quality</w:t>
      </w:r>
      <w:bookmarkEnd w:id="382"/>
      <w:bookmarkEnd w:id="383"/>
    </w:p>
    <w:p w14:paraId="67DED3E3" w14:textId="77777777" w:rsidR="009F2A72" w:rsidRDefault="009F2A72" w:rsidP="009F2A72">
      <w:pPr>
        <w:pStyle w:val="Body"/>
      </w:pPr>
    </w:p>
    <w:p w14:paraId="61C0541E" w14:textId="77777777" w:rsidR="00A80D07" w:rsidRDefault="00A80D07">
      <w:pPr>
        <w:rPr>
          <w:rFonts w:ascii="Times New Roman" w:hAnsi="Times New Roman" w:cs="Times New Roman"/>
          <w:i/>
        </w:rPr>
      </w:pPr>
      <w:r>
        <w:br w:type="page"/>
      </w:r>
    </w:p>
    <w:p w14:paraId="6A7394A9" w14:textId="0646B5FD" w:rsidR="009F2A72" w:rsidRDefault="009F2A72" w:rsidP="009F2A72">
      <w:pPr>
        <w:pStyle w:val="Heading3"/>
      </w:pPr>
      <w:bookmarkStart w:id="384" w:name="_Toc410909648"/>
      <w:r>
        <w:lastRenderedPageBreak/>
        <w:t>D</w:t>
      </w:r>
      <w:r w:rsidRPr="00673811">
        <w:t>.</w:t>
      </w:r>
      <w:r>
        <w:t>2</w:t>
      </w:r>
      <w:r w:rsidRPr="00673811">
        <w:t>.</w:t>
      </w:r>
      <w:r>
        <w:t>6</w:t>
      </w:r>
      <w:r>
        <w:tab/>
        <w:t>Focus area summaries</w:t>
      </w:r>
      <w:bookmarkEnd w:id="384"/>
    </w:p>
    <w:p w14:paraId="6F1B187E" w14:textId="29DF2FA8" w:rsidR="009F2A72" w:rsidRDefault="009F2A72" w:rsidP="00286406">
      <w:pPr>
        <w:spacing w:line="276" w:lineRule="auto"/>
        <w:jc w:val="both"/>
        <w:rPr>
          <w:rFonts w:ascii="Times New Roman" w:hAnsi="Times New Roman" w:cs="Times New Roman"/>
        </w:rPr>
      </w:pPr>
      <w:r w:rsidRPr="008C4D56">
        <w:rPr>
          <w:rFonts w:ascii="Times New Roman" w:hAnsi="Times New Roman" w:cs="Times New Roman"/>
        </w:rPr>
        <w:t xml:space="preserve">To complement the individual item results given in the preceding sections, </w:t>
      </w:r>
      <w:r w:rsidR="00286406">
        <w:rPr>
          <w:rFonts w:ascii="Times New Roman" w:hAnsi="Times New Roman" w:cs="Times New Roman"/>
        </w:rPr>
        <w:t xml:space="preserve">Table 35 </w:t>
      </w:r>
      <w:r w:rsidRPr="008C4D56">
        <w:rPr>
          <w:rFonts w:ascii="Times New Roman" w:hAnsi="Times New Roman" w:cs="Times New Roman"/>
        </w:rPr>
        <w:t xml:space="preserve">presents a summary of fit statistics as they apply to each of the five </w:t>
      </w:r>
      <w:r>
        <w:rPr>
          <w:rFonts w:ascii="Times New Roman" w:hAnsi="Times New Roman" w:cs="Times New Roman"/>
        </w:rPr>
        <w:t xml:space="preserve">focus areas </w:t>
      </w:r>
      <w:r w:rsidRPr="008C4D56">
        <w:rPr>
          <w:rFonts w:ascii="Times New Roman" w:hAnsi="Times New Roman" w:cs="Times New Roman"/>
        </w:rPr>
        <w:t>as a whole. The statistics presented are as follows:</w:t>
      </w:r>
    </w:p>
    <w:p w14:paraId="7D8798B3" w14:textId="77777777" w:rsidR="009F2A72" w:rsidRPr="008C4D56" w:rsidRDefault="009F2A72" w:rsidP="00286406">
      <w:pPr>
        <w:pStyle w:val="SecBody"/>
        <w:numPr>
          <w:ilvl w:val="0"/>
          <w:numId w:val="29"/>
        </w:numPr>
        <w:tabs>
          <w:tab w:val="left" w:pos="0"/>
        </w:tabs>
        <w:spacing w:before="0" w:after="0" w:line="276" w:lineRule="auto"/>
        <w:rPr>
          <w:rFonts w:ascii="Times New Roman" w:hAnsi="Times New Roman" w:cs="Times New Roman"/>
          <w:sz w:val="22"/>
        </w:rPr>
      </w:pPr>
      <w:r w:rsidRPr="008C4D56">
        <w:rPr>
          <w:rFonts w:ascii="Times New Roman" w:hAnsi="Times New Roman" w:cs="Times New Roman"/>
          <w:sz w:val="22"/>
        </w:rPr>
        <w:t>Person separation, which indicates how well a set of items is able to distinguish between the persons measured</w:t>
      </w:r>
      <w:r>
        <w:rPr>
          <w:rFonts w:ascii="Times New Roman" w:hAnsi="Times New Roman" w:cs="Times New Roman"/>
          <w:sz w:val="22"/>
        </w:rPr>
        <w:t>.</w:t>
      </w:r>
      <w:r w:rsidRPr="008C4D56">
        <w:rPr>
          <w:rFonts w:ascii="Times New Roman" w:hAnsi="Times New Roman" w:cs="Times New Roman"/>
          <w:sz w:val="22"/>
        </w:rPr>
        <w:t xml:space="preserve"> </w:t>
      </w:r>
    </w:p>
    <w:p w14:paraId="55F9FFD7" w14:textId="77777777" w:rsidR="009F2A72" w:rsidRPr="008C4D56" w:rsidRDefault="009F2A72" w:rsidP="00286406">
      <w:pPr>
        <w:pStyle w:val="SecBody"/>
        <w:numPr>
          <w:ilvl w:val="0"/>
          <w:numId w:val="29"/>
        </w:numPr>
        <w:tabs>
          <w:tab w:val="left" w:pos="0"/>
        </w:tabs>
        <w:spacing w:before="0" w:after="0" w:line="276" w:lineRule="auto"/>
        <w:rPr>
          <w:rFonts w:ascii="Times New Roman" w:hAnsi="Times New Roman" w:cs="Times New Roman"/>
          <w:sz w:val="22"/>
        </w:rPr>
      </w:pPr>
      <w:r w:rsidRPr="008C4D56">
        <w:rPr>
          <w:rFonts w:ascii="Times New Roman" w:hAnsi="Times New Roman" w:cs="Times New Roman"/>
          <w:sz w:val="22"/>
        </w:rPr>
        <w:t xml:space="preserve">Item separation, which indicates how well a sample of </w:t>
      </w:r>
      <w:proofErr w:type="gramStart"/>
      <w:r w:rsidRPr="008C4D56">
        <w:rPr>
          <w:rFonts w:ascii="Times New Roman" w:hAnsi="Times New Roman" w:cs="Times New Roman"/>
          <w:sz w:val="22"/>
        </w:rPr>
        <w:t>persons</w:t>
      </w:r>
      <w:proofErr w:type="gramEnd"/>
      <w:r w:rsidRPr="008C4D56">
        <w:rPr>
          <w:rFonts w:ascii="Times New Roman" w:hAnsi="Times New Roman" w:cs="Times New Roman"/>
          <w:sz w:val="22"/>
        </w:rPr>
        <w:t xml:space="preserve"> is able to separate the items on an instrument</w:t>
      </w:r>
      <w:r>
        <w:rPr>
          <w:rFonts w:ascii="Times New Roman" w:hAnsi="Times New Roman" w:cs="Times New Roman"/>
          <w:sz w:val="22"/>
        </w:rPr>
        <w:t>.</w:t>
      </w:r>
      <w:r w:rsidRPr="008C4D56">
        <w:rPr>
          <w:rFonts w:ascii="Times New Roman" w:hAnsi="Times New Roman" w:cs="Times New Roman"/>
          <w:sz w:val="22"/>
        </w:rPr>
        <w:t xml:space="preserve"> </w:t>
      </w:r>
    </w:p>
    <w:p w14:paraId="72D8BBD6" w14:textId="77777777" w:rsidR="009F2A72" w:rsidRDefault="009F2A72" w:rsidP="00286406">
      <w:pPr>
        <w:pStyle w:val="SecBody"/>
        <w:numPr>
          <w:ilvl w:val="0"/>
          <w:numId w:val="29"/>
        </w:numPr>
        <w:tabs>
          <w:tab w:val="left" w:pos="0"/>
        </w:tabs>
        <w:spacing w:before="0" w:after="0" w:line="276" w:lineRule="auto"/>
        <w:rPr>
          <w:rFonts w:ascii="Times New Roman" w:hAnsi="Times New Roman" w:cs="Times New Roman"/>
          <w:sz w:val="22"/>
        </w:rPr>
      </w:pPr>
      <w:r w:rsidRPr="008C4D56">
        <w:rPr>
          <w:rFonts w:ascii="Times New Roman" w:hAnsi="Times New Roman" w:cs="Times New Roman"/>
          <w:sz w:val="22"/>
        </w:rPr>
        <w:t>Cronbach's alpha, which is an index of repeatability of the order of persons as measured by the set of items.</w:t>
      </w:r>
    </w:p>
    <w:p w14:paraId="7FAAEDAF" w14:textId="77777777" w:rsidR="009F2A72" w:rsidRPr="008C4D56" w:rsidRDefault="009F2A72" w:rsidP="00286406">
      <w:pPr>
        <w:pStyle w:val="SecBody"/>
        <w:tabs>
          <w:tab w:val="left" w:pos="0"/>
        </w:tabs>
        <w:spacing w:before="0" w:after="0" w:line="276" w:lineRule="auto"/>
        <w:ind w:left="0"/>
        <w:rPr>
          <w:rFonts w:ascii="Times New Roman" w:hAnsi="Times New Roman" w:cs="Times New Roman"/>
          <w:sz w:val="22"/>
        </w:rPr>
      </w:pPr>
    </w:p>
    <w:p w14:paraId="5B6D56F9" w14:textId="77777777" w:rsidR="009F2A72" w:rsidRDefault="009F2A72" w:rsidP="00286406">
      <w:pPr>
        <w:spacing w:after="0" w:line="276" w:lineRule="auto"/>
        <w:jc w:val="both"/>
        <w:rPr>
          <w:rFonts w:ascii="Times New Roman" w:hAnsi="Times New Roman" w:cs="Times New Roman"/>
        </w:rPr>
      </w:pPr>
      <w:r w:rsidRPr="008C4D56">
        <w:rPr>
          <w:rFonts w:ascii="Times New Roman" w:hAnsi="Times New Roman" w:cs="Times New Roman"/>
        </w:rPr>
        <w:t>The separation indices are Rasch outputs and should be no less than 2 for persons and no less than 3 for items.</w:t>
      </w:r>
      <w:r>
        <w:rPr>
          <w:rStyle w:val="FootnoteReference"/>
          <w:rFonts w:ascii="Times New Roman" w:hAnsi="Times New Roman" w:cs="Times New Roman"/>
        </w:rPr>
        <w:footnoteReference w:id="38"/>
      </w:r>
      <w:r w:rsidRPr="008C4D56">
        <w:rPr>
          <w:rFonts w:ascii="Times New Roman" w:hAnsi="Times New Roman" w:cs="Times New Roman"/>
        </w:rPr>
        <w:t xml:space="preserve"> Cronbach's alpha, included for completeness, is a widely-reported correlation deriving from classical test theory and for which higher values are taken to be indicative of better reliability and</w:t>
      </w:r>
      <w:r>
        <w:rPr>
          <w:rFonts w:ascii="Times New Roman" w:hAnsi="Times New Roman" w:cs="Times New Roman"/>
        </w:rPr>
        <w:t xml:space="preserve"> consistency for a set of items.</w:t>
      </w:r>
    </w:p>
    <w:p w14:paraId="0CAE66CD" w14:textId="77777777" w:rsidR="009F2A72" w:rsidRDefault="009F2A72" w:rsidP="00286406">
      <w:pPr>
        <w:spacing w:after="0" w:line="276" w:lineRule="auto"/>
        <w:jc w:val="both"/>
        <w:rPr>
          <w:rFonts w:ascii="Times New Roman" w:hAnsi="Times New Roman" w:cs="Times New Roman"/>
        </w:rPr>
      </w:pPr>
    </w:p>
    <w:p w14:paraId="19AA7FDF" w14:textId="77777777" w:rsidR="009F2A72" w:rsidRPr="008C4D56" w:rsidRDefault="009F2A72" w:rsidP="00755C5B">
      <w:pPr>
        <w:pStyle w:val="Table"/>
      </w:pPr>
      <w:bookmarkStart w:id="385" w:name="_Ref409618330"/>
      <w:bookmarkStart w:id="386" w:name="_Toc409690872"/>
      <w:bookmarkStart w:id="387" w:name="_Toc410910127"/>
      <w:bookmarkStart w:id="388" w:name="_Toc410910392"/>
      <w:proofErr w:type="gramStart"/>
      <w:r w:rsidRPr="008C4D56">
        <w:t xml:space="preserve">Table </w:t>
      </w:r>
      <w:bookmarkEnd w:id="385"/>
      <w:r>
        <w:t>35.</w:t>
      </w:r>
      <w:proofErr w:type="gramEnd"/>
      <w:r>
        <w:t xml:space="preserve"> </w:t>
      </w:r>
      <w:r w:rsidRPr="008C4D56">
        <w:t xml:space="preserve">Overall NUHEI summary statistics, by </w:t>
      </w:r>
      <w:bookmarkEnd w:id="386"/>
      <w:r>
        <w:t>focus area</w:t>
      </w:r>
      <w:bookmarkEnd w:id="387"/>
      <w:bookmarkEnd w:id="388"/>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323"/>
        <w:gridCol w:w="1323"/>
        <w:gridCol w:w="1323"/>
      </w:tblGrid>
      <w:tr w:rsidR="009F2A72" w:rsidRPr="001460BE" w14:paraId="46E508AF" w14:textId="77777777" w:rsidTr="002E44FD">
        <w:trPr>
          <w:tblHeader/>
        </w:trPr>
        <w:tc>
          <w:tcPr>
            <w:tcW w:w="1985" w:type="dxa"/>
            <w:shd w:val="clear" w:color="auto" w:fill="auto"/>
            <w:vAlign w:val="center"/>
            <w:hideMark/>
          </w:tcPr>
          <w:p w14:paraId="3CF846BC" w14:textId="77777777" w:rsidR="009F2A72" w:rsidRPr="001460BE" w:rsidRDefault="009F2A72" w:rsidP="009F2A7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Focus area</w:t>
            </w:r>
          </w:p>
        </w:tc>
        <w:tc>
          <w:tcPr>
            <w:tcW w:w="1323" w:type="dxa"/>
            <w:shd w:val="clear" w:color="auto" w:fill="auto"/>
            <w:vAlign w:val="center"/>
            <w:hideMark/>
          </w:tcPr>
          <w:p w14:paraId="1BBE6108" w14:textId="77777777" w:rsidR="009F2A72" w:rsidRPr="001460BE" w:rsidRDefault="009F2A72" w:rsidP="009F2A72">
            <w:pPr>
              <w:spacing w:after="0" w:line="240" w:lineRule="auto"/>
              <w:jc w:val="center"/>
              <w:rPr>
                <w:rFonts w:ascii="Times New Roman" w:eastAsia="Times New Roman" w:hAnsi="Times New Roman" w:cs="Times New Roman"/>
                <w:b/>
                <w:bCs/>
                <w:color w:val="000000"/>
                <w:sz w:val="18"/>
                <w:szCs w:val="18"/>
              </w:rPr>
            </w:pPr>
            <w:r w:rsidRPr="001460BE">
              <w:rPr>
                <w:rFonts w:ascii="Times New Roman" w:eastAsia="Times New Roman" w:hAnsi="Times New Roman" w:cs="Times New Roman"/>
                <w:b/>
                <w:bCs/>
                <w:color w:val="000000"/>
                <w:sz w:val="18"/>
                <w:szCs w:val="18"/>
              </w:rPr>
              <w:t>Person</w:t>
            </w:r>
          </w:p>
          <w:p w14:paraId="719D355D" w14:textId="77777777" w:rsidR="009F2A72" w:rsidRPr="001460BE" w:rsidRDefault="009F2A72" w:rsidP="009F2A72">
            <w:pPr>
              <w:spacing w:after="0" w:line="240" w:lineRule="auto"/>
              <w:jc w:val="center"/>
              <w:rPr>
                <w:rFonts w:ascii="Times New Roman" w:eastAsia="Times New Roman" w:hAnsi="Times New Roman" w:cs="Times New Roman"/>
                <w:b/>
                <w:bCs/>
                <w:color w:val="000000"/>
                <w:sz w:val="18"/>
                <w:szCs w:val="18"/>
              </w:rPr>
            </w:pPr>
            <w:r w:rsidRPr="001460BE">
              <w:rPr>
                <w:rFonts w:ascii="Times New Roman" w:eastAsia="Times New Roman" w:hAnsi="Times New Roman" w:cs="Times New Roman"/>
                <w:b/>
                <w:bCs/>
                <w:color w:val="000000"/>
                <w:sz w:val="18"/>
                <w:szCs w:val="18"/>
              </w:rPr>
              <w:t>separation</w:t>
            </w:r>
          </w:p>
        </w:tc>
        <w:tc>
          <w:tcPr>
            <w:tcW w:w="1323" w:type="dxa"/>
            <w:shd w:val="clear" w:color="auto" w:fill="auto"/>
            <w:vAlign w:val="center"/>
            <w:hideMark/>
          </w:tcPr>
          <w:p w14:paraId="3715193C" w14:textId="77777777" w:rsidR="009F2A72" w:rsidRPr="001460BE" w:rsidRDefault="009F2A72" w:rsidP="009F2A72">
            <w:pPr>
              <w:spacing w:after="0" w:line="240" w:lineRule="auto"/>
              <w:jc w:val="center"/>
              <w:rPr>
                <w:rFonts w:ascii="Times New Roman" w:eastAsia="Times New Roman" w:hAnsi="Times New Roman" w:cs="Times New Roman"/>
                <w:b/>
                <w:bCs/>
                <w:color w:val="000000"/>
                <w:sz w:val="18"/>
                <w:szCs w:val="18"/>
              </w:rPr>
            </w:pPr>
            <w:r w:rsidRPr="001460BE">
              <w:rPr>
                <w:rFonts w:ascii="Times New Roman" w:eastAsia="Times New Roman" w:hAnsi="Times New Roman" w:cs="Times New Roman"/>
                <w:b/>
                <w:bCs/>
                <w:color w:val="000000"/>
                <w:sz w:val="18"/>
                <w:szCs w:val="18"/>
              </w:rPr>
              <w:t>Item</w:t>
            </w:r>
          </w:p>
          <w:p w14:paraId="3F75F4BA" w14:textId="77777777" w:rsidR="009F2A72" w:rsidRPr="001460BE" w:rsidRDefault="009F2A72" w:rsidP="009F2A72">
            <w:pPr>
              <w:spacing w:after="0" w:line="240" w:lineRule="auto"/>
              <w:jc w:val="center"/>
              <w:rPr>
                <w:rFonts w:ascii="Times New Roman" w:eastAsia="Times New Roman" w:hAnsi="Times New Roman" w:cs="Times New Roman"/>
                <w:b/>
                <w:bCs/>
                <w:color w:val="000000"/>
                <w:sz w:val="18"/>
                <w:szCs w:val="18"/>
              </w:rPr>
            </w:pPr>
            <w:r w:rsidRPr="001460BE">
              <w:rPr>
                <w:rFonts w:ascii="Times New Roman" w:eastAsia="Times New Roman" w:hAnsi="Times New Roman" w:cs="Times New Roman"/>
                <w:b/>
                <w:bCs/>
                <w:color w:val="000000"/>
                <w:sz w:val="18"/>
                <w:szCs w:val="18"/>
              </w:rPr>
              <w:t>separation</w:t>
            </w:r>
          </w:p>
        </w:tc>
        <w:tc>
          <w:tcPr>
            <w:tcW w:w="1323" w:type="dxa"/>
            <w:shd w:val="clear" w:color="auto" w:fill="auto"/>
            <w:vAlign w:val="center"/>
            <w:hideMark/>
          </w:tcPr>
          <w:p w14:paraId="2B3A6CEC" w14:textId="77777777" w:rsidR="009F2A72" w:rsidRPr="001460BE" w:rsidRDefault="009F2A72" w:rsidP="009F2A72">
            <w:pPr>
              <w:spacing w:after="0" w:line="240" w:lineRule="auto"/>
              <w:jc w:val="center"/>
              <w:rPr>
                <w:rFonts w:ascii="Times New Roman" w:eastAsia="Times New Roman" w:hAnsi="Times New Roman" w:cs="Times New Roman"/>
                <w:b/>
                <w:bCs/>
                <w:color w:val="000000"/>
                <w:sz w:val="18"/>
                <w:szCs w:val="18"/>
              </w:rPr>
            </w:pPr>
            <w:r w:rsidRPr="001460BE">
              <w:rPr>
                <w:rFonts w:ascii="Times New Roman" w:eastAsia="Times New Roman" w:hAnsi="Times New Roman" w:cs="Times New Roman"/>
                <w:b/>
                <w:bCs/>
                <w:color w:val="000000"/>
                <w:sz w:val="18"/>
                <w:szCs w:val="18"/>
              </w:rPr>
              <w:t>Cronbach's</w:t>
            </w:r>
          </w:p>
          <w:p w14:paraId="7B715C0B" w14:textId="77777777" w:rsidR="009F2A72" w:rsidRPr="001460BE" w:rsidRDefault="009F2A72" w:rsidP="009F2A72">
            <w:pPr>
              <w:spacing w:after="0" w:line="240" w:lineRule="auto"/>
              <w:jc w:val="center"/>
              <w:rPr>
                <w:rFonts w:ascii="Times New Roman" w:eastAsia="Times New Roman" w:hAnsi="Times New Roman" w:cs="Times New Roman"/>
                <w:b/>
                <w:bCs/>
                <w:color w:val="000000"/>
                <w:sz w:val="18"/>
                <w:szCs w:val="18"/>
              </w:rPr>
            </w:pPr>
            <w:r w:rsidRPr="001460BE">
              <w:rPr>
                <w:rFonts w:ascii="Times New Roman" w:eastAsia="Times New Roman" w:hAnsi="Times New Roman" w:cs="Times New Roman"/>
                <w:b/>
                <w:bCs/>
                <w:color w:val="000000"/>
                <w:sz w:val="18"/>
                <w:szCs w:val="18"/>
              </w:rPr>
              <w:t>alpha</w:t>
            </w:r>
            <w:r w:rsidRPr="001460BE">
              <w:rPr>
                <w:rFonts w:ascii="Times New Roman" w:eastAsia="Times New Roman" w:hAnsi="Times New Roman" w:cs="Times New Roman"/>
                <w:b/>
                <w:bCs/>
                <w:color w:val="000000"/>
                <w:sz w:val="18"/>
                <w:szCs w:val="18"/>
                <w:vertAlign w:val="superscript"/>
              </w:rPr>
              <w:footnoteReference w:id="39"/>
            </w:r>
          </w:p>
        </w:tc>
      </w:tr>
      <w:tr w:rsidR="009F2A72" w:rsidRPr="001460BE" w14:paraId="1FBCF10D" w14:textId="77777777" w:rsidTr="009F2A72">
        <w:tc>
          <w:tcPr>
            <w:tcW w:w="1985" w:type="dxa"/>
            <w:shd w:val="clear" w:color="auto" w:fill="auto"/>
            <w:vAlign w:val="center"/>
            <w:hideMark/>
          </w:tcPr>
          <w:p w14:paraId="5B8AF09F" w14:textId="77777777" w:rsidR="009F2A72" w:rsidRPr="001460BE" w:rsidRDefault="009F2A72" w:rsidP="009F2A72">
            <w:pPr>
              <w:spacing w:after="0" w:line="240" w:lineRule="auto"/>
              <w:contextualSpacing/>
              <w:rPr>
                <w:rFonts w:ascii="Times New Roman" w:eastAsia="Times New Roman" w:hAnsi="Times New Roman" w:cs="Times New Roman"/>
                <w:color w:val="000000"/>
                <w:sz w:val="18"/>
                <w:szCs w:val="18"/>
              </w:rPr>
            </w:pPr>
            <w:r w:rsidRPr="001460BE">
              <w:rPr>
                <w:rFonts w:ascii="Times New Roman" w:eastAsia="Times New Roman" w:hAnsi="Times New Roman" w:cs="Times New Roman"/>
                <w:color w:val="000000"/>
                <w:sz w:val="18"/>
                <w:szCs w:val="18"/>
              </w:rPr>
              <w:t>Learner Engagement</w:t>
            </w:r>
          </w:p>
        </w:tc>
        <w:tc>
          <w:tcPr>
            <w:tcW w:w="1323" w:type="dxa"/>
            <w:shd w:val="clear" w:color="auto" w:fill="auto"/>
            <w:vAlign w:val="center"/>
          </w:tcPr>
          <w:p w14:paraId="7C3DF5CD" w14:textId="77777777" w:rsidR="009F2A72" w:rsidRPr="001460BE" w:rsidRDefault="009F2A72" w:rsidP="009F2A72">
            <w:pPr>
              <w:spacing w:line="240" w:lineRule="auto"/>
              <w:contextualSpacing/>
              <w:jc w:val="center"/>
              <w:rPr>
                <w:rFonts w:ascii="Times New Roman" w:hAnsi="Times New Roman" w:cs="Times New Roman"/>
                <w:color w:val="FF0000"/>
                <w:sz w:val="18"/>
              </w:rPr>
            </w:pPr>
            <w:r w:rsidRPr="001460BE">
              <w:rPr>
                <w:rFonts w:ascii="Times New Roman" w:hAnsi="Times New Roman" w:cs="Times New Roman"/>
                <w:color w:val="FF0000"/>
                <w:sz w:val="18"/>
              </w:rPr>
              <w:t>1.79</w:t>
            </w:r>
          </w:p>
        </w:tc>
        <w:tc>
          <w:tcPr>
            <w:tcW w:w="1323" w:type="dxa"/>
            <w:shd w:val="clear" w:color="auto" w:fill="auto"/>
            <w:vAlign w:val="center"/>
          </w:tcPr>
          <w:p w14:paraId="700BA4D8"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10.39</w:t>
            </w:r>
          </w:p>
        </w:tc>
        <w:tc>
          <w:tcPr>
            <w:tcW w:w="1323" w:type="dxa"/>
            <w:shd w:val="clear" w:color="auto" w:fill="auto"/>
            <w:vAlign w:val="center"/>
          </w:tcPr>
          <w:p w14:paraId="09BFD78D"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0.78</w:t>
            </w:r>
          </w:p>
        </w:tc>
      </w:tr>
      <w:tr w:rsidR="009F2A72" w:rsidRPr="001460BE" w14:paraId="75280608" w14:textId="77777777" w:rsidTr="009F2A72">
        <w:tc>
          <w:tcPr>
            <w:tcW w:w="1985" w:type="dxa"/>
            <w:shd w:val="clear" w:color="auto" w:fill="auto"/>
            <w:vAlign w:val="center"/>
            <w:hideMark/>
          </w:tcPr>
          <w:p w14:paraId="2E78355F" w14:textId="77777777" w:rsidR="009F2A72" w:rsidRPr="001460BE" w:rsidRDefault="009F2A72" w:rsidP="009F2A72">
            <w:pPr>
              <w:spacing w:after="0" w:line="240" w:lineRule="auto"/>
              <w:contextualSpacing/>
              <w:rPr>
                <w:rFonts w:ascii="Times New Roman" w:eastAsia="Times New Roman" w:hAnsi="Times New Roman" w:cs="Times New Roman"/>
                <w:color w:val="000000"/>
                <w:sz w:val="18"/>
                <w:szCs w:val="18"/>
              </w:rPr>
            </w:pPr>
            <w:r w:rsidRPr="001460BE">
              <w:rPr>
                <w:rFonts w:ascii="Times New Roman" w:eastAsia="Times New Roman" w:hAnsi="Times New Roman" w:cs="Times New Roman"/>
                <w:color w:val="000000"/>
                <w:sz w:val="18"/>
                <w:szCs w:val="18"/>
              </w:rPr>
              <w:t>Learning Resources</w:t>
            </w:r>
          </w:p>
        </w:tc>
        <w:tc>
          <w:tcPr>
            <w:tcW w:w="1323" w:type="dxa"/>
            <w:shd w:val="clear" w:color="auto" w:fill="auto"/>
            <w:vAlign w:val="center"/>
          </w:tcPr>
          <w:p w14:paraId="54A45973" w14:textId="77777777" w:rsidR="009F2A72" w:rsidRPr="001460BE" w:rsidRDefault="009F2A72" w:rsidP="009F2A72">
            <w:pPr>
              <w:spacing w:line="240" w:lineRule="auto"/>
              <w:contextualSpacing/>
              <w:jc w:val="center"/>
              <w:rPr>
                <w:rFonts w:ascii="Times New Roman" w:hAnsi="Times New Roman" w:cs="Times New Roman"/>
                <w:color w:val="FF0000"/>
                <w:sz w:val="18"/>
              </w:rPr>
            </w:pPr>
            <w:r w:rsidRPr="001460BE">
              <w:rPr>
                <w:rFonts w:ascii="Times New Roman" w:hAnsi="Times New Roman" w:cs="Times New Roman"/>
                <w:color w:val="FF0000"/>
                <w:sz w:val="18"/>
              </w:rPr>
              <w:t>1.89</w:t>
            </w:r>
          </w:p>
        </w:tc>
        <w:tc>
          <w:tcPr>
            <w:tcW w:w="1323" w:type="dxa"/>
            <w:shd w:val="clear" w:color="auto" w:fill="auto"/>
            <w:vAlign w:val="center"/>
          </w:tcPr>
          <w:p w14:paraId="400865BF"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5.93</w:t>
            </w:r>
          </w:p>
        </w:tc>
        <w:tc>
          <w:tcPr>
            <w:tcW w:w="1323" w:type="dxa"/>
            <w:shd w:val="clear" w:color="auto" w:fill="auto"/>
            <w:vAlign w:val="center"/>
          </w:tcPr>
          <w:p w14:paraId="1D34297B"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0.89</w:t>
            </w:r>
          </w:p>
        </w:tc>
      </w:tr>
      <w:tr w:rsidR="009F2A72" w:rsidRPr="001460BE" w14:paraId="44D91691" w14:textId="77777777" w:rsidTr="009F2A72">
        <w:tc>
          <w:tcPr>
            <w:tcW w:w="1985" w:type="dxa"/>
            <w:shd w:val="clear" w:color="auto" w:fill="auto"/>
            <w:vAlign w:val="center"/>
            <w:hideMark/>
          </w:tcPr>
          <w:p w14:paraId="1B7C6382" w14:textId="77777777" w:rsidR="009F2A72" w:rsidRPr="001460BE" w:rsidRDefault="009F2A72" w:rsidP="009F2A72">
            <w:pPr>
              <w:spacing w:after="0" w:line="240" w:lineRule="auto"/>
              <w:contextualSpacing/>
              <w:rPr>
                <w:rFonts w:ascii="Times New Roman" w:eastAsia="Times New Roman" w:hAnsi="Times New Roman" w:cs="Times New Roman"/>
                <w:color w:val="000000"/>
                <w:sz w:val="18"/>
                <w:szCs w:val="18"/>
              </w:rPr>
            </w:pPr>
            <w:r w:rsidRPr="001460BE">
              <w:rPr>
                <w:rFonts w:ascii="Times New Roman" w:eastAsia="Times New Roman" w:hAnsi="Times New Roman" w:cs="Times New Roman"/>
                <w:color w:val="000000"/>
                <w:sz w:val="18"/>
                <w:szCs w:val="18"/>
              </w:rPr>
              <w:t>Skills Development</w:t>
            </w:r>
          </w:p>
        </w:tc>
        <w:tc>
          <w:tcPr>
            <w:tcW w:w="1323" w:type="dxa"/>
            <w:shd w:val="clear" w:color="auto" w:fill="auto"/>
            <w:vAlign w:val="center"/>
          </w:tcPr>
          <w:p w14:paraId="0E023CC9"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2.47</w:t>
            </w:r>
          </w:p>
        </w:tc>
        <w:tc>
          <w:tcPr>
            <w:tcW w:w="1323" w:type="dxa"/>
            <w:shd w:val="clear" w:color="auto" w:fill="auto"/>
            <w:vAlign w:val="center"/>
          </w:tcPr>
          <w:p w14:paraId="06E2943C"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10.22</w:t>
            </w:r>
          </w:p>
        </w:tc>
        <w:tc>
          <w:tcPr>
            <w:tcW w:w="1323" w:type="dxa"/>
            <w:shd w:val="clear" w:color="auto" w:fill="auto"/>
            <w:vAlign w:val="center"/>
          </w:tcPr>
          <w:p w14:paraId="3D5D7187"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0.91</w:t>
            </w:r>
          </w:p>
        </w:tc>
      </w:tr>
      <w:tr w:rsidR="009F2A72" w:rsidRPr="001460BE" w14:paraId="448CD45C" w14:textId="77777777" w:rsidTr="009F2A72">
        <w:tc>
          <w:tcPr>
            <w:tcW w:w="1985" w:type="dxa"/>
            <w:shd w:val="clear" w:color="auto" w:fill="auto"/>
            <w:vAlign w:val="center"/>
            <w:hideMark/>
          </w:tcPr>
          <w:p w14:paraId="5743A04D" w14:textId="77777777" w:rsidR="009F2A72" w:rsidRPr="001460BE" w:rsidRDefault="009F2A72" w:rsidP="009F2A72">
            <w:pPr>
              <w:spacing w:after="0" w:line="240" w:lineRule="auto"/>
              <w:contextualSpacing/>
              <w:rPr>
                <w:rFonts w:ascii="Times New Roman" w:eastAsia="Times New Roman" w:hAnsi="Times New Roman" w:cs="Times New Roman"/>
                <w:color w:val="000000"/>
                <w:sz w:val="18"/>
                <w:szCs w:val="18"/>
              </w:rPr>
            </w:pPr>
            <w:r w:rsidRPr="001460BE">
              <w:rPr>
                <w:rFonts w:ascii="Times New Roman" w:eastAsia="Times New Roman" w:hAnsi="Times New Roman" w:cs="Times New Roman"/>
                <w:color w:val="000000"/>
                <w:sz w:val="18"/>
                <w:szCs w:val="18"/>
              </w:rPr>
              <w:t>Student Support</w:t>
            </w:r>
          </w:p>
        </w:tc>
        <w:tc>
          <w:tcPr>
            <w:tcW w:w="1323" w:type="dxa"/>
            <w:shd w:val="clear" w:color="auto" w:fill="auto"/>
            <w:vAlign w:val="center"/>
          </w:tcPr>
          <w:p w14:paraId="58698BD4"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color w:val="ED7D31" w:themeColor="accent2"/>
                <w:sz w:val="18"/>
              </w:rPr>
              <w:t>2.15</w:t>
            </w:r>
          </w:p>
        </w:tc>
        <w:tc>
          <w:tcPr>
            <w:tcW w:w="1323" w:type="dxa"/>
            <w:shd w:val="clear" w:color="auto" w:fill="auto"/>
            <w:vAlign w:val="center"/>
          </w:tcPr>
          <w:p w14:paraId="64262665"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10.83</w:t>
            </w:r>
          </w:p>
        </w:tc>
        <w:tc>
          <w:tcPr>
            <w:tcW w:w="1323" w:type="dxa"/>
            <w:shd w:val="clear" w:color="auto" w:fill="auto"/>
            <w:vAlign w:val="center"/>
          </w:tcPr>
          <w:p w14:paraId="269BDD7D"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0.94</w:t>
            </w:r>
          </w:p>
        </w:tc>
      </w:tr>
      <w:tr w:rsidR="009F2A72" w:rsidRPr="001460BE" w14:paraId="41C2369B" w14:textId="77777777" w:rsidTr="009F2A72">
        <w:tc>
          <w:tcPr>
            <w:tcW w:w="1985" w:type="dxa"/>
            <w:shd w:val="clear" w:color="auto" w:fill="auto"/>
            <w:vAlign w:val="center"/>
            <w:hideMark/>
          </w:tcPr>
          <w:p w14:paraId="69BB9FFE" w14:textId="77777777" w:rsidR="009F2A72" w:rsidRPr="001460BE" w:rsidRDefault="009F2A72" w:rsidP="009F2A72">
            <w:pPr>
              <w:spacing w:after="0" w:line="240" w:lineRule="auto"/>
              <w:contextualSpacing/>
              <w:rPr>
                <w:rFonts w:ascii="Times New Roman" w:eastAsia="Times New Roman" w:hAnsi="Times New Roman" w:cs="Times New Roman"/>
                <w:color w:val="000000"/>
                <w:sz w:val="18"/>
                <w:szCs w:val="18"/>
              </w:rPr>
            </w:pPr>
            <w:r w:rsidRPr="001460BE">
              <w:rPr>
                <w:rFonts w:ascii="Times New Roman" w:eastAsia="Times New Roman" w:hAnsi="Times New Roman" w:cs="Times New Roman"/>
                <w:color w:val="000000"/>
                <w:sz w:val="18"/>
                <w:szCs w:val="18"/>
              </w:rPr>
              <w:t>Teaching Quality</w:t>
            </w:r>
          </w:p>
        </w:tc>
        <w:tc>
          <w:tcPr>
            <w:tcW w:w="1323" w:type="dxa"/>
            <w:shd w:val="clear" w:color="auto" w:fill="auto"/>
            <w:vAlign w:val="center"/>
          </w:tcPr>
          <w:p w14:paraId="5DF5B38E"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2.76</w:t>
            </w:r>
          </w:p>
        </w:tc>
        <w:tc>
          <w:tcPr>
            <w:tcW w:w="1323" w:type="dxa"/>
            <w:shd w:val="clear" w:color="auto" w:fill="auto"/>
            <w:vAlign w:val="center"/>
          </w:tcPr>
          <w:p w14:paraId="35F63816"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7.40</w:t>
            </w:r>
          </w:p>
        </w:tc>
        <w:tc>
          <w:tcPr>
            <w:tcW w:w="1323" w:type="dxa"/>
            <w:shd w:val="clear" w:color="auto" w:fill="auto"/>
            <w:vAlign w:val="center"/>
          </w:tcPr>
          <w:p w14:paraId="41D2743E" w14:textId="77777777" w:rsidR="009F2A72" w:rsidRPr="001460BE" w:rsidRDefault="009F2A72" w:rsidP="009F2A72">
            <w:pPr>
              <w:spacing w:line="240" w:lineRule="auto"/>
              <w:contextualSpacing/>
              <w:jc w:val="center"/>
              <w:rPr>
                <w:rFonts w:ascii="Times New Roman" w:hAnsi="Times New Roman" w:cs="Times New Roman"/>
                <w:sz w:val="18"/>
              </w:rPr>
            </w:pPr>
            <w:r w:rsidRPr="001460BE">
              <w:rPr>
                <w:rFonts w:ascii="Times New Roman" w:hAnsi="Times New Roman" w:cs="Times New Roman"/>
                <w:sz w:val="18"/>
              </w:rPr>
              <w:t>0.95</w:t>
            </w:r>
          </w:p>
        </w:tc>
      </w:tr>
    </w:tbl>
    <w:p w14:paraId="52B5A81B" w14:textId="77777777" w:rsidR="009F2A72" w:rsidRDefault="009F2A72" w:rsidP="00286406">
      <w:pPr>
        <w:spacing w:line="276" w:lineRule="auto"/>
        <w:rPr>
          <w:rFonts w:ascii="Times New Roman" w:hAnsi="Times New Roman" w:cs="Times New Roman"/>
        </w:rPr>
      </w:pPr>
    </w:p>
    <w:p w14:paraId="1DFEFECF" w14:textId="77777777" w:rsidR="009F2A72" w:rsidRDefault="009F2A72" w:rsidP="00286406">
      <w:pPr>
        <w:spacing w:line="276" w:lineRule="auto"/>
        <w:jc w:val="both"/>
        <w:rPr>
          <w:rFonts w:ascii="Times New Roman" w:hAnsi="Times New Roman" w:cs="Times New Roman"/>
        </w:rPr>
      </w:pPr>
      <w:r w:rsidRPr="00281AF7">
        <w:rPr>
          <w:rFonts w:ascii="Times New Roman" w:hAnsi="Times New Roman" w:cs="Times New Roman"/>
        </w:rPr>
        <w:t xml:space="preserve">The highlighted values in </w:t>
      </w:r>
      <w:r>
        <w:rPr>
          <w:rFonts w:ascii="Times New Roman" w:hAnsi="Times New Roman" w:cs="Times New Roman"/>
        </w:rPr>
        <w:t>for l</w:t>
      </w:r>
      <w:r w:rsidRPr="00281AF7">
        <w:rPr>
          <w:rFonts w:ascii="Times New Roman" w:hAnsi="Times New Roman" w:cs="Times New Roman"/>
        </w:rPr>
        <w:t xml:space="preserve">earner </w:t>
      </w:r>
      <w:r>
        <w:rPr>
          <w:rFonts w:ascii="Times New Roman" w:hAnsi="Times New Roman" w:cs="Times New Roman"/>
        </w:rPr>
        <w:t>e</w:t>
      </w:r>
      <w:r w:rsidRPr="00281AF7">
        <w:rPr>
          <w:rFonts w:ascii="Times New Roman" w:hAnsi="Times New Roman" w:cs="Times New Roman"/>
        </w:rPr>
        <w:t xml:space="preserve">ngagement, </w:t>
      </w:r>
      <w:r>
        <w:rPr>
          <w:rFonts w:ascii="Times New Roman" w:hAnsi="Times New Roman" w:cs="Times New Roman"/>
        </w:rPr>
        <w:t>l</w:t>
      </w:r>
      <w:r w:rsidRPr="00281AF7">
        <w:rPr>
          <w:rFonts w:ascii="Times New Roman" w:hAnsi="Times New Roman" w:cs="Times New Roman"/>
        </w:rPr>
        <w:t xml:space="preserve">earning </w:t>
      </w:r>
      <w:r>
        <w:rPr>
          <w:rFonts w:ascii="Times New Roman" w:hAnsi="Times New Roman" w:cs="Times New Roman"/>
        </w:rPr>
        <w:t>r</w:t>
      </w:r>
      <w:r w:rsidRPr="00281AF7">
        <w:rPr>
          <w:rFonts w:ascii="Times New Roman" w:hAnsi="Times New Roman" w:cs="Times New Roman"/>
        </w:rPr>
        <w:t>esources and</w:t>
      </w:r>
      <w:r>
        <w:rPr>
          <w:rFonts w:ascii="Times New Roman" w:hAnsi="Times New Roman" w:cs="Times New Roman"/>
        </w:rPr>
        <w:t xml:space="preserve"> skills</w:t>
      </w:r>
      <w:r w:rsidRPr="00281AF7">
        <w:rPr>
          <w:rFonts w:ascii="Times New Roman" w:hAnsi="Times New Roman" w:cs="Times New Roman"/>
        </w:rPr>
        <w:t xml:space="preserve"> </w:t>
      </w:r>
      <w:r>
        <w:rPr>
          <w:rFonts w:ascii="Times New Roman" w:hAnsi="Times New Roman" w:cs="Times New Roman"/>
        </w:rPr>
        <w:t>d</w:t>
      </w:r>
      <w:r w:rsidRPr="00281AF7">
        <w:rPr>
          <w:rFonts w:ascii="Times New Roman" w:hAnsi="Times New Roman" w:cs="Times New Roman"/>
        </w:rPr>
        <w:t>evelopment</w:t>
      </w:r>
      <w:r>
        <w:rPr>
          <w:rFonts w:ascii="Times New Roman" w:hAnsi="Times New Roman" w:cs="Times New Roman"/>
        </w:rPr>
        <w:t xml:space="preserve"> </w:t>
      </w:r>
      <w:r w:rsidRPr="00281AF7">
        <w:rPr>
          <w:rFonts w:ascii="Times New Roman" w:hAnsi="Times New Roman" w:cs="Times New Roman"/>
        </w:rPr>
        <w:t xml:space="preserve">indicate that the sets of items for these </w:t>
      </w:r>
      <w:r>
        <w:rPr>
          <w:rFonts w:ascii="Times New Roman" w:hAnsi="Times New Roman" w:cs="Times New Roman"/>
        </w:rPr>
        <w:t xml:space="preserve">focus areas </w:t>
      </w:r>
      <w:r w:rsidRPr="00281AF7">
        <w:rPr>
          <w:rFonts w:ascii="Times New Roman" w:hAnsi="Times New Roman" w:cs="Times New Roman"/>
        </w:rPr>
        <w:t xml:space="preserve">are not sensitive enough to distinguish between high (and low) scoring respondents. The other two </w:t>
      </w:r>
      <w:r>
        <w:rPr>
          <w:rFonts w:ascii="Times New Roman" w:hAnsi="Times New Roman" w:cs="Times New Roman"/>
        </w:rPr>
        <w:t xml:space="preserve">focus areas </w:t>
      </w:r>
      <w:r w:rsidRPr="00281AF7">
        <w:rPr>
          <w:rFonts w:ascii="Times New Roman" w:hAnsi="Times New Roman" w:cs="Times New Roman"/>
        </w:rPr>
        <w:t xml:space="preserve">do not have particularly strong person separation indices either, as was already evident from the person-item maps, so all </w:t>
      </w:r>
      <w:r>
        <w:rPr>
          <w:rFonts w:ascii="Times New Roman" w:hAnsi="Times New Roman" w:cs="Times New Roman"/>
        </w:rPr>
        <w:t xml:space="preserve">five </w:t>
      </w:r>
      <w:r w:rsidRPr="00281AF7">
        <w:rPr>
          <w:rFonts w:ascii="Times New Roman" w:hAnsi="Times New Roman" w:cs="Times New Roman"/>
        </w:rPr>
        <w:t xml:space="preserve">would benefit from the inclusion of more targeted items. A reasonable approach would be to omit the item with the lowest separation index for each </w:t>
      </w:r>
      <w:r>
        <w:rPr>
          <w:rFonts w:ascii="Times New Roman" w:hAnsi="Times New Roman" w:cs="Times New Roman"/>
        </w:rPr>
        <w:t>focus area</w:t>
      </w:r>
      <w:r w:rsidRPr="00281AF7">
        <w:rPr>
          <w:rFonts w:ascii="Times New Roman" w:hAnsi="Times New Roman" w:cs="Times New Roman"/>
        </w:rPr>
        <w:t xml:space="preserve">, and then to develop one or two new items that are targeted at the tails of the distribution. </w:t>
      </w:r>
    </w:p>
    <w:p w14:paraId="5A820D5C" w14:textId="77777777" w:rsidR="009F2A72" w:rsidRPr="00281AF7" w:rsidRDefault="009F2A72" w:rsidP="00286406">
      <w:pPr>
        <w:spacing w:line="276" w:lineRule="auto"/>
        <w:jc w:val="both"/>
        <w:rPr>
          <w:rFonts w:ascii="Times New Roman" w:hAnsi="Times New Roman" w:cs="Times New Roman"/>
        </w:rPr>
      </w:pPr>
      <w:r w:rsidRPr="00281AF7">
        <w:rPr>
          <w:rFonts w:ascii="Times New Roman" w:hAnsi="Times New Roman" w:cs="Times New Roman"/>
        </w:rPr>
        <w:t>The item separation indices are adequate and indicate that sufficient person responses were obtained to confirm the hierarchy of item difficulties with respect to the underlying trait.</w:t>
      </w:r>
    </w:p>
    <w:p w14:paraId="4931B942" w14:textId="77777777" w:rsidR="009F2A72" w:rsidRDefault="009F2A72" w:rsidP="009F2A72">
      <w:pPr>
        <w:rPr>
          <w:rFonts w:ascii="Times New Roman" w:hAnsi="Times New Roman" w:cs="Times New Roman"/>
          <w:b/>
        </w:rPr>
      </w:pPr>
      <w:bookmarkStart w:id="389" w:name="_Toc377566734"/>
      <w:bookmarkStart w:id="390" w:name="_Toc379962238"/>
      <w:bookmarkStart w:id="391" w:name="_Toc379963636"/>
      <w:bookmarkStart w:id="392" w:name="_Ref374619787"/>
      <w:r>
        <w:br w:type="page"/>
      </w:r>
    </w:p>
    <w:p w14:paraId="139D00D5" w14:textId="77777777" w:rsidR="009F2A72" w:rsidRPr="00673811" w:rsidRDefault="009F2A72" w:rsidP="009F2A72">
      <w:pPr>
        <w:pStyle w:val="Heading2"/>
        <w:rPr>
          <w:bCs/>
        </w:rPr>
      </w:pPr>
      <w:bookmarkStart w:id="393" w:name="_Toc380587169"/>
      <w:bookmarkStart w:id="394" w:name="_Toc410909649"/>
      <w:r>
        <w:lastRenderedPageBreak/>
        <w:t>D</w:t>
      </w:r>
      <w:r w:rsidRPr="00673811">
        <w:t>.</w:t>
      </w:r>
      <w:r>
        <w:t>3</w:t>
      </w:r>
      <w:r>
        <w:tab/>
      </w:r>
      <w:r w:rsidRPr="00673811">
        <w:t>Differential item functioning</w:t>
      </w:r>
      <w:bookmarkEnd w:id="389"/>
      <w:bookmarkEnd w:id="390"/>
      <w:bookmarkEnd w:id="391"/>
      <w:bookmarkEnd w:id="393"/>
      <w:bookmarkEnd w:id="394"/>
    </w:p>
    <w:p w14:paraId="0935956B" w14:textId="194E4B80"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281AF7">
        <w:rPr>
          <w:rFonts w:ascii="Times New Roman" w:hAnsi="Times New Roman" w:cs="Times New Roman"/>
          <w:sz w:val="22"/>
        </w:rPr>
        <w:t>In the Rasch model, the probability of a respondent choosing a particular category for an item is related only to the difference between the person's and the item's positions on the underlying trait (</w:t>
      </w:r>
      <w:r>
        <w:rPr>
          <w:rFonts w:ascii="Times New Roman" w:hAnsi="Times New Roman" w:cs="Times New Roman"/>
          <w:sz w:val="22"/>
        </w:rPr>
        <w:t>see</w:t>
      </w:r>
      <w:r w:rsidRPr="00281AF7">
        <w:rPr>
          <w:rFonts w:ascii="Times New Roman" w:hAnsi="Times New Roman" w:cs="Times New Roman"/>
          <w:sz w:val="22"/>
        </w:rPr>
        <w:t xml:space="preserve"> Section </w:t>
      </w:r>
      <w:r>
        <w:rPr>
          <w:rFonts w:ascii="Times New Roman" w:hAnsi="Times New Roman" w:cs="Times New Roman"/>
          <w:sz w:val="22"/>
        </w:rPr>
        <w:t>B.</w:t>
      </w:r>
      <w:r w:rsidR="00286406">
        <w:rPr>
          <w:rFonts w:ascii="Times New Roman" w:hAnsi="Times New Roman" w:cs="Times New Roman"/>
          <w:sz w:val="22"/>
        </w:rPr>
        <w:t xml:space="preserve">7 </w:t>
      </w:r>
      <w:r>
        <w:rPr>
          <w:rFonts w:ascii="Times New Roman" w:hAnsi="Times New Roman" w:cs="Times New Roman"/>
          <w:sz w:val="22"/>
        </w:rPr>
        <w:t xml:space="preserve">in Appendix B </w:t>
      </w:r>
      <w:r w:rsidRPr="00281AF7">
        <w:rPr>
          <w:rFonts w:ascii="Times New Roman" w:hAnsi="Times New Roman" w:cs="Times New Roman"/>
          <w:sz w:val="22"/>
        </w:rPr>
        <w:t>for</w:t>
      </w:r>
      <w:r>
        <w:rPr>
          <w:rFonts w:ascii="Times New Roman" w:hAnsi="Times New Roman" w:cs="Times New Roman"/>
          <w:sz w:val="22"/>
        </w:rPr>
        <w:t xml:space="preserve"> </w:t>
      </w:r>
      <w:r w:rsidRPr="00281AF7">
        <w:rPr>
          <w:rFonts w:ascii="Times New Roman" w:hAnsi="Times New Roman" w:cs="Times New Roman"/>
          <w:sz w:val="22"/>
        </w:rPr>
        <w:t xml:space="preserve">details). It is not expected that systematic differences between an </w:t>
      </w:r>
      <w:proofErr w:type="gramStart"/>
      <w:r w:rsidRPr="00281AF7">
        <w:rPr>
          <w:rFonts w:ascii="Times New Roman" w:hAnsi="Times New Roman" w:cs="Times New Roman"/>
          <w:sz w:val="22"/>
        </w:rPr>
        <w:t>item's</w:t>
      </w:r>
      <w:proofErr w:type="gramEnd"/>
      <w:r w:rsidRPr="00281AF7">
        <w:rPr>
          <w:rFonts w:ascii="Times New Roman" w:hAnsi="Times New Roman" w:cs="Times New Roman"/>
          <w:sz w:val="22"/>
        </w:rPr>
        <w:t xml:space="preserve"> modelled and actual responses should occur for any particular subgroup of respondents.</w:t>
      </w:r>
    </w:p>
    <w:p w14:paraId="67B1D986" w14:textId="77777777" w:rsidR="009F2A72" w:rsidRPr="00281AF7" w:rsidRDefault="009F2A72" w:rsidP="009F2A72">
      <w:pPr>
        <w:pStyle w:val="SecBody"/>
        <w:tabs>
          <w:tab w:val="left" w:pos="0"/>
        </w:tabs>
        <w:spacing w:before="0" w:after="0" w:line="276" w:lineRule="auto"/>
        <w:ind w:left="0"/>
        <w:rPr>
          <w:rFonts w:ascii="Times New Roman" w:hAnsi="Times New Roman" w:cs="Times New Roman"/>
          <w:sz w:val="22"/>
        </w:rPr>
      </w:pPr>
    </w:p>
    <w:p w14:paraId="2CF2D79A"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281AF7">
        <w:rPr>
          <w:rFonts w:ascii="Times New Roman" w:hAnsi="Times New Roman" w:cs="Times New Roman"/>
          <w:sz w:val="22"/>
        </w:rPr>
        <w:t xml:space="preserve">Differential item functioning (DIF) investigates the items on an instrument, one at a time, for signs of interaction with respondent characteristics. The process calculates the item difficulty separately for each characteristic and identifies if one group of respondents scored higher than another group of respondents on an item, after adjusting for the overall scores of the respondents. The analysis cannot identify the reason for the discrepancies, but does flag items for closer scrutiny by item developers to ensure that including an item on a questionnaire does not </w:t>
      </w:r>
      <w:r>
        <w:rPr>
          <w:rFonts w:ascii="Times New Roman" w:hAnsi="Times New Roman" w:cs="Times New Roman"/>
          <w:sz w:val="22"/>
        </w:rPr>
        <w:t>“</w:t>
      </w:r>
      <w:r w:rsidRPr="00281AF7">
        <w:rPr>
          <w:rFonts w:ascii="Times New Roman" w:hAnsi="Times New Roman" w:cs="Times New Roman"/>
          <w:sz w:val="22"/>
        </w:rPr>
        <w:t>disadvantage</w:t>
      </w:r>
      <w:r>
        <w:rPr>
          <w:rFonts w:ascii="Times New Roman" w:hAnsi="Times New Roman" w:cs="Times New Roman"/>
          <w:sz w:val="22"/>
        </w:rPr>
        <w:t>”</w:t>
      </w:r>
      <w:r w:rsidRPr="00281AF7">
        <w:rPr>
          <w:rFonts w:ascii="Times New Roman" w:hAnsi="Times New Roman" w:cs="Times New Roman"/>
          <w:sz w:val="22"/>
        </w:rPr>
        <w:t xml:space="preserve"> any particular group</w:t>
      </w:r>
      <w:r>
        <w:rPr>
          <w:rFonts w:ascii="Times New Roman" w:hAnsi="Times New Roman" w:cs="Times New Roman"/>
          <w:sz w:val="22"/>
        </w:rPr>
        <w:t>—</w:t>
      </w:r>
      <w:r w:rsidRPr="00281AF7">
        <w:rPr>
          <w:rFonts w:ascii="Times New Roman" w:hAnsi="Times New Roman" w:cs="Times New Roman"/>
          <w:sz w:val="22"/>
        </w:rPr>
        <w:t>that is, the items do not distort the measures of this group.</w:t>
      </w:r>
    </w:p>
    <w:p w14:paraId="7B45F453"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45BB1BFF" w14:textId="3D307744" w:rsidR="009F2A72" w:rsidRPr="00281AF7" w:rsidRDefault="009F2A72" w:rsidP="009F2A72">
      <w:pPr>
        <w:pStyle w:val="SecBody"/>
        <w:tabs>
          <w:tab w:val="left" w:pos="0"/>
        </w:tabs>
        <w:spacing w:before="0" w:after="0" w:line="276" w:lineRule="auto"/>
        <w:ind w:left="0"/>
        <w:rPr>
          <w:rFonts w:ascii="Times New Roman" w:hAnsi="Times New Roman" w:cs="Times New Roman"/>
          <w:sz w:val="22"/>
        </w:rPr>
      </w:pPr>
      <w:r w:rsidRPr="00281AF7">
        <w:rPr>
          <w:rFonts w:ascii="Times New Roman" w:hAnsi="Times New Roman" w:cs="Times New Roman"/>
          <w:sz w:val="22"/>
        </w:rPr>
        <w:t xml:space="preserve">A DIF analysis was carried out on </w:t>
      </w:r>
      <w:r>
        <w:rPr>
          <w:rFonts w:ascii="Times New Roman" w:hAnsi="Times New Roman" w:cs="Times New Roman"/>
          <w:sz w:val="22"/>
        </w:rPr>
        <w:t xml:space="preserve">an extensive </w:t>
      </w:r>
      <w:r w:rsidRPr="00281AF7">
        <w:rPr>
          <w:rFonts w:ascii="Times New Roman" w:hAnsi="Times New Roman" w:cs="Times New Roman"/>
          <w:sz w:val="22"/>
        </w:rPr>
        <w:t xml:space="preserve">set of </w:t>
      </w:r>
      <w:r>
        <w:rPr>
          <w:rFonts w:ascii="Times New Roman" w:hAnsi="Times New Roman" w:cs="Times New Roman"/>
          <w:sz w:val="22"/>
        </w:rPr>
        <w:t>respondent</w:t>
      </w:r>
      <w:r w:rsidRPr="00281AF7">
        <w:rPr>
          <w:rFonts w:ascii="Times New Roman" w:hAnsi="Times New Roman" w:cs="Times New Roman"/>
          <w:sz w:val="22"/>
        </w:rPr>
        <w:t xml:space="preserve"> characteristics.</w:t>
      </w:r>
      <w:r>
        <w:rPr>
          <w:rFonts w:ascii="Times New Roman" w:hAnsi="Times New Roman" w:cs="Times New Roman"/>
          <w:sz w:val="22"/>
        </w:rPr>
        <w:t xml:space="preserve"> </w:t>
      </w:r>
      <w:r w:rsidRPr="00281AF7">
        <w:rPr>
          <w:rFonts w:ascii="Times New Roman" w:hAnsi="Times New Roman" w:cs="Times New Roman"/>
          <w:sz w:val="22"/>
        </w:rPr>
        <w:t xml:space="preserve">NUHEI respondents </w:t>
      </w:r>
      <w:r>
        <w:rPr>
          <w:rFonts w:ascii="Times New Roman" w:hAnsi="Times New Roman" w:cs="Times New Roman"/>
          <w:sz w:val="22"/>
        </w:rPr>
        <w:t>are compared with</w:t>
      </w:r>
      <w:r w:rsidRPr="00281AF7">
        <w:rPr>
          <w:rFonts w:ascii="Times New Roman" w:hAnsi="Times New Roman" w:cs="Times New Roman"/>
          <w:sz w:val="22"/>
        </w:rPr>
        <w:t xml:space="preserve"> </w:t>
      </w:r>
      <w:r>
        <w:rPr>
          <w:rFonts w:ascii="Times New Roman" w:hAnsi="Times New Roman" w:cs="Times New Roman"/>
          <w:sz w:val="22"/>
        </w:rPr>
        <w:t xml:space="preserve">university </w:t>
      </w:r>
      <w:r w:rsidRPr="00281AF7">
        <w:rPr>
          <w:rFonts w:ascii="Times New Roman" w:hAnsi="Times New Roman" w:cs="Times New Roman"/>
          <w:sz w:val="22"/>
        </w:rPr>
        <w:t xml:space="preserve">respondents </w:t>
      </w:r>
      <w:r>
        <w:rPr>
          <w:rFonts w:ascii="Times New Roman" w:hAnsi="Times New Roman" w:cs="Times New Roman"/>
          <w:sz w:val="22"/>
        </w:rPr>
        <w:t xml:space="preserve">in </w:t>
      </w:r>
      <w:r w:rsidRPr="00281AF7">
        <w:rPr>
          <w:rFonts w:ascii="Times New Roman" w:hAnsi="Times New Roman" w:cs="Times New Roman"/>
          <w:sz w:val="22"/>
        </w:rPr>
        <w:t xml:space="preserve">Section </w:t>
      </w:r>
      <w:r>
        <w:rPr>
          <w:rFonts w:ascii="Times New Roman" w:hAnsi="Times New Roman" w:cs="Times New Roman"/>
          <w:sz w:val="22"/>
        </w:rPr>
        <w:t>D.</w:t>
      </w:r>
      <w:r w:rsidR="00286406">
        <w:rPr>
          <w:rFonts w:ascii="Times New Roman" w:hAnsi="Times New Roman" w:cs="Times New Roman"/>
          <w:sz w:val="22"/>
        </w:rPr>
        <w:t>3.1</w:t>
      </w:r>
      <w:r>
        <w:rPr>
          <w:rFonts w:ascii="Times New Roman" w:hAnsi="Times New Roman" w:cs="Times New Roman"/>
          <w:sz w:val="22"/>
        </w:rPr>
        <w:t xml:space="preserve">. DIF effects for subgroups of </w:t>
      </w:r>
      <w:r w:rsidRPr="00281AF7">
        <w:rPr>
          <w:rFonts w:ascii="Times New Roman" w:hAnsi="Times New Roman" w:cs="Times New Roman"/>
          <w:sz w:val="22"/>
        </w:rPr>
        <w:t xml:space="preserve">NUHEI respondents </w:t>
      </w:r>
      <w:r>
        <w:rPr>
          <w:rFonts w:ascii="Times New Roman" w:hAnsi="Times New Roman" w:cs="Times New Roman"/>
          <w:sz w:val="22"/>
        </w:rPr>
        <w:t xml:space="preserve">are investigated in </w:t>
      </w:r>
      <w:r w:rsidRPr="00281AF7">
        <w:rPr>
          <w:rFonts w:ascii="Times New Roman" w:hAnsi="Times New Roman" w:cs="Times New Roman"/>
          <w:sz w:val="22"/>
        </w:rPr>
        <w:t xml:space="preserve">Section </w:t>
      </w:r>
      <w:r>
        <w:rPr>
          <w:rFonts w:ascii="Times New Roman" w:hAnsi="Times New Roman" w:cs="Times New Roman"/>
          <w:sz w:val="22"/>
        </w:rPr>
        <w:t>D.</w:t>
      </w:r>
      <w:r w:rsidR="00286406">
        <w:rPr>
          <w:rFonts w:ascii="Times New Roman" w:hAnsi="Times New Roman" w:cs="Times New Roman"/>
          <w:sz w:val="22"/>
        </w:rPr>
        <w:t>3.2</w:t>
      </w:r>
      <w:r w:rsidRPr="00281AF7">
        <w:rPr>
          <w:rFonts w:ascii="Times New Roman" w:hAnsi="Times New Roman" w:cs="Times New Roman"/>
          <w:sz w:val="22"/>
        </w:rPr>
        <w:t xml:space="preserve">. </w:t>
      </w:r>
    </w:p>
    <w:p w14:paraId="362DEB9D" w14:textId="77777777" w:rsidR="009F2A72" w:rsidRPr="00281AF7" w:rsidRDefault="009F2A72" w:rsidP="009F2A72">
      <w:pPr>
        <w:pStyle w:val="Body"/>
        <w:rPr>
          <w:rFonts w:eastAsia="Times New Roman"/>
        </w:rPr>
      </w:pPr>
    </w:p>
    <w:p w14:paraId="1AB4C80B" w14:textId="77777777" w:rsidR="009F2A72" w:rsidRDefault="009F2A72" w:rsidP="009F2A72">
      <w:pPr>
        <w:pStyle w:val="Heading3"/>
      </w:pPr>
      <w:bookmarkStart w:id="395" w:name="_Toc410909650"/>
      <w:bookmarkStart w:id="396" w:name="_Ref408919398"/>
      <w:bookmarkStart w:id="397" w:name="_Ref409019349"/>
      <w:bookmarkStart w:id="398" w:name="_Toc409794157"/>
      <w:r>
        <w:t>D</w:t>
      </w:r>
      <w:r w:rsidRPr="00673811">
        <w:t>.</w:t>
      </w:r>
      <w:r>
        <w:t>3.1</w:t>
      </w:r>
      <w:r>
        <w:tab/>
        <w:t>NUHEI and UES</w:t>
      </w:r>
      <w:bookmarkEnd w:id="395"/>
    </w:p>
    <w:bookmarkEnd w:id="396"/>
    <w:bookmarkEnd w:id="397"/>
    <w:bookmarkEnd w:id="398"/>
    <w:p w14:paraId="246B17F4" w14:textId="77777777" w:rsidR="009F2A72" w:rsidRDefault="009F2A72" w:rsidP="009F2A72">
      <w:pPr>
        <w:pStyle w:val="SecBody"/>
        <w:spacing w:before="0" w:after="0" w:line="276" w:lineRule="auto"/>
        <w:ind w:left="0"/>
        <w:rPr>
          <w:rFonts w:ascii="Times New Roman" w:hAnsi="Times New Roman" w:cs="Times New Roman"/>
          <w:sz w:val="22"/>
        </w:rPr>
      </w:pPr>
      <w:r w:rsidRPr="00281AF7">
        <w:rPr>
          <w:rFonts w:ascii="Times New Roman" w:hAnsi="Times New Roman" w:cs="Times New Roman"/>
          <w:sz w:val="22"/>
        </w:rPr>
        <w:t>In comparing NUHEI and UES item difficulties, it was desirable to minimise the impact on DIF of the heterogeneous nature of the UES cohort</w:t>
      </w:r>
      <w:r>
        <w:rPr>
          <w:rFonts w:ascii="Times New Roman" w:hAnsi="Times New Roman" w:cs="Times New Roman"/>
          <w:sz w:val="22"/>
        </w:rPr>
        <w:t>—</w:t>
      </w:r>
      <w:r w:rsidRPr="00281AF7">
        <w:rPr>
          <w:rFonts w:ascii="Times New Roman" w:hAnsi="Times New Roman" w:cs="Times New Roman"/>
          <w:sz w:val="22"/>
        </w:rPr>
        <w:t>namely, that any observed DIF effects should more likely be due to a different capability or understanding of item by NUHEI students than to NUHEI students being different from UES students in their basic characteristics. To achieve this, a subset of UES students was selected that matched as closely as possible the characteristics of the NUHEI students. The DIF analysis was then performed on the NUHEI students and the matched UES students.</w:t>
      </w:r>
    </w:p>
    <w:p w14:paraId="3B82A9D5" w14:textId="77777777" w:rsidR="009F2A72" w:rsidRPr="00281AF7" w:rsidRDefault="009F2A72" w:rsidP="009F2A72">
      <w:pPr>
        <w:pStyle w:val="SecBody"/>
        <w:spacing w:before="0" w:after="0" w:line="276" w:lineRule="auto"/>
        <w:ind w:left="0"/>
        <w:rPr>
          <w:rFonts w:ascii="Times New Roman" w:hAnsi="Times New Roman" w:cs="Times New Roman"/>
          <w:sz w:val="22"/>
        </w:rPr>
      </w:pPr>
    </w:p>
    <w:p w14:paraId="1EBA2114" w14:textId="77777777" w:rsidR="009F2A72" w:rsidRDefault="009F2A72" w:rsidP="009F2A72">
      <w:pPr>
        <w:pStyle w:val="SecBody"/>
        <w:spacing w:before="0" w:after="0" w:line="276" w:lineRule="auto"/>
        <w:ind w:left="0"/>
        <w:rPr>
          <w:rFonts w:ascii="Times New Roman" w:hAnsi="Times New Roman" w:cs="Times New Roman"/>
          <w:sz w:val="22"/>
        </w:rPr>
      </w:pPr>
      <w:r w:rsidRPr="00281AF7">
        <w:rPr>
          <w:rFonts w:ascii="Times New Roman" w:hAnsi="Times New Roman" w:cs="Times New Roman"/>
          <w:sz w:val="22"/>
        </w:rPr>
        <w:t xml:space="preserve">For each NUHEI respondent, the closest matching UES student was identified. Where there were multiple matching students, one match was selected at random. The method </w:t>
      </w:r>
      <w:r>
        <w:rPr>
          <w:rFonts w:ascii="Times New Roman" w:hAnsi="Times New Roman" w:cs="Times New Roman"/>
          <w:sz w:val="22"/>
        </w:rPr>
        <w:t xml:space="preserve">is referred to as </w:t>
      </w:r>
      <w:r w:rsidRPr="00281AF7">
        <w:rPr>
          <w:rFonts w:ascii="Times New Roman" w:hAnsi="Times New Roman" w:cs="Times New Roman"/>
          <w:sz w:val="22"/>
        </w:rPr>
        <w:t xml:space="preserve">nearest neighbour matching, implemented in the </w:t>
      </w:r>
      <w:r w:rsidRPr="00281AF7">
        <w:rPr>
          <w:rFonts w:ascii="Times New Roman" w:hAnsi="Times New Roman" w:cs="Times New Roman"/>
          <w:i/>
          <w:sz w:val="22"/>
        </w:rPr>
        <w:t>Matchit</w:t>
      </w:r>
      <w:r w:rsidRPr="00281AF7">
        <w:rPr>
          <w:rFonts w:ascii="Times New Roman" w:hAnsi="Times New Roman" w:cs="Times New Roman"/>
          <w:sz w:val="22"/>
        </w:rPr>
        <w:t xml:space="preserve"> package</w:t>
      </w:r>
      <w:r>
        <w:rPr>
          <w:rFonts w:ascii="Times New Roman" w:hAnsi="Times New Roman" w:cs="Times New Roman"/>
          <w:sz w:val="22"/>
        </w:rPr>
        <w:t xml:space="preserve"> </w:t>
      </w:r>
      <w:r w:rsidRPr="00281AF7">
        <w:rPr>
          <w:rFonts w:ascii="Times New Roman" w:hAnsi="Times New Roman" w:cs="Times New Roman"/>
          <w:sz w:val="22"/>
        </w:rPr>
        <w:t>in R.</w:t>
      </w:r>
      <w:r>
        <w:rPr>
          <w:rStyle w:val="FootnoteReference"/>
          <w:rFonts w:ascii="Times New Roman" w:hAnsi="Times New Roman" w:cs="Times New Roman"/>
          <w:sz w:val="22"/>
        </w:rPr>
        <w:footnoteReference w:id="40"/>
      </w:r>
      <w:r w:rsidRPr="00281AF7">
        <w:rPr>
          <w:rFonts w:ascii="Times New Roman" w:hAnsi="Times New Roman" w:cs="Times New Roman"/>
          <w:sz w:val="22"/>
        </w:rPr>
        <w:t xml:space="preserve"> This</w:t>
      </w:r>
      <w:r>
        <w:rPr>
          <w:rFonts w:ascii="Times New Roman" w:hAnsi="Times New Roman" w:cs="Times New Roman"/>
          <w:sz w:val="22"/>
        </w:rPr>
        <w:t xml:space="preserve"> process </w:t>
      </w:r>
      <w:r w:rsidRPr="00281AF7">
        <w:rPr>
          <w:rFonts w:ascii="Times New Roman" w:hAnsi="Times New Roman" w:cs="Times New Roman"/>
          <w:sz w:val="22"/>
        </w:rPr>
        <w:t>resulted in 1,494 NUHEI students and 1,494 match</w:t>
      </w:r>
      <w:r>
        <w:rPr>
          <w:rFonts w:ascii="Times New Roman" w:hAnsi="Times New Roman" w:cs="Times New Roman"/>
          <w:sz w:val="22"/>
        </w:rPr>
        <w:t xml:space="preserve">ed </w:t>
      </w:r>
      <w:r w:rsidRPr="00281AF7">
        <w:rPr>
          <w:rFonts w:ascii="Times New Roman" w:hAnsi="Times New Roman" w:cs="Times New Roman"/>
          <w:sz w:val="22"/>
        </w:rPr>
        <w:t>UES students.</w:t>
      </w:r>
    </w:p>
    <w:p w14:paraId="6593C7CB" w14:textId="77777777" w:rsidR="009F2A72" w:rsidRDefault="009F2A72" w:rsidP="009F2A72">
      <w:pPr>
        <w:pStyle w:val="Body"/>
        <w:jc w:val="both"/>
      </w:pPr>
    </w:p>
    <w:p w14:paraId="7164942E" w14:textId="77777777" w:rsidR="009F2A72" w:rsidRDefault="009F2A72" w:rsidP="009F2A72">
      <w:pPr>
        <w:pStyle w:val="Body"/>
        <w:jc w:val="both"/>
      </w:pPr>
      <w:r w:rsidRPr="00D07C17">
        <w:t>A difference in item calibrations of more than 0.5 logits is typically taken as suggestive of substantive DIF effects. For the NUHEI and matched UES students, only one item (</w:t>
      </w:r>
      <w:r w:rsidRPr="00D07C17">
        <w:rPr>
          <w:i/>
        </w:rPr>
        <w:t>englang</w:t>
      </w:r>
      <w:r w:rsidRPr="00D07C17">
        <w:t xml:space="preserve">, </w:t>
      </w:r>
      <w:r>
        <w:t>“</w:t>
      </w:r>
      <w:r w:rsidRPr="00D07C17">
        <w:t>To what extent have you received appropriate English language skill support</w:t>
      </w:r>
      <w:r>
        <w:t>”</w:t>
      </w:r>
      <w:r w:rsidRPr="00D07C17">
        <w:t xml:space="preserve">) demonstrated a difference in item difficulty of this magnitude (see Table </w:t>
      </w:r>
      <w:r>
        <w:t>36</w:t>
      </w:r>
      <w:r w:rsidRPr="00D07C17">
        <w:t>). The item with the next largest difference is included for comparison purposes (</w:t>
      </w:r>
      <w:r w:rsidRPr="00D07C17">
        <w:rPr>
          <w:i/>
        </w:rPr>
        <w:t>suphelp</w:t>
      </w:r>
      <w:r w:rsidRPr="00D07C17">
        <w:t xml:space="preserve">, </w:t>
      </w:r>
      <w:r>
        <w:t>“</w:t>
      </w:r>
      <w:r w:rsidRPr="00D07C17">
        <w:t>To what extent have you found support services such as counsellors, financial/legal advisors and health services to be helpful</w:t>
      </w:r>
      <w:r>
        <w:t>”</w:t>
      </w:r>
      <w:r w:rsidRPr="00D07C17">
        <w:t>).</w:t>
      </w:r>
    </w:p>
    <w:p w14:paraId="3A9595F5" w14:textId="77777777" w:rsidR="009F2A72" w:rsidRPr="00D07C17" w:rsidRDefault="009F2A72" w:rsidP="009F2A72">
      <w:pPr>
        <w:pStyle w:val="Body"/>
        <w:jc w:val="both"/>
      </w:pPr>
    </w:p>
    <w:p w14:paraId="17A6AB8D" w14:textId="77777777" w:rsidR="009F2A72" w:rsidRDefault="009F2A72" w:rsidP="009F2A72">
      <w:pPr>
        <w:pStyle w:val="Body"/>
        <w:jc w:val="both"/>
      </w:pPr>
      <w:r w:rsidRPr="00D07C17">
        <w:t xml:space="preserve">A positive DIF measure implies that the item was unexpectedly difficult for NUHEI students to endorse compared to </w:t>
      </w:r>
      <w:proofErr w:type="gramStart"/>
      <w:r w:rsidRPr="00D07C17">
        <w:t>matched</w:t>
      </w:r>
      <w:proofErr w:type="gramEnd"/>
      <w:r w:rsidRPr="00D07C17">
        <w:t xml:space="preserve"> UES students. A negative DIF measure implies that the item was unexpectedly easy for NUHEI students to endorse compared to </w:t>
      </w:r>
      <w:proofErr w:type="gramStart"/>
      <w:r w:rsidRPr="00D07C17">
        <w:t>matched</w:t>
      </w:r>
      <w:proofErr w:type="gramEnd"/>
      <w:r w:rsidRPr="00D07C17">
        <w:t xml:space="preserve"> UES students.</w:t>
      </w:r>
    </w:p>
    <w:p w14:paraId="70100800" w14:textId="77777777" w:rsidR="009F2A72" w:rsidRPr="00D07C17" w:rsidRDefault="009F2A72" w:rsidP="009F2A72">
      <w:pPr>
        <w:pStyle w:val="Body"/>
        <w:jc w:val="both"/>
      </w:pPr>
      <w:r w:rsidRPr="00D07C17">
        <w:t xml:space="preserve"> </w:t>
      </w:r>
    </w:p>
    <w:p w14:paraId="320FE8A7" w14:textId="01E744A6" w:rsidR="009F2A72" w:rsidRPr="00281AF7" w:rsidRDefault="009F2A72" w:rsidP="009F2A72">
      <w:pPr>
        <w:pStyle w:val="Body"/>
        <w:jc w:val="both"/>
      </w:pPr>
      <w:r w:rsidRPr="00D07C17">
        <w:lastRenderedPageBreak/>
        <w:t xml:space="preserve">In this table, </w:t>
      </w:r>
      <w:r w:rsidRPr="00D07C17">
        <w:rPr>
          <w:i/>
        </w:rPr>
        <w:t>suphelp</w:t>
      </w:r>
      <w:r w:rsidRPr="00D07C17">
        <w:t xml:space="preserve"> was endorsed less often by NUHEI respondents, compared to </w:t>
      </w:r>
      <w:proofErr w:type="gramStart"/>
      <w:r w:rsidRPr="00D07C17">
        <w:t>matched</w:t>
      </w:r>
      <w:proofErr w:type="gramEnd"/>
      <w:r w:rsidRPr="00D07C17">
        <w:t xml:space="preserve"> UES respondents, whereas </w:t>
      </w:r>
      <w:r w:rsidRPr="00D07C17">
        <w:rPr>
          <w:i/>
        </w:rPr>
        <w:t>englang</w:t>
      </w:r>
      <w:r w:rsidRPr="00D07C17">
        <w:t xml:space="preserve"> was endorsed more often. Given the extent of misfit for </w:t>
      </w:r>
      <w:r w:rsidRPr="00D07C17">
        <w:rPr>
          <w:i/>
        </w:rPr>
        <w:t>englang</w:t>
      </w:r>
      <w:r w:rsidRPr="00D07C17">
        <w:t xml:space="preserve">, as described in Section </w:t>
      </w:r>
      <w:r>
        <w:t>D.2</w:t>
      </w:r>
      <w:r w:rsidRPr="00D07C17">
        <w:t>.</w:t>
      </w:r>
      <w:r>
        <w:t>4</w:t>
      </w:r>
      <w:r w:rsidRPr="00D07C17">
        <w:t xml:space="preserve">, its large DIF measure may not be relevant. For </w:t>
      </w:r>
      <w:r w:rsidRPr="00D07C17">
        <w:rPr>
          <w:i/>
        </w:rPr>
        <w:t>suphelp</w:t>
      </w:r>
      <w:r w:rsidRPr="00D07C17">
        <w:t xml:space="preserve">, though, </w:t>
      </w:r>
      <w:r w:rsidR="00A80D07">
        <w:t xml:space="preserve">questionnaire </w:t>
      </w:r>
      <w:r w:rsidRPr="00D07C17">
        <w:t>developers</w:t>
      </w:r>
      <w:r w:rsidR="00A80D07">
        <w:t xml:space="preserve"> </w:t>
      </w:r>
      <w:r w:rsidRPr="00D07C17">
        <w:t>may like to consider if there are reasons for this unexpected difference between the two groups. If not, the item may be a candidate for revision or omission.</w:t>
      </w:r>
    </w:p>
    <w:p w14:paraId="275D23DD" w14:textId="77777777" w:rsidR="009F2A72" w:rsidRDefault="009F2A72" w:rsidP="009F2A72">
      <w:pPr>
        <w:pStyle w:val="SecBody"/>
        <w:spacing w:before="0" w:after="0" w:line="276" w:lineRule="auto"/>
        <w:ind w:left="0"/>
        <w:rPr>
          <w:rFonts w:ascii="Times New Roman" w:hAnsi="Times New Roman" w:cs="Times New Roman"/>
          <w:sz w:val="22"/>
        </w:rPr>
      </w:pPr>
    </w:p>
    <w:p w14:paraId="3B359CEB" w14:textId="77777777" w:rsidR="009F2A72" w:rsidRPr="00281AF7" w:rsidRDefault="009F2A72" w:rsidP="009F2A72">
      <w:pPr>
        <w:pStyle w:val="Table"/>
      </w:pPr>
      <w:bookmarkStart w:id="399" w:name="_Ref409531643"/>
      <w:bookmarkStart w:id="400" w:name="_Toc409690874"/>
      <w:bookmarkStart w:id="401" w:name="_Toc410909717"/>
      <w:bookmarkStart w:id="402" w:name="_Toc410910128"/>
      <w:bookmarkStart w:id="403" w:name="_Toc410910393"/>
      <w:proofErr w:type="gramStart"/>
      <w:r w:rsidRPr="00281AF7">
        <w:t xml:space="preserve">Table </w:t>
      </w:r>
      <w:bookmarkEnd w:id="399"/>
      <w:r>
        <w:t>36.</w:t>
      </w:r>
      <w:proofErr w:type="gramEnd"/>
      <w:r>
        <w:t xml:space="preserve"> </w:t>
      </w:r>
      <w:r w:rsidRPr="00281AF7">
        <w:t>Notable DIF effects, NUHEI versus matched UES students</w:t>
      </w:r>
      <w:bookmarkEnd w:id="400"/>
      <w:bookmarkEnd w:id="401"/>
      <w:bookmarkEnd w:id="402"/>
      <w:bookmarkEnd w:id="4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982"/>
      </w:tblGrid>
      <w:tr w:rsidR="009F2A72" w:rsidRPr="00D07C17" w14:paraId="39F1B928" w14:textId="77777777" w:rsidTr="00755C5B">
        <w:tc>
          <w:tcPr>
            <w:tcW w:w="1982" w:type="dxa"/>
            <w:vAlign w:val="center"/>
          </w:tcPr>
          <w:p w14:paraId="12D1AFBA" w14:textId="77777777" w:rsidR="009F2A72" w:rsidRPr="00D07C17" w:rsidRDefault="009F2A72" w:rsidP="00755C5B">
            <w:pPr>
              <w:spacing w:before="100" w:beforeAutospacing="1" w:afterAutospacing="1" w:line="240" w:lineRule="auto"/>
              <w:contextualSpacing/>
              <w:jc w:val="center"/>
              <w:rPr>
                <w:rFonts w:ascii="Times New Roman" w:eastAsia="Times New Roman" w:hAnsi="Times New Roman" w:cs="Times New Roman"/>
                <w:b/>
                <w:bCs/>
                <w:color w:val="000000"/>
                <w:sz w:val="18"/>
                <w:szCs w:val="18"/>
              </w:rPr>
            </w:pPr>
            <w:r w:rsidRPr="00D07C17">
              <w:rPr>
                <w:rFonts w:ascii="Times New Roman" w:eastAsia="Times New Roman" w:hAnsi="Times New Roman" w:cs="Times New Roman"/>
                <w:b/>
                <w:bCs/>
                <w:color w:val="000000"/>
                <w:sz w:val="18"/>
                <w:szCs w:val="18"/>
              </w:rPr>
              <w:t>Item</w:t>
            </w:r>
          </w:p>
        </w:tc>
        <w:tc>
          <w:tcPr>
            <w:tcW w:w="1982" w:type="dxa"/>
            <w:vAlign w:val="center"/>
          </w:tcPr>
          <w:p w14:paraId="114F2992" w14:textId="77777777" w:rsidR="009F2A72" w:rsidRPr="00D07C17" w:rsidRDefault="009F2A72" w:rsidP="00755C5B">
            <w:pPr>
              <w:spacing w:before="100" w:beforeAutospacing="1" w:afterAutospacing="1" w:line="240" w:lineRule="auto"/>
              <w:contextualSpacing/>
              <w:jc w:val="center"/>
              <w:rPr>
                <w:rFonts w:ascii="Times New Roman" w:eastAsia="Times New Roman" w:hAnsi="Times New Roman" w:cs="Times New Roman"/>
                <w:b/>
                <w:bCs/>
                <w:color w:val="000000"/>
                <w:sz w:val="18"/>
                <w:szCs w:val="18"/>
              </w:rPr>
            </w:pPr>
            <w:r w:rsidRPr="00D07C17">
              <w:rPr>
                <w:rFonts w:ascii="Times New Roman" w:eastAsia="Times New Roman" w:hAnsi="Times New Roman" w:cs="Times New Roman"/>
                <w:b/>
                <w:bCs/>
                <w:color w:val="000000"/>
                <w:sz w:val="18"/>
                <w:szCs w:val="18"/>
              </w:rPr>
              <w:t>DIF measure</w:t>
            </w:r>
          </w:p>
          <w:p w14:paraId="24FA85F4" w14:textId="77777777" w:rsidR="009F2A72" w:rsidRPr="00D07C17" w:rsidRDefault="009F2A72" w:rsidP="00755C5B">
            <w:pPr>
              <w:spacing w:before="100" w:beforeAutospacing="1" w:afterAutospacing="1" w:line="240" w:lineRule="auto"/>
              <w:contextualSpacing/>
              <w:jc w:val="center"/>
              <w:rPr>
                <w:rFonts w:ascii="Times New Roman" w:eastAsia="Times New Roman" w:hAnsi="Times New Roman" w:cs="Times New Roman"/>
                <w:b/>
                <w:bCs/>
                <w:color w:val="000000"/>
                <w:sz w:val="18"/>
                <w:szCs w:val="18"/>
              </w:rPr>
            </w:pPr>
            <w:r w:rsidRPr="00D07C17">
              <w:rPr>
                <w:rFonts w:ascii="Times New Roman" w:eastAsia="Times New Roman" w:hAnsi="Times New Roman" w:cs="Times New Roman"/>
                <w:b/>
                <w:bCs/>
                <w:color w:val="000000"/>
                <w:sz w:val="18"/>
                <w:szCs w:val="18"/>
              </w:rPr>
              <w:t>(NUHEI—UES)</w:t>
            </w:r>
          </w:p>
        </w:tc>
      </w:tr>
      <w:tr w:rsidR="009F2A72" w:rsidRPr="00D07C17" w14:paraId="368146B8" w14:textId="77777777" w:rsidTr="00755C5B">
        <w:tc>
          <w:tcPr>
            <w:tcW w:w="1982" w:type="dxa"/>
          </w:tcPr>
          <w:p w14:paraId="0959135E" w14:textId="77777777" w:rsidR="009F2A72" w:rsidRPr="00D07C17" w:rsidRDefault="009F2A72" w:rsidP="00755C5B">
            <w:pPr>
              <w:spacing w:before="100" w:beforeAutospacing="1" w:afterAutospacing="1" w:line="240" w:lineRule="auto"/>
              <w:contextualSpacing/>
              <w:rPr>
                <w:rFonts w:ascii="Times New Roman" w:eastAsia="Times New Roman" w:hAnsi="Times New Roman" w:cs="Times New Roman"/>
                <w:color w:val="000000"/>
                <w:sz w:val="18"/>
                <w:szCs w:val="18"/>
              </w:rPr>
            </w:pPr>
            <w:r w:rsidRPr="00D07C17">
              <w:rPr>
                <w:rFonts w:ascii="Times New Roman" w:eastAsia="Times New Roman" w:hAnsi="Times New Roman" w:cs="Times New Roman"/>
                <w:b/>
                <w:bCs/>
                <w:color w:val="000000"/>
                <w:sz w:val="18"/>
                <w:szCs w:val="18"/>
              </w:rPr>
              <w:t>Student</w:t>
            </w:r>
            <w:r w:rsidRPr="00D07C17">
              <w:rPr>
                <w:rFonts w:ascii="Times New Roman" w:eastAsia="Times New Roman" w:hAnsi="Times New Roman" w:cs="Times New Roman"/>
                <w:color w:val="000000"/>
                <w:sz w:val="18"/>
                <w:szCs w:val="18"/>
              </w:rPr>
              <w:t xml:space="preserve"> </w:t>
            </w:r>
            <w:r w:rsidRPr="00D07C17">
              <w:rPr>
                <w:rFonts w:ascii="Times New Roman" w:eastAsia="Times New Roman" w:hAnsi="Times New Roman" w:cs="Times New Roman"/>
                <w:b/>
                <w:bCs/>
                <w:color w:val="000000"/>
                <w:sz w:val="18"/>
                <w:szCs w:val="18"/>
              </w:rPr>
              <w:t>Support</w:t>
            </w:r>
          </w:p>
        </w:tc>
        <w:tc>
          <w:tcPr>
            <w:tcW w:w="1982" w:type="dxa"/>
          </w:tcPr>
          <w:p w14:paraId="3948BCD7" w14:textId="77777777" w:rsidR="009F2A72" w:rsidRPr="00D07C17" w:rsidRDefault="009F2A72" w:rsidP="00755C5B">
            <w:pPr>
              <w:spacing w:before="100" w:beforeAutospacing="1" w:afterAutospacing="1" w:line="240" w:lineRule="auto"/>
              <w:contextualSpacing/>
              <w:rPr>
                <w:rFonts w:ascii="Times New Roman" w:eastAsia="Times New Roman" w:hAnsi="Times New Roman" w:cs="Times New Roman"/>
                <w:color w:val="000000"/>
                <w:sz w:val="18"/>
                <w:szCs w:val="18"/>
              </w:rPr>
            </w:pPr>
          </w:p>
        </w:tc>
      </w:tr>
      <w:tr w:rsidR="009F2A72" w:rsidRPr="00D07C17" w14:paraId="40260278" w14:textId="77777777" w:rsidTr="00755C5B">
        <w:tc>
          <w:tcPr>
            <w:tcW w:w="1982" w:type="dxa"/>
          </w:tcPr>
          <w:p w14:paraId="1882C6AE" w14:textId="77777777" w:rsidR="009F2A72" w:rsidRPr="00D07C17" w:rsidRDefault="009F2A72" w:rsidP="00755C5B">
            <w:pPr>
              <w:spacing w:before="100" w:beforeAutospacing="1" w:afterAutospacing="1" w:line="240" w:lineRule="auto"/>
              <w:contextualSpacing/>
              <w:rPr>
                <w:rFonts w:ascii="Times New Roman" w:hAnsi="Times New Roman" w:cs="Times New Roman"/>
                <w:sz w:val="18"/>
                <w:szCs w:val="18"/>
              </w:rPr>
            </w:pPr>
            <w:r w:rsidRPr="00D07C17">
              <w:rPr>
                <w:rFonts w:ascii="Times New Roman" w:hAnsi="Times New Roman" w:cs="Times New Roman"/>
                <w:sz w:val="18"/>
                <w:szCs w:val="18"/>
              </w:rPr>
              <w:t>englang</w:t>
            </w:r>
          </w:p>
        </w:tc>
        <w:tc>
          <w:tcPr>
            <w:tcW w:w="1982" w:type="dxa"/>
          </w:tcPr>
          <w:p w14:paraId="6C0CBFC6" w14:textId="77777777" w:rsidR="009F2A72" w:rsidRPr="00D07C17" w:rsidRDefault="009F2A72" w:rsidP="00755C5B">
            <w:pPr>
              <w:spacing w:before="100" w:beforeAutospacing="1" w:afterAutospacing="1" w:line="240" w:lineRule="auto"/>
              <w:contextualSpacing/>
              <w:jc w:val="center"/>
              <w:rPr>
                <w:rFonts w:ascii="Times New Roman" w:hAnsi="Times New Roman" w:cs="Times New Roman"/>
                <w:sz w:val="18"/>
                <w:szCs w:val="18"/>
              </w:rPr>
            </w:pPr>
            <w:r w:rsidRPr="00D07C17">
              <w:rPr>
                <w:rFonts w:ascii="Times New Roman" w:hAnsi="Times New Roman" w:cs="Times New Roman"/>
                <w:sz w:val="18"/>
                <w:szCs w:val="18"/>
              </w:rPr>
              <w:t>-0.51</w:t>
            </w:r>
          </w:p>
        </w:tc>
      </w:tr>
      <w:tr w:rsidR="009F2A72" w:rsidRPr="00D07C17" w14:paraId="12EFF8C8" w14:textId="77777777" w:rsidTr="00755C5B">
        <w:tc>
          <w:tcPr>
            <w:tcW w:w="1982" w:type="dxa"/>
          </w:tcPr>
          <w:p w14:paraId="0D399308" w14:textId="77777777" w:rsidR="009F2A72" w:rsidRPr="00D07C17" w:rsidRDefault="009F2A72" w:rsidP="00755C5B">
            <w:pPr>
              <w:spacing w:before="100" w:beforeAutospacing="1" w:afterAutospacing="1" w:line="240" w:lineRule="auto"/>
              <w:contextualSpacing/>
              <w:rPr>
                <w:rFonts w:ascii="Times New Roman" w:hAnsi="Times New Roman" w:cs="Times New Roman"/>
                <w:sz w:val="18"/>
                <w:szCs w:val="18"/>
              </w:rPr>
            </w:pPr>
            <w:r w:rsidRPr="00D07C17">
              <w:rPr>
                <w:rFonts w:ascii="Times New Roman" w:hAnsi="Times New Roman" w:cs="Times New Roman"/>
                <w:sz w:val="18"/>
                <w:szCs w:val="18"/>
              </w:rPr>
              <w:t>suphelp</w:t>
            </w:r>
          </w:p>
        </w:tc>
        <w:tc>
          <w:tcPr>
            <w:tcW w:w="1982" w:type="dxa"/>
          </w:tcPr>
          <w:p w14:paraId="74CA60C9" w14:textId="77777777" w:rsidR="009F2A72" w:rsidRPr="00D07C17" w:rsidRDefault="009F2A72" w:rsidP="00755C5B">
            <w:pPr>
              <w:spacing w:before="100" w:beforeAutospacing="1" w:afterAutospacing="1" w:line="240" w:lineRule="auto"/>
              <w:contextualSpacing/>
              <w:jc w:val="center"/>
              <w:rPr>
                <w:rFonts w:ascii="Times New Roman" w:hAnsi="Times New Roman" w:cs="Times New Roman"/>
                <w:sz w:val="18"/>
                <w:szCs w:val="18"/>
              </w:rPr>
            </w:pPr>
            <w:r w:rsidRPr="00D07C17">
              <w:rPr>
                <w:rFonts w:ascii="Times New Roman" w:hAnsi="Times New Roman" w:cs="Times New Roman"/>
                <w:sz w:val="18"/>
                <w:szCs w:val="18"/>
              </w:rPr>
              <w:t>0.43</w:t>
            </w:r>
          </w:p>
        </w:tc>
      </w:tr>
    </w:tbl>
    <w:p w14:paraId="1B27CA94" w14:textId="77777777" w:rsidR="009F2A72" w:rsidRPr="00715120" w:rsidRDefault="009F2A72" w:rsidP="009F2A72">
      <w:pPr>
        <w:pStyle w:val="Body"/>
      </w:pPr>
    </w:p>
    <w:p w14:paraId="0EE0382B" w14:textId="77777777" w:rsidR="009F2A72" w:rsidRDefault="009F2A72" w:rsidP="009F2A72">
      <w:pPr>
        <w:pStyle w:val="Heading3"/>
      </w:pPr>
      <w:bookmarkStart w:id="404" w:name="_Toc410909651"/>
      <w:bookmarkStart w:id="405" w:name="_Ref409432945"/>
      <w:bookmarkStart w:id="406" w:name="_Toc409794158"/>
      <w:r>
        <w:t>D</w:t>
      </w:r>
      <w:r w:rsidRPr="00673811">
        <w:t>.</w:t>
      </w:r>
      <w:r>
        <w:t>3.2</w:t>
      </w:r>
      <w:r>
        <w:tab/>
        <w:t>NUHEI subgroups</w:t>
      </w:r>
      <w:bookmarkEnd w:id="404"/>
    </w:p>
    <w:bookmarkEnd w:id="405"/>
    <w:bookmarkEnd w:id="406"/>
    <w:p w14:paraId="4AD791B4" w14:textId="21B75E60" w:rsidR="009F2A72" w:rsidRDefault="009F2A72" w:rsidP="00286406">
      <w:pPr>
        <w:pStyle w:val="Body"/>
        <w:jc w:val="both"/>
      </w:pPr>
      <w:r w:rsidRPr="00DA23A8">
        <w:t>A DIF analysis was also undertaken for subgroups of NUHEI respondents with respect to</w:t>
      </w:r>
      <w:r>
        <w:t xml:space="preserve"> their demographic and enrolment </w:t>
      </w:r>
      <w:r w:rsidRPr="00DA23A8">
        <w:t>characteristics.</w:t>
      </w:r>
      <w:r>
        <w:t xml:space="preserve"> </w:t>
      </w:r>
      <w:r w:rsidRPr="00DA23A8">
        <w:t xml:space="preserve">Notable item differences are presented for </w:t>
      </w:r>
      <w:r>
        <w:t>l</w:t>
      </w:r>
      <w:r w:rsidRPr="00DA23A8">
        <w:t xml:space="preserve">earner </w:t>
      </w:r>
      <w:r>
        <w:t>e</w:t>
      </w:r>
      <w:r w:rsidRPr="00DA23A8">
        <w:t xml:space="preserve">ngagement items in </w:t>
      </w:r>
      <w:r w:rsidRPr="00DA23A8">
        <w:fldChar w:fldCharType="begin"/>
      </w:r>
      <w:r w:rsidRPr="00DA23A8">
        <w:instrText xml:space="preserve"> REF _Ref409446895 \h  \* MERGEFORMAT </w:instrText>
      </w:r>
      <w:r w:rsidRPr="00DA23A8">
        <w:fldChar w:fldCharType="separate"/>
      </w:r>
      <w:r w:rsidR="00132241" w:rsidRPr="00DA23A8">
        <w:t xml:space="preserve">Table </w:t>
      </w:r>
      <w:r w:rsidRPr="00DA23A8">
        <w:fldChar w:fldCharType="end"/>
      </w:r>
      <w:r w:rsidR="00286406">
        <w:t xml:space="preserve"> 37</w:t>
      </w:r>
      <w:r w:rsidRPr="00DA23A8">
        <w:t xml:space="preserve">, </w:t>
      </w:r>
      <w:r>
        <w:t>l</w:t>
      </w:r>
      <w:r w:rsidRPr="00DA23A8">
        <w:t xml:space="preserve">earning </w:t>
      </w:r>
      <w:r>
        <w:t>r</w:t>
      </w:r>
      <w:r w:rsidRPr="00DA23A8">
        <w:t xml:space="preserve">esources items in </w:t>
      </w:r>
      <w:r w:rsidRPr="00DA23A8">
        <w:fldChar w:fldCharType="begin"/>
      </w:r>
      <w:r w:rsidRPr="00DA23A8">
        <w:instrText xml:space="preserve"> REF _Ref409449126 \h </w:instrText>
      </w:r>
      <w:r>
        <w:instrText xml:space="preserve"> \* MERGEFORMAT </w:instrText>
      </w:r>
      <w:r w:rsidRPr="00DA23A8">
        <w:fldChar w:fldCharType="separate"/>
      </w:r>
      <w:r w:rsidR="00132241" w:rsidRPr="00DA23A8">
        <w:t xml:space="preserve">Table </w:t>
      </w:r>
      <w:r w:rsidRPr="00DA23A8">
        <w:fldChar w:fldCharType="end"/>
      </w:r>
      <w:r w:rsidR="00286406">
        <w:t xml:space="preserve"> 38</w:t>
      </w:r>
      <w:r w:rsidRPr="00DA23A8">
        <w:t xml:space="preserve">, </w:t>
      </w:r>
      <w:r>
        <w:t>s</w:t>
      </w:r>
      <w:r w:rsidRPr="00DA23A8">
        <w:t xml:space="preserve">kills </w:t>
      </w:r>
      <w:r>
        <w:t>d</w:t>
      </w:r>
      <w:r w:rsidRPr="00DA23A8">
        <w:t>evelopment items in</w:t>
      </w:r>
      <w:r w:rsidR="00286406">
        <w:t xml:space="preserve"> Table 39</w:t>
      </w:r>
      <w:r w:rsidRPr="00DA23A8">
        <w:t xml:space="preserve">, </w:t>
      </w:r>
      <w:r>
        <w:t>s</w:t>
      </w:r>
      <w:r w:rsidRPr="00DA23A8">
        <w:t xml:space="preserve">tudent </w:t>
      </w:r>
      <w:r>
        <w:t>s</w:t>
      </w:r>
      <w:r w:rsidRPr="00DA23A8">
        <w:t>upport items</w:t>
      </w:r>
      <w:r w:rsidR="00286406">
        <w:t xml:space="preserve"> </w:t>
      </w:r>
      <w:r w:rsidRPr="00DA23A8">
        <w:t>in</w:t>
      </w:r>
      <w:r w:rsidR="00286406">
        <w:t xml:space="preserve"> Table 40, </w:t>
      </w:r>
      <w:r w:rsidRPr="00DA23A8">
        <w:t xml:space="preserve">and </w:t>
      </w:r>
      <w:r>
        <w:t>t</w:t>
      </w:r>
      <w:r w:rsidRPr="00DA23A8">
        <w:t xml:space="preserve">eaching </w:t>
      </w:r>
      <w:r>
        <w:t>q</w:t>
      </w:r>
      <w:r w:rsidRPr="00DA23A8">
        <w:t xml:space="preserve">uality items in Table </w:t>
      </w:r>
      <w:r>
        <w:t>41</w:t>
      </w:r>
      <w:r w:rsidRPr="00DA23A8">
        <w:t>.</w:t>
      </w:r>
    </w:p>
    <w:p w14:paraId="4AFD7630" w14:textId="77777777" w:rsidR="009F2A72" w:rsidRPr="00DA23A8" w:rsidRDefault="009F2A72" w:rsidP="00286406">
      <w:pPr>
        <w:pStyle w:val="Body"/>
        <w:jc w:val="both"/>
      </w:pPr>
    </w:p>
    <w:p w14:paraId="78ABFA6F" w14:textId="5CC36ED4" w:rsidR="009F2A72" w:rsidRDefault="009F2A72" w:rsidP="009F2A72">
      <w:pPr>
        <w:pStyle w:val="SecBody"/>
        <w:spacing w:before="0" w:after="0" w:line="276" w:lineRule="auto"/>
        <w:ind w:left="0"/>
        <w:rPr>
          <w:rFonts w:ascii="Times New Roman" w:hAnsi="Times New Roman" w:cs="Times New Roman"/>
          <w:sz w:val="22"/>
        </w:rPr>
      </w:pPr>
      <w:r w:rsidRPr="00DA23A8">
        <w:rPr>
          <w:rFonts w:ascii="Times New Roman" w:hAnsi="Times New Roman" w:cs="Times New Roman"/>
          <w:sz w:val="22"/>
        </w:rPr>
        <w:t>For example,</w:t>
      </w:r>
      <w:r w:rsidR="00286406">
        <w:rPr>
          <w:rFonts w:ascii="Times New Roman" w:hAnsi="Times New Roman" w:cs="Times New Roman"/>
          <w:sz w:val="22"/>
        </w:rPr>
        <w:t xml:space="preserve"> Table 37 </w:t>
      </w:r>
      <w:r w:rsidRPr="00DA23A8">
        <w:rPr>
          <w:rFonts w:ascii="Times New Roman" w:hAnsi="Times New Roman" w:cs="Times New Roman"/>
          <w:sz w:val="22"/>
        </w:rPr>
        <w:t xml:space="preserve">shows </w:t>
      </w:r>
      <w:r w:rsidR="00286406">
        <w:rPr>
          <w:rFonts w:ascii="Times New Roman" w:hAnsi="Times New Roman" w:cs="Times New Roman"/>
          <w:sz w:val="22"/>
        </w:rPr>
        <w:t>l</w:t>
      </w:r>
      <w:r w:rsidRPr="00DA23A8">
        <w:rPr>
          <w:rFonts w:ascii="Times New Roman" w:hAnsi="Times New Roman" w:cs="Times New Roman"/>
          <w:sz w:val="22"/>
        </w:rPr>
        <w:t xml:space="preserve">earner </w:t>
      </w:r>
      <w:r w:rsidR="00286406">
        <w:rPr>
          <w:rFonts w:ascii="Times New Roman" w:hAnsi="Times New Roman" w:cs="Times New Roman"/>
          <w:sz w:val="22"/>
        </w:rPr>
        <w:t>e</w:t>
      </w:r>
      <w:r w:rsidRPr="00DA23A8">
        <w:rPr>
          <w:rFonts w:ascii="Times New Roman" w:hAnsi="Times New Roman" w:cs="Times New Roman"/>
          <w:sz w:val="22"/>
        </w:rPr>
        <w:t xml:space="preserve">ngagement items with large DIF effects for the different respondent characteristics. Respondents in the 30 </w:t>
      </w:r>
      <w:r>
        <w:rPr>
          <w:rFonts w:ascii="Times New Roman" w:hAnsi="Times New Roman" w:cs="Times New Roman"/>
          <w:sz w:val="22"/>
        </w:rPr>
        <w:t>to</w:t>
      </w:r>
      <w:r w:rsidRPr="00DA23A8">
        <w:rPr>
          <w:rFonts w:ascii="Times New Roman" w:hAnsi="Times New Roman" w:cs="Times New Roman"/>
          <w:sz w:val="22"/>
        </w:rPr>
        <w:t xml:space="preserve"> 39 years and the 40 years and over age groups were less likely to endorse </w:t>
      </w:r>
      <w:r w:rsidRPr="00DA23A8">
        <w:rPr>
          <w:rFonts w:ascii="Times New Roman" w:hAnsi="Times New Roman" w:cs="Times New Roman"/>
          <w:i/>
          <w:sz w:val="22"/>
        </w:rPr>
        <w:t>interactoth</w:t>
      </w:r>
      <w:r w:rsidRPr="00DA23A8">
        <w:rPr>
          <w:rFonts w:ascii="Times New Roman" w:hAnsi="Times New Roman" w:cs="Times New Roman"/>
          <w:sz w:val="22"/>
        </w:rPr>
        <w:t xml:space="preserve"> (</w:t>
      </w:r>
      <w:r>
        <w:rPr>
          <w:rFonts w:ascii="Times New Roman" w:hAnsi="Times New Roman" w:cs="Times New Roman"/>
          <w:sz w:val="22"/>
        </w:rPr>
        <w:t>“</w:t>
      </w:r>
      <w:r w:rsidRPr="00DA23A8">
        <w:rPr>
          <w:rFonts w:ascii="Times New Roman" w:hAnsi="Times New Roman" w:cs="Times New Roman"/>
          <w:sz w:val="22"/>
        </w:rPr>
        <w:t>How frequently have you interacted with students outside study requirements</w:t>
      </w:r>
      <w:r>
        <w:rPr>
          <w:rFonts w:ascii="Times New Roman" w:hAnsi="Times New Roman" w:cs="Times New Roman"/>
          <w:sz w:val="22"/>
        </w:rPr>
        <w:t>”</w:t>
      </w:r>
      <w:r w:rsidRPr="00DA23A8">
        <w:rPr>
          <w:rFonts w:ascii="Times New Roman" w:hAnsi="Times New Roman" w:cs="Times New Roman"/>
          <w:sz w:val="22"/>
        </w:rPr>
        <w:t xml:space="preserve">) than younger respondents. Similarly, respondents whose study location was external were less likely to endorse </w:t>
      </w:r>
      <w:r w:rsidRPr="00DA23A8">
        <w:rPr>
          <w:rFonts w:ascii="Times New Roman" w:hAnsi="Times New Roman" w:cs="Times New Roman"/>
          <w:i/>
          <w:sz w:val="22"/>
        </w:rPr>
        <w:t>workothers</w:t>
      </w:r>
      <w:r w:rsidRPr="00DA23A8">
        <w:rPr>
          <w:rFonts w:ascii="Times New Roman" w:hAnsi="Times New Roman" w:cs="Times New Roman"/>
          <w:sz w:val="22"/>
        </w:rPr>
        <w:t xml:space="preserve"> (</w:t>
      </w:r>
      <w:r>
        <w:rPr>
          <w:rFonts w:ascii="Times New Roman" w:hAnsi="Times New Roman" w:cs="Times New Roman"/>
          <w:sz w:val="22"/>
        </w:rPr>
        <w:t>“</w:t>
      </w:r>
      <w:r w:rsidRPr="00DA23A8">
        <w:rPr>
          <w:rFonts w:ascii="Times New Roman" w:hAnsi="Times New Roman" w:cs="Times New Roman"/>
          <w:sz w:val="22"/>
        </w:rPr>
        <w:t>How frequently have you worked with other students as part of your study</w:t>
      </w:r>
      <w:r>
        <w:rPr>
          <w:rFonts w:ascii="Times New Roman" w:hAnsi="Times New Roman" w:cs="Times New Roman"/>
          <w:sz w:val="22"/>
        </w:rPr>
        <w:t>”</w:t>
      </w:r>
      <w:r w:rsidRPr="00DA23A8">
        <w:rPr>
          <w:rFonts w:ascii="Times New Roman" w:hAnsi="Times New Roman" w:cs="Times New Roman"/>
          <w:sz w:val="22"/>
        </w:rPr>
        <w:t xml:space="preserve">) than internal students. </w:t>
      </w:r>
      <w:proofErr w:type="gramStart"/>
      <w:r w:rsidRPr="00DA23A8">
        <w:rPr>
          <w:rFonts w:ascii="Times New Roman" w:hAnsi="Times New Roman" w:cs="Times New Roman"/>
          <w:sz w:val="22"/>
        </w:rPr>
        <w:t>So while older students and external students found these items more difficult to endorse than other students, it might be expected that they have less need or less opportunity to interact or work with other students, in which case the DIF effects are not surprising.</w:t>
      </w:r>
      <w:proofErr w:type="gramEnd"/>
      <w:r w:rsidRPr="00DA23A8">
        <w:rPr>
          <w:rFonts w:ascii="Times New Roman" w:hAnsi="Times New Roman" w:cs="Times New Roman"/>
          <w:sz w:val="22"/>
        </w:rPr>
        <w:t xml:space="preserve"> The same may be said for some of the subject areas identified in this table. Careful scrutiny by item developers is required to determine if any items merit refinement or omission in future.</w:t>
      </w:r>
    </w:p>
    <w:p w14:paraId="78B35CD9" w14:textId="77777777" w:rsidR="009F2A72" w:rsidRPr="00715120" w:rsidRDefault="009F2A72" w:rsidP="009F2A72">
      <w:pPr>
        <w:pStyle w:val="SecBody"/>
        <w:spacing w:before="0" w:after="0" w:line="276" w:lineRule="auto"/>
        <w:ind w:left="0"/>
      </w:pPr>
    </w:p>
    <w:p w14:paraId="13FDD9A9" w14:textId="77777777" w:rsidR="009F2A72" w:rsidRPr="00DA23A8" w:rsidRDefault="009F2A72" w:rsidP="009F2A72">
      <w:pPr>
        <w:pStyle w:val="Table"/>
      </w:pPr>
      <w:bookmarkStart w:id="407" w:name="_Ref409446895"/>
      <w:bookmarkStart w:id="408" w:name="_Toc409690875"/>
      <w:bookmarkStart w:id="409" w:name="_Toc410909718"/>
      <w:bookmarkStart w:id="410" w:name="_Toc410910129"/>
      <w:bookmarkStart w:id="411" w:name="_Toc410910394"/>
      <w:proofErr w:type="gramStart"/>
      <w:r w:rsidRPr="00DA23A8">
        <w:t xml:space="preserve">Table </w:t>
      </w:r>
      <w:bookmarkEnd w:id="407"/>
      <w:r>
        <w:t>37.</w:t>
      </w:r>
      <w:proofErr w:type="gramEnd"/>
      <w:r>
        <w:t xml:space="preserve"> </w:t>
      </w:r>
      <w:r w:rsidRPr="00DA23A8">
        <w:t>NUHEI characteristics, items and DIF measures for Learner Engagement</w:t>
      </w:r>
      <w:bookmarkEnd w:id="408"/>
      <w:bookmarkEnd w:id="409"/>
      <w:bookmarkEnd w:id="410"/>
      <w:bookmarkEnd w:id="4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3954"/>
        <w:gridCol w:w="1652"/>
        <w:gridCol w:w="1285"/>
      </w:tblGrid>
      <w:tr w:rsidR="009F2A72" w:rsidRPr="00DA23A8" w14:paraId="439402E5" w14:textId="77777777" w:rsidTr="002E44FD">
        <w:trPr>
          <w:tblHeader/>
        </w:trPr>
        <w:tc>
          <w:tcPr>
            <w:tcW w:w="1272" w:type="pct"/>
            <w:shd w:val="clear" w:color="auto" w:fill="auto"/>
            <w:noWrap/>
            <w:vAlign w:val="center"/>
            <w:hideMark/>
          </w:tcPr>
          <w:p w14:paraId="0C93E05F"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Characteristic</w:t>
            </w:r>
          </w:p>
        </w:tc>
        <w:tc>
          <w:tcPr>
            <w:tcW w:w="2139" w:type="pct"/>
            <w:shd w:val="clear" w:color="auto" w:fill="auto"/>
            <w:noWrap/>
            <w:vAlign w:val="center"/>
            <w:hideMark/>
          </w:tcPr>
          <w:p w14:paraId="201343ED"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Subgroup</w:t>
            </w:r>
          </w:p>
        </w:tc>
        <w:tc>
          <w:tcPr>
            <w:tcW w:w="894" w:type="pct"/>
            <w:shd w:val="clear" w:color="auto" w:fill="auto"/>
            <w:noWrap/>
            <w:vAlign w:val="center"/>
            <w:hideMark/>
          </w:tcPr>
          <w:p w14:paraId="1E21A368"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Item</w:t>
            </w:r>
          </w:p>
        </w:tc>
        <w:tc>
          <w:tcPr>
            <w:tcW w:w="695" w:type="pct"/>
            <w:shd w:val="clear" w:color="auto" w:fill="auto"/>
            <w:noWrap/>
            <w:vAlign w:val="center"/>
            <w:hideMark/>
          </w:tcPr>
          <w:p w14:paraId="0B868B20"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DIF measure</w:t>
            </w:r>
          </w:p>
        </w:tc>
      </w:tr>
      <w:tr w:rsidR="009F2A72" w:rsidRPr="00DA23A8" w14:paraId="05360517" w14:textId="77777777" w:rsidTr="009F2A72">
        <w:tc>
          <w:tcPr>
            <w:tcW w:w="1272" w:type="pct"/>
            <w:vMerge w:val="restart"/>
            <w:shd w:val="clear" w:color="auto" w:fill="auto"/>
            <w:noWrap/>
            <w:vAlign w:val="center"/>
            <w:hideMark/>
          </w:tcPr>
          <w:p w14:paraId="203FF4D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Age</w:t>
            </w:r>
          </w:p>
        </w:tc>
        <w:tc>
          <w:tcPr>
            <w:tcW w:w="2139" w:type="pct"/>
            <w:shd w:val="clear" w:color="auto" w:fill="auto"/>
            <w:noWrap/>
            <w:vAlign w:val="center"/>
            <w:hideMark/>
          </w:tcPr>
          <w:p w14:paraId="50A0BA4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30</w:t>
            </w:r>
            <w:r>
              <w:rPr>
                <w:rFonts w:ascii="Times New Roman" w:eastAsia="Times New Roman" w:hAnsi="Times New Roman" w:cs="Times New Roman"/>
                <w:color w:val="000000"/>
                <w:sz w:val="18"/>
                <w:szCs w:val="18"/>
              </w:rPr>
              <w:t xml:space="preserve"> to </w:t>
            </w:r>
            <w:r w:rsidRPr="00DA23A8">
              <w:rPr>
                <w:rFonts w:ascii="Times New Roman" w:eastAsia="Times New Roman" w:hAnsi="Times New Roman" w:cs="Times New Roman"/>
                <w:color w:val="000000"/>
                <w:sz w:val="18"/>
                <w:szCs w:val="18"/>
              </w:rPr>
              <w:t>39 years</w:t>
            </w:r>
          </w:p>
        </w:tc>
        <w:tc>
          <w:tcPr>
            <w:tcW w:w="894" w:type="pct"/>
            <w:vMerge w:val="restart"/>
            <w:shd w:val="clear" w:color="auto" w:fill="auto"/>
            <w:noWrap/>
            <w:vAlign w:val="center"/>
            <w:hideMark/>
          </w:tcPr>
          <w:p w14:paraId="41178F1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interactoth</w:t>
            </w:r>
          </w:p>
        </w:tc>
        <w:tc>
          <w:tcPr>
            <w:tcW w:w="695" w:type="pct"/>
            <w:shd w:val="clear" w:color="auto" w:fill="auto"/>
            <w:noWrap/>
          </w:tcPr>
          <w:p w14:paraId="3FD90F8A"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0.59</w:t>
            </w:r>
          </w:p>
        </w:tc>
      </w:tr>
      <w:tr w:rsidR="009F2A72" w:rsidRPr="00DA23A8" w14:paraId="50CF71E5" w14:textId="77777777" w:rsidTr="009F2A72">
        <w:tc>
          <w:tcPr>
            <w:tcW w:w="1272" w:type="pct"/>
            <w:vMerge/>
            <w:shd w:val="clear" w:color="auto" w:fill="auto"/>
            <w:noWrap/>
            <w:vAlign w:val="center"/>
          </w:tcPr>
          <w:p w14:paraId="046E02A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shd w:val="clear" w:color="auto" w:fill="auto"/>
            <w:noWrap/>
            <w:vAlign w:val="center"/>
            <w:hideMark/>
          </w:tcPr>
          <w:p w14:paraId="0B69469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40 years and over</w:t>
            </w:r>
          </w:p>
        </w:tc>
        <w:tc>
          <w:tcPr>
            <w:tcW w:w="894" w:type="pct"/>
            <w:vMerge/>
            <w:shd w:val="clear" w:color="auto" w:fill="auto"/>
            <w:noWrap/>
            <w:vAlign w:val="center"/>
          </w:tcPr>
          <w:p w14:paraId="60C6F5D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695" w:type="pct"/>
            <w:shd w:val="clear" w:color="auto" w:fill="auto"/>
            <w:noWrap/>
          </w:tcPr>
          <w:p w14:paraId="4BD1F5CC"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0.82</w:t>
            </w:r>
          </w:p>
        </w:tc>
      </w:tr>
      <w:tr w:rsidR="009F2A72" w:rsidRPr="00DA23A8" w14:paraId="6BED85CB" w14:textId="77777777" w:rsidTr="009F2A72">
        <w:tc>
          <w:tcPr>
            <w:tcW w:w="1272" w:type="pct"/>
            <w:shd w:val="clear" w:color="auto" w:fill="auto"/>
            <w:noWrap/>
            <w:vAlign w:val="center"/>
            <w:hideMark/>
          </w:tcPr>
          <w:p w14:paraId="41512F6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Campus</w:t>
            </w:r>
          </w:p>
        </w:tc>
        <w:tc>
          <w:tcPr>
            <w:tcW w:w="2139" w:type="pct"/>
            <w:shd w:val="clear" w:color="auto" w:fill="auto"/>
            <w:noWrap/>
            <w:vAlign w:val="center"/>
            <w:hideMark/>
          </w:tcPr>
          <w:p w14:paraId="6294CB7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External</w:t>
            </w:r>
          </w:p>
        </w:tc>
        <w:tc>
          <w:tcPr>
            <w:tcW w:w="894" w:type="pct"/>
            <w:shd w:val="clear" w:color="auto" w:fill="auto"/>
            <w:noWrap/>
            <w:vAlign w:val="center"/>
            <w:hideMark/>
          </w:tcPr>
          <w:p w14:paraId="014DE1B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workothers</w:t>
            </w:r>
          </w:p>
        </w:tc>
        <w:tc>
          <w:tcPr>
            <w:tcW w:w="695" w:type="pct"/>
            <w:shd w:val="clear" w:color="auto" w:fill="auto"/>
            <w:noWrap/>
          </w:tcPr>
          <w:p w14:paraId="23D98C71"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0.49</w:t>
            </w:r>
          </w:p>
        </w:tc>
      </w:tr>
      <w:tr w:rsidR="009F2A72" w:rsidRPr="00DA23A8" w14:paraId="250A316F" w14:textId="77777777" w:rsidTr="009F2A72">
        <w:tc>
          <w:tcPr>
            <w:tcW w:w="1272" w:type="pct"/>
            <w:vMerge w:val="restart"/>
            <w:shd w:val="clear" w:color="auto" w:fill="auto"/>
            <w:noWrap/>
            <w:vAlign w:val="center"/>
            <w:hideMark/>
          </w:tcPr>
          <w:p w14:paraId="1232B1A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Subject area</w:t>
            </w:r>
          </w:p>
        </w:tc>
        <w:tc>
          <w:tcPr>
            <w:tcW w:w="2139" w:type="pct"/>
            <w:shd w:val="clear" w:color="auto" w:fill="auto"/>
            <w:noWrap/>
            <w:vAlign w:val="center"/>
            <w:hideMark/>
          </w:tcPr>
          <w:p w14:paraId="3DD6EB8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Accounting</w:t>
            </w:r>
          </w:p>
        </w:tc>
        <w:tc>
          <w:tcPr>
            <w:tcW w:w="894" w:type="pct"/>
            <w:shd w:val="clear" w:color="auto" w:fill="auto"/>
            <w:noWrap/>
            <w:vAlign w:val="center"/>
            <w:hideMark/>
          </w:tcPr>
          <w:p w14:paraId="79165DE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workothers</w:t>
            </w:r>
          </w:p>
        </w:tc>
        <w:tc>
          <w:tcPr>
            <w:tcW w:w="695" w:type="pct"/>
            <w:shd w:val="clear" w:color="auto" w:fill="auto"/>
            <w:noWrap/>
          </w:tcPr>
          <w:p w14:paraId="6A1E3CAA"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-0.56</w:t>
            </w:r>
          </w:p>
        </w:tc>
      </w:tr>
      <w:tr w:rsidR="009F2A72" w:rsidRPr="00DA23A8" w14:paraId="39058520" w14:textId="77777777" w:rsidTr="009F2A72">
        <w:tc>
          <w:tcPr>
            <w:tcW w:w="1272" w:type="pct"/>
            <w:vMerge/>
            <w:shd w:val="clear" w:color="auto" w:fill="auto"/>
            <w:noWrap/>
          </w:tcPr>
          <w:p w14:paraId="1317237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vMerge w:val="restart"/>
            <w:shd w:val="clear" w:color="auto" w:fill="auto"/>
            <w:noWrap/>
            <w:vAlign w:val="center"/>
            <w:hideMark/>
          </w:tcPr>
          <w:p w14:paraId="79B8C2F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Architecture &amp; Forestry</w:t>
            </w:r>
          </w:p>
        </w:tc>
        <w:tc>
          <w:tcPr>
            <w:tcW w:w="894" w:type="pct"/>
            <w:shd w:val="clear" w:color="auto" w:fill="auto"/>
            <w:noWrap/>
            <w:vAlign w:val="center"/>
            <w:hideMark/>
          </w:tcPr>
          <w:p w14:paraId="401CF1D9"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interactoth</w:t>
            </w:r>
          </w:p>
        </w:tc>
        <w:tc>
          <w:tcPr>
            <w:tcW w:w="695" w:type="pct"/>
            <w:shd w:val="clear" w:color="auto" w:fill="auto"/>
            <w:noWrap/>
          </w:tcPr>
          <w:p w14:paraId="3176E394"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-1.05</w:t>
            </w:r>
          </w:p>
        </w:tc>
      </w:tr>
      <w:tr w:rsidR="009F2A72" w:rsidRPr="00DA23A8" w14:paraId="3386BB83" w14:textId="77777777" w:rsidTr="009F2A72">
        <w:tc>
          <w:tcPr>
            <w:tcW w:w="1272" w:type="pct"/>
            <w:vMerge/>
            <w:shd w:val="clear" w:color="auto" w:fill="auto"/>
            <w:noWrap/>
          </w:tcPr>
          <w:p w14:paraId="23D0E6B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vMerge/>
            <w:shd w:val="clear" w:color="auto" w:fill="auto"/>
            <w:noWrap/>
            <w:vAlign w:val="center"/>
          </w:tcPr>
          <w:p w14:paraId="2030601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4" w:type="pct"/>
            <w:shd w:val="clear" w:color="auto" w:fill="auto"/>
            <w:noWrap/>
            <w:vAlign w:val="center"/>
            <w:hideMark/>
          </w:tcPr>
          <w:p w14:paraId="7AE20E4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opploc</w:t>
            </w:r>
          </w:p>
        </w:tc>
        <w:tc>
          <w:tcPr>
            <w:tcW w:w="695" w:type="pct"/>
            <w:shd w:val="clear" w:color="auto" w:fill="auto"/>
            <w:noWrap/>
          </w:tcPr>
          <w:p w14:paraId="4D4A3958"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0.57</w:t>
            </w:r>
          </w:p>
        </w:tc>
      </w:tr>
      <w:tr w:rsidR="009F2A72" w:rsidRPr="00DA23A8" w14:paraId="53591EC2" w14:textId="77777777" w:rsidTr="009F2A72">
        <w:tc>
          <w:tcPr>
            <w:tcW w:w="1272" w:type="pct"/>
            <w:vMerge/>
            <w:shd w:val="clear" w:color="auto" w:fill="auto"/>
            <w:noWrap/>
          </w:tcPr>
          <w:p w14:paraId="52D4629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shd w:val="clear" w:color="auto" w:fill="auto"/>
            <w:noWrap/>
            <w:vAlign w:val="center"/>
            <w:hideMark/>
          </w:tcPr>
          <w:p w14:paraId="38D5FD3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Communication, Media &amp; Journalism</w:t>
            </w:r>
          </w:p>
        </w:tc>
        <w:tc>
          <w:tcPr>
            <w:tcW w:w="894" w:type="pct"/>
            <w:shd w:val="clear" w:color="auto" w:fill="auto"/>
            <w:noWrap/>
            <w:vAlign w:val="center"/>
            <w:hideMark/>
          </w:tcPr>
          <w:p w14:paraId="045FE4B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partidiscus</w:t>
            </w:r>
          </w:p>
        </w:tc>
        <w:tc>
          <w:tcPr>
            <w:tcW w:w="695" w:type="pct"/>
            <w:shd w:val="clear" w:color="auto" w:fill="auto"/>
            <w:noWrap/>
          </w:tcPr>
          <w:p w14:paraId="6DD65A75"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-0.52</w:t>
            </w:r>
          </w:p>
        </w:tc>
      </w:tr>
      <w:tr w:rsidR="009F2A72" w:rsidRPr="00DA23A8" w14:paraId="7A5C6D34" w14:textId="77777777" w:rsidTr="009F2A72">
        <w:tc>
          <w:tcPr>
            <w:tcW w:w="1272" w:type="pct"/>
            <w:vMerge/>
            <w:shd w:val="clear" w:color="auto" w:fill="auto"/>
            <w:noWrap/>
          </w:tcPr>
          <w:p w14:paraId="1CFDD3D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shd w:val="clear" w:color="auto" w:fill="auto"/>
            <w:noWrap/>
            <w:vAlign w:val="center"/>
            <w:hideMark/>
          </w:tcPr>
          <w:p w14:paraId="50B3BC8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Humanities inc History &amp; Geography</w:t>
            </w:r>
          </w:p>
        </w:tc>
        <w:tc>
          <w:tcPr>
            <w:tcW w:w="894" w:type="pct"/>
            <w:shd w:val="clear" w:color="auto" w:fill="auto"/>
            <w:noWrap/>
            <w:vAlign w:val="center"/>
            <w:hideMark/>
          </w:tcPr>
          <w:p w14:paraId="1A53C14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workothers</w:t>
            </w:r>
          </w:p>
        </w:tc>
        <w:tc>
          <w:tcPr>
            <w:tcW w:w="695" w:type="pct"/>
            <w:shd w:val="clear" w:color="auto" w:fill="auto"/>
            <w:noWrap/>
          </w:tcPr>
          <w:p w14:paraId="1A2AE33D"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0.50</w:t>
            </w:r>
          </w:p>
        </w:tc>
      </w:tr>
      <w:tr w:rsidR="009F2A72" w:rsidRPr="00DA23A8" w14:paraId="2DEDB824" w14:textId="77777777" w:rsidTr="009F2A72">
        <w:tc>
          <w:tcPr>
            <w:tcW w:w="1272" w:type="pct"/>
            <w:vMerge/>
            <w:shd w:val="clear" w:color="auto" w:fill="auto"/>
            <w:noWrap/>
          </w:tcPr>
          <w:p w14:paraId="46D6601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vMerge w:val="restart"/>
            <w:shd w:val="clear" w:color="auto" w:fill="auto"/>
            <w:noWrap/>
            <w:vAlign w:val="center"/>
            <w:hideMark/>
          </w:tcPr>
          <w:p w14:paraId="29326565"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Music &amp; Performing Arts</w:t>
            </w:r>
          </w:p>
        </w:tc>
        <w:tc>
          <w:tcPr>
            <w:tcW w:w="894" w:type="pct"/>
            <w:shd w:val="clear" w:color="auto" w:fill="auto"/>
            <w:noWrap/>
            <w:vAlign w:val="center"/>
            <w:hideMark/>
          </w:tcPr>
          <w:p w14:paraId="0D68AF42"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feelprepared</w:t>
            </w:r>
          </w:p>
        </w:tc>
        <w:tc>
          <w:tcPr>
            <w:tcW w:w="695" w:type="pct"/>
            <w:shd w:val="clear" w:color="auto" w:fill="auto"/>
            <w:noWrap/>
          </w:tcPr>
          <w:p w14:paraId="0418291C"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0.62</w:t>
            </w:r>
          </w:p>
        </w:tc>
      </w:tr>
      <w:tr w:rsidR="009F2A72" w:rsidRPr="00DA23A8" w14:paraId="0B7ECAAB" w14:textId="77777777" w:rsidTr="009F2A72">
        <w:tc>
          <w:tcPr>
            <w:tcW w:w="1272" w:type="pct"/>
            <w:vMerge/>
            <w:shd w:val="clear" w:color="auto" w:fill="auto"/>
            <w:noWrap/>
          </w:tcPr>
          <w:p w14:paraId="13BE13E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vMerge/>
            <w:shd w:val="clear" w:color="auto" w:fill="auto"/>
            <w:noWrap/>
            <w:vAlign w:val="center"/>
          </w:tcPr>
          <w:p w14:paraId="7E0F0C3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4" w:type="pct"/>
            <w:shd w:val="clear" w:color="auto" w:fill="auto"/>
            <w:noWrap/>
            <w:vAlign w:val="center"/>
          </w:tcPr>
          <w:p w14:paraId="22547EC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workothers</w:t>
            </w:r>
          </w:p>
        </w:tc>
        <w:tc>
          <w:tcPr>
            <w:tcW w:w="695" w:type="pct"/>
            <w:shd w:val="clear" w:color="auto" w:fill="auto"/>
            <w:noWrap/>
          </w:tcPr>
          <w:p w14:paraId="1E8FBE28"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-0.50</w:t>
            </w:r>
          </w:p>
        </w:tc>
      </w:tr>
      <w:tr w:rsidR="009F2A72" w:rsidRPr="00DA23A8" w14:paraId="0FA0E8EF" w14:textId="77777777" w:rsidTr="009F2A72">
        <w:tc>
          <w:tcPr>
            <w:tcW w:w="1272" w:type="pct"/>
            <w:vMerge/>
            <w:shd w:val="clear" w:color="auto" w:fill="auto"/>
            <w:noWrap/>
          </w:tcPr>
          <w:p w14:paraId="1A31B63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shd w:val="clear" w:color="auto" w:fill="auto"/>
            <w:noWrap/>
            <w:vAlign w:val="center"/>
            <w:hideMark/>
          </w:tcPr>
          <w:p w14:paraId="00277F39"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Social Work</w:t>
            </w:r>
          </w:p>
        </w:tc>
        <w:tc>
          <w:tcPr>
            <w:tcW w:w="894" w:type="pct"/>
            <w:shd w:val="clear" w:color="auto" w:fill="auto"/>
            <w:noWrap/>
            <w:vAlign w:val="center"/>
            <w:hideMark/>
          </w:tcPr>
          <w:p w14:paraId="06486622"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interactoth</w:t>
            </w:r>
          </w:p>
        </w:tc>
        <w:tc>
          <w:tcPr>
            <w:tcW w:w="695" w:type="pct"/>
            <w:shd w:val="clear" w:color="auto" w:fill="auto"/>
            <w:noWrap/>
          </w:tcPr>
          <w:p w14:paraId="2282D137"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0.64</w:t>
            </w:r>
          </w:p>
        </w:tc>
      </w:tr>
      <w:tr w:rsidR="009F2A72" w:rsidRPr="00DA23A8" w14:paraId="4B1EA027" w14:textId="77777777" w:rsidTr="009F2A72">
        <w:tc>
          <w:tcPr>
            <w:tcW w:w="1272" w:type="pct"/>
            <w:vMerge/>
            <w:shd w:val="clear" w:color="auto" w:fill="auto"/>
            <w:noWrap/>
          </w:tcPr>
          <w:p w14:paraId="2B14E41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vMerge w:val="restart"/>
            <w:shd w:val="clear" w:color="auto" w:fill="auto"/>
            <w:noWrap/>
            <w:vAlign w:val="center"/>
            <w:hideMark/>
          </w:tcPr>
          <w:p w14:paraId="5B7F1E95"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Teacher Education – Primary &amp; Secondary</w:t>
            </w:r>
          </w:p>
        </w:tc>
        <w:tc>
          <w:tcPr>
            <w:tcW w:w="894" w:type="pct"/>
            <w:shd w:val="clear" w:color="auto" w:fill="auto"/>
            <w:noWrap/>
            <w:vAlign w:val="center"/>
            <w:hideMark/>
          </w:tcPr>
          <w:p w14:paraId="36C5229E"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feelprepared</w:t>
            </w:r>
          </w:p>
        </w:tc>
        <w:tc>
          <w:tcPr>
            <w:tcW w:w="695" w:type="pct"/>
            <w:shd w:val="clear" w:color="auto" w:fill="auto"/>
            <w:noWrap/>
          </w:tcPr>
          <w:p w14:paraId="43CDD985"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0.63</w:t>
            </w:r>
          </w:p>
        </w:tc>
      </w:tr>
      <w:tr w:rsidR="009F2A72" w:rsidRPr="00DA23A8" w14:paraId="1B8DB130" w14:textId="77777777" w:rsidTr="009F2A72">
        <w:tc>
          <w:tcPr>
            <w:tcW w:w="1272" w:type="pct"/>
            <w:vMerge/>
            <w:shd w:val="clear" w:color="auto" w:fill="auto"/>
            <w:noWrap/>
          </w:tcPr>
          <w:p w14:paraId="70F2D40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9" w:type="pct"/>
            <w:vMerge/>
            <w:shd w:val="clear" w:color="auto" w:fill="auto"/>
            <w:noWrap/>
            <w:vAlign w:val="center"/>
          </w:tcPr>
          <w:p w14:paraId="2EBD04E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4" w:type="pct"/>
            <w:shd w:val="clear" w:color="auto" w:fill="auto"/>
            <w:noWrap/>
            <w:vAlign w:val="center"/>
            <w:hideMark/>
          </w:tcPr>
          <w:p w14:paraId="24721592"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interactoth</w:t>
            </w:r>
          </w:p>
        </w:tc>
        <w:tc>
          <w:tcPr>
            <w:tcW w:w="695" w:type="pct"/>
            <w:shd w:val="clear" w:color="auto" w:fill="auto"/>
            <w:noWrap/>
          </w:tcPr>
          <w:p w14:paraId="47B23AFC"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-0.62</w:t>
            </w:r>
          </w:p>
        </w:tc>
      </w:tr>
    </w:tbl>
    <w:p w14:paraId="25D33789" w14:textId="77777777" w:rsidR="009F2A72" w:rsidRPr="00715120" w:rsidRDefault="009F2A72" w:rsidP="009F2A72">
      <w:pPr>
        <w:spacing w:before="40" w:after="40" w:line="240" w:lineRule="auto"/>
        <w:rPr>
          <w:rFonts w:cs="Arial"/>
        </w:rPr>
      </w:pPr>
    </w:p>
    <w:p w14:paraId="330645FB" w14:textId="77777777" w:rsidR="009F2A72" w:rsidRPr="00DA23A8" w:rsidRDefault="009F2A72" w:rsidP="009F2A72">
      <w:pPr>
        <w:pStyle w:val="Table"/>
      </w:pPr>
      <w:bookmarkStart w:id="412" w:name="_Ref409449126"/>
      <w:bookmarkStart w:id="413" w:name="_Toc409690876"/>
      <w:bookmarkStart w:id="414" w:name="_Toc410909719"/>
      <w:bookmarkStart w:id="415" w:name="_Toc410910130"/>
      <w:bookmarkStart w:id="416" w:name="_Toc410910395"/>
      <w:proofErr w:type="gramStart"/>
      <w:r w:rsidRPr="00DA23A8">
        <w:t xml:space="preserve">Table </w:t>
      </w:r>
      <w:bookmarkEnd w:id="412"/>
      <w:r>
        <w:t>38.</w:t>
      </w:r>
      <w:proofErr w:type="gramEnd"/>
      <w:r>
        <w:t xml:space="preserve"> </w:t>
      </w:r>
      <w:r w:rsidRPr="00DA23A8">
        <w:t>NUHEI characteristics, items and DIF measures Learning Resources</w:t>
      </w:r>
      <w:bookmarkEnd w:id="413"/>
      <w:bookmarkEnd w:id="414"/>
      <w:bookmarkEnd w:id="415"/>
      <w:bookmarkEnd w:id="4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3963"/>
        <w:gridCol w:w="1656"/>
        <w:gridCol w:w="1270"/>
      </w:tblGrid>
      <w:tr w:rsidR="009F2A72" w:rsidRPr="00DA23A8" w14:paraId="6BA753AE" w14:textId="77777777" w:rsidTr="002E44FD">
        <w:trPr>
          <w:tblHeader/>
        </w:trPr>
        <w:tc>
          <w:tcPr>
            <w:tcW w:w="1273" w:type="pct"/>
            <w:shd w:val="clear" w:color="auto" w:fill="auto"/>
            <w:noWrap/>
            <w:vAlign w:val="center"/>
            <w:hideMark/>
          </w:tcPr>
          <w:p w14:paraId="12B78567"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Characteristic</w:t>
            </w:r>
          </w:p>
        </w:tc>
        <w:tc>
          <w:tcPr>
            <w:tcW w:w="2144" w:type="pct"/>
            <w:shd w:val="clear" w:color="auto" w:fill="auto"/>
            <w:noWrap/>
            <w:vAlign w:val="center"/>
            <w:hideMark/>
          </w:tcPr>
          <w:p w14:paraId="25858461"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Subgroup</w:t>
            </w:r>
          </w:p>
        </w:tc>
        <w:tc>
          <w:tcPr>
            <w:tcW w:w="896" w:type="pct"/>
            <w:shd w:val="clear" w:color="auto" w:fill="auto"/>
            <w:noWrap/>
            <w:vAlign w:val="center"/>
            <w:hideMark/>
          </w:tcPr>
          <w:p w14:paraId="0E344D6A"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Item</w:t>
            </w:r>
          </w:p>
        </w:tc>
        <w:tc>
          <w:tcPr>
            <w:tcW w:w="687" w:type="pct"/>
            <w:shd w:val="clear" w:color="auto" w:fill="auto"/>
            <w:noWrap/>
            <w:vAlign w:val="center"/>
            <w:hideMark/>
          </w:tcPr>
          <w:p w14:paraId="078A9CA0"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DIF measure</w:t>
            </w:r>
          </w:p>
        </w:tc>
      </w:tr>
      <w:tr w:rsidR="009F2A72" w:rsidRPr="00715120" w14:paraId="1980AB2C" w14:textId="77777777" w:rsidTr="009F2A72">
        <w:tc>
          <w:tcPr>
            <w:tcW w:w="1273" w:type="pct"/>
            <w:vMerge w:val="restart"/>
            <w:shd w:val="clear" w:color="auto" w:fill="auto"/>
            <w:noWrap/>
            <w:vAlign w:val="center"/>
            <w:hideMark/>
          </w:tcPr>
          <w:p w14:paraId="0D4224D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Course type</w:t>
            </w:r>
          </w:p>
        </w:tc>
        <w:tc>
          <w:tcPr>
            <w:tcW w:w="2144" w:type="pct"/>
            <w:shd w:val="clear" w:color="auto" w:fill="auto"/>
            <w:noWrap/>
            <w:vAlign w:val="center"/>
            <w:hideMark/>
          </w:tcPr>
          <w:p w14:paraId="3D8BEB8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Associate degree</w:t>
            </w:r>
          </w:p>
        </w:tc>
        <w:tc>
          <w:tcPr>
            <w:tcW w:w="896" w:type="pct"/>
            <w:shd w:val="clear" w:color="auto" w:fill="auto"/>
            <w:noWrap/>
            <w:vAlign w:val="center"/>
            <w:hideMark/>
          </w:tcPr>
          <w:p w14:paraId="3BD66B7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qltxtbook</w:t>
            </w:r>
          </w:p>
        </w:tc>
        <w:tc>
          <w:tcPr>
            <w:tcW w:w="687" w:type="pct"/>
            <w:shd w:val="clear" w:color="auto" w:fill="auto"/>
            <w:noWrap/>
            <w:vAlign w:val="bottom"/>
          </w:tcPr>
          <w:p w14:paraId="2BE55F2A"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0.54</w:t>
            </w:r>
          </w:p>
        </w:tc>
      </w:tr>
      <w:tr w:rsidR="009F2A72" w:rsidRPr="00715120" w14:paraId="03D57B19" w14:textId="77777777" w:rsidTr="009F2A72">
        <w:tc>
          <w:tcPr>
            <w:tcW w:w="1273" w:type="pct"/>
            <w:vMerge/>
            <w:shd w:val="clear" w:color="auto" w:fill="auto"/>
            <w:noWrap/>
            <w:vAlign w:val="bottom"/>
          </w:tcPr>
          <w:p w14:paraId="7833737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shd w:val="clear" w:color="auto" w:fill="auto"/>
            <w:noWrap/>
            <w:vAlign w:val="center"/>
            <w:hideMark/>
          </w:tcPr>
          <w:p w14:paraId="68E0F305"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Diploma</w:t>
            </w:r>
          </w:p>
        </w:tc>
        <w:tc>
          <w:tcPr>
            <w:tcW w:w="896" w:type="pct"/>
            <w:shd w:val="clear" w:color="auto" w:fill="auto"/>
            <w:noWrap/>
            <w:vAlign w:val="center"/>
            <w:hideMark/>
          </w:tcPr>
          <w:p w14:paraId="18D7E48E"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qlcompit</w:t>
            </w:r>
          </w:p>
        </w:tc>
        <w:tc>
          <w:tcPr>
            <w:tcW w:w="687" w:type="pct"/>
            <w:shd w:val="clear" w:color="auto" w:fill="auto"/>
            <w:noWrap/>
            <w:vAlign w:val="bottom"/>
          </w:tcPr>
          <w:p w14:paraId="2D67D7FB"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-0.53</w:t>
            </w:r>
          </w:p>
        </w:tc>
      </w:tr>
      <w:tr w:rsidR="009F2A72" w:rsidRPr="00715120" w14:paraId="7D289343" w14:textId="77777777" w:rsidTr="009F2A72">
        <w:tc>
          <w:tcPr>
            <w:tcW w:w="1273" w:type="pct"/>
            <w:shd w:val="clear" w:color="auto" w:fill="auto"/>
            <w:noWrap/>
            <w:vAlign w:val="center"/>
            <w:hideMark/>
          </w:tcPr>
          <w:p w14:paraId="2FE0296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Gender</w:t>
            </w:r>
          </w:p>
        </w:tc>
        <w:tc>
          <w:tcPr>
            <w:tcW w:w="2144" w:type="pct"/>
            <w:shd w:val="clear" w:color="auto" w:fill="auto"/>
            <w:noWrap/>
            <w:vAlign w:val="center"/>
            <w:hideMark/>
          </w:tcPr>
          <w:p w14:paraId="45A20F0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Female</w:t>
            </w:r>
          </w:p>
        </w:tc>
        <w:tc>
          <w:tcPr>
            <w:tcW w:w="896" w:type="pct"/>
            <w:shd w:val="clear" w:color="auto" w:fill="auto"/>
            <w:noWrap/>
            <w:vAlign w:val="center"/>
            <w:hideMark/>
          </w:tcPr>
          <w:p w14:paraId="7527E7A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qllibres</w:t>
            </w:r>
          </w:p>
        </w:tc>
        <w:tc>
          <w:tcPr>
            <w:tcW w:w="687" w:type="pct"/>
            <w:shd w:val="clear" w:color="auto" w:fill="auto"/>
            <w:noWrap/>
            <w:vAlign w:val="bottom"/>
          </w:tcPr>
          <w:p w14:paraId="16EF80B0" w14:textId="77777777" w:rsidR="009F2A72" w:rsidRPr="00056414"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056414">
              <w:rPr>
                <w:rFonts w:ascii="Times New Roman" w:eastAsia="Times New Roman" w:hAnsi="Times New Roman" w:cs="Times New Roman"/>
                <w:color w:val="000000"/>
                <w:sz w:val="18"/>
                <w:szCs w:val="18"/>
              </w:rPr>
              <w:t>0.51</w:t>
            </w:r>
          </w:p>
        </w:tc>
      </w:tr>
    </w:tbl>
    <w:p w14:paraId="18A65B71" w14:textId="77777777" w:rsidR="009F2A72" w:rsidRPr="00D07C17" w:rsidRDefault="009F2A72" w:rsidP="009F2A72">
      <w:pPr>
        <w:pStyle w:val="Body"/>
        <w:rPr>
          <w:b/>
        </w:rPr>
      </w:pPr>
      <w:proofErr w:type="gramStart"/>
      <w:r w:rsidRPr="00D07C17">
        <w:rPr>
          <w:b/>
        </w:rPr>
        <w:lastRenderedPageBreak/>
        <w:t>Table 38.</w:t>
      </w:r>
      <w:proofErr w:type="gramEnd"/>
      <w:r w:rsidRPr="00D07C17">
        <w:rPr>
          <w:b/>
        </w:rPr>
        <w:t xml:space="preserve"> (</w:t>
      </w:r>
      <w:proofErr w:type="gramStart"/>
      <w:r w:rsidRPr="00D07C17">
        <w:rPr>
          <w:b/>
        </w:rPr>
        <w:t>continued</w:t>
      </w:r>
      <w:proofErr w:type="gramEnd"/>
      <w:r w:rsidRPr="00D07C17">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3963"/>
        <w:gridCol w:w="1656"/>
        <w:gridCol w:w="1270"/>
      </w:tblGrid>
      <w:tr w:rsidR="009F2A72" w:rsidRPr="00715120" w14:paraId="747AED28" w14:textId="77777777" w:rsidTr="002E44FD">
        <w:trPr>
          <w:tblHeader/>
        </w:trPr>
        <w:tc>
          <w:tcPr>
            <w:tcW w:w="1273" w:type="pct"/>
            <w:shd w:val="clear" w:color="auto" w:fill="auto"/>
            <w:noWrap/>
            <w:vAlign w:val="center"/>
          </w:tcPr>
          <w:p w14:paraId="410EB952"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Characteristic</w:t>
            </w:r>
          </w:p>
        </w:tc>
        <w:tc>
          <w:tcPr>
            <w:tcW w:w="2144" w:type="pct"/>
            <w:shd w:val="clear" w:color="auto" w:fill="auto"/>
            <w:noWrap/>
            <w:vAlign w:val="center"/>
          </w:tcPr>
          <w:p w14:paraId="6CE84C43"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Subgroup</w:t>
            </w:r>
          </w:p>
        </w:tc>
        <w:tc>
          <w:tcPr>
            <w:tcW w:w="896" w:type="pct"/>
            <w:shd w:val="clear" w:color="auto" w:fill="auto"/>
            <w:noWrap/>
            <w:vAlign w:val="center"/>
          </w:tcPr>
          <w:p w14:paraId="26C29F80"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Item</w:t>
            </w:r>
          </w:p>
        </w:tc>
        <w:tc>
          <w:tcPr>
            <w:tcW w:w="687" w:type="pct"/>
            <w:shd w:val="clear" w:color="auto" w:fill="auto"/>
            <w:noWrap/>
            <w:vAlign w:val="center"/>
          </w:tcPr>
          <w:p w14:paraId="136DC067"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DIF measure</w:t>
            </w:r>
          </w:p>
        </w:tc>
      </w:tr>
      <w:tr w:rsidR="009F2A72" w:rsidRPr="00715120" w14:paraId="106C4D66" w14:textId="77777777" w:rsidTr="009F2A72">
        <w:tc>
          <w:tcPr>
            <w:tcW w:w="1273" w:type="pct"/>
            <w:vMerge w:val="restart"/>
            <w:shd w:val="clear" w:color="auto" w:fill="auto"/>
            <w:noWrap/>
            <w:vAlign w:val="center"/>
            <w:hideMark/>
          </w:tcPr>
          <w:p w14:paraId="2AE90B2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Subject area</w:t>
            </w:r>
          </w:p>
        </w:tc>
        <w:tc>
          <w:tcPr>
            <w:tcW w:w="2144" w:type="pct"/>
            <w:shd w:val="clear" w:color="auto" w:fill="auto"/>
            <w:noWrap/>
            <w:vAlign w:val="center"/>
            <w:hideMark/>
          </w:tcPr>
          <w:p w14:paraId="495D6EC5"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Accounting</w:t>
            </w:r>
          </w:p>
        </w:tc>
        <w:tc>
          <w:tcPr>
            <w:tcW w:w="896" w:type="pct"/>
            <w:shd w:val="clear" w:color="auto" w:fill="auto"/>
            <w:noWrap/>
            <w:vAlign w:val="center"/>
          </w:tcPr>
          <w:p w14:paraId="206F5DBA"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w:t>
            </w:r>
            <w:r w:rsidRPr="00D07C17">
              <w:rPr>
                <w:rFonts w:ascii="Times New Roman" w:eastAsia="Times New Roman" w:hAnsi="Times New Roman" w:cs="Times New Roman"/>
                <w:color w:val="000000"/>
                <w:sz w:val="18"/>
                <w:szCs w:val="18"/>
              </w:rPr>
              <w:t>lstdspc</w:t>
            </w:r>
          </w:p>
        </w:tc>
        <w:tc>
          <w:tcPr>
            <w:tcW w:w="687" w:type="pct"/>
            <w:shd w:val="clear" w:color="auto" w:fill="auto"/>
            <w:noWrap/>
            <w:vAlign w:val="bottom"/>
          </w:tcPr>
          <w:p w14:paraId="6B6B5A18"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-0.85</w:t>
            </w:r>
          </w:p>
        </w:tc>
      </w:tr>
      <w:tr w:rsidR="009F2A72" w:rsidRPr="00715120" w14:paraId="46394167" w14:textId="77777777" w:rsidTr="009F2A72">
        <w:tc>
          <w:tcPr>
            <w:tcW w:w="1273" w:type="pct"/>
            <w:vMerge/>
            <w:shd w:val="clear" w:color="auto" w:fill="auto"/>
            <w:noWrap/>
            <w:vAlign w:val="bottom"/>
          </w:tcPr>
          <w:p w14:paraId="25E1ED2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val="restart"/>
            <w:shd w:val="clear" w:color="auto" w:fill="auto"/>
            <w:noWrap/>
            <w:vAlign w:val="center"/>
            <w:hideMark/>
          </w:tcPr>
          <w:p w14:paraId="6753428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Architecture &amp; Forestry</w:t>
            </w:r>
          </w:p>
        </w:tc>
        <w:tc>
          <w:tcPr>
            <w:tcW w:w="896" w:type="pct"/>
            <w:shd w:val="clear" w:color="auto" w:fill="auto"/>
            <w:noWrap/>
            <w:vAlign w:val="center"/>
          </w:tcPr>
          <w:p w14:paraId="002D68E8"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w:t>
            </w:r>
            <w:r w:rsidRPr="00D07C17">
              <w:rPr>
                <w:rFonts w:ascii="Times New Roman" w:eastAsia="Times New Roman" w:hAnsi="Times New Roman" w:cs="Times New Roman"/>
                <w:color w:val="000000"/>
                <w:sz w:val="18"/>
                <w:szCs w:val="18"/>
              </w:rPr>
              <w:t>lcompit</w:t>
            </w:r>
          </w:p>
        </w:tc>
        <w:tc>
          <w:tcPr>
            <w:tcW w:w="687" w:type="pct"/>
            <w:shd w:val="clear" w:color="auto" w:fill="auto"/>
            <w:noWrap/>
            <w:vAlign w:val="bottom"/>
          </w:tcPr>
          <w:p w14:paraId="691E308B"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-1.26</w:t>
            </w:r>
          </w:p>
        </w:tc>
      </w:tr>
      <w:tr w:rsidR="009F2A72" w:rsidRPr="00715120" w14:paraId="1A8C09B0" w14:textId="77777777" w:rsidTr="009F2A72">
        <w:tc>
          <w:tcPr>
            <w:tcW w:w="1273" w:type="pct"/>
            <w:vMerge/>
            <w:shd w:val="clear" w:color="auto" w:fill="auto"/>
            <w:noWrap/>
            <w:vAlign w:val="bottom"/>
          </w:tcPr>
          <w:p w14:paraId="1D8EECC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bottom"/>
          </w:tcPr>
          <w:p w14:paraId="0F1E586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1A320D2F"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w:t>
            </w:r>
            <w:r w:rsidRPr="00D07C17">
              <w:rPr>
                <w:rFonts w:ascii="Times New Roman" w:eastAsia="Times New Roman" w:hAnsi="Times New Roman" w:cs="Times New Roman"/>
                <w:color w:val="000000"/>
                <w:sz w:val="18"/>
                <w:szCs w:val="18"/>
              </w:rPr>
              <w:t>lequip</w:t>
            </w:r>
          </w:p>
        </w:tc>
        <w:tc>
          <w:tcPr>
            <w:tcW w:w="687" w:type="pct"/>
            <w:shd w:val="clear" w:color="auto" w:fill="auto"/>
            <w:noWrap/>
            <w:vAlign w:val="bottom"/>
          </w:tcPr>
          <w:p w14:paraId="0D308C89"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0.65</w:t>
            </w:r>
          </w:p>
        </w:tc>
      </w:tr>
      <w:tr w:rsidR="009F2A72" w:rsidRPr="00715120" w14:paraId="6DA47043" w14:textId="77777777" w:rsidTr="009F2A72">
        <w:tc>
          <w:tcPr>
            <w:tcW w:w="1273" w:type="pct"/>
            <w:vMerge/>
            <w:shd w:val="clear" w:color="auto" w:fill="auto"/>
            <w:noWrap/>
            <w:vAlign w:val="bottom"/>
          </w:tcPr>
          <w:p w14:paraId="095C54F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bottom"/>
          </w:tcPr>
          <w:p w14:paraId="3634722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150B3322"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w:t>
            </w:r>
            <w:r w:rsidRPr="00D07C17">
              <w:rPr>
                <w:rFonts w:ascii="Times New Roman" w:eastAsia="Times New Roman" w:hAnsi="Times New Roman" w:cs="Times New Roman"/>
                <w:color w:val="000000"/>
                <w:sz w:val="18"/>
                <w:szCs w:val="18"/>
              </w:rPr>
              <w:t>llibres</w:t>
            </w:r>
          </w:p>
        </w:tc>
        <w:tc>
          <w:tcPr>
            <w:tcW w:w="687" w:type="pct"/>
            <w:shd w:val="clear" w:color="auto" w:fill="auto"/>
            <w:noWrap/>
            <w:vAlign w:val="bottom"/>
          </w:tcPr>
          <w:p w14:paraId="69B55C57"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-0.61</w:t>
            </w:r>
          </w:p>
        </w:tc>
      </w:tr>
      <w:tr w:rsidR="009F2A72" w:rsidRPr="00715120" w14:paraId="5943B290" w14:textId="77777777" w:rsidTr="009F2A72">
        <w:tc>
          <w:tcPr>
            <w:tcW w:w="1273" w:type="pct"/>
            <w:vMerge/>
            <w:shd w:val="clear" w:color="auto" w:fill="auto"/>
            <w:noWrap/>
            <w:vAlign w:val="bottom"/>
          </w:tcPr>
          <w:p w14:paraId="5873A17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bottom"/>
          </w:tcPr>
          <w:p w14:paraId="6705437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4FFB11A3"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q</w:t>
            </w:r>
            <w:r w:rsidRPr="00D07C17">
              <w:rPr>
                <w:rFonts w:ascii="Times New Roman" w:eastAsia="Times New Roman" w:hAnsi="Times New Roman" w:cs="Times New Roman"/>
                <w:color w:val="000000"/>
                <w:sz w:val="18"/>
                <w:szCs w:val="18"/>
              </w:rPr>
              <w:t>lonlmat</w:t>
            </w:r>
          </w:p>
        </w:tc>
        <w:tc>
          <w:tcPr>
            <w:tcW w:w="687" w:type="pct"/>
            <w:shd w:val="clear" w:color="auto" w:fill="auto"/>
            <w:noWrap/>
            <w:vAlign w:val="bottom"/>
          </w:tcPr>
          <w:p w14:paraId="6DE08463"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0.75</w:t>
            </w:r>
          </w:p>
        </w:tc>
      </w:tr>
      <w:tr w:rsidR="009F2A72" w:rsidRPr="00715120" w14:paraId="07FE3F29" w14:textId="77777777" w:rsidTr="009F2A72">
        <w:tc>
          <w:tcPr>
            <w:tcW w:w="1273" w:type="pct"/>
            <w:vMerge/>
            <w:shd w:val="clear" w:color="auto" w:fill="auto"/>
            <w:noWrap/>
            <w:vAlign w:val="bottom"/>
          </w:tcPr>
          <w:p w14:paraId="15262E09" w14:textId="77777777" w:rsidR="009F2A72" w:rsidRPr="00DA23A8" w:rsidRDefault="009F2A72" w:rsidP="009F2A72">
            <w:pPr>
              <w:rPr>
                <w:rFonts w:ascii="Times New Roman" w:eastAsia="Times New Roman" w:hAnsi="Times New Roman" w:cs="Times New Roman"/>
                <w:color w:val="000000"/>
                <w:sz w:val="18"/>
                <w:szCs w:val="18"/>
              </w:rPr>
            </w:pPr>
          </w:p>
        </w:tc>
        <w:tc>
          <w:tcPr>
            <w:tcW w:w="2144" w:type="pct"/>
            <w:vMerge w:val="restart"/>
            <w:shd w:val="clear" w:color="auto" w:fill="auto"/>
            <w:noWrap/>
            <w:vAlign w:val="center"/>
            <w:hideMark/>
          </w:tcPr>
          <w:p w14:paraId="74C0BC1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Art &amp; Design</w:t>
            </w:r>
          </w:p>
        </w:tc>
        <w:tc>
          <w:tcPr>
            <w:tcW w:w="896" w:type="pct"/>
            <w:shd w:val="clear" w:color="auto" w:fill="auto"/>
            <w:noWrap/>
            <w:vAlign w:val="center"/>
          </w:tcPr>
          <w:p w14:paraId="20FC1692"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qlcompit</w:t>
            </w:r>
          </w:p>
        </w:tc>
        <w:tc>
          <w:tcPr>
            <w:tcW w:w="687" w:type="pct"/>
            <w:shd w:val="clear" w:color="auto" w:fill="auto"/>
            <w:noWrap/>
            <w:vAlign w:val="bottom"/>
          </w:tcPr>
          <w:p w14:paraId="01FAA7A6"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-0.65</w:t>
            </w:r>
          </w:p>
        </w:tc>
      </w:tr>
      <w:tr w:rsidR="009F2A72" w:rsidRPr="00715120" w14:paraId="52867F35" w14:textId="77777777" w:rsidTr="009F2A72">
        <w:tc>
          <w:tcPr>
            <w:tcW w:w="1273" w:type="pct"/>
            <w:vMerge/>
            <w:shd w:val="clear" w:color="auto" w:fill="auto"/>
            <w:noWrap/>
            <w:vAlign w:val="bottom"/>
          </w:tcPr>
          <w:p w14:paraId="3FC9AFA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center"/>
          </w:tcPr>
          <w:p w14:paraId="3765A85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51F862CE"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qlequip</w:t>
            </w:r>
          </w:p>
        </w:tc>
        <w:tc>
          <w:tcPr>
            <w:tcW w:w="687" w:type="pct"/>
            <w:shd w:val="clear" w:color="auto" w:fill="auto"/>
            <w:noWrap/>
            <w:vAlign w:val="bottom"/>
          </w:tcPr>
          <w:p w14:paraId="40F35812"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-1.04</w:t>
            </w:r>
          </w:p>
        </w:tc>
      </w:tr>
      <w:tr w:rsidR="009F2A72" w:rsidRPr="00715120" w14:paraId="2479B643" w14:textId="77777777" w:rsidTr="009F2A72">
        <w:tc>
          <w:tcPr>
            <w:tcW w:w="1273" w:type="pct"/>
            <w:vMerge/>
            <w:shd w:val="clear" w:color="auto" w:fill="auto"/>
            <w:noWrap/>
            <w:vAlign w:val="bottom"/>
          </w:tcPr>
          <w:p w14:paraId="0CCAF7D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center"/>
          </w:tcPr>
          <w:p w14:paraId="61928F9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4E9AFB81"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qlonlmat</w:t>
            </w:r>
          </w:p>
        </w:tc>
        <w:tc>
          <w:tcPr>
            <w:tcW w:w="687" w:type="pct"/>
            <w:shd w:val="clear" w:color="auto" w:fill="auto"/>
            <w:noWrap/>
            <w:vAlign w:val="bottom"/>
          </w:tcPr>
          <w:p w14:paraId="2AAF5C6E"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0.88</w:t>
            </w:r>
          </w:p>
        </w:tc>
      </w:tr>
      <w:tr w:rsidR="009F2A72" w:rsidRPr="00715120" w14:paraId="337F1617" w14:textId="77777777" w:rsidTr="009F2A72">
        <w:tc>
          <w:tcPr>
            <w:tcW w:w="1273" w:type="pct"/>
            <w:vMerge/>
            <w:shd w:val="clear" w:color="auto" w:fill="auto"/>
            <w:noWrap/>
            <w:vAlign w:val="bottom"/>
          </w:tcPr>
          <w:p w14:paraId="6C51FB0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shd w:val="clear" w:color="auto" w:fill="auto"/>
            <w:noWrap/>
            <w:vAlign w:val="center"/>
            <w:hideMark/>
          </w:tcPr>
          <w:p w14:paraId="20195CA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Communication, Media &amp; Journalism</w:t>
            </w:r>
          </w:p>
        </w:tc>
        <w:tc>
          <w:tcPr>
            <w:tcW w:w="896" w:type="pct"/>
            <w:shd w:val="clear" w:color="auto" w:fill="auto"/>
            <w:noWrap/>
            <w:vAlign w:val="center"/>
          </w:tcPr>
          <w:p w14:paraId="0804ED75"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qllibres</w:t>
            </w:r>
          </w:p>
        </w:tc>
        <w:tc>
          <w:tcPr>
            <w:tcW w:w="687" w:type="pct"/>
            <w:shd w:val="clear" w:color="auto" w:fill="auto"/>
            <w:noWrap/>
            <w:vAlign w:val="bottom"/>
          </w:tcPr>
          <w:p w14:paraId="4016531B"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-1.04</w:t>
            </w:r>
          </w:p>
        </w:tc>
      </w:tr>
      <w:tr w:rsidR="009F2A72" w:rsidRPr="00715120" w14:paraId="386D80F9" w14:textId="77777777" w:rsidTr="009F2A72">
        <w:tc>
          <w:tcPr>
            <w:tcW w:w="1273" w:type="pct"/>
            <w:vMerge/>
            <w:shd w:val="clear" w:color="auto" w:fill="auto"/>
            <w:noWrap/>
            <w:vAlign w:val="bottom"/>
          </w:tcPr>
          <w:p w14:paraId="2D7F3DA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shd w:val="clear" w:color="auto" w:fill="auto"/>
            <w:noWrap/>
            <w:vAlign w:val="center"/>
            <w:hideMark/>
          </w:tcPr>
          <w:p w14:paraId="056E277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Humanities inc History &amp; Geography</w:t>
            </w:r>
          </w:p>
        </w:tc>
        <w:tc>
          <w:tcPr>
            <w:tcW w:w="896" w:type="pct"/>
            <w:shd w:val="clear" w:color="auto" w:fill="auto"/>
            <w:noWrap/>
            <w:vAlign w:val="center"/>
          </w:tcPr>
          <w:p w14:paraId="6DEBA463"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qlequip</w:t>
            </w:r>
          </w:p>
        </w:tc>
        <w:tc>
          <w:tcPr>
            <w:tcW w:w="687" w:type="pct"/>
            <w:shd w:val="clear" w:color="auto" w:fill="auto"/>
            <w:noWrap/>
            <w:vAlign w:val="bottom"/>
          </w:tcPr>
          <w:p w14:paraId="040E6CB8"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0.58</w:t>
            </w:r>
          </w:p>
        </w:tc>
      </w:tr>
      <w:tr w:rsidR="009F2A72" w:rsidRPr="00715120" w14:paraId="54FD1E9A" w14:textId="77777777" w:rsidTr="009F2A72">
        <w:tc>
          <w:tcPr>
            <w:tcW w:w="1273" w:type="pct"/>
            <w:vMerge/>
            <w:shd w:val="clear" w:color="auto" w:fill="auto"/>
            <w:noWrap/>
            <w:vAlign w:val="bottom"/>
          </w:tcPr>
          <w:p w14:paraId="5BF997C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val="restart"/>
            <w:shd w:val="clear" w:color="auto" w:fill="auto"/>
            <w:noWrap/>
            <w:vAlign w:val="center"/>
            <w:hideMark/>
          </w:tcPr>
          <w:p w14:paraId="1140F73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Music &amp; Performing Arts</w:t>
            </w:r>
          </w:p>
        </w:tc>
        <w:tc>
          <w:tcPr>
            <w:tcW w:w="896" w:type="pct"/>
            <w:shd w:val="clear" w:color="auto" w:fill="auto"/>
            <w:noWrap/>
            <w:vAlign w:val="center"/>
          </w:tcPr>
          <w:p w14:paraId="0459338E"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qllibres</w:t>
            </w:r>
          </w:p>
        </w:tc>
        <w:tc>
          <w:tcPr>
            <w:tcW w:w="687" w:type="pct"/>
            <w:shd w:val="clear" w:color="auto" w:fill="auto"/>
            <w:noWrap/>
            <w:vAlign w:val="bottom"/>
          </w:tcPr>
          <w:p w14:paraId="6D1B8D00"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-1.40</w:t>
            </w:r>
          </w:p>
        </w:tc>
      </w:tr>
      <w:tr w:rsidR="009F2A72" w:rsidRPr="00715120" w14:paraId="3155525C" w14:textId="77777777" w:rsidTr="009F2A72">
        <w:tc>
          <w:tcPr>
            <w:tcW w:w="1273" w:type="pct"/>
            <w:vMerge/>
            <w:shd w:val="clear" w:color="auto" w:fill="auto"/>
            <w:noWrap/>
            <w:vAlign w:val="bottom"/>
          </w:tcPr>
          <w:p w14:paraId="0D8BDF7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center"/>
          </w:tcPr>
          <w:p w14:paraId="4A09038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56D8C1A2"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qltxtbook</w:t>
            </w:r>
          </w:p>
        </w:tc>
        <w:tc>
          <w:tcPr>
            <w:tcW w:w="687" w:type="pct"/>
            <w:shd w:val="clear" w:color="auto" w:fill="auto"/>
            <w:noWrap/>
            <w:vAlign w:val="bottom"/>
          </w:tcPr>
          <w:p w14:paraId="54894628"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0.61</w:t>
            </w:r>
          </w:p>
        </w:tc>
      </w:tr>
      <w:tr w:rsidR="009F2A72" w:rsidRPr="00715120" w14:paraId="5C77B00F" w14:textId="77777777" w:rsidTr="009F2A72">
        <w:tc>
          <w:tcPr>
            <w:tcW w:w="1273" w:type="pct"/>
            <w:vMerge/>
            <w:shd w:val="clear" w:color="auto" w:fill="auto"/>
            <w:noWrap/>
            <w:vAlign w:val="bottom"/>
          </w:tcPr>
          <w:p w14:paraId="3145677E"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val="restart"/>
            <w:shd w:val="clear" w:color="auto" w:fill="auto"/>
            <w:noWrap/>
            <w:vAlign w:val="center"/>
            <w:hideMark/>
          </w:tcPr>
          <w:p w14:paraId="4EA01EF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Nursing</w:t>
            </w:r>
          </w:p>
        </w:tc>
        <w:tc>
          <w:tcPr>
            <w:tcW w:w="896" w:type="pct"/>
            <w:shd w:val="clear" w:color="auto" w:fill="auto"/>
            <w:noWrap/>
            <w:vAlign w:val="center"/>
          </w:tcPr>
          <w:p w14:paraId="6FD0F3E5"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qlcompit</w:t>
            </w:r>
          </w:p>
        </w:tc>
        <w:tc>
          <w:tcPr>
            <w:tcW w:w="687" w:type="pct"/>
            <w:shd w:val="clear" w:color="auto" w:fill="auto"/>
            <w:noWrap/>
            <w:vAlign w:val="bottom"/>
          </w:tcPr>
          <w:p w14:paraId="3E29964C"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0.89</w:t>
            </w:r>
          </w:p>
        </w:tc>
      </w:tr>
      <w:tr w:rsidR="009F2A72" w:rsidRPr="00715120" w14:paraId="72988273" w14:textId="77777777" w:rsidTr="009F2A72">
        <w:tc>
          <w:tcPr>
            <w:tcW w:w="1273" w:type="pct"/>
            <w:vMerge/>
            <w:shd w:val="clear" w:color="auto" w:fill="auto"/>
            <w:noWrap/>
            <w:vAlign w:val="bottom"/>
          </w:tcPr>
          <w:p w14:paraId="76AA101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center"/>
          </w:tcPr>
          <w:p w14:paraId="7538C1C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1D6F1E1A"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qlequip</w:t>
            </w:r>
          </w:p>
        </w:tc>
        <w:tc>
          <w:tcPr>
            <w:tcW w:w="687" w:type="pct"/>
            <w:shd w:val="clear" w:color="auto" w:fill="auto"/>
            <w:noWrap/>
            <w:vAlign w:val="bottom"/>
          </w:tcPr>
          <w:p w14:paraId="4AE29C71"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-1.34</w:t>
            </w:r>
          </w:p>
        </w:tc>
      </w:tr>
      <w:tr w:rsidR="009F2A72" w:rsidRPr="00715120" w14:paraId="74EEFA17" w14:textId="77777777" w:rsidTr="009F2A72">
        <w:tc>
          <w:tcPr>
            <w:tcW w:w="1273" w:type="pct"/>
            <w:vMerge/>
            <w:shd w:val="clear" w:color="auto" w:fill="auto"/>
            <w:noWrap/>
            <w:vAlign w:val="bottom"/>
          </w:tcPr>
          <w:p w14:paraId="5FD1691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center"/>
          </w:tcPr>
          <w:p w14:paraId="7FB9862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0B5D38A1"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qltchspc</w:t>
            </w:r>
          </w:p>
        </w:tc>
        <w:tc>
          <w:tcPr>
            <w:tcW w:w="687" w:type="pct"/>
            <w:shd w:val="clear" w:color="auto" w:fill="auto"/>
            <w:noWrap/>
            <w:vAlign w:val="bottom"/>
          </w:tcPr>
          <w:p w14:paraId="125228AC"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-0.63</w:t>
            </w:r>
          </w:p>
        </w:tc>
      </w:tr>
      <w:tr w:rsidR="009F2A72" w:rsidRPr="00715120" w14:paraId="40A04CC6" w14:textId="77777777" w:rsidTr="009F2A72">
        <w:tc>
          <w:tcPr>
            <w:tcW w:w="1273" w:type="pct"/>
            <w:vMerge/>
            <w:shd w:val="clear" w:color="auto" w:fill="auto"/>
            <w:noWrap/>
            <w:vAlign w:val="bottom"/>
          </w:tcPr>
          <w:p w14:paraId="0EFD399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val="restart"/>
            <w:shd w:val="clear" w:color="auto" w:fill="auto"/>
            <w:noWrap/>
            <w:vAlign w:val="center"/>
            <w:hideMark/>
          </w:tcPr>
          <w:p w14:paraId="2398469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Social Work</w:t>
            </w:r>
          </w:p>
        </w:tc>
        <w:tc>
          <w:tcPr>
            <w:tcW w:w="896" w:type="pct"/>
            <w:shd w:val="clear" w:color="auto" w:fill="auto"/>
            <w:noWrap/>
            <w:vAlign w:val="center"/>
          </w:tcPr>
          <w:p w14:paraId="23D86FFD"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qlonlmat</w:t>
            </w:r>
          </w:p>
        </w:tc>
        <w:tc>
          <w:tcPr>
            <w:tcW w:w="687" w:type="pct"/>
            <w:shd w:val="clear" w:color="auto" w:fill="auto"/>
            <w:noWrap/>
            <w:vAlign w:val="bottom"/>
          </w:tcPr>
          <w:p w14:paraId="414CF6AE"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-0.69</w:t>
            </w:r>
          </w:p>
        </w:tc>
      </w:tr>
      <w:tr w:rsidR="009F2A72" w:rsidRPr="00715120" w14:paraId="39E4FEE3" w14:textId="77777777" w:rsidTr="009F2A72">
        <w:tc>
          <w:tcPr>
            <w:tcW w:w="1273" w:type="pct"/>
            <w:vMerge/>
            <w:shd w:val="clear" w:color="auto" w:fill="auto"/>
            <w:noWrap/>
            <w:vAlign w:val="bottom"/>
          </w:tcPr>
          <w:p w14:paraId="60AE206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vMerge/>
            <w:shd w:val="clear" w:color="auto" w:fill="auto"/>
            <w:noWrap/>
            <w:vAlign w:val="center"/>
          </w:tcPr>
          <w:p w14:paraId="131E9692"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6" w:type="pct"/>
            <w:shd w:val="clear" w:color="auto" w:fill="auto"/>
            <w:noWrap/>
            <w:vAlign w:val="center"/>
          </w:tcPr>
          <w:p w14:paraId="17830F85"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qltxtbook</w:t>
            </w:r>
          </w:p>
        </w:tc>
        <w:tc>
          <w:tcPr>
            <w:tcW w:w="687" w:type="pct"/>
            <w:shd w:val="clear" w:color="auto" w:fill="auto"/>
            <w:noWrap/>
            <w:vAlign w:val="bottom"/>
          </w:tcPr>
          <w:p w14:paraId="19F728CD"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-0.86</w:t>
            </w:r>
          </w:p>
        </w:tc>
      </w:tr>
      <w:tr w:rsidR="009F2A72" w:rsidRPr="00715120" w14:paraId="65FA290D" w14:textId="77777777" w:rsidTr="009F2A72">
        <w:tc>
          <w:tcPr>
            <w:tcW w:w="1273" w:type="pct"/>
            <w:vMerge/>
            <w:shd w:val="clear" w:color="auto" w:fill="auto"/>
            <w:noWrap/>
            <w:vAlign w:val="bottom"/>
          </w:tcPr>
          <w:p w14:paraId="21133012"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shd w:val="clear" w:color="auto" w:fill="auto"/>
            <w:noWrap/>
            <w:vAlign w:val="center"/>
            <w:hideMark/>
          </w:tcPr>
          <w:p w14:paraId="7827E1B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Teacher Education – Early Childhood</w:t>
            </w:r>
          </w:p>
        </w:tc>
        <w:tc>
          <w:tcPr>
            <w:tcW w:w="896" w:type="pct"/>
            <w:shd w:val="clear" w:color="auto" w:fill="auto"/>
            <w:noWrap/>
            <w:vAlign w:val="center"/>
          </w:tcPr>
          <w:p w14:paraId="2D0A94F4"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qllibres</w:t>
            </w:r>
          </w:p>
        </w:tc>
        <w:tc>
          <w:tcPr>
            <w:tcW w:w="687" w:type="pct"/>
            <w:shd w:val="clear" w:color="auto" w:fill="auto"/>
            <w:noWrap/>
            <w:vAlign w:val="bottom"/>
          </w:tcPr>
          <w:p w14:paraId="0A01111D"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0.79</w:t>
            </w:r>
          </w:p>
        </w:tc>
      </w:tr>
      <w:tr w:rsidR="009F2A72" w:rsidRPr="00715120" w14:paraId="4DD82595" w14:textId="77777777" w:rsidTr="009F2A72">
        <w:tc>
          <w:tcPr>
            <w:tcW w:w="1273" w:type="pct"/>
            <w:vMerge/>
            <w:shd w:val="clear" w:color="auto" w:fill="auto"/>
            <w:noWrap/>
            <w:vAlign w:val="bottom"/>
          </w:tcPr>
          <w:p w14:paraId="4905B54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shd w:val="clear" w:color="auto" w:fill="auto"/>
            <w:noWrap/>
            <w:vAlign w:val="center"/>
            <w:hideMark/>
          </w:tcPr>
          <w:p w14:paraId="7B096C8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Teacher Education – Other</w:t>
            </w:r>
          </w:p>
        </w:tc>
        <w:tc>
          <w:tcPr>
            <w:tcW w:w="896" w:type="pct"/>
            <w:shd w:val="clear" w:color="auto" w:fill="auto"/>
            <w:noWrap/>
            <w:vAlign w:val="center"/>
          </w:tcPr>
          <w:p w14:paraId="3394F578"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qltxtbook</w:t>
            </w:r>
          </w:p>
        </w:tc>
        <w:tc>
          <w:tcPr>
            <w:tcW w:w="687" w:type="pct"/>
            <w:shd w:val="clear" w:color="auto" w:fill="auto"/>
            <w:noWrap/>
            <w:vAlign w:val="bottom"/>
          </w:tcPr>
          <w:p w14:paraId="7499DD9F"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-0.62</w:t>
            </w:r>
          </w:p>
        </w:tc>
      </w:tr>
      <w:tr w:rsidR="009F2A72" w:rsidRPr="00715120" w14:paraId="7A579A60" w14:textId="77777777" w:rsidTr="009F2A72">
        <w:tc>
          <w:tcPr>
            <w:tcW w:w="1273" w:type="pct"/>
            <w:vMerge/>
            <w:shd w:val="clear" w:color="auto" w:fill="auto"/>
            <w:noWrap/>
            <w:vAlign w:val="bottom"/>
          </w:tcPr>
          <w:p w14:paraId="782692A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44" w:type="pct"/>
            <w:shd w:val="clear" w:color="auto" w:fill="auto"/>
            <w:noWrap/>
            <w:vAlign w:val="center"/>
            <w:hideMark/>
          </w:tcPr>
          <w:p w14:paraId="7AD5F6F9"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Teacher Education – Primary &amp; Secondary</w:t>
            </w:r>
          </w:p>
        </w:tc>
        <w:tc>
          <w:tcPr>
            <w:tcW w:w="896" w:type="pct"/>
            <w:shd w:val="clear" w:color="auto" w:fill="auto"/>
            <w:noWrap/>
            <w:vAlign w:val="center"/>
          </w:tcPr>
          <w:p w14:paraId="7D709FAC" w14:textId="77777777" w:rsidR="009F2A72" w:rsidRPr="00D07C17"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qllibres</w:t>
            </w:r>
          </w:p>
        </w:tc>
        <w:tc>
          <w:tcPr>
            <w:tcW w:w="687" w:type="pct"/>
            <w:shd w:val="clear" w:color="auto" w:fill="auto"/>
            <w:noWrap/>
            <w:vAlign w:val="bottom"/>
          </w:tcPr>
          <w:p w14:paraId="64AA7501" w14:textId="77777777" w:rsidR="009F2A72" w:rsidRPr="00D07C17"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D07C17">
              <w:rPr>
                <w:rFonts w:ascii="Times New Roman" w:eastAsia="Times New Roman" w:hAnsi="Times New Roman" w:cs="Times New Roman"/>
                <w:color w:val="000000"/>
                <w:sz w:val="18"/>
                <w:szCs w:val="18"/>
              </w:rPr>
              <w:t>-0.59</w:t>
            </w:r>
          </w:p>
        </w:tc>
      </w:tr>
    </w:tbl>
    <w:p w14:paraId="0DCA4E1D" w14:textId="77777777" w:rsidR="009F2A72" w:rsidRPr="00056414" w:rsidRDefault="009F2A72" w:rsidP="009F2A72">
      <w:pPr>
        <w:pStyle w:val="Body"/>
      </w:pPr>
      <w:bookmarkStart w:id="417" w:name="_Ref409449146"/>
      <w:bookmarkStart w:id="418" w:name="_Toc409690877"/>
    </w:p>
    <w:p w14:paraId="25235E1E" w14:textId="77777777" w:rsidR="009F2A72" w:rsidRPr="00056414" w:rsidRDefault="009F2A72" w:rsidP="009F2A72">
      <w:pPr>
        <w:pStyle w:val="Body"/>
      </w:pPr>
    </w:p>
    <w:p w14:paraId="58DE657C" w14:textId="77777777" w:rsidR="009F2A72" w:rsidRPr="00DA23A8" w:rsidRDefault="009F2A72" w:rsidP="00755C5B">
      <w:pPr>
        <w:pStyle w:val="Table"/>
      </w:pPr>
      <w:bookmarkStart w:id="419" w:name="_Toc410910131"/>
      <w:bookmarkStart w:id="420" w:name="_Toc410910396"/>
      <w:proofErr w:type="gramStart"/>
      <w:r w:rsidRPr="00DA23A8">
        <w:t xml:space="preserve">Table </w:t>
      </w:r>
      <w:bookmarkEnd w:id="417"/>
      <w:r>
        <w:t>39.</w:t>
      </w:r>
      <w:proofErr w:type="gramEnd"/>
      <w:r>
        <w:t xml:space="preserve"> </w:t>
      </w:r>
      <w:r w:rsidRPr="00DA23A8">
        <w:t>NUHEI characteristics, items and DIF measures for Skills Development</w:t>
      </w:r>
      <w:bookmarkEnd w:id="418"/>
      <w:bookmarkEnd w:id="419"/>
      <w:bookmarkEnd w:id="4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3946"/>
        <w:gridCol w:w="1645"/>
        <w:gridCol w:w="1290"/>
      </w:tblGrid>
      <w:tr w:rsidR="009F2A72" w:rsidRPr="00DA23A8" w14:paraId="5B44E260" w14:textId="77777777" w:rsidTr="002E44FD">
        <w:trPr>
          <w:tblHeader/>
        </w:trPr>
        <w:tc>
          <w:tcPr>
            <w:tcW w:w="1277" w:type="pct"/>
            <w:shd w:val="clear" w:color="auto" w:fill="auto"/>
            <w:noWrap/>
            <w:vAlign w:val="center"/>
            <w:hideMark/>
          </w:tcPr>
          <w:p w14:paraId="66E835EA"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Characteristic</w:t>
            </w:r>
          </w:p>
        </w:tc>
        <w:tc>
          <w:tcPr>
            <w:tcW w:w="2135" w:type="pct"/>
            <w:shd w:val="clear" w:color="auto" w:fill="auto"/>
            <w:noWrap/>
            <w:vAlign w:val="center"/>
            <w:hideMark/>
          </w:tcPr>
          <w:p w14:paraId="7569331D"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Subgroup</w:t>
            </w:r>
          </w:p>
        </w:tc>
        <w:tc>
          <w:tcPr>
            <w:tcW w:w="890" w:type="pct"/>
            <w:shd w:val="clear" w:color="auto" w:fill="auto"/>
            <w:noWrap/>
            <w:vAlign w:val="center"/>
            <w:hideMark/>
          </w:tcPr>
          <w:p w14:paraId="5FDAC8F5"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Item</w:t>
            </w:r>
          </w:p>
        </w:tc>
        <w:tc>
          <w:tcPr>
            <w:tcW w:w="698" w:type="pct"/>
            <w:shd w:val="clear" w:color="auto" w:fill="auto"/>
            <w:noWrap/>
            <w:vAlign w:val="center"/>
            <w:hideMark/>
          </w:tcPr>
          <w:p w14:paraId="675C4EB8"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DIF measure</w:t>
            </w:r>
          </w:p>
        </w:tc>
      </w:tr>
      <w:tr w:rsidR="009F2A72" w:rsidRPr="00DA23A8" w14:paraId="3DE74297" w14:textId="77777777" w:rsidTr="009F2A72">
        <w:tc>
          <w:tcPr>
            <w:tcW w:w="1277" w:type="pct"/>
            <w:shd w:val="clear" w:color="auto" w:fill="auto"/>
            <w:noWrap/>
            <w:vAlign w:val="center"/>
            <w:hideMark/>
          </w:tcPr>
          <w:p w14:paraId="7CAD6E8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Age</w:t>
            </w:r>
          </w:p>
        </w:tc>
        <w:tc>
          <w:tcPr>
            <w:tcW w:w="2135" w:type="pct"/>
            <w:shd w:val="clear" w:color="auto" w:fill="auto"/>
            <w:noWrap/>
            <w:vAlign w:val="center"/>
            <w:hideMark/>
          </w:tcPr>
          <w:p w14:paraId="2476930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30 to 39 years</w:t>
            </w:r>
          </w:p>
        </w:tc>
        <w:tc>
          <w:tcPr>
            <w:tcW w:w="890" w:type="pct"/>
            <w:shd w:val="clear" w:color="auto" w:fill="auto"/>
            <w:noWrap/>
            <w:vAlign w:val="center"/>
            <w:hideMark/>
          </w:tcPr>
          <w:p w14:paraId="73F346C9"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expwrkoth</w:t>
            </w:r>
          </w:p>
        </w:tc>
        <w:tc>
          <w:tcPr>
            <w:tcW w:w="698" w:type="pct"/>
            <w:shd w:val="clear" w:color="auto" w:fill="auto"/>
            <w:noWrap/>
            <w:vAlign w:val="center"/>
          </w:tcPr>
          <w:p w14:paraId="56EF85A7"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0.62</w:t>
            </w:r>
          </w:p>
        </w:tc>
      </w:tr>
      <w:tr w:rsidR="009F2A72" w:rsidRPr="00DA23A8" w14:paraId="067642EC" w14:textId="77777777" w:rsidTr="009F2A72">
        <w:tc>
          <w:tcPr>
            <w:tcW w:w="1277" w:type="pct"/>
            <w:shd w:val="clear" w:color="auto" w:fill="auto"/>
            <w:noWrap/>
            <w:vAlign w:val="center"/>
            <w:hideMark/>
          </w:tcPr>
          <w:p w14:paraId="6BF27C69"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Attendance type</w:t>
            </w:r>
          </w:p>
        </w:tc>
        <w:tc>
          <w:tcPr>
            <w:tcW w:w="2135" w:type="pct"/>
            <w:shd w:val="clear" w:color="auto" w:fill="auto"/>
            <w:noWrap/>
            <w:vAlign w:val="center"/>
            <w:hideMark/>
          </w:tcPr>
          <w:p w14:paraId="509BB50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Part-time</w:t>
            </w:r>
          </w:p>
        </w:tc>
        <w:tc>
          <w:tcPr>
            <w:tcW w:w="890" w:type="pct"/>
            <w:shd w:val="clear" w:color="auto" w:fill="auto"/>
            <w:noWrap/>
            <w:vAlign w:val="center"/>
          </w:tcPr>
          <w:p w14:paraId="007C3173"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expwrkoth</w:t>
            </w:r>
          </w:p>
        </w:tc>
        <w:tc>
          <w:tcPr>
            <w:tcW w:w="698" w:type="pct"/>
            <w:shd w:val="clear" w:color="auto" w:fill="auto"/>
            <w:noWrap/>
            <w:vAlign w:val="center"/>
          </w:tcPr>
          <w:p w14:paraId="3781B7D5"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0.78</w:t>
            </w:r>
          </w:p>
        </w:tc>
      </w:tr>
      <w:tr w:rsidR="009F2A72" w:rsidRPr="00DA23A8" w14:paraId="3603213C" w14:textId="77777777" w:rsidTr="009F2A72">
        <w:tc>
          <w:tcPr>
            <w:tcW w:w="1277" w:type="pct"/>
            <w:vMerge w:val="restart"/>
            <w:shd w:val="clear" w:color="auto" w:fill="auto"/>
            <w:noWrap/>
            <w:vAlign w:val="center"/>
            <w:hideMark/>
          </w:tcPr>
          <w:p w14:paraId="01F1FCD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Campus</w:t>
            </w:r>
          </w:p>
        </w:tc>
        <w:tc>
          <w:tcPr>
            <w:tcW w:w="2135" w:type="pct"/>
            <w:vMerge w:val="restart"/>
            <w:shd w:val="clear" w:color="auto" w:fill="auto"/>
            <w:noWrap/>
            <w:vAlign w:val="center"/>
            <w:hideMark/>
          </w:tcPr>
          <w:p w14:paraId="3B7D011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External</w:t>
            </w:r>
          </w:p>
        </w:tc>
        <w:tc>
          <w:tcPr>
            <w:tcW w:w="890" w:type="pct"/>
            <w:shd w:val="clear" w:color="auto" w:fill="auto"/>
            <w:noWrap/>
            <w:vAlign w:val="center"/>
            <w:hideMark/>
          </w:tcPr>
          <w:p w14:paraId="45A0CD44"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expspeak</w:t>
            </w:r>
          </w:p>
        </w:tc>
        <w:tc>
          <w:tcPr>
            <w:tcW w:w="698" w:type="pct"/>
            <w:shd w:val="clear" w:color="auto" w:fill="auto"/>
            <w:noWrap/>
            <w:vAlign w:val="center"/>
          </w:tcPr>
          <w:p w14:paraId="44EF93BA"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0.61</w:t>
            </w:r>
          </w:p>
        </w:tc>
      </w:tr>
      <w:tr w:rsidR="009F2A72" w:rsidRPr="00DA23A8" w14:paraId="76D0F22E" w14:textId="77777777" w:rsidTr="009F2A72">
        <w:tc>
          <w:tcPr>
            <w:tcW w:w="1277" w:type="pct"/>
            <w:vMerge/>
            <w:shd w:val="clear" w:color="auto" w:fill="auto"/>
            <w:noWrap/>
            <w:vAlign w:val="center"/>
          </w:tcPr>
          <w:p w14:paraId="311ECC65"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0594111E"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1C6157E2"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expwrkoth</w:t>
            </w:r>
          </w:p>
        </w:tc>
        <w:tc>
          <w:tcPr>
            <w:tcW w:w="698" w:type="pct"/>
            <w:shd w:val="clear" w:color="auto" w:fill="auto"/>
            <w:noWrap/>
            <w:vAlign w:val="center"/>
          </w:tcPr>
          <w:p w14:paraId="5D75447A"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0.64</w:t>
            </w:r>
          </w:p>
        </w:tc>
      </w:tr>
      <w:tr w:rsidR="009F2A72" w:rsidRPr="00DA23A8" w14:paraId="7841D3B5" w14:textId="77777777" w:rsidTr="009F2A72">
        <w:tc>
          <w:tcPr>
            <w:tcW w:w="1277" w:type="pct"/>
            <w:vMerge w:val="restart"/>
            <w:shd w:val="clear" w:color="auto" w:fill="auto"/>
            <w:noWrap/>
            <w:vAlign w:val="center"/>
            <w:hideMark/>
          </w:tcPr>
          <w:p w14:paraId="48E7C43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Disability</w:t>
            </w:r>
          </w:p>
        </w:tc>
        <w:tc>
          <w:tcPr>
            <w:tcW w:w="2135" w:type="pct"/>
            <w:vMerge w:val="restart"/>
            <w:shd w:val="clear" w:color="auto" w:fill="auto"/>
            <w:noWrap/>
            <w:vAlign w:val="center"/>
            <w:hideMark/>
          </w:tcPr>
          <w:p w14:paraId="7E5EAB2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Reported disability</w:t>
            </w:r>
          </w:p>
        </w:tc>
        <w:tc>
          <w:tcPr>
            <w:tcW w:w="890" w:type="pct"/>
            <w:shd w:val="clear" w:color="auto" w:fill="auto"/>
            <w:noWrap/>
            <w:vAlign w:val="center"/>
            <w:hideMark/>
          </w:tcPr>
          <w:p w14:paraId="10D99E3D"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expknowl</w:t>
            </w:r>
          </w:p>
        </w:tc>
        <w:tc>
          <w:tcPr>
            <w:tcW w:w="698" w:type="pct"/>
            <w:shd w:val="clear" w:color="auto" w:fill="auto"/>
            <w:noWrap/>
            <w:vAlign w:val="center"/>
          </w:tcPr>
          <w:p w14:paraId="07984954"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-0.66</w:t>
            </w:r>
          </w:p>
        </w:tc>
      </w:tr>
      <w:tr w:rsidR="009F2A72" w:rsidRPr="00DA23A8" w14:paraId="0965E58A" w14:textId="77777777" w:rsidTr="009F2A72">
        <w:tc>
          <w:tcPr>
            <w:tcW w:w="1277" w:type="pct"/>
            <w:vMerge/>
            <w:shd w:val="clear" w:color="auto" w:fill="auto"/>
            <w:noWrap/>
            <w:vAlign w:val="center"/>
          </w:tcPr>
          <w:p w14:paraId="1063CFC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6027A77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6C515334"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expspeak</w:t>
            </w:r>
          </w:p>
        </w:tc>
        <w:tc>
          <w:tcPr>
            <w:tcW w:w="698" w:type="pct"/>
            <w:shd w:val="clear" w:color="auto" w:fill="auto"/>
            <w:noWrap/>
            <w:vAlign w:val="center"/>
          </w:tcPr>
          <w:p w14:paraId="06F1E835"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0.62</w:t>
            </w:r>
          </w:p>
        </w:tc>
      </w:tr>
      <w:tr w:rsidR="009F2A72" w:rsidRPr="00DA23A8" w14:paraId="26525B1C" w14:textId="77777777" w:rsidTr="009F2A72">
        <w:tc>
          <w:tcPr>
            <w:tcW w:w="1277" w:type="pct"/>
            <w:shd w:val="clear" w:color="auto" w:fill="auto"/>
            <w:noWrap/>
            <w:vAlign w:val="center"/>
            <w:hideMark/>
          </w:tcPr>
          <w:p w14:paraId="2523A00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Language spoken at home</w:t>
            </w:r>
          </w:p>
        </w:tc>
        <w:tc>
          <w:tcPr>
            <w:tcW w:w="2135" w:type="pct"/>
            <w:shd w:val="clear" w:color="auto" w:fill="auto"/>
            <w:noWrap/>
            <w:vAlign w:val="center"/>
            <w:hideMark/>
          </w:tcPr>
          <w:p w14:paraId="62BEC53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Language other than English</w:t>
            </w:r>
          </w:p>
        </w:tc>
        <w:tc>
          <w:tcPr>
            <w:tcW w:w="890" w:type="pct"/>
            <w:shd w:val="clear" w:color="auto" w:fill="auto"/>
            <w:noWrap/>
            <w:vAlign w:val="center"/>
            <w:hideMark/>
          </w:tcPr>
          <w:p w14:paraId="4B9FDFC9"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expknowl</w:t>
            </w:r>
          </w:p>
        </w:tc>
        <w:tc>
          <w:tcPr>
            <w:tcW w:w="698" w:type="pct"/>
            <w:shd w:val="clear" w:color="auto" w:fill="auto"/>
            <w:noWrap/>
            <w:vAlign w:val="center"/>
          </w:tcPr>
          <w:p w14:paraId="4F590CF1"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0.51</w:t>
            </w:r>
          </w:p>
        </w:tc>
      </w:tr>
      <w:tr w:rsidR="009F2A72" w:rsidRPr="00DA23A8" w14:paraId="7FED83F1" w14:textId="77777777" w:rsidTr="009F2A72">
        <w:tc>
          <w:tcPr>
            <w:tcW w:w="1277" w:type="pct"/>
            <w:vMerge w:val="restart"/>
            <w:shd w:val="clear" w:color="auto" w:fill="auto"/>
            <w:noWrap/>
            <w:vAlign w:val="center"/>
            <w:hideMark/>
          </w:tcPr>
          <w:p w14:paraId="407E07AE"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Subject area</w:t>
            </w:r>
          </w:p>
        </w:tc>
        <w:tc>
          <w:tcPr>
            <w:tcW w:w="2135" w:type="pct"/>
            <w:shd w:val="clear" w:color="auto" w:fill="auto"/>
            <w:noWrap/>
            <w:vAlign w:val="center"/>
            <w:hideMark/>
          </w:tcPr>
          <w:p w14:paraId="3DF9752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Accounting</w:t>
            </w:r>
          </w:p>
        </w:tc>
        <w:tc>
          <w:tcPr>
            <w:tcW w:w="890" w:type="pct"/>
            <w:shd w:val="clear" w:color="auto" w:fill="auto"/>
            <w:noWrap/>
            <w:vAlign w:val="center"/>
            <w:hideMark/>
          </w:tcPr>
          <w:p w14:paraId="260F4171"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expthink</w:t>
            </w:r>
          </w:p>
        </w:tc>
        <w:tc>
          <w:tcPr>
            <w:tcW w:w="698" w:type="pct"/>
            <w:shd w:val="clear" w:color="auto" w:fill="auto"/>
            <w:noWrap/>
            <w:vAlign w:val="center"/>
          </w:tcPr>
          <w:p w14:paraId="324E4659"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0.52</w:t>
            </w:r>
          </w:p>
        </w:tc>
      </w:tr>
      <w:tr w:rsidR="009F2A72" w:rsidRPr="00DA23A8" w14:paraId="7E983A7B" w14:textId="77777777" w:rsidTr="009F2A72">
        <w:tc>
          <w:tcPr>
            <w:tcW w:w="1277" w:type="pct"/>
            <w:vMerge/>
            <w:shd w:val="clear" w:color="auto" w:fill="auto"/>
            <w:noWrap/>
            <w:vAlign w:val="center"/>
          </w:tcPr>
          <w:p w14:paraId="55EBBCE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shd w:val="clear" w:color="auto" w:fill="auto"/>
            <w:noWrap/>
            <w:vAlign w:val="center"/>
            <w:hideMark/>
          </w:tcPr>
          <w:p w14:paraId="4FBB73B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Art &amp; Design</w:t>
            </w:r>
          </w:p>
        </w:tc>
        <w:tc>
          <w:tcPr>
            <w:tcW w:w="890" w:type="pct"/>
            <w:shd w:val="clear" w:color="auto" w:fill="auto"/>
            <w:noWrap/>
            <w:vAlign w:val="center"/>
            <w:hideMark/>
          </w:tcPr>
          <w:p w14:paraId="65520B7D"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expwriting</w:t>
            </w:r>
          </w:p>
        </w:tc>
        <w:tc>
          <w:tcPr>
            <w:tcW w:w="698" w:type="pct"/>
            <w:shd w:val="clear" w:color="auto" w:fill="auto"/>
            <w:noWrap/>
            <w:vAlign w:val="center"/>
          </w:tcPr>
          <w:p w14:paraId="178FB179"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0.71</w:t>
            </w:r>
          </w:p>
        </w:tc>
      </w:tr>
      <w:tr w:rsidR="009F2A72" w:rsidRPr="00DA23A8" w14:paraId="2B758EF0" w14:textId="77777777" w:rsidTr="009F2A72">
        <w:tc>
          <w:tcPr>
            <w:tcW w:w="1277" w:type="pct"/>
            <w:vMerge/>
            <w:shd w:val="clear" w:color="auto" w:fill="auto"/>
            <w:noWrap/>
            <w:vAlign w:val="center"/>
          </w:tcPr>
          <w:p w14:paraId="3108847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shd w:val="clear" w:color="auto" w:fill="auto"/>
            <w:noWrap/>
            <w:vAlign w:val="center"/>
            <w:hideMark/>
          </w:tcPr>
          <w:p w14:paraId="2ECF500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Business Management</w:t>
            </w:r>
          </w:p>
        </w:tc>
        <w:tc>
          <w:tcPr>
            <w:tcW w:w="890" w:type="pct"/>
            <w:shd w:val="clear" w:color="auto" w:fill="auto"/>
            <w:noWrap/>
            <w:vAlign w:val="center"/>
            <w:hideMark/>
          </w:tcPr>
          <w:p w14:paraId="623D10BA"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expknowl</w:t>
            </w:r>
          </w:p>
        </w:tc>
        <w:tc>
          <w:tcPr>
            <w:tcW w:w="698" w:type="pct"/>
            <w:shd w:val="clear" w:color="auto" w:fill="auto"/>
            <w:noWrap/>
            <w:vAlign w:val="center"/>
          </w:tcPr>
          <w:p w14:paraId="5BB78BA8"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0.58</w:t>
            </w:r>
          </w:p>
        </w:tc>
      </w:tr>
      <w:tr w:rsidR="009F2A72" w:rsidRPr="00DA23A8" w14:paraId="3C604822" w14:textId="77777777" w:rsidTr="009F2A72">
        <w:tc>
          <w:tcPr>
            <w:tcW w:w="1277" w:type="pct"/>
            <w:vMerge/>
            <w:shd w:val="clear" w:color="auto" w:fill="auto"/>
            <w:noWrap/>
            <w:vAlign w:val="center"/>
          </w:tcPr>
          <w:p w14:paraId="57F95E09"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shd w:val="clear" w:color="auto" w:fill="auto"/>
            <w:noWrap/>
            <w:vAlign w:val="center"/>
            <w:hideMark/>
          </w:tcPr>
          <w:p w14:paraId="149958B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Computing &amp; Information Systems</w:t>
            </w:r>
          </w:p>
        </w:tc>
        <w:tc>
          <w:tcPr>
            <w:tcW w:w="890" w:type="pct"/>
            <w:shd w:val="clear" w:color="auto" w:fill="auto"/>
            <w:noWrap/>
            <w:vAlign w:val="center"/>
            <w:hideMark/>
          </w:tcPr>
          <w:p w14:paraId="59EDF97D"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expknowl</w:t>
            </w:r>
          </w:p>
        </w:tc>
        <w:tc>
          <w:tcPr>
            <w:tcW w:w="698" w:type="pct"/>
            <w:shd w:val="clear" w:color="auto" w:fill="auto"/>
            <w:noWrap/>
            <w:vAlign w:val="center"/>
          </w:tcPr>
          <w:p w14:paraId="19891E68"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0.62</w:t>
            </w:r>
          </w:p>
        </w:tc>
      </w:tr>
      <w:tr w:rsidR="009F2A72" w:rsidRPr="00DA23A8" w14:paraId="2A96F21F" w14:textId="77777777" w:rsidTr="009F2A72">
        <w:tc>
          <w:tcPr>
            <w:tcW w:w="1277" w:type="pct"/>
            <w:vMerge/>
            <w:shd w:val="clear" w:color="auto" w:fill="auto"/>
            <w:noWrap/>
            <w:vAlign w:val="center"/>
          </w:tcPr>
          <w:p w14:paraId="54BC1DB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val="restart"/>
            <w:shd w:val="clear" w:color="auto" w:fill="auto"/>
            <w:noWrap/>
            <w:vAlign w:val="center"/>
            <w:hideMark/>
          </w:tcPr>
          <w:p w14:paraId="4FCCB565"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Humanities inc History &amp; Geography</w:t>
            </w:r>
          </w:p>
        </w:tc>
        <w:tc>
          <w:tcPr>
            <w:tcW w:w="890" w:type="pct"/>
            <w:shd w:val="clear" w:color="auto" w:fill="auto"/>
            <w:noWrap/>
            <w:vAlign w:val="center"/>
            <w:hideMark/>
          </w:tcPr>
          <w:p w14:paraId="7B57BB34"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expknowl</w:t>
            </w:r>
          </w:p>
        </w:tc>
        <w:tc>
          <w:tcPr>
            <w:tcW w:w="698" w:type="pct"/>
            <w:shd w:val="clear" w:color="auto" w:fill="auto"/>
            <w:noWrap/>
            <w:vAlign w:val="center"/>
          </w:tcPr>
          <w:p w14:paraId="6FB5C016"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-0.57</w:t>
            </w:r>
          </w:p>
        </w:tc>
      </w:tr>
      <w:tr w:rsidR="009F2A72" w:rsidRPr="00DA23A8" w14:paraId="2C508EE0" w14:textId="77777777" w:rsidTr="009F2A72">
        <w:tc>
          <w:tcPr>
            <w:tcW w:w="1277" w:type="pct"/>
            <w:vMerge/>
            <w:shd w:val="clear" w:color="auto" w:fill="auto"/>
            <w:noWrap/>
            <w:vAlign w:val="center"/>
          </w:tcPr>
          <w:p w14:paraId="7BD358EA"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7606F80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0466EC0F"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expspeak</w:t>
            </w:r>
          </w:p>
        </w:tc>
        <w:tc>
          <w:tcPr>
            <w:tcW w:w="698" w:type="pct"/>
            <w:shd w:val="clear" w:color="auto" w:fill="auto"/>
            <w:noWrap/>
            <w:vAlign w:val="center"/>
          </w:tcPr>
          <w:p w14:paraId="7B7AAD20"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0.75</w:t>
            </w:r>
          </w:p>
        </w:tc>
      </w:tr>
      <w:tr w:rsidR="009F2A72" w:rsidRPr="00DA23A8" w14:paraId="295F586C" w14:textId="77777777" w:rsidTr="009F2A72">
        <w:tc>
          <w:tcPr>
            <w:tcW w:w="1277" w:type="pct"/>
            <w:vMerge/>
            <w:shd w:val="clear" w:color="auto" w:fill="auto"/>
            <w:noWrap/>
            <w:vAlign w:val="center"/>
          </w:tcPr>
          <w:p w14:paraId="2985F0B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1271091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15771C1D"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expthink</w:t>
            </w:r>
          </w:p>
        </w:tc>
        <w:tc>
          <w:tcPr>
            <w:tcW w:w="698" w:type="pct"/>
            <w:shd w:val="clear" w:color="auto" w:fill="auto"/>
            <w:noWrap/>
            <w:vAlign w:val="center"/>
          </w:tcPr>
          <w:p w14:paraId="157E4D12"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-0.54</w:t>
            </w:r>
          </w:p>
        </w:tc>
      </w:tr>
      <w:tr w:rsidR="009F2A72" w:rsidRPr="00DA23A8" w14:paraId="69FEDBF0" w14:textId="77777777" w:rsidTr="009F2A72">
        <w:tc>
          <w:tcPr>
            <w:tcW w:w="1277" w:type="pct"/>
            <w:vMerge/>
            <w:shd w:val="clear" w:color="auto" w:fill="auto"/>
            <w:noWrap/>
            <w:vAlign w:val="center"/>
          </w:tcPr>
          <w:p w14:paraId="49CFF98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4AA3B4A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0555A4D7"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expwriting</w:t>
            </w:r>
          </w:p>
        </w:tc>
        <w:tc>
          <w:tcPr>
            <w:tcW w:w="698" w:type="pct"/>
            <w:shd w:val="clear" w:color="auto" w:fill="auto"/>
            <w:noWrap/>
            <w:vAlign w:val="center"/>
          </w:tcPr>
          <w:p w14:paraId="41A1747E"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-0.81</w:t>
            </w:r>
          </w:p>
        </w:tc>
      </w:tr>
      <w:tr w:rsidR="009F2A72" w:rsidRPr="00DA23A8" w14:paraId="28AB76F0" w14:textId="77777777" w:rsidTr="009F2A72">
        <w:tc>
          <w:tcPr>
            <w:tcW w:w="1277" w:type="pct"/>
            <w:vMerge/>
            <w:shd w:val="clear" w:color="auto" w:fill="auto"/>
            <w:noWrap/>
            <w:vAlign w:val="center"/>
          </w:tcPr>
          <w:p w14:paraId="7148820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05B1C38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0FA5E7BC"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expwrkoth</w:t>
            </w:r>
          </w:p>
        </w:tc>
        <w:tc>
          <w:tcPr>
            <w:tcW w:w="698" w:type="pct"/>
            <w:shd w:val="clear" w:color="auto" w:fill="auto"/>
            <w:noWrap/>
            <w:vAlign w:val="center"/>
          </w:tcPr>
          <w:p w14:paraId="6AB7CFCA"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0.79</w:t>
            </w:r>
          </w:p>
        </w:tc>
      </w:tr>
      <w:tr w:rsidR="009F2A72" w:rsidRPr="00DA23A8" w14:paraId="43D2FFEE" w14:textId="77777777" w:rsidTr="009F2A72">
        <w:tc>
          <w:tcPr>
            <w:tcW w:w="1277" w:type="pct"/>
            <w:vMerge/>
            <w:shd w:val="clear" w:color="auto" w:fill="auto"/>
            <w:noWrap/>
            <w:vAlign w:val="center"/>
          </w:tcPr>
          <w:p w14:paraId="54FEA702"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val="restart"/>
            <w:shd w:val="clear" w:color="auto" w:fill="auto"/>
            <w:noWrap/>
            <w:vAlign w:val="center"/>
            <w:hideMark/>
          </w:tcPr>
          <w:p w14:paraId="4859DF0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Music &amp; Performing Arts</w:t>
            </w:r>
          </w:p>
        </w:tc>
        <w:tc>
          <w:tcPr>
            <w:tcW w:w="890" w:type="pct"/>
            <w:shd w:val="clear" w:color="auto" w:fill="auto"/>
            <w:noWrap/>
            <w:vAlign w:val="center"/>
            <w:hideMark/>
          </w:tcPr>
          <w:p w14:paraId="3ACEE212"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expwriting</w:t>
            </w:r>
          </w:p>
        </w:tc>
        <w:tc>
          <w:tcPr>
            <w:tcW w:w="698" w:type="pct"/>
            <w:shd w:val="clear" w:color="auto" w:fill="auto"/>
            <w:noWrap/>
            <w:vAlign w:val="center"/>
          </w:tcPr>
          <w:p w14:paraId="2DC3990B"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0.80</w:t>
            </w:r>
          </w:p>
        </w:tc>
      </w:tr>
      <w:tr w:rsidR="009F2A72" w:rsidRPr="00DA23A8" w14:paraId="43175C18" w14:textId="77777777" w:rsidTr="009F2A72">
        <w:tc>
          <w:tcPr>
            <w:tcW w:w="1277" w:type="pct"/>
            <w:vMerge/>
            <w:shd w:val="clear" w:color="auto" w:fill="auto"/>
            <w:noWrap/>
            <w:vAlign w:val="center"/>
          </w:tcPr>
          <w:p w14:paraId="10B12B8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77DE7F6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2DCA6B36"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expwrkoth</w:t>
            </w:r>
          </w:p>
        </w:tc>
        <w:tc>
          <w:tcPr>
            <w:tcW w:w="698" w:type="pct"/>
            <w:shd w:val="clear" w:color="auto" w:fill="auto"/>
            <w:noWrap/>
            <w:vAlign w:val="center"/>
          </w:tcPr>
          <w:p w14:paraId="497FB389"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-0.78</w:t>
            </w:r>
          </w:p>
        </w:tc>
      </w:tr>
      <w:tr w:rsidR="009F2A72" w:rsidRPr="00DA23A8" w14:paraId="02BC6BB5" w14:textId="77777777" w:rsidTr="009F2A72">
        <w:tc>
          <w:tcPr>
            <w:tcW w:w="1277" w:type="pct"/>
            <w:vMerge/>
            <w:shd w:val="clear" w:color="auto" w:fill="auto"/>
            <w:noWrap/>
            <w:vAlign w:val="center"/>
          </w:tcPr>
          <w:p w14:paraId="7234EFF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shd w:val="clear" w:color="auto" w:fill="auto"/>
            <w:noWrap/>
            <w:vAlign w:val="center"/>
            <w:hideMark/>
          </w:tcPr>
          <w:p w14:paraId="73E5C79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Nursing</w:t>
            </w:r>
          </w:p>
        </w:tc>
        <w:tc>
          <w:tcPr>
            <w:tcW w:w="890" w:type="pct"/>
            <w:shd w:val="clear" w:color="auto" w:fill="auto"/>
            <w:noWrap/>
            <w:vAlign w:val="center"/>
            <w:hideMark/>
          </w:tcPr>
          <w:p w14:paraId="5127D4EF"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expwriting</w:t>
            </w:r>
          </w:p>
        </w:tc>
        <w:tc>
          <w:tcPr>
            <w:tcW w:w="698" w:type="pct"/>
            <w:shd w:val="clear" w:color="auto" w:fill="auto"/>
            <w:noWrap/>
            <w:vAlign w:val="center"/>
          </w:tcPr>
          <w:p w14:paraId="0020BB41"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0.51</w:t>
            </w:r>
          </w:p>
        </w:tc>
      </w:tr>
      <w:tr w:rsidR="009F2A72" w:rsidRPr="00DA23A8" w14:paraId="310D0E50" w14:textId="77777777" w:rsidTr="009F2A72">
        <w:tc>
          <w:tcPr>
            <w:tcW w:w="1277" w:type="pct"/>
            <w:vMerge/>
            <w:shd w:val="clear" w:color="auto" w:fill="auto"/>
            <w:noWrap/>
            <w:vAlign w:val="center"/>
          </w:tcPr>
          <w:p w14:paraId="117CAFF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val="restart"/>
            <w:shd w:val="clear" w:color="auto" w:fill="auto"/>
            <w:noWrap/>
            <w:vAlign w:val="center"/>
            <w:hideMark/>
          </w:tcPr>
          <w:p w14:paraId="7778255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Teacher Education – Early Childhood</w:t>
            </w:r>
          </w:p>
        </w:tc>
        <w:tc>
          <w:tcPr>
            <w:tcW w:w="890" w:type="pct"/>
            <w:shd w:val="clear" w:color="auto" w:fill="auto"/>
            <w:noWrap/>
            <w:vAlign w:val="center"/>
            <w:hideMark/>
          </w:tcPr>
          <w:p w14:paraId="573E17AB"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expprbslv</w:t>
            </w:r>
          </w:p>
        </w:tc>
        <w:tc>
          <w:tcPr>
            <w:tcW w:w="698" w:type="pct"/>
            <w:shd w:val="clear" w:color="auto" w:fill="auto"/>
            <w:noWrap/>
            <w:vAlign w:val="center"/>
          </w:tcPr>
          <w:p w14:paraId="041EEA3E"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0.59</w:t>
            </w:r>
          </w:p>
        </w:tc>
      </w:tr>
      <w:tr w:rsidR="009F2A72" w:rsidRPr="00DA23A8" w14:paraId="56B0E022" w14:textId="77777777" w:rsidTr="009F2A72">
        <w:tc>
          <w:tcPr>
            <w:tcW w:w="1277" w:type="pct"/>
            <w:vMerge/>
            <w:shd w:val="clear" w:color="auto" w:fill="auto"/>
            <w:noWrap/>
            <w:vAlign w:val="center"/>
          </w:tcPr>
          <w:p w14:paraId="5CEAD8F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38928DFE"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695E1254"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expwrkskill</w:t>
            </w:r>
          </w:p>
        </w:tc>
        <w:tc>
          <w:tcPr>
            <w:tcW w:w="698" w:type="pct"/>
            <w:shd w:val="clear" w:color="auto" w:fill="auto"/>
            <w:noWrap/>
            <w:vAlign w:val="center"/>
          </w:tcPr>
          <w:p w14:paraId="58F1FE2D"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-0.55</w:t>
            </w:r>
          </w:p>
        </w:tc>
      </w:tr>
      <w:tr w:rsidR="009F2A72" w:rsidRPr="00DA23A8" w14:paraId="1147B316" w14:textId="77777777" w:rsidTr="009F2A72">
        <w:tc>
          <w:tcPr>
            <w:tcW w:w="1277" w:type="pct"/>
            <w:vMerge/>
            <w:shd w:val="clear" w:color="auto" w:fill="auto"/>
            <w:noWrap/>
            <w:vAlign w:val="center"/>
          </w:tcPr>
          <w:p w14:paraId="5A9365B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val="restart"/>
            <w:shd w:val="clear" w:color="auto" w:fill="auto"/>
            <w:noWrap/>
            <w:vAlign w:val="center"/>
            <w:hideMark/>
          </w:tcPr>
          <w:p w14:paraId="63B331B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Teacher Education – Primary &amp; Secondary</w:t>
            </w:r>
          </w:p>
        </w:tc>
        <w:tc>
          <w:tcPr>
            <w:tcW w:w="890" w:type="pct"/>
            <w:shd w:val="clear" w:color="auto" w:fill="auto"/>
            <w:noWrap/>
            <w:vAlign w:val="center"/>
            <w:hideMark/>
          </w:tcPr>
          <w:p w14:paraId="6C8737CF"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expspeak</w:t>
            </w:r>
          </w:p>
        </w:tc>
        <w:tc>
          <w:tcPr>
            <w:tcW w:w="698" w:type="pct"/>
            <w:shd w:val="clear" w:color="auto" w:fill="auto"/>
            <w:noWrap/>
            <w:vAlign w:val="center"/>
          </w:tcPr>
          <w:p w14:paraId="1A74E37B"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-0.55</w:t>
            </w:r>
          </w:p>
        </w:tc>
      </w:tr>
      <w:tr w:rsidR="009F2A72" w:rsidRPr="00DA23A8" w14:paraId="4E334997" w14:textId="77777777" w:rsidTr="009F2A72">
        <w:tc>
          <w:tcPr>
            <w:tcW w:w="1277" w:type="pct"/>
            <w:vMerge/>
            <w:shd w:val="clear" w:color="auto" w:fill="auto"/>
            <w:noWrap/>
            <w:vAlign w:val="center"/>
          </w:tcPr>
          <w:p w14:paraId="06AE1ED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35" w:type="pct"/>
            <w:vMerge/>
            <w:shd w:val="clear" w:color="auto" w:fill="auto"/>
            <w:noWrap/>
            <w:vAlign w:val="center"/>
          </w:tcPr>
          <w:p w14:paraId="60E1313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890" w:type="pct"/>
            <w:shd w:val="clear" w:color="auto" w:fill="auto"/>
            <w:noWrap/>
            <w:vAlign w:val="center"/>
            <w:hideMark/>
          </w:tcPr>
          <w:p w14:paraId="3A2AA78F" w14:textId="77777777" w:rsidR="009F2A72" w:rsidRPr="006E6D05" w:rsidRDefault="009F2A72" w:rsidP="009F2A72">
            <w:pPr>
              <w:spacing w:before="100" w:beforeAutospacing="1" w:after="100" w:afterAutospacing="1" w:line="240" w:lineRule="auto"/>
              <w:contextualSpacing/>
              <w:rPr>
                <w:rFonts w:ascii="Times New Roman" w:eastAsia="Times New Roman" w:hAnsi="Times New Roman" w:cs="Times New Roman"/>
                <w:color w:val="000000"/>
                <w:sz w:val="18"/>
                <w:szCs w:val="18"/>
              </w:rPr>
            </w:pPr>
            <w:r w:rsidRPr="006E6D05">
              <w:rPr>
                <w:rFonts w:ascii="Times New Roman" w:eastAsia="Times New Roman" w:hAnsi="Times New Roman" w:cs="Times New Roman"/>
                <w:color w:val="000000"/>
                <w:sz w:val="18"/>
                <w:szCs w:val="18"/>
              </w:rPr>
              <w:t>expwrkoth</w:t>
            </w:r>
          </w:p>
        </w:tc>
        <w:tc>
          <w:tcPr>
            <w:tcW w:w="698" w:type="pct"/>
            <w:shd w:val="clear" w:color="auto" w:fill="auto"/>
            <w:noWrap/>
            <w:vAlign w:val="center"/>
          </w:tcPr>
          <w:p w14:paraId="116AEDD9" w14:textId="77777777" w:rsidR="009F2A72" w:rsidRPr="009A414A" w:rsidRDefault="009F2A72" w:rsidP="009F2A72">
            <w:pPr>
              <w:spacing w:before="100" w:beforeAutospacing="1" w:after="100" w:afterAutospacing="1"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-0.53</w:t>
            </w:r>
          </w:p>
        </w:tc>
      </w:tr>
    </w:tbl>
    <w:p w14:paraId="209B02B2" w14:textId="77777777" w:rsidR="009F2A72" w:rsidRPr="009A414A" w:rsidRDefault="009F2A72" w:rsidP="009F2A72">
      <w:pPr>
        <w:pStyle w:val="Body"/>
      </w:pPr>
    </w:p>
    <w:p w14:paraId="75C31C29" w14:textId="77777777" w:rsidR="009F2A72" w:rsidRPr="009A414A" w:rsidRDefault="009F2A72" w:rsidP="009F2A72">
      <w:pPr>
        <w:pStyle w:val="Body"/>
      </w:pPr>
      <w:bookmarkStart w:id="421" w:name="_Ref409449153"/>
      <w:bookmarkStart w:id="422" w:name="_Toc409690878"/>
    </w:p>
    <w:p w14:paraId="591C4542" w14:textId="77777777" w:rsidR="009F2A72" w:rsidRPr="00DA23A8" w:rsidRDefault="009F2A72" w:rsidP="009F2A72">
      <w:pPr>
        <w:pStyle w:val="Table"/>
      </w:pPr>
      <w:bookmarkStart w:id="423" w:name="_Toc410909720"/>
      <w:bookmarkStart w:id="424" w:name="_Toc410910132"/>
      <w:bookmarkStart w:id="425" w:name="_Toc410910397"/>
      <w:proofErr w:type="gramStart"/>
      <w:r w:rsidRPr="00DA23A8">
        <w:t xml:space="preserve">Table </w:t>
      </w:r>
      <w:bookmarkEnd w:id="421"/>
      <w:r>
        <w:t>40.</w:t>
      </w:r>
      <w:proofErr w:type="gramEnd"/>
      <w:r>
        <w:t xml:space="preserve"> </w:t>
      </w:r>
      <w:r w:rsidRPr="00DA23A8">
        <w:t>NUHEI characteristics, items and DIF measures for Student Support</w:t>
      </w:r>
      <w:bookmarkEnd w:id="422"/>
      <w:bookmarkEnd w:id="423"/>
      <w:bookmarkEnd w:id="424"/>
      <w:bookmarkEnd w:id="4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934"/>
        <w:gridCol w:w="1721"/>
        <w:gridCol w:w="1277"/>
      </w:tblGrid>
      <w:tr w:rsidR="009F2A72" w:rsidRPr="00DA23A8" w14:paraId="77A2F14C" w14:textId="77777777" w:rsidTr="002E44FD">
        <w:trPr>
          <w:tblHeader/>
        </w:trPr>
        <w:tc>
          <w:tcPr>
            <w:tcW w:w="1249" w:type="pct"/>
            <w:shd w:val="clear" w:color="auto" w:fill="auto"/>
            <w:noWrap/>
            <w:vAlign w:val="center"/>
            <w:hideMark/>
          </w:tcPr>
          <w:p w14:paraId="2C99D244"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Characteristic</w:t>
            </w:r>
          </w:p>
        </w:tc>
        <w:tc>
          <w:tcPr>
            <w:tcW w:w="2128" w:type="pct"/>
            <w:shd w:val="clear" w:color="auto" w:fill="auto"/>
            <w:noWrap/>
            <w:vAlign w:val="center"/>
            <w:hideMark/>
          </w:tcPr>
          <w:p w14:paraId="242433A7"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Subgroup</w:t>
            </w:r>
          </w:p>
        </w:tc>
        <w:tc>
          <w:tcPr>
            <w:tcW w:w="931" w:type="pct"/>
            <w:shd w:val="clear" w:color="auto" w:fill="auto"/>
            <w:noWrap/>
            <w:vAlign w:val="center"/>
            <w:hideMark/>
          </w:tcPr>
          <w:p w14:paraId="1BDE42F2"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Item</w:t>
            </w:r>
          </w:p>
        </w:tc>
        <w:tc>
          <w:tcPr>
            <w:tcW w:w="691" w:type="pct"/>
            <w:shd w:val="clear" w:color="auto" w:fill="auto"/>
            <w:noWrap/>
            <w:vAlign w:val="center"/>
            <w:hideMark/>
          </w:tcPr>
          <w:p w14:paraId="38BAF703"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DIF measure</w:t>
            </w:r>
          </w:p>
        </w:tc>
      </w:tr>
      <w:tr w:rsidR="009F2A72" w:rsidRPr="00DA23A8" w14:paraId="423E2698" w14:textId="77777777" w:rsidTr="009F2A72">
        <w:tc>
          <w:tcPr>
            <w:tcW w:w="1249" w:type="pct"/>
            <w:vMerge w:val="restart"/>
            <w:shd w:val="clear" w:color="auto" w:fill="auto"/>
            <w:noWrap/>
            <w:vAlign w:val="center"/>
            <w:hideMark/>
          </w:tcPr>
          <w:p w14:paraId="410FEE30"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Age</w:t>
            </w:r>
          </w:p>
        </w:tc>
        <w:tc>
          <w:tcPr>
            <w:tcW w:w="2128" w:type="pct"/>
            <w:vMerge w:val="restart"/>
            <w:shd w:val="clear" w:color="auto" w:fill="auto"/>
            <w:noWrap/>
            <w:vAlign w:val="center"/>
            <w:hideMark/>
          </w:tcPr>
          <w:p w14:paraId="1B3191C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40 years and over</w:t>
            </w:r>
          </w:p>
        </w:tc>
        <w:tc>
          <w:tcPr>
            <w:tcW w:w="931" w:type="pct"/>
            <w:shd w:val="clear" w:color="auto" w:fill="auto"/>
            <w:noWrap/>
            <w:vAlign w:val="center"/>
          </w:tcPr>
          <w:p w14:paraId="57B1B603"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effenrolm</w:t>
            </w:r>
          </w:p>
        </w:tc>
        <w:tc>
          <w:tcPr>
            <w:tcW w:w="691" w:type="pct"/>
            <w:shd w:val="clear" w:color="auto" w:fill="auto"/>
            <w:noWrap/>
            <w:vAlign w:val="center"/>
          </w:tcPr>
          <w:p w14:paraId="57A07891"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-0.50</w:t>
            </w:r>
          </w:p>
        </w:tc>
      </w:tr>
      <w:tr w:rsidR="009F2A72" w:rsidRPr="00DA23A8" w14:paraId="47C58C9A" w14:textId="77777777" w:rsidTr="009F2A72">
        <w:tc>
          <w:tcPr>
            <w:tcW w:w="1249" w:type="pct"/>
            <w:vMerge/>
            <w:shd w:val="clear" w:color="auto" w:fill="auto"/>
            <w:noWrap/>
            <w:vAlign w:val="center"/>
          </w:tcPr>
          <w:p w14:paraId="655B7FD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vMerge/>
            <w:shd w:val="clear" w:color="auto" w:fill="auto"/>
            <w:noWrap/>
            <w:vAlign w:val="center"/>
            <w:hideMark/>
          </w:tcPr>
          <w:p w14:paraId="0244472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931" w:type="pct"/>
            <w:shd w:val="clear" w:color="auto" w:fill="auto"/>
            <w:noWrap/>
            <w:vAlign w:val="center"/>
          </w:tcPr>
          <w:p w14:paraId="106A7A2A"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englang</w:t>
            </w:r>
          </w:p>
        </w:tc>
        <w:tc>
          <w:tcPr>
            <w:tcW w:w="691" w:type="pct"/>
            <w:shd w:val="clear" w:color="auto" w:fill="auto"/>
            <w:noWrap/>
            <w:vAlign w:val="center"/>
          </w:tcPr>
          <w:p w14:paraId="5FDD4C50"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0.79</w:t>
            </w:r>
          </w:p>
        </w:tc>
      </w:tr>
      <w:tr w:rsidR="009F2A72" w:rsidRPr="00DA23A8" w14:paraId="124C29CD" w14:textId="77777777" w:rsidTr="009F2A72">
        <w:tc>
          <w:tcPr>
            <w:tcW w:w="1249" w:type="pct"/>
            <w:vMerge/>
            <w:shd w:val="clear" w:color="auto" w:fill="auto"/>
            <w:noWrap/>
            <w:vAlign w:val="center"/>
          </w:tcPr>
          <w:p w14:paraId="00AFCD3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vMerge/>
            <w:shd w:val="clear" w:color="auto" w:fill="auto"/>
            <w:noWrap/>
            <w:vAlign w:val="center"/>
          </w:tcPr>
          <w:p w14:paraId="73612FB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931" w:type="pct"/>
            <w:shd w:val="clear" w:color="auto" w:fill="auto"/>
            <w:noWrap/>
            <w:vAlign w:val="center"/>
          </w:tcPr>
          <w:p w14:paraId="727167A9"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offsup</w:t>
            </w:r>
          </w:p>
        </w:tc>
        <w:tc>
          <w:tcPr>
            <w:tcW w:w="691" w:type="pct"/>
            <w:shd w:val="clear" w:color="auto" w:fill="auto"/>
            <w:noWrap/>
            <w:vAlign w:val="center"/>
          </w:tcPr>
          <w:p w14:paraId="03A2A979"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0.55</w:t>
            </w:r>
          </w:p>
        </w:tc>
      </w:tr>
      <w:tr w:rsidR="009F2A72" w:rsidRPr="00DA23A8" w14:paraId="669B8C89" w14:textId="77777777" w:rsidTr="009F2A72">
        <w:tc>
          <w:tcPr>
            <w:tcW w:w="1249" w:type="pct"/>
            <w:shd w:val="clear" w:color="auto" w:fill="auto"/>
            <w:noWrap/>
            <w:vAlign w:val="center"/>
            <w:hideMark/>
          </w:tcPr>
          <w:p w14:paraId="0EEC62B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Disability</w:t>
            </w:r>
          </w:p>
        </w:tc>
        <w:tc>
          <w:tcPr>
            <w:tcW w:w="2128" w:type="pct"/>
            <w:shd w:val="clear" w:color="auto" w:fill="auto"/>
            <w:noWrap/>
            <w:vAlign w:val="center"/>
            <w:hideMark/>
          </w:tcPr>
          <w:p w14:paraId="1D938D4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Reported disability</w:t>
            </w:r>
          </w:p>
        </w:tc>
        <w:tc>
          <w:tcPr>
            <w:tcW w:w="931" w:type="pct"/>
            <w:shd w:val="clear" w:color="auto" w:fill="auto"/>
            <w:noWrap/>
            <w:vAlign w:val="center"/>
          </w:tcPr>
          <w:p w14:paraId="40A08AC1"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offsup</w:t>
            </w:r>
          </w:p>
        </w:tc>
        <w:tc>
          <w:tcPr>
            <w:tcW w:w="691" w:type="pct"/>
            <w:shd w:val="clear" w:color="auto" w:fill="auto"/>
            <w:noWrap/>
            <w:vAlign w:val="center"/>
          </w:tcPr>
          <w:p w14:paraId="69F7E866"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0.50</w:t>
            </w:r>
          </w:p>
        </w:tc>
      </w:tr>
      <w:tr w:rsidR="009F2A72" w:rsidRPr="00DA23A8" w14:paraId="224C43C9" w14:textId="77777777" w:rsidTr="009F2A72">
        <w:tc>
          <w:tcPr>
            <w:tcW w:w="1249" w:type="pct"/>
            <w:vMerge w:val="restart"/>
            <w:shd w:val="clear" w:color="auto" w:fill="auto"/>
            <w:noWrap/>
            <w:vAlign w:val="center"/>
            <w:hideMark/>
          </w:tcPr>
          <w:p w14:paraId="786B4ACB"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Subject area</w:t>
            </w:r>
          </w:p>
        </w:tc>
        <w:tc>
          <w:tcPr>
            <w:tcW w:w="2128" w:type="pct"/>
            <w:shd w:val="clear" w:color="auto" w:fill="auto"/>
            <w:noWrap/>
            <w:vAlign w:val="center"/>
            <w:hideMark/>
          </w:tcPr>
          <w:p w14:paraId="47214495"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Accounting</w:t>
            </w:r>
          </w:p>
        </w:tc>
        <w:tc>
          <w:tcPr>
            <w:tcW w:w="931" w:type="pct"/>
            <w:shd w:val="clear" w:color="auto" w:fill="auto"/>
            <w:noWrap/>
            <w:vAlign w:val="center"/>
          </w:tcPr>
          <w:p w14:paraId="6250E543"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offsup</w:t>
            </w:r>
          </w:p>
        </w:tc>
        <w:tc>
          <w:tcPr>
            <w:tcW w:w="691" w:type="pct"/>
            <w:shd w:val="clear" w:color="auto" w:fill="auto"/>
            <w:noWrap/>
            <w:vAlign w:val="center"/>
          </w:tcPr>
          <w:p w14:paraId="54783313"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0.60</w:t>
            </w:r>
          </w:p>
        </w:tc>
      </w:tr>
      <w:tr w:rsidR="009F2A72" w:rsidRPr="00DA23A8" w14:paraId="7AFFF75D" w14:textId="77777777" w:rsidTr="009F2A72">
        <w:tc>
          <w:tcPr>
            <w:tcW w:w="1249" w:type="pct"/>
            <w:vMerge/>
            <w:shd w:val="clear" w:color="auto" w:fill="auto"/>
            <w:noWrap/>
            <w:vAlign w:val="center"/>
          </w:tcPr>
          <w:p w14:paraId="62D12E5D"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vMerge w:val="restart"/>
            <w:shd w:val="clear" w:color="auto" w:fill="auto"/>
            <w:noWrap/>
            <w:vAlign w:val="center"/>
            <w:hideMark/>
          </w:tcPr>
          <w:p w14:paraId="0DEC9668"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Communication, Media &amp; Journalism</w:t>
            </w:r>
          </w:p>
        </w:tc>
        <w:tc>
          <w:tcPr>
            <w:tcW w:w="931" w:type="pct"/>
            <w:shd w:val="clear" w:color="auto" w:fill="auto"/>
            <w:noWrap/>
            <w:vAlign w:val="center"/>
          </w:tcPr>
          <w:p w14:paraId="4852C77B"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admavail</w:t>
            </w:r>
          </w:p>
        </w:tc>
        <w:tc>
          <w:tcPr>
            <w:tcW w:w="691" w:type="pct"/>
            <w:shd w:val="clear" w:color="auto" w:fill="auto"/>
            <w:noWrap/>
            <w:vAlign w:val="center"/>
          </w:tcPr>
          <w:p w14:paraId="2ABBA043"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0.53</w:t>
            </w:r>
          </w:p>
        </w:tc>
      </w:tr>
      <w:tr w:rsidR="009F2A72" w:rsidRPr="00DA23A8" w14:paraId="6BB33ACA" w14:textId="77777777" w:rsidTr="009F2A72">
        <w:tc>
          <w:tcPr>
            <w:tcW w:w="1249" w:type="pct"/>
            <w:vMerge/>
            <w:shd w:val="clear" w:color="auto" w:fill="auto"/>
            <w:noWrap/>
            <w:vAlign w:val="center"/>
          </w:tcPr>
          <w:p w14:paraId="48C1A07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vMerge/>
            <w:shd w:val="clear" w:color="auto" w:fill="auto"/>
            <w:noWrap/>
            <w:vAlign w:val="center"/>
          </w:tcPr>
          <w:p w14:paraId="47370FC3"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931" w:type="pct"/>
            <w:shd w:val="clear" w:color="auto" w:fill="auto"/>
            <w:noWrap/>
            <w:vAlign w:val="center"/>
          </w:tcPr>
          <w:p w14:paraId="26648DB3"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effenrolm</w:t>
            </w:r>
          </w:p>
        </w:tc>
        <w:tc>
          <w:tcPr>
            <w:tcW w:w="691" w:type="pct"/>
            <w:shd w:val="clear" w:color="auto" w:fill="auto"/>
            <w:noWrap/>
            <w:vAlign w:val="center"/>
          </w:tcPr>
          <w:p w14:paraId="7A9CC80B"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0.54</w:t>
            </w:r>
          </w:p>
        </w:tc>
      </w:tr>
    </w:tbl>
    <w:p w14:paraId="55E34DB2" w14:textId="77777777" w:rsidR="009F2A72" w:rsidRDefault="009F2A72" w:rsidP="009F2A72"/>
    <w:p w14:paraId="0C287850" w14:textId="77777777" w:rsidR="009F2A72" w:rsidRPr="006E6D05" w:rsidRDefault="009F2A72" w:rsidP="009F2A72">
      <w:pPr>
        <w:pStyle w:val="Body"/>
        <w:rPr>
          <w:b/>
        </w:rPr>
      </w:pPr>
      <w:proofErr w:type="gramStart"/>
      <w:r w:rsidRPr="006E6D05">
        <w:rPr>
          <w:b/>
        </w:rPr>
        <w:lastRenderedPageBreak/>
        <w:t>Table 40.</w:t>
      </w:r>
      <w:proofErr w:type="gramEnd"/>
      <w:r w:rsidRPr="006E6D05">
        <w:rPr>
          <w:b/>
        </w:rPr>
        <w:t xml:space="preserve"> (</w:t>
      </w:r>
      <w:proofErr w:type="gramStart"/>
      <w:r w:rsidRPr="006E6D05">
        <w:rPr>
          <w:b/>
        </w:rPr>
        <w:t>continued</w:t>
      </w:r>
      <w:proofErr w:type="gramEnd"/>
      <w:r w:rsidRPr="006E6D05">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934"/>
        <w:gridCol w:w="1721"/>
        <w:gridCol w:w="1277"/>
      </w:tblGrid>
      <w:tr w:rsidR="009F2A72" w:rsidRPr="00DA23A8" w14:paraId="20D1A46A" w14:textId="77777777" w:rsidTr="002E44FD">
        <w:trPr>
          <w:tblHeader/>
        </w:trPr>
        <w:tc>
          <w:tcPr>
            <w:tcW w:w="1249" w:type="pct"/>
            <w:shd w:val="clear" w:color="auto" w:fill="auto"/>
            <w:noWrap/>
            <w:vAlign w:val="center"/>
          </w:tcPr>
          <w:p w14:paraId="079C55F4"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Characteristic</w:t>
            </w:r>
          </w:p>
        </w:tc>
        <w:tc>
          <w:tcPr>
            <w:tcW w:w="2128" w:type="pct"/>
            <w:shd w:val="clear" w:color="auto" w:fill="auto"/>
            <w:noWrap/>
            <w:vAlign w:val="center"/>
          </w:tcPr>
          <w:p w14:paraId="139A30A9"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Subgroup</w:t>
            </w:r>
          </w:p>
        </w:tc>
        <w:tc>
          <w:tcPr>
            <w:tcW w:w="931" w:type="pct"/>
            <w:shd w:val="clear" w:color="auto" w:fill="auto"/>
            <w:noWrap/>
            <w:vAlign w:val="center"/>
          </w:tcPr>
          <w:p w14:paraId="1D496DA8"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Item</w:t>
            </w:r>
          </w:p>
        </w:tc>
        <w:tc>
          <w:tcPr>
            <w:tcW w:w="691" w:type="pct"/>
            <w:shd w:val="clear" w:color="auto" w:fill="auto"/>
            <w:noWrap/>
            <w:vAlign w:val="center"/>
          </w:tcPr>
          <w:p w14:paraId="25008A98"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DIF measure</w:t>
            </w:r>
          </w:p>
        </w:tc>
      </w:tr>
      <w:tr w:rsidR="009F2A72" w:rsidRPr="00DA23A8" w14:paraId="029DA929" w14:textId="77777777" w:rsidTr="009F2A72">
        <w:tc>
          <w:tcPr>
            <w:tcW w:w="1249" w:type="pct"/>
            <w:vMerge w:val="restart"/>
            <w:shd w:val="clear" w:color="auto" w:fill="auto"/>
            <w:noWrap/>
            <w:vAlign w:val="center"/>
          </w:tcPr>
          <w:p w14:paraId="259D3D0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shd w:val="clear" w:color="auto" w:fill="auto"/>
            <w:noWrap/>
            <w:vAlign w:val="center"/>
            <w:hideMark/>
          </w:tcPr>
          <w:p w14:paraId="1C3A995F"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Humanities inc History &amp; Geography</w:t>
            </w:r>
          </w:p>
        </w:tc>
        <w:tc>
          <w:tcPr>
            <w:tcW w:w="931" w:type="pct"/>
            <w:shd w:val="clear" w:color="auto" w:fill="auto"/>
            <w:noWrap/>
            <w:vAlign w:val="center"/>
          </w:tcPr>
          <w:p w14:paraId="0F1A9FF7"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englang</w:t>
            </w:r>
          </w:p>
        </w:tc>
        <w:tc>
          <w:tcPr>
            <w:tcW w:w="691" w:type="pct"/>
            <w:shd w:val="clear" w:color="auto" w:fill="auto"/>
            <w:noWrap/>
            <w:vAlign w:val="center"/>
          </w:tcPr>
          <w:p w14:paraId="0B778107"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0.55</w:t>
            </w:r>
          </w:p>
        </w:tc>
      </w:tr>
      <w:tr w:rsidR="009F2A72" w:rsidRPr="00DA23A8" w14:paraId="162351EA" w14:textId="77777777" w:rsidTr="009F2A72">
        <w:tc>
          <w:tcPr>
            <w:tcW w:w="1249" w:type="pct"/>
            <w:vMerge/>
            <w:shd w:val="clear" w:color="auto" w:fill="auto"/>
            <w:noWrap/>
            <w:vAlign w:val="center"/>
          </w:tcPr>
          <w:p w14:paraId="756F4589"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vMerge w:val="restart"/>
            <w:shd w:val="clear" w:color="auto" w:fill="auto"/>
            <w:noWrap/>
            <w:vAlign w:val="center"/>
            <w:hideMark/>
          </w:tcPr>
          <w:p w14:paraId="48CB8917"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Music &amp; Performing Arts</w:t>
            </w:r>
          </w:p>
        </w:tc>
        <w:tc>
          <w:tcPr>
            <w:tcW w:w="931" w:type="pct"/>
            <w:shd w:val="clear" w:color="auto" w:fill="auto"/>
            <w:noWrap/>
            <w:vAlign w:val="center"/>
          </w:tcPr>
          <w:p w14:paraId="43570C8D"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indorien</w:t>
            </w:r>
          </w:p>
        </w:tc>
        <w:tc>
          <w:tcPr>
            <w:tcW w:w="691" w:type="pct"/>
            <w:shd w:val="clear" w:color="auto" w:fill="auto"/>
            <w:noWrap/>
            <w:vAlign w:val="center"/>
          </w:tcPr>
          <w:p w14:paraId="7D8944DA"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0.60</w:t>
            </w:r>
          </w:p>
        </w:tc>
      </w:tr>
      <w:tr w:rsidR="009F2A72" w:rsidRPr="00DA23A8" w14:paraId="323ADA97" w14:textId="77777777" w:rsidTr="009F2A72">
        <w:tc>
          <w:tcPr>
            <w:tcW w:w="1249" w:type="pct"/>
            <w:vMerge/>
            <w:shd w:val="clear" w:color="auto" w:fill="auto"/>
            <w:noWrap/>
            <w:vAlign w:val="center"/>
          </w:tcPr>
          <w:p w14:paraId="640A3514"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vMerge/>
            <w:shd w:val="clear" w:color="auto" w:fill="auto"/>
            <w:noWrap/>
            <w:vAlign w:val="center"/>
          </w:tcPr>
          <w:p w14:paraId="76A32D82"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931" w:type="pct"/>
            <w:shd w:val="clear" w:color="auto" w:fill="auto"/>
            <w:noWrap/>
            <w:vAlign w:val="center"/>
          </w:tcPr>
          <w:p w14:paraId="6D15CDFC"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supsettle</w:t>
            </w:r>
          </w:p>
        </w:tc>
        <w:tc>
          <w:tcPr>
            <w:tcW w:w="691" w:type="pct"/>
            <w:shd w:val="clear" w:color="auto" w:fill="auto"/>
            <w:noWrap/>
            <w:vAlign w:val="center"/>
          </w:tcPr>
          <w:p w14:paraId="788C1CD4"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0.52</w:t>
            </w:r>
          </w:p>
        </w:tc>
      </w:tr>
      <w:tr w:rsidR="009F2A72" w:rsidRPr="00DA23A8" w14:paraId="71204F78" w14:textId="77777777" w:rsidTr="009F2A72">
        <w:tc>
          <w:tcPr>
            <w:tcW w:w="1249" w:type="pct"/>
            <w:vMerge/>
            <w:shd w:val="clear" w:color="auto" w:fill="auto"/>
            <w:noWrap/>
            <w:vAlign w:val="center"/>
          </w:tcPr>
          <w:p w14:paraId="16E0AA26"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shd w:val="clear" w:color="auto" w:fill="auto"/>
            <w:noWrap/>
            <w:vAlign w:val="center"/>
            <w:hideMark/>
          </w:tcPr>
          <w:p w14:paraId="43EC3EBC"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Social Work</w:t>
            </w:r>
          </w:p>
        </w:tc>
        <w:tc>
          <w:tcPr>
            <w:tcW w:w="931" w:type="pct"/>
            <w:shd w:val="clear" w:color="auto" w:fill="auto"/>
            <w:noWrap/>
            <w:vAlign w:val="center"/>
          </w:tcPr>
          <w:p w14:paraId="592F7E59"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effenrolm</w:t>
            </w:r>
          </w:p>
        </w:tc>
        <w:tc>
          <w:tcPr>
            <w:tcW w:w="691" w:type="pct"/>
            <w:shd w:val="clear" w:color="auto" w:fill="auto"/>
            <w:noWrap/>
            <w:vAlign w:val="center"/>
          </w:tcPr>
          <w:p w14:paraId="0E0F0430"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-0.55</w:t>
            </w:r>
          </w:p>
        </w:tc>
      </w:tr>
      <w:tr w:rsidR="009F2A72" w:rsidRPr="00DA23A8" w14:paraId="7E979977" w14:textId="77777777" w:rsidTr="009F2A72">
        <w:tc>
          <w:tcPr>
            <w:tcW w:w="1249" w:type="pct"/>
            <w:vMerge/>
            <w:shd w:val="clear" w:color="auto" w:fill="auto"/>
            <w:noWrap/>
            <w:vAlign w:val="center"/>
          </w:tcPr>
          <w:p w14:paraId="7F95AAF9"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p>
        </w:tc>
        <w:tc>
          <w:tcPr>
            <w:tcW w:w="2128" w:type="pct"/>
            <w:shd w:val="clear" w:color="auto" w:fill="auto"/>
            <w:noWrap/>
            <w:vAlign w:val="center"/>
            <w:hideMark/>
          </w:tcPr>
          <w:p w14:paraId="2BCD0061" w14:textId="77777777" w:rsidR="009F2A72" w:rsidRPr="00DA23A8" w:rsidRDefault="009F2A72" w:rsidP="009F2A72">
            <w:pPr>
              <w:spacing w:after="0" w:line="240" w:lineRule="auto"/>
              <w:rPr>
                <w:rFonts w:ascii="Times New Roman" w:eastAsia="Times New Roman" w:hAnsi="Times New Roman" w:cs="Times New Roman"/>
                <w:color w:val="000000"/>
                <w:sz w:val="18"/>
                <w:szCs w:val="18"/>
              </w:rPr>
            </w:pPr>
            <w:r w:rsidRPr="00DA23A8">
              <w:rPr>
                <w:rFonts w:ascii="Times New Roman" w:eastAsia="Times New Roman" w:hAnsi="Times New Roman" w:cs="Times New Roman"/>
                <w:color w:val="000000"/>
                <w:sz w:val="18"/>
                <w:szCs w:val="18"/>
              </w:rPr>
              <w:t>Teacher Education – Other</w:t>
            </w:r>
          </w:p>
        </w:tc>
        <w:tc>
          <w:tcPr>
            <w:tcW w:w="931" w:type="pct"/>
            <w:shd w:val="clear" w:color="auto" w:fill="auto"/>
            <w:noWrap/>
            <w:vAlign w:val="center"/>
          </w:tcPr>
          <w:p w14:paraId="72944EB2" w14:textId="77777777" w:rsidR="009F2A72" w:rsidRPr="009A414A" w:rsidRDefault="009F2A72" w:rsidP="009F2A72">
            <w:pPr>
              <w:spacing w:before="100" w:beforeAutospacing="1" w:after="100" w:afterAutospacing="1" w:line="240" w:lineRule="auto"/>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offsup</w:t>
            </w:r>
          </w:p>
        </w:tc>
        <w:tc>
          <w:tcPr>
            <w:tcW w:w="691" w:type="pct"/>
            <w:shd w:val="clear" w:color="auto" w:fill="auto"/>
            <w:noWrap/>
            <w:vAlign w:val="center"/>
          </w:tcPr>
          <w:p w14:paraId="3E9BEB1D" w14:textId="77777777" w:rsidR="009F2A72" w:rsidRPr="009A414A"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-0.67</w:t>
            </w:r>
          </w:p>
        </w:tc>
      </w:tr>
    </w:tbl>
    <w:p w14:paraId="18E75395" w14:textId="77777777" w:rsidR="009F2A72" w:rsidRPr="00715120" w:rsidRDefault="009F2A72" w:rsidP="009F2A72">
      <w:pPr>
        <w:pStyle w:val="Caption"/>
      </w:pPr>
      <w:bookmarkStart w:id="426" w:name="_Ref409449157"/>
    </w:p>
    <w:p w14:paraId="7D7E3D96" w14:textId="77777777" w:rsidR="009F2A72" w:rsidRPr="00DA23A8" w:rsidRDefault="009F2A72" w:rsidP="009F2A72">
      <w:pPr>
        <w:pStyle w:val="Table"/>
      </w:pPr>
      <w:bookmarkStart w:id="427" w:name="_Toc409690879"/>
      <w:bookmarkStart w:id="428" w:name="_Toc410909721"/>
      <w:bookmarkStart w:id="429" w:name="_Toc410910133"/>
      <w:bookmarkStart w:id="430" w:name="_Toc410910398"/>
      <w:proofErr w:type="gramStart"/>
      <w:r w:rsidRPr="00DA23A8">
        <w:t xml:space="preserve">Table </w:t>
      </w:r>
      <w:bookmarkEnd w:id="426"/>
      <w:r>
        <w:t>41.</w:t>
      </w:r>
      <w:proofErr w:type="gramEnd"/>
      <w:r>
        <w:t xml:space="preserve"> </w:t>
      </w:r>
      <w:r w:rsidRPr="00DA23A8">
        <w:t>NUHEI characteristics, items and DIF measures for Teaching</w:t>
      </w:r>
      <w:bookmarkEnd w:id="427"/>
      <w:r>
        <w:t xml:space="preserve"> Quality</w:t>
      </w:r>
      <w:bookmarkEnd w:id="428"/>
      <w:bookmarkEnd w:id="429"/>
      <w:bookmarkEnd w:id="430"/>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3885"/>
        <w:gridCol w:w="1741"/>
        <w:gridCol w:w="1259"/>
      </w:tblGrid>
      <w:tr w:rsidR="009F2A72" w:rsidRPr="009A414A" w14:paraId="42871DF5" w14:textId="77777777" w:rsidTr="002E44FD">
        <w:trPr>
          <w:tblHeader/>
          <w:jc w:val="right"/>
        </w:trPr>
        <w:tc>
          <w:tcPr>
            <w:tcW w:w="1275" w:type="pct"/>
            <w:shd w:val="clear" w:color="auto" w:fill="auto"/>
            <w:noWrap/>
            <w:vAlign w:val="center"/>
            <w:hideMark/>
          </w:tcPr>
          <w:p w14:paraId="6F0DA81D"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Characteristic</w:t>
            </w:r>
          </w:p>
        </w:tc>
        <w:tc>
          <w:tcPr>
            <w:tcW w:w="2102" w:type="pct"/>
            <w:shd w:val="clear" w:color="auto" w:fill="auto"/>
            <w:noWrap/>
            <w:vAlign w:val="center"/>
            <w:hideMark/>
          </w:tcPr>
          <w:p w14:paraId="79F74DDA"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Subgroup</w:t>
            </w:r>
          </w:p>
        </w:tc>
        <w:tc>
          <w:tcPr>
            <w:tcW w:w="942" w:type="pct"/>
            <w:shd w:val="clear" w:color="auto" w:fill="auto"/>
            <w:noWrap/>
            <w:vAlign w:val="center"/>
            <w:hideMark/>
          </w:tcPr>
          <w:p w14:paraId="1F72A500"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Item</w:t>
            </w:r>
          </w:p>
        </w:tc>
        <w:tc>
          <w:tcPr>
            <w:tcW w:w="681" w:type="pct"/>
            <w:shd w:val="clear" w:color="auto" w:fill="auto"/>
            <w:noWrap/>
            <w:vAlign w:val="center"/>
            <w:hideMark/>
          </w:tcPr>
          <w:p w14:paraId="0C30ADC5" w14:textId="77777777" w:rsidR="009F2A72" w:rsidRPr="00DA23A8" w:rsidRDefault="009F2A72" w:rsidP="009F2A72">
            <w:pPr>
              <w:spacing w:after="0" w:line="240" w:lineRule="auto"/>
              <w:jc w:val="center"/>
              <w:rPr>
                <w:rFonts w:ascii="Times New Roman" w:eastAsia="Times New Roman" w:hAnsi="Times New Roman" w:cs="Times New Roman"/>
                <w:b/>
                <w:bCs/>
                <w:color w:val="000000"/>
                <w:sz w:val="18"/>
                <w:szCs w:val="18"/>
              </w:rPr>
            </w:pPr>
            <w:r w:rsidRPr="00DA23A8">
              <w:rPr>
                <w:rFonts w:ascii="Times New Roman" w:eastAsia="Times New Roman" w:hAnsi="Times New Roman" w:cs="Times New Roman"/>
                <w:b/>
                <w:bCs/>
                <w:color w:val="000000"/>
                <w:sz w:val="18"/>
                <w:szCs w:val="18"/>
              </w:rPr>
              <w:t>DIF measure</w:t>
            </w:r>
          </w:p>
        </w:tc>
      </w:tr>
      <w:tr w:rsidR="009F2A72" w:rsidRPr="009A414A" w14:paraId="2BA82B2F" w14:textId="77777777" w:rsidTr="009F2A72">
        <w:trPr>
          <w:jc w:val="right"/>
        </w:trPr>
        <w:tc>
          <w:tcPr>
            <w:tcW w:w="1275" w:type="pct"/>
            <w:shd w:val="clear" w:color="auto" w:fill="auto"/>
            <w:noWrap/>
            <w:vAlign w:val="center"/>
            <w:hideMark/>
          </w:tcPr>
          <w:p w14:paraId="54950D1B"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Disability</w:t>
            </w:r>
          </w:p>
        </w:tc>
        <w:tc>
          <w:tcPr>
            <w:tcW w:w="2102" w:type="pct"/>
            <w:shd w:val="clear" w:color="auto" w:fill="auto"/>
            <w:noWrap/>
            <w:vAlign w:val="center"/>
            <w:hideMark/>
          </w:tcPr>
          <w:p w14:paraId="75249B20"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Reported disability</w:t>
            </w:r>
          </w:p>
        </w:tc>
        <w:tc>
          <w:tcPr>
            <w:tcW w:w="942" w:type="pct"/>
            <w:shd w:val="clear" w:color="auto" w:fill="auto"/>
            <w:noWrap/>
            <w:vAlign w:val="center"/>
            <w:hideMark/>
          </w:tcPr>
          <w:p w14:paraId="185FFE0F"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tchhelpapp</w:t>
            </w:r>
          </w:p>
        </w:tc>
        <w:tc>
          <w:tcPr>
            <w:tcW w:w="681" w:type="pct"/>
            <w:shd w:val="clear" w:color="auto" w:fill="auto"/>
            <w:noWrap/>
            <w:vAlign w:val="center"/>
            <w:hideMark/>
          </w:tcPr>
          <w:p w14:paraId="35A23A6D"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0.56</w:t>
            </w:r>
          </w:p>
        </w:tc>
      </w:tr>
      <w:tr w:rsidR="009F2A72" w:rsidRPr="009A414A" w14:paraId="43AB2AA1" w14:textId="77777777" w:rsidTr="009F2A72">
        <w:trPr>
          <w:jc w:val="right"/>
        </w:trPr>
        <w:tc>
          <w:tcPr>
            <w:tcW w:w="1275" w:type="pct"/>
            <w:vMerge w:val="restart"/>
            <w:shd w:val="clear" w:color="auto" w:fill="auto"/>
            <w:noWrap/>
            <w:vAlign w:val="center"/>
            <w:hideMark/>
          </w:tcPr>
          <w:p w14:paraId="6D8D7DC4"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International</w:t>
            </w:r>
          </w:p>
        </w:tc>
        <w:tc>
          <w:tcPr>
            <w:tcW w:w="2102" w:type="pct"/>
            <w:vMerge w:val="restart"/>
            <w:shd w:val="clear" w:color="auto" w:fill="auto"/>
            <w:noWrap/>
            <w:vAlign w:val="center"/>
            <w:hideMark/>
          </w:tcPr>
          <w:p w14:paraId="681EC448"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International student</w:t>
            </w:r>
          </w:p>
        </w:tc>
        <w:tc>
          <w:tcPr>
            <w:tcW w:w="942" w:type="pct"/>
            <w:shd w:val="clear" w:color="auto" w:fill="auto"/>
            <w:noWrap/>
            <w:vAlign w:val="center"/>
            <w:hideMark/>
          </w:tcPr>
          <w:p w14:paraId="7F5CF690"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qlovledu</w:t>
            </w:r>
          </w:p>
        </w:tc>
        <w:tc>
          <w:tcPr>
            <w:tcW w:w="681" w:type="pct"/>
            <w:shd w:val="clear" w:color="auto" w:fill="auto"/>
            <w:noWrap/>
            <w:vAlign w:val="center"/>
            <w:hideMark/>
          </w:tcPr>
          <w:p w14:paraId="2C6BEE8C"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0.51</w:t>
            </w:r>
          </w:p>
        </w:tc>
      </w:tr>
      <w:tr w:rsidR="009F2A72" w:rsidRPr="009A414A" w14:paraId="7B7DB4D6" w14:textId="77777777" w:rsidTr="009F2A72">
        <w:trPr>
          <w:jc w:val="right"/>
        </w:trPr>
        <w:tc>
          <w:tcPr>
            <w:tcW w:w="1275" w:type="pct"/>
            <w:vMerge/>
            <w:shd w:val="clear" w:color="auto" w:fill="auto"/>
            <w:noWrap/>
            <w:vAlign w:val="center"/>
          </w:tcPr>
          <w:p w14:paraId="188F3E0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4A4C5136"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vAlign w:val="center"/>
            <w:hideMark/>
          </w:tcPr>
          <w:p w14:paraId="6CD4724F"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qlteach</w:t>
            </w:r>
          </w:p>
        </w:tc>
        <w:tc>
          <w:tcPr>
            <w:tcW w:w="681" w:type="pct"/>
            <w:shd w:val="clear" w:color="auto" w:fill="auto"/>
            <w:noWrap/>
            <w:vAlign w:val="center"/>
            <w:hideMark/>
          </w:tcPr>
          <w:p w14:paraId="2D323DE8"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0.60</w:t>
            </w:r>
          </w:p>
        </w:tc>
      </w:tr>
      <w:tr w:rsidR="009F2A72" w:rsidRPr="009A414A" w14:paraId="4A3AEC03" w14:textId="77777777" w:rsidTr="009F2A72">
        <w:trPr>
          <w:jc w:val="right"/>
        </w:trPr>
        <w:tc>
          <w:tcPr>
            <w:tcW w:w="1275" w:type="pct"/>
            <w:vMerge/>
            <w:shd w:val="clear" w:color="auto" w:fill="auto"/>
            <w:noWrap/>
            <w:vAlign w:val="center"/>
          </w:tcPr>
          <w:p w14:paraId="208F617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379BDA0B"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vAlign w:val="center"/>
            <w:hideMark/>
          </w:tcPr>
          <w:p w14:paraId="7108A578"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tchclexpec</w:t>
            </w:r>
          </w:p>
        </w:tc>
        <w:tc>
          <w:tcPr>
            <w:tcW w:w="681" w:type="pct"/>
            <w:shd w:val="clear" w:color="auto" w:fill="auto"/>
            <w:noWrap/>
            <w:vAlign w:val="center"/>
            <w:hideMark/>
          </w:tcPr>
          <w:p w14:paraId="73C0E5C0"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-0.56</w:t>
            </w:r>
          </w:p>
        </w:tc>
      </w:tr>
      <w:tr w:rsidR="009F2A72" w:rsidRPr="009A414A" w14:paraId="6D7473EC" w14:textId="77777777" w:rsidTr="009F2A72">
        <w:trPr>
          <w:jc w:val="right"/>
        </w:trPr>
        <w:tc>
          <w:tcPr>
            <w:tcW w:w="1275" w:type="pct"/>
            <w:shd w:val="clear" w:color="auto" w:fill="auto"/>
            <w:noWrap/>
            <w:vAlign w:val="center"/>
            <w:hideMark/>
          </w:tcPr>
          <w:p w14:paraId="517D1345"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Previous university experience</w:t>
            </w:r>
          </w:p>
        </w:tc>
        <w:tc>
          <w:tcPr>
            <w:tcW w:w="2102" w:type="pct"/>
            <w:shd w:val="clear" w:color="auto" w:fill="auto"/>
            <w:noWrap/>
            <w:vAlign w:val="center"/>
            <w:hideMark/>
          </w:tcPr>
          <w:p w14:paraId="46591249"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Previously enrolled in a different course at the</w:t>
            </w:r>
            <w:r>
              <w:rPr>
                <w:rFonts w:ascii="Times New Roman" w:eastAsia="Times New Roman" w:hAnsi="Times New Roman" w:cs="Times New Roman"/>
                <w:color w:val="000000"/>
                <w:sz w:val="18"/>
                <w:szCs w:val="18"/>
              </w:rPr>
              <w:t xml:space="preserve"> </w:t>
            </w:r>
            <w:r w:rsidRPr="009A414A">
              <w:rPr>
                <w:rFonts w:ascii="Times New Roman" w:eastAsia="Times New Roman" w:hAnsi="Times New Roman" w:cs="Times New Roman"/>
                <w:color w:val="000000"/>
                <w:sz w:val="18"/>
                <w:szCs w:val="18"/>
              </w:rPr>
              <w:t>current university</w:t>
            </w:r>
          </w:p>
        </w:tc>
        <w:tc>
          <w:tcPr>
            <w:tcW w:w="942" w:type="pct"/>
            <w:shd w:val="clear" w:color="auto" w:fill="auto"/>
            <w:noWrap/>
            <w:vAlign w:val="center"/>
            <w:hideMark/>
          </w:tcPr>
          <w:p w14:paraId="621F5AA7"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tchhelpapp</w:t>
            </w:r>
          </w:p>
        </w:tc>
        <w:tc>
          <w:tcPr>
            <w:tcW w:w="681" w:type="pct"/>
            <w:shd w:val="clear" w:color="auto" w:fill="auto"/>
            <w:noWrap/>
            <w:vAlign w:val="center"/>
            <w:hideMark/>
          </w:tcPr>
          <w:p w14:paraId="67E5943A"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0.51</w:t>
            </w:r>
          </w:p>
        </w:tc>
      </w:tr>
      <w:tr w:rsidR="009F2A72" w:rsidRPr="009A414A" w14:paraId="1CAF3A7F" w14:textId="77777777" w:rsidTr="009F2A72">
        <w:trPr>
          <w:jc w:val="right"/>
        </w:trPr>
        <w:tc>
          <w:tcPr>
            <w:tcW w:w="1275" w:type="pct"/>
            <w:vMerge w:val="restart"/>
            <w:shd w:val="clear" w:color="auto" w:fill="auto"/>
            <w:noWrap/>
            <w:vAlign w:val="center"/>
            <w:hideMark/>
          </w:tcPr>
          <w:p w14:paraId="2790126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Subject area</w:t>
            </w:r>
          </w:p>
        </w:tc>
        <w:tc>
          <w:tcPr>
            <w:tcW w:w="2102" w:type="pct"/>
            <w:vMerge w:val="restart"/>
            <w:shd w:val="clear" w:color="auto" w:fill="auto"/>
            <w:noWrap/>
            <w:vAlign w:val="center"/>
            <w:hideMark/>
          </w:tcPr>
          <w:p w14:paraId="5D1FDCCD"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Accounting</w:t>
            </w:r>
          </w:p>
        </w:tc>
        <w:tc>
          <w:tcPr>
            <w:tcW w:w="942" w:type="pct"/>
            <w:shd w:val="clear" w:color="auto" w:fill="auto"/>
            <w:noWrap/>
            <w:vAlign w:val="center"/>
            <w:hideMark/>
          </w:tcPr>
          <w:p w14:paraId="2A669252"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qlteach</w:t>
            </w:r>
          </w:p>
        </w:tc>
        <w:tc>
          <w:tcPr>
            <w:tcW w:w="681" w:type="pct"/>
            <w:shd w:val="clear" w:color="auto" w:fill="auto"/>
            <w:noWrap/>
            <w:vAlign w:val="center"/>
            <w:hideMark/>
          </w:tcPr>
          <w:p w14:paraId="3C081234"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0.90</w:t>
            </w:r>
          </w:p>
        </w:tc>
      </w:tr>
      <w:tr w:rsidR="009F2A72" w:rsidRPr="009A414A" w14:paraId="36AC9470" w14:textId="77777777" w:rsidTr="009F2A72">
        <w:trPr>
          <w:jc w:val="right"/>
        </w:trPr>
        <w:tc>
          <w:tcPr>
            <w:tcW w:w="1275" w:type="pct"/>
            <w:vMerge/>
            <w:shd w:val="clear" w:color="auto" w:fill="auto"/>
            <w:noWrap/>
            <w:vAlign w:val="center"/>
          </w:tcPr>
          <w:p w14:paraId="0963D94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56943D88"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vAlign w:val="center"/>
          </w:tcPr>
          <w:p w14:paraId="10096D17"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tchactiveng</w:t>
            </w:r>
          </w:p>
        </w:tc>
        <w:tc>
          <w:tcPr>
            <w:tcW w:w="681" w:type="pct"/>
            <w:shd w:val="clear" w:color="auto" w:fill="auto"/>
            <w:noWrap/>
            <w:vAlign w:val="center"/>
          </w:tcPr>
          <w:p w14:paraId="54AAC74C"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-0.59</w:t>
            </w:r>
          </w:p>
        </w:tc>
      </w:tr>
      <w:tr w:rsidR="009F2A72" w:rsidRPr="009A414A" w14:paraId="605E8C80" w14:textId="77777777" w:rsidTr="009F2A72">
        <w:trPr>
          <w:jc w:val="right"/>
        </w:trPr>
        <w:tc>
          <w:tcPr>
            <w:tcW w:w="1275" w:type="pct"/>
            <w:vMerge/>
            <w:shd w:val="clear" w:color="auto" w:fill="auto"/>
            <w:noWrap/>
            <w:vAlign w:val="center"/>
          </w:tcPr>
          <w:p w14:paraId="15C760C3"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shd w:val="clear" w:color="auto" w:fill="auto"/>
            <w:noWrap/>
            <w:vAlign w:val="center"/>
          </w:tcPr>
          <w:p w14:paraId="1CD7C4AD"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Architecture &amp; Forestry</w:t>
            </w:r>
          </w:p>
        </w:tc>
        <w:tc>
          <w:tcPr>
            <w:tcW w:w="942" w:type="pct"/>
            <w:shd w:val="clear" w:color="auto" w:fill="auto"/>
            <w:noWrap/>
            <w:vAlign w:val="center"/>
          </w:tcPr>
          <w:p w14:paraId="1CA0DE4B"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qlovledu</w:t>
            </w:r>
          </w:p>
        </w:tc>
        <w:tc>
          <w:tcPr>
            <w:tcW w:w="681" w:type="pct"/>
            <w:shd w:val="clear" w:color="auto" w:fill="auto"/>
            <w:noWrap/>
            <w:vAlign w:val="center"/>
          </w:tcPr>
          <w:p w14:paraId="627C949F"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-0.56</w:t>
            </w:r>
          </w:p>
        </w:tc>
      </w:tr>
      <w:tr w:rsidR="009F2A72" w:rsidRPr="009A414A" w14:paraId="484C0C23" w14:textId="77777777" w:rsidTr="009F2A72">
        <w:trPr>
          <w:jc w:val="right"/>
        </w:trPr>
        <w:tc>
          <w:tcPr>
            <w:tcW w:w="1275" w:type="pct"/>
            <w:vMerge/>
            <w:shd w:val="clear" w:color="auto" w:fill="auto"/>
            <w:noWrap/>
            <w:vAlign w:val="center"/>
          </w:tcPr>
          <w:p w14:paraId="2640E431"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shd w:val="clear" w:color="auto" w:fill="auto"/>
            <w:noWrap/>
            <w:vAlign w:val="center"/>
          </w:tcPr>
          <w:p w14:paraId="227EEF8A"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Art &amp; Design</w:t>
            </w:r>
          </w:p>
        </w:tc>
        <w:tc>
          <w:tcPr>
            <w:tcW w:w="942" w:type="pct"/>
            <w:shd w:val="clear" w:color="auto" w:fill="auto"/>
            <w:noWrap/>
            <w:vAlign w:val="center"/>
          </w:tcPr>
          <w:p w14:paraId="7AB83C66"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tchconlrn</w:t>
            </w:r>
          </w:p>
        </w:tc>
        <w:tc>
          <w:tcPr>
            <w:tcW w:w="681" w:type="pct"/>
            <w:shd w:val="clear" w:color="auto" w:fill="auto"/>
            <w:noWrap/>
            <w:vAlign w:val="center"/>
          </w:tcPr>
          <w:p w14:paraId="08F208E6"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0.50</w:t>
            </w:r>
          </w:p>
        </w:tc>
      </w:tr>
      <w:tr w:rsidR="009F2A72" w:rsidRPr="009A414A" w14:paraId="1C736805" w14:textId="77777777" w:rsidTr="009F2A72">
        <w:trPr>
          <w:jc w:val="right"/>
        </w:trPr>
        <w:tc>
          <w:tcPr>
            <w:tcW w:w="1275" w:type="pct"/>
            <w:vMerge/>
            <w:shd w:val="clear" w:color="auto" w:fill="auto"/>
            <w:noWrap/>
            <w:vAlign w:val="center"/>
          </w:tcPr>
          <w:p w14:paraId="287A777A"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val="restart"/>
            <w:shd w:val="clear" w:color="auto" w:fill="auto"/>
            <w:noWrap/>
            <w:vAlign w:val="center"/>
            <w:hideMark/>
          </w:tcPr>
          <w:p w14:paraId="7D465836"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Communication, Media &amp; Journalism</w:t>
            </w:r>
          </w:p>
        </w:tc>
        <w:tc>
          <w:tcPr>
            <w:tcW w:w="942" w:type="pct"/>
            <w:shd w:val="clear" w:color="auto" w:fill="auto"/>
            <w:noWrap/>
            <w:hideMark/>
          </w:tcPr>
          <w:p w14:paraId="0EB3081B"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qlteach</w:t>
            </w:r>
          </w:p>
        </w:tc>
        <w:tc>
          <w:tcPr>
            <w:tcW w:w="681" w:type="pct"/>
            <w:shd w:val="clear" w:color="auto" w:fill="auto"/>
            <w:noWrap/>
            <w:hideMark/>
          </w:tcPr>
          <w:p w14:paraId="054AAA49"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-0.55</w:t>
            </w:r>
          </w:p>
        </w:tc>
      </w:tr>
      <w:tr w:rsidR="009F2A72" w:rsidRPr="009A414A" w14:paraId="2833B48E" w14:textId="77777777" w:rsidTr="009F2A72">
        <w:trPr>
          <w:jc w:val="right"/>
        </w:trPr>
        <w:tc>
          <w:tcPr>
            <w:tcW w:w="1275" w:type="pct"/>
            <w:vMerge/>
            <w:shd w:val="clear" w:color="auto" w:fill="auto"/>
            <w:noWrap/>
            <w:vAlign w:val="center"/>
          </w:tcPr>
          <w:p w14:paraId="126A55D2"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146B1024"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hideMark/>
          </w:tcPr>
          <w:p w14:paraId="6A56E70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stdstruc</w:t>
            </w:r>
          </w:p>
        </w:tc>
        <w:tc>
          <w:tcPr>
            <w:tcW w:w="681" w:type="pct"/>
            <w:shd w:val="clear" w:color="auto" w:fill="auto"/>
            <w:noWrap/>
            <w:hideMark/>
          </w:tcPr>
          <w:p w14:paraId="22EAE3D9"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0.80</w:t>
            </w:r>
          </w:p>
        </w:tc>
      </w:tr>
      <w:tr w:rsidR="009F2A72" w:rsidRPr="009A414A" w14:paraId="0C9B9098" w14:textId="77777777" w:rsidTr="009F2A72">
        <w:trPr>
          <w:jc w:val="right"/>
        </w:trPr>
        <w:tc>
          <w:tcPr>
            <w:tcW w:w="1275" w:type="pct"/>
            <w:vMerge/>
            <w:shd w:val="clear" w:color="auto" w:fill="auto"/>
            <w:noWrap/>
            <w:vAlign w:val="center"/>
          </w:tcPr>
          <w:p w14:paraId="62A27251"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0D087940"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hideMark/>
          </w:tcPr>
          <w:p w14:paraId="19204E57"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tchactiveng</w:t>
            </w:r>
          </w:p>
        </w:tc>
        <w:tc>
          <w:tcPr>
            <w:tcW w:w="681" w:type="pct"/>
            <w:shd w:val="clear" w:color="auto" w:fill="auto"/>
            <w:noWrap/>
            <w:hideMark/>
          </w:tcPr>
          <w:p w14:paraId="076A1B07"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-0.55</w:t>
            </w:r>
          </w:p>
        </w:tc>
      </w:tr>
      <w:tr w:rsidR="009F2A72" w:rsidRPr="009A414A" w14:paraId="3133659E" w14:textId="77777777" w:rsidTr="009F2A72">
        <w:trPr>
          <w:jc w:val="right"/>
        </w:trPr>
        <w:tc>
          <w:tcPr>
            <w:tcW w:w="1275" w:type="pct"/>
            <w:vMerge/>
            <w:shd w:val="clear" w:color="auto" w:fill="auto"/>
            <w:noWrap/>
            <w:vAlign w:val="center"/>
          </w:tcPr>
          <w:p w14:paraId="4706E1C6"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6E103880"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hideMark/>
          </w:tcPr>
          <w:p w14:paraId="7F5482F4"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tchfeedbck</w:t>
            </w:r>
          </w:p>
        </w:tc>
        <w:tc>
          <w:tcPr>
            <w:tcW w:w="681" w:type="pct"/>
            <w:shd w:val="clear" w:color="auto" w:fill="auto"/>
            <w:noWrap/>
            <w:hideMark/>
          </w:tcPr>
          <w:p w14:paraId="6830BF9A"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-0.86</w:t>
            </w:r>
          </w:p>
        </w:tc>
      </w:tr>
      <w:tr w:rsidR="009F2A72" w:rsidRPr="009A414A" w14:paraId="29DC0327" w14:textId="77777777" w:rsidTr="009F2A72">
        <w:trPr>
          <w:jc w:val="right"/>
        </w:trPr>
        <w:tc>
          <w:tcPr>
            <w:tcW w:w="1275" w:type="pct"/>
            <w:vMerge/>
            <w:shd w:val="clear" w:color="auto" w:fill="auto"/>
            <w:noWrap/>
            <w:vAlign w:val="center"/>
          </w:tcPr>
          <w:p w14:paraId="1BCE1CB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val="restart"/>
            <w:shd w:val="clear" w:color="auto" w:fill="auto"/>
            <w:noWrap/>
            <w:vAlign w:val="center"/>
          </w:tcPr>
          <w:p w14:paraId="4D315D4B"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Computing &amp; Information Systems</w:t>
            </w:r>
          </w:p>
        </w:tc>
        <w:tc>
          <w:tcPr>
            <w:tcW w:w="942" w:type="pct"/>
            <w:shd w:val="clear" w:color="auto" w:fill="auto"/>
            <w:noWrap/>
          </w:tcPr>
          <w:p w14:paraId="79D4EFE4"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qlovledu</w:t>
            </w:r>
          </w:p>
        </w:tc>
        <w:tc>
          <w:tcPr>
            <w:tcW w:w="681" w:type="pct"/>
            <w:shd w:val="clear" w:color="auto" w:fill="auto"/>
            <w:noWrap/>
          </w:tcPr>
          <w:p w14:paraId="79040260"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0.70</w:t>
            </w:r>
          </w:p>
        </w:tc>
      </w:tr>
      <w:tr w:rsidR="009F2A72" w:rsidRPr="009A414A" w14:paraId="477FFA69" w14:textId="77777777" w:rsidTr="009F2A72">
        <w:trPr>
          <w:jc w:val="right"/>
        </w:trPr>
        <w:tc>
          <w:tcPr>
            <w:tcW w:w="1275" w:type="pct"/>
            <w:vMerge/>
            <w:shd w:val="clear" w:color="auto" w:fill="auto"/>
            <w:noWrap/>
            <w:vAlign w:val="center"/>
          </w:tcPr>
          <w:p w14:paraId="7871C6C2"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3FE2E747"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tcPr>
          <w:p w14:paraId="7ECF70B9"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qlteach</w:t>
            </w:r>
          </w:p>
        </w:tc>
        <w:tc>
          <w:tcPr>
            <w:tcW w:w="681" w:type="pct"/>
            <w:shd w:val="clear" w:color="auto" w:fill="auto"/>
            <w:noWrap/>
          </w:tcPr>
          <w:p w14:paraId="7724528E"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0.73</w:t>
            </w:r>
          </w:p>
        </w:tc>
      </w:tr>
      <w:tr w:rsidR="009F2A72" w:rsidRPr="009A414A" w14:paraId="47481192" w14:textId="77777777" w:rsidTr="009F2A72">
        <w:trPr>
          <w:jc w:val="right"/>
        </w:trPr>
        <w:tc>
          <w:tcPr>
            <w:tcW w:w="1275" w:type="pct"/>
            <w:vMerge/>
            <w:shd w:val="clear" w:color="auto" w:fill="auto"/>
            <w:noWrap/>
            <w:vAlign w:val="center"/>
          </w:tcPr>
          <w:p w14:paraId="13B66C7B"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586C7875"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tcPr>
          <w:p w14:paraId="54560F2C"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tchclexpec</w:t>
            </w:r>
          </w:p>
        </w:tc>
        <w:tc>
          <w:tcPr>
            <w:tcW w:w="681" w:type="pct"/>
            <w:shd w:val="clear" w:color="auto" w:fill="auto"/>
            <w:noWrap/>
          </w:tcPr>
          <w:p w14:paraId="0490EFB1"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-0.51</w:t>
            </w:r>
          </w:p>
        </w:tc>
      </w:tr>
      <w:tr w:rsidR="009F2A72" w:rsidRPr="009A414A" w14:paraId="1444A740" w14:textId="77777777" w:rsidTr="009F2A72">
        <w:trPr>
          <w:jc w:val="right"/>
        </w:trPr>
        <w:tc>
          <w:tcPr>
            <w:tcW w:w="1275" w:type="pct"/>
            <w:vMerge/>
            <w:shd w:val="clear" w:color="auto" w:fill="auto"/>
            <w:noWrap/>
            <w:vAlign w:val="center"/>
          </w:tcPr>
          <w:p w14:paraId="32D6F7B0"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7BE8F91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tcPr>
          <w:p w14:paraId="33AA0077"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tchfeedbck</w:t>
            </w:r>
          </w:p>
        </w:tc>
        <w:tc>
          <w:tcPr>
            <w:tcW w:w="681" w:type="pct"/>
            <w:shd w:val="clear" w:color="auto" w:fill="auto"/>
            <w:noWrap/>
          </w:tcPr>
          <w:p w14:paraId="1BE0A5C8"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-1.12</w:t>
            </w:r>
          </w:p>
        </w:tc>
      </w:tr>
      <w:tr w:rsidR="009F2A72" w:rsidRPr="009A414A" w14:paraId="21528DB9" w14:textId="77777777" w:rsidTr="009F2A72">
        <w:trPr>
          <w:jc w:val="right"/>
        </w:trPr>
        <w:tc>
          <w:tcPr>
            <w:tcW w:w="1275" w:type="pct"/>
            <w:vMerge/>
            <w:shd w:val="clear" w:color="auto" w:fill="auto"/>
            <w:noWrap/>
            <w:vAlign w:val="center"/>
          </w:tcPr>
          <w:p w14:paraId="28D10191"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vMerge/>
            <w:shd w:val="clear" w:color="auto" w:fill="auto"/>
            <w:noWrap/>
            <w:vAlign w:val="center"/>
          </w:tcPr>
          <w:p w14:paraId="7535DDC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942" w:type="pct"/>
            <w:shd w:val="clear" w:color="auto" w:fill="auto"/>
            <w:noWrap/>
          </w:tcPr>
          <w:p w14:paraId="2E8B28A4"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tchstimint</w:t>
            </w:r>
          </w:p>
        </w:tc>
        <w:tc>
          <w:tcPr>
            <w:tcW w:w="681" w:type="pct"/>
            <w:shd w:val="clear" w:color="auto" w:fill="auto"/>
            <w:noWrap/>
          </w:tcPr>
          <w:p w14:paraId="2BA2D859"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0.56</w:t>
            </w:r>
          </w:p>
        </w:tc>
      </w:tr>
      <w:tr w:rsidR="009F2A72" w:rsidRPr="009A414A" w14:paraId="0F47B3C5" w14:textId="77777777" w:rsidTr="009F2A72">
        <w:trPr>
          <w:jc w:val="right"/>
        </w:trPr>
        <w:tc>
          <w:tcPr>
            <w:tcW w:w="1275" w:type="pct"/>
            <w:vMerge/>
            <w:shd w:val="clear" w:color="auto" w:fill="auto"/>
            <w:noWrap/>
            <w:vAlign w:val="center"/>
          </w:tcPr>
          <w:p w14:paraId="7713BF4E"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shd w:val="clear" w:color="auto" w:fill="auto"/>
            <w:noWrap/>
            <w:vAlign w:val="center"/>
          </w:tcPr>
          <w:p w14:paraId="4B9F1004"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Humanities inc History &amp; Geography</w:t>
            </w:r>
          </w:p>
        </w:tc>
        <w:tc>
          <w:tcPr>
            <w:tcW w:w="942" w:type="pct"/>
            <w:shd w:val="clear" w:color="auto" w:fill="auto"/>
            <w:noWrap/>
          </w:tcPr>
          <w:p w14:paraId="30364CE2"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tchstimint</w:t>
            </w:r>
          </w:p>
        </w:tc>
        <w:tc>
          <w:tcPr>
            <w:tcW w:w="681" w:type="pct"/>
            <w:shd w:val="clear" w:color="auto" w:fill="auto"/>
            <w:noWrap/>
          </w:tcPr>
          <w:p w14:paraId="2E30555E"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-0.50</w:t>
            </w:r>
          </w:p>
        </w:tc>
      </w:tr>
      <w:tr w:rsidR="009F2A72" w:rsidRPr="009A414A" w14:paraId="3D7E4DB7" w14:textId="77777777" w:rsidTr="009F2A72">
        <w:trPr>
          <w:jc w:val="right"/>
        </w:trPr>
        <w:tc>
          <w:tcPr>
            <w:tcW w:w="1275" w:type="pct"/>
            <w:vMerge/>
            <w:shd w:val="clear" w:color="auto" w:fill="auto"/>
            <w:noWrap/>
            <w:vAlign w:val="center"/>
          </w:tcPr>
          <w:p w14:paraId="4CC83E05"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shd w:val="clear" w:color="auto" w:fill="auto"/>
            <w:noWrap/>
            <w:vAlign w:val="center"/>
            <w:hideMark/>
          </w:tcPr>
          <w:p w14:paraId="39001B29"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Music &amp; Performing Arts</w:t>
            </w:r>
          </w:p>
        </w:tc>
        <w:tc>
          <w:tcPr>
            <w:tcW w:w="942" w:type="pct"/>
            <w:shd w:val="clear" w:color="auto" w:fill="auto"/>
            <w:noWrap/>
            <w:vAlign w:val="center"/>
            <w:hideMark/>
          </w:tcPr>
          <w:p w14:paraId="541EC976"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tchclexpec</w:t>
            </w:r>
          </w:p>
        </w:tc>
        <w:tc>
          <w:tcPr>
            <w:tcW w:w="681" w:type="pct"/>
            <w:shd w:val="clear" w:color="auto" w:fill="auto"/>
            <w:noWrap/>
            <w:vAlign w:val="center"/>
            <w:hideMark/>
          </w:tcPr>
          <w:p w14:paraId="3C239E57"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0.62</w:t>
            </w:r>
          </w:p>
        </w:tc>
      </w:tr>
      <w:tr w:rsidR="009F2A72" w:rsidRPr="009A414A" w14:paraId="05797116" w14:textId="77777777" w:rsidTr="009F2A72">
        <w:trPr>
          <w:jc w:val="right"/>
        </w:trPr>
        <w:tc>
          <w:tcPr>
            <w:tcW w:w="1275" w:type="pct"/>
            <w:vMerge/>
            <w:shd w:val="clear" w:color="auto" w:fill="auto"/>
            <w:noWrap/>
            <w:vAlign w:val="center"/>
          </w:tcPr>
          <w:p w14:paraId="317844B7"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shd w:val="clear" w:color="auto" w:fill="auto"/>
            <w:noWrap/>
            <w:vAlign w:val="center"/>
            <w:hideMark/>
          </w:tcPr>
          <w:p w14:paraId="6DF0F526"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Teacher Education – Early Childhood</w:t>
            </w:r>
          </w:p>
        </w:tc>
        <w:tc>
          <w:tcPr>
            <w:tcW w:w="942" w:type="pct"/>
            <w:shd w:val="clear" w:color="auto" w:fill="auto"/>
            <w:noWrap/>
            <w:vAlign w:val="center"/>
            <w:hideMark/>
          </w:tcPr>
          <w:p w14:paraId="4FF99662"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tchclexpec</w:t>
            </w:r>
          </w:p>
        </w:tc>
        <w:tc>
          <w:tcPr>
            <w:tcW w:w="681" w:type="pct"/>
            <w:shd w:val="clear" w:color="auto" w:fill="auto"/>
            <w:noWrap/>
            <w:vAlign w:val="center"/>
            <w:hideMark/>
          </w:tcPr>
          <w:p w14:paraId="350B16E0"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0.75</w:t>
            </w:r>
          </w:p>
        </w:tc>
      </w:tr>
      <w:tr w:rsidR="009F2A72" w:rsidRPr="009A414A" w14:paraId="445A3219" w14:textId="77777777" w:rsidTr="009F2A72">
        <w:trPr>
          <w:jc w:val="right"/>
        </w:trPr>
        <w:tc>
          <w:tcPr>
            <w:tcW w:w="1275" w:type="pct"/>
            <w:vMerge/>
            <w:shd w:val="clear" w:color="auto" w:fill="auto"/>
            <w:noWrap/>
            <w:vAlign w:val="center"/>
          </w:tcPr>
          <w:p w14:paraId="1EF40713"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p>
        </w:tc>
        <w:tc>
          <w:tcPr>
            <w:tcW w:w="2102" w:type="pct"/>
            <w:shd w:val="clear" w:color="auto" w:fill="auto"/>
            <w:noWrap/>
            <w:vAlign w:val="center"/>
            <w:hideMark/>
          </w:tcPr>
          <w:p w14:paraId="12C03295"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Teacher Education – Other</w:t>
            </w:r>
          </w:p>
        </w:tc>
        <w:tc>
          <w:tcPr>
            <w:tcW w:w="942" w:type="pct"/>
            <w:shd w:val="clear" w:color="auto" w:fill="auto"/>
            <w:noWrap/>
            <w:vAlign w:val="center"/>
            <w:hideMark/>
          </w:tcPr>
          <w:p w14:paraId="726126F6" w14:textId="77777777" w:rsidR="009F2A72" w:rsidRPr="009A414A" w:rsidRDefault="009F2A72" w:rsidP="009F2A72">
            <w:pPr>
              <w:spacing w:after="0" w:line="240" w:lineRule="auto"/>
              <w:contextualSpacing/>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tchclexpec</w:t>
            </w:r>
          </w:p>
        </w:tc>
        <w:tc>
          <w:tcPr>
            <w:tcW w:w="681" w:type="pct"/>
            <w:shd w:val="clear" w:color="auto" w:fill="auto"/>
            <w:noWrap/>
            <w:vAlign w:val="center"/>
            <w:hideMark/>
          </w:tcPr>
          <w:p w14:paraId="1420AB59" w14:textId="77777777" w:rsidR="009F2A72" w:rsidRPr="009A414A" w:rsidRDefault="009F2A72" w:rsidP="009F2A72">
            <w:pPr>
              <w:spacing w:after="0" w:line="240" w:lineRule="auto"/>
              <w:contextualSpacing/>
              <w:jc w:val="center"/>
              <w:rPr>
                <w:rFonts w:ascii="Times New Roman" w:eastAsia="Times New Roman" w:hAnsi="Times New Roman" w:cs="Times New Roman"/>
                <w:color w:val="000000"/>
                <w:sz w:val="18"/>
                <w:szCs w:val="18"/>
              </w:rPr>
            </w:pPr>
            <w:r w:rsidRPr="009A414A">
              <w:rPr>
                <w:rFonts w:ascii="Times New Roman" w:eastAsia="Times New Roman" w:hAnsi="Times New Roman" w:cs="Times New Roman"/>
                <w:color w:val="000000"/>
                <w:sz w:val="18"/>
                <w:szCs w:val="18"/>
              </w:rPr>
              <w:t>0.64</w:t>
            </w:r>
          </w:p>
        </w:tc>
      </w:tr>
    </w:tbl>
    <w:p w14:paraId="5340CED5" w14:textId="77777777" w:rsidR="009F2A72" w:rsidRDefault="009F2A72" w:rsidP="009F2A72">
      <w:pPr>
        <w:pStyle w:val="Body"/>
      </w:pPr>
    </w:p>
    <w:p w14:paraId="784BB4D7" w14:textId="77777777" w:rsidR="009F2A72" w:rsidRDefault="009F2A72" w:rsidP="009F2A72">
      <w:pPr>
        <w:pStyle w:val="Body"/>
      </w:pPr>
    </w:p>
    <w:p w14:paraId="0B6598CA" w14:textId="2ED8EEA1" w:rsidR="009F2A72" w:rsidRDefault="009F2A72" w:rsidP="009F2A72">
      <w:pPr>
        <w:pStyle w:val="Heading2"/>
      </w:pPr>
      <w:bookmarkStart w:id="431" w:name="_Toc410909652"/>
      <w:r>
        <w:t>D</w:t>
      </w:r>
      <w:r w:rsidRPr="00673811">
        <w:t>.</w:t>
      </w:r>
      <w:r>
        <w:t>4</w:t>
      </w:r>
      <w:r>
        <w:tab/>
        <w:t xml:space="preserve">Missing </w:t>
      </w:r>
      <w:r w:rsidR="00DD3749">
        <w:t>r</w:t>
      </w:r>
      <w:r>
        <w:t>esponses</w:t>
      </w:r>
      <w:bookmarkEnd w:id="431"/>
    </w:p>
    <w:p w14:paraId="53A33A73" w14:textId="77777777" w:rsidR="009F2A72" w:rsidRDefault="009F2A72" w:rsidP="009F2A72">
      <w:pPr>
        <w:spacing w:after="0"/>
        <w:jc w:val="both"/>
        <w:rPr>
          <w:rFonts w:ascii="Times New Roman" w:hAnsi="Times New Roman" w:cs="Times New Roman"/>
        </w:rPr>
      </w:pPr>
      <w:r w:rsidRPr="00237AE8">
        <w:rPr>
          <w:rFonts w:ascii="Times New Roman" w:hAnsi="Times New Roman" w:cs="Times New Roman"/>
        </w:rPr>
        <w:t xml:space="preserve">The final analysis undertaken here is the extent to which items were skipped or could not be answered by NUHEI students, compared to </w:t>
      </w:r>
      <w:r>
        <w:rPr>
          <w:rFonts w:ascii="Times New Roman" w:hAnsi="Times New Roman" w:cs="Times New Roman"/>
        </w:rPr>
        <w:t xml:space="preserve">university </w:t>
      </w:r>
      <w:r w:rsidRPr="00237AE8">
        <w:rPr>
          <w:rFonts w:ascii="Times New Roman" w:hAnsi="Times New Roman" w:cs="Times New Roman"/>
        </w:rPr>
        <w:t>students. The Rasch model naturally accommodates</w:t>
      </w:r>
      <w:r>
        <w:rPr>
          <w:rFonts w:ascii="Times New Roman" w:hAnsi="Times New Roman" w:cs="Times New Roman"/>
        </w:rPr>
        <w:t xml:space="preserve"> </w:t>
      </w:r>
      <w:r w:rsidRPr="00237AE8">
        <w:rPr>
          <w:rFonts w:ascii="Times New Roman" w:hAnsi="Times New Roman" w:cs="Times New Roman"/>
        </w:rPr>
        <w:t>such missing responses, but measures derived from items that are missing many responses may be unstable and associated with larger standard errors.</w:t>
      </w:r>
      <w:r>
        <w:rPr>
          <w:rStyle w:val="FootnoteReference"/>
          <w:rFonts w:ascii="Times New Roman" w:hAnsi="Times New Roman" w:cs="Times New Roman"/>
        </w:rPr>
        <w:footnoteReference w:id="41"/>
      </w:r>
      <w:r w:rsidRPr="00237AE8">
        <w:rPr>
          <w:rFonts w:ascii="Times New Roman" w:hAnsi="Times New Roman" w:cs="Times New Roman"/>
        </w:rPr>
        <w:t xml:space="preserve"> Neither of these outcomes </w:t>
      </w:r>
      <w:proofErr w:type="gramStart"/>
      <w:r w:rsidRPr="00237AE8">
        <w:rPr>
          <w:rFonts w:ascii="Times New Roman" w:hAnsi="Times New Roman" w:cs="Times New Roman"/>
        </w:rPr>
        <w:t>are</w:t>
      </w:r>
      <w:proofErr w:type="gramEnd"/>
      <w:r w:rsidRPr="00237AE8">
        <w:rPr>
          <w:rFonts w:ascii="Times New Roman" w:hAnsi="Times New Roman" w:cs="Times New Roman"/>
        </w:rPr>
        <w:t xml:space="preserve"> desirable and the validity of including affected items needs to be considered carefully. </w:t>
      </w:r>
    </w:p>
    <w:p w14:paraId="3806290A" w14:textId="77777777" w:rsidR="009F2A72" w:rsidRPr="00237AE8" w:rsidRDefault="009F2A72" w:rsidP="009F2A72">
      <w:pPr>
        <w:spacing w:after="0"/>
        <w:jc w:val="both"/>
        <w:rPr>
          <w:rFonts w:ascii="Times New Roman" w:hAnsi="Times New Roman" w:cs="Times New Roman"/>
        </w:rPr>
      </w:pPr>
    </w:p>
    <w:p w14:paraId="5F61479D" w14:textId="77777777" w:rsidR="009F2A72" w:rsidRDefault="009F2A72" w:rsidP="009F2A72">
      <w:pPr>
        <w:spacing w:after="0"/>
        <w:jc w:val="both"/>
        <w:rPr>
          <w:rFonts w:ascii="Times New Roman" w:hAnsi="Times New Roman" w:cs="Times New Roman"/>
        </w:rPr>
      </w:pPr>
      <w:r w:rsidRPr="00237AE8">
        <w:rPr>
          <w:rFonts w:ascii="Times New Roman" w:hAnsi="Times New Roman" w:cs="Times New Roman"/>
        </w:rPr>
        <w:t xml:space="preserve">The percentage of missing responses for each item is presented in Table </w:t>
      </w:r>
      <w:r>
        <w:rPr>
          <w:rFonts w:ascii="Times New Roman" w:hAnsi="Times New Roman" w:cs="Times New Roman"/>
        </w:rPr>
        <w:t>42</w:t>
      </w:r>
      <w:r w:rsidRPr="00237AE8">
        <w:rPr>
          <w:rFonts w:ascii="Times New Roman" w:hAnsi="Times New Roman" w:cs="Times New Roman"/>
        </w:rPr>
        <w:t xml:space="preserve"> for NUHEI and for UES respondents. In this context, a response was missing if it was anything other than a rating scale category (that is, if it was </w:t>
      </w:r>
      <w:r>
        <w:rPr>
          <w:rFonts w:ascii="Times New Roman" w:hAnsi="Times New Roman" w:cs="Times New Roman"/>
        </w:rPr>
        <w:t>“</w:t>
      </w:r>
      <w:r w:rsidRPr="00237AE8">
        <w:rPr>
          <w:rFonts w:ascii="Times New Roman" w:hAnsi="Times New Roman" w:cs="Times New Roman"/>
        </w:rPr>
        <w:t>Not asked</w:t>
      </w:r>
      <w:r>
        <w:rPr>
          <w:rFonts w:ascii="Times New Roman" w:hAnsi="Times New Roman" w:cs="Times New Roman"/>
        </w:rPr>
        <w:t>”</w:t>
      </w:r>
      <w:r w:rsidRPr="00237AE8">
        <w:rPr>
          <w:rFonts w:ascii="Times New Roman" w:hAnsi="Times New Roman" w:cs="Times New Roman"/>
        </w:rPr>
        <w:t xml:space="preserve">, </w:t>
      </w:r>
      <w:r>
        <w:rPr>
          <w:rFonts w:ascii="Times New Roman" w:hAnsi="Times New Roman" w:cs="Times New Roman"/>
        </w:rPr>
        <w:t>“</w:t>
      </w:r>
      <w:r w:rsidRPr="00237AE8">
        <w:rPr>
          <w:rFonts w:ascii="Times New Roman" w:hAnsi="Times New Roman" w:cs="Times New Roman"/>
        </w:rPr>
        <w:t>Not applicable</w:t>
      </w:r>
      <w:r>
        <w:rPr>
          <w:rFonts w:ascii="Times New Roman" w:hAnsi="Times New Roman" w:cs="Times New Roman"/>
        </w:rPr>
        <w:t>”</w:t>
      </w:r>
      <w:r w:rsidRPr="00237AE8">
        <w:rPr>
          <w:rFonts w:ascii="Times New Roman" w:hAnsi="Times New Roman" w:cs="Times New Roman"/>
        </w:rPr>
        <w:t xml:space="preserve">, </w:t>
      </w:r>
      <w:r>
        <w:rPr>
          <w:rFonts w:ascii="Times New Roman" w:hAnsi="Times New Roman" w:cs="Times New Roman"/>
        </w:rPr>
        <w:t>“</w:t>
      </w:r>
      <w:r w:rsidRPr="00237AE8">
        <w:rPr>
          <w:rFonts w:ascii="Times New Roman" w:hAnsi="Times New Roman" w:cs="Times New Roman"/>
        </w:rPr>
        <w:t>Do not know answer/Refused item</w:t>
      </w:r>
      <w:r>
        <w:rPr>
          <w:rFonts w:ascii="Times New Roman" w:hAnsi="Times New Roman" w:cs="Times New Roman"/>
        </w:rPr>
        <w:t>”</w:t>
      </w:r>
      <w:r w:rsidRPr="00237AE8">
        <w:rPr>
          <w:rFonts w:ascii="Times New Roman" w:hAnsi="Times New Roman" w:cs="Times New Roman"/>
        </w:rPr>
        <w:t xml:space="preserve">, </w:t>
      </w:r>
      <w:r>
        <w:rPr>
          <w:rFonts w:ascii="Times New Roman" w:hAnsi="Times New Roman" w:cs="Times New Roman"/>
        </w:rPr>
        <w:t>“</w:t>
      </w:r>
      <w:r w:rsidRPr="00237AE8">
        <w:rPr>
          <w:rFonts w:ascii="Times New Roman" w:hAnsi="Times New Roman" w:cs="Times New Roman"/>
        </w:rPr>
        <w:t>Item skipped</w:t>
      </w:r>
      <w:r>
        <w:rPr>
          <w:rFonts w:ascii="Times New Roman" w:hAnsi="Times New Roman" w:cs="Times New Roman"/>
        </w:rPr>
        <w:t>”</w:t>
      </w:r>
      <w:r w:rsidRPr="00237AE8">
        <w:rPr>
          <w:rFonts w:ascii="Times New Roman" w:hAnsi="Times New Roman" w:cs="Times New Roman"/>
        </w:rPr>
        <w:t>, and so on).</w:t>
      </w:r>
    </w:p>
    <w:p w14:paraId="320529DA" w14:textId="77777777" w:rsidR="009F2A72" w:rsidRDefault="009F2A72" w:rsidP="009F2A72">
      <w:pPr>
        <w:spacing w:after="0"/>
        <w:jc w:val="both"/>
        <w:rPr>
          <w:rFonts w:ascii="Times New Roman" w:hAnsi="Times New Roman" w:cs="Times New Roman"/>
        </w:rPr>
      </w:pPr>
    </w:p>
    <w:p w14:paraId="0B23658B" w14:textId="77777777" w:rsidR="009F2A72" w:rsidRDefault="009F2A72" w:rsidP="009F2A72">
      <w:pPr>
        <w:rPr>
          <w:rFonts w:ascii="Times New Roman" w:hAnsi="Times New Roman" w:cs="Times New Roman"/>
          <w:b/>
          <w:bCs/>
        </w:rPr>
      </w:pPr>
      <w:bookmarkStart w:id="432" w:name="_Ref409511430"/>
      <w:bookmarkStart w:id="433" w:name="_Toc409690880"/>
      <w:r>
        <w:rPr>
          <w:rFonts w:ascii="Times New Roman" w:hAnsi="Times New Roman" w:cs="Times New Roman"/>
          <w:b/>
          <w:bCs/>
        </w:rPr>
        <w:br w:type="page"/>
      </w:r>
    </w:p>
    <w:p w14:paraId="67FB34B3" w14:textId="77777777" w:rsidR="009F2A72" w:rsidRPr="00237AE8" w:rsidRDefault="009F2A72" w:rsidP="009F2A72">
      <w:pPr>
        <w:pStyle w:val="Table"/>
      </w:pPr>
      <w:bookmarkStart w:id="434" w:name="_Toc410909722"/>
      <w:bookmarkStart w:id="435" w:name="_Toc410910134"/>
      <w:bookmarkStart w:id="436" w:name="_Toc410910399"/>
      <w:proofErr w:type="gramStart"/>
      <w:r w:rsidRPr="00237AE8">
        <w:lastRenderedPageBreak/>
        <w:t xml:space="preserve">Table </w:t>
      </w:r>
      <w:bookmarkEnd w:id="432"/>
      <w:r>
        <w:t>42.</w:t>
      </w:r>
      <w:proofErr w:type="gramEnd"/>
      <w:r>
        <w:t xml:space="preserve"> </w:t>
      </w:r>
      <w:r w:rsidRPr="00237AE8">
        <w:t>Summary of missing responses, by NUHEI and UES students</w:t>
      </w:r>
      <w:bookmarkEnd w:id="433"/>
      <w:bookmarkEnd w:id="434"/>
      <w:bookmarkEnd w:id="435"/>
      <w:bookmarkEnd w:id="4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2030"/>
        <w:gridCol w:w="2031"/>
      </w:tblGrid>
      <w:tr w:rsidR="009F2A72" w:rsidRPr="00237AE8" w14:paraId="07D504E9" w14:textId="77777777" w:rsidTr="009F2A72">
        <w:trPr>
          <w:tblHeader/>
        </w:trPr>
        <w:tc>
          <w:tcPr>
            <w:tcW w:w="2030" w:type="dxa"/>
            <w:vMerge w:val="restart"/>
            <w:shd w:val="clear" w:color="auto" w:fill="auto"/>
            <w:noWrap/>
            <w:vAlign w:val="center"/>
          </w:tcPr>
          <w:p w14:paraId="2B21A181" w14:textId="77777777" w:rsidR="009F2A72" w:rsidRPr="00237AE8" w:rsidRDefault="009F2A72" w:rsidP="009F2A72">
            <w:pPr>
              <w:spacing w:after="0" w:line="240" w:lineRule="auto"/>
              <w:contextualSpacing/>
              <w:jc w:val="center"/>
              <w:rPr>
                <w:rFonts w:ascii="Times New Roman" w:eastAsia="Times New Roman" w:hAnsi="Times New Roman" w:cs="Times New Roman"/>
                <w:b/>
                <w:bCs/>
                <w:color w:val="000000"/>
                <w:sz w:val="18"/>
                <w:szCs w:val="18"/>
              </w:rPr>
            </w:pPr>
            <w:r w:rsidRPr="00237AE8">
              <w:rPr>
                <w:rFonts w:ascii="Times New Roman" w:eastAsia="Times New Roman" w:hAnsi="Times New Roman" w:cs="Times New Roman"/>
                <w:b/>
                <w:bCs/>
                <w:color w:val="000000"/>
                <w:sz w:val="18"/>
                <w:szCs w:val="18"/>
              </w:rPr>
              <w:t>Item</w:t>
            </w:r>
          </w:p>
        </w:tc>
        <w:tc>
          <w:tcPr>
            <w:tcW w:w="4061" w:type="dxa"/>
            <w:gridSpan w:val="2"/>
            <w:shd w:val="clear" w:color="auto" w:fill="auto"/>
            <w:noWrap/>
            <w:vAlign w:val="center"/>
          </w:tcPr>
          <w:p w14:paraId="443D899C" w14:textId="77777777" w:rsidR="009F2A72" w:rsidRPr="00237AE8" w:rsidRDefault="009F2A72" w:rsidP="009F2A72">
            <w:pPr>
              <w:spacing w:after="0" w:line="240" w:lineRule="auto"/>
              <w:contextualSpacing/>
              <w:jc w:val="center"/>
              <w:rPr>
                <w:rFonts w:ascii="Times New Roman" w:eastAsia="Times New Roman" w:hAnsi="Times New Roman" w:cs="Times New Roman"/>
                <w:b/>
                <w:bCs/>
                <w:color w:val="000000"/>
                <w:sz w:val="18"/>
                <w:szCs w:val="18"/>
              </w:rPr>
            </w:pPr>
            <w:r w:rsidRPr="00237AE8">
              <w:rPr>
                <w:rFonts w:ascii="Times New Roman" w:eastAsia="Times New Roman" w:hAnsi="Times New Roman" w:cs="Times New Roman"/>
                <w:b/>
                <w:bCs/>
                <w:color w:val="000000"/>
                <w:sz w:val="18"/>
                <w:szCs w:val="18"/>
              </w:rPr>
              <w:t>Missing responses (%)</w:t>
            </w:r>
          </w:p>
        </w:tc>
      </w:tr>
      <w:tr w:rsidR="009F2A72" w:rsidRPr="00237AE8" w14:paraId="0F233038" w14:textId="77777777" w:rsidTr="009F2A72">
        <w:trPr>
          <w:tblHeader/>
        </w:trPr>
        <w:tc>
          <w:tcPr>
            <w:tcW w:w="2030" w:type="dxa"/>
            <w:vMerge/>
            <w:shd w:val="clear" w:color="auto" w:fill="auto"/>
            <w:noWrap/>
            <w:vAlign w:val="center"/>
            <w:hideMark/>
          </w:tcPr>
          <w:p w14:paraId="122A0CF4" w14:textId="77777777" w:rsidR="009F2A72" w:rsidRPr="00237AE8" w:rsidRDefault="009F2A72" w:rsidP="009F2A72">
            <w:pPr>
              <w:spacing w:after="0" w:line="240" w:lineRule="auto"/>
              <w:contextualSpacing/>
              <w:jc w:val="center"/>
              <w:rPr>
                <w:rFonts w:ascii="Times New Roman" w:eastAsia="Times New Roman" w:hAnsi="Times New Roman" w:cs="Times New Roman"/>
                <w:b/>
                <w:bCs/>
                <w:color w:val="000000"/>
                <w:sz w:val="18"/>
                <w:szCs w:val="18"/>
              </w:rPr>
            </w:pPr>
          </w:p>
        </w:tc>
        <w:tc>
          <w:tcPr>
            <w:tcW w:w="2030" w:type="dxa"/>
            <w:shd w:val="clear" w:color="auto" w:fill="auto"/>
            <w:noWrap/>
            <w:vAlign w:val="center"/>
            <w:hideMark/>
          </w:tcPr>
          <w:p w14:paraId="723FA9DB" w14:textId="77777777" w:rsidR="009F2A72" w:rsidRPr="00237AE8" w:rsidRDefault="009F2A72" w:rsidP="009F2A72">
            <w:pPr>
              <w:spacing w:after="0" w:line="240" w:lineRule="auto"/>
              <w:contextualSpacing/>
              <w:jc w:val="center"/>
              <w:rPr>
                <w:rFonts w:ascii="Times New Roman" w:eastAsia="Times New Roman" w:hAnsi="Times New Roman" w:cs="Times New Roman"/>
                <w:b/>
                <w:bCs/>
                <w:color w:val="000000"/>
                <w:sz w:val="18"/>
                <w:szCs w:val="18"/>
              </w:rPr>
            </w:pPr>
            <w:r w:rsidRPr="00237AE8">
              <w:rPr>
                <w:rFonts w:ascii="Times New Roman" w:eastAsia="Times New Roman" w:hAnsi="Times New Roman" w:cs="Times New Roman"/>
                <w:b/>
                <w:bCs/>
                <w:color w:val="000000"/>
                <w:sz w:val="18"/>
                <w:szCs w:val="18"/>
              </w:rPr>
              <w:t>NUHEI</w:t>
            </w:r>
          </w:p>
        </w:tc>
        <w:tc>
          <w:tcPr>
            <w:tcW w:w="2031" w:type="dxa"/>
            <w:vAlign w:val="center"/>
          </w:tcPr>
          <w:p w14:paraId="0F641FC3" w14:textId="77777777" w:rsidR="009F2A72" w:rsidRPr="00237AE8" w:rsidRDefault="009F2A72" w:rsidP="009F2A72">
            <w:pPr>
              <w:spacing w:after="0" w:line="240" w:lineRule="auto"/>
              <w:contextualSpacing/>
              <w:jc w:val="center"/>
              <w:rPr>
                <w:rFonts w:ascii="Times New Roman" w:eastAsia="Times New Roman" w:hAnsi="Times New Roman" w:cs="Times New Roman"/>
                <w:b/>
                <w:bCs/>
                <w:color w:val="000000"/>
                <w:sz w:val="18"/>
                <w:szCs w:val="18"/>
              </w:rPr>
            </w:pPr>
            <w:r w:rsidRPr="00237AE8">
              <w:rPr>
                <w:rFonts w:ascii="Times New Roman" w:eastAsia="Times New Roman" w:hAnsi="Times New Roman" w:cs="Times New Roman"/>
                <w:b/>
                <w:bCs/>
                <w:color w:val="000000"/>
                <w:sz w:val="18"/>
                <w:szCs w:val="18"/>
              </w:rPr>
              <w:t>UES</w:t>
            </w:r>
          </w:p>
        </w:tc>
      </w:tr>
      <w:tr w:rsidR="009F2A72" w:rsidRPr="00237AE8" w14:paraId="401F7729" w14:textId="77777777" w:rsidTr="009F2A72">
        <w:tc>
          <w:tcPr>
            <w:tcW w:w="6091" w:type="dxa"/>
            <w:gridSpan w:val="3"/>
            <w:shd w:val="clear" w:color="auto" w:fill="auto"/>
            <w:noWrap/>
            <w:vAlign w:val="center"/>
          </w:tcPr>
          <w:p w14:paraId="53FD868B" w14:textId="77777777" w:rsidR="009F2A72" w:rsidRPr="003F5883" w:rsidRDefault="009F2A72" w:rsidP="009F2A72">
            <w:pPr>
              <w:spacing w:before="100" w:beforeAutospacing="1" w:after="100" w:afterAutospacing="1" w:line="240" w:lineRule="auto"/>
              <w:rPr>
                <w:rFonts w:ascii="Times New Roman" w:eastAsia="Times New Roman" w:hAnsi="Times New Roman" w:cs="Times New Roman"/>
                <w:b/>
                <w:color w:val="000000"/>
                <w:sz w:val="18"/>
                <w:szCs w:val="18"/>
              </w:rPr>
            </w:pPr>
            <w:r w:rsidRPr="00237AE8">
              <w:rPr>
                <w:rFonts w:ascii="Times New Roman" w:eastAsia="Times New Roman" w:hAnsi="Times New Roman" w:cs="Times New Roman"/>
                <w:b/>
                <w:color w:val="000000"/>
                <w:sz w:val="18"/>
                <w:szCs w:val="18"/>
              </w:rPr>
              <w:t>Learner Engagement</w:t>
            </w:r>
          </w:p>
        </w:tc>
      </w:tr>
      <w:tr w:rsidR="009F2A72" w:rsidRPr="00715120" w14:paraId="22C27903" w14:textId="77777777" w:rsidTr="009F2A72">
        <w:tc>
          <w:tcPr>
            <w:tcW w:w="2030" w:type="dxa"/>
            <w:shd w:val="clear" w:color="auto" w:fill="auto"/>
            <w:noWrap/>
            <w:vAlign w:val="center"/>
            <w:hideMark/>
          </w:tcPr>
          <w:p w14:paraId="122B329E"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feelprepared</w:t>
            </w:r>
          </w:p>
        </w:tc>
        <w:tc>
          <w:tcPr>
            <w:tcW w:w="2030" w:type="dxa"/>
            <w:shd w:val="clear" w:color="auto" w:fill="auto"/>
            <w:noWrap/>
            <w:vAlign w:val="center"/>
          </w:tcPr>
          <w:p w14:paraId="1E419F4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0.41</w:t>
            </w:r>
          </w:p>
        </w:tc>
        <w:tc>
          <w:tcPr>
            <w:tcW w:w="2031" w:type="dxa"/>
            <w:vAlign w:val="center"/>
          </w:tcPr>
          <w:p w14:paraId="568761DF"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0.20</w:t>
            </w:r>
          </w:p>
        </w:tc>
      </w:tr>
      <w:tr w:rsidR="009F2A72" w:rsidRPr="00715120" w14:paraId="4D7BC222" w14:textId="77777777" w:rsidTr="009F2A72">
        <w:tc>
          <w:tcPr>
            <w:tcW w:w="2030" w:type="dxa"/>
            <w:shd w:val="clear" w:color="auto" w:fill="auto"/>
            <w:noWrap/>
            <w:vAlign w:val="center"/>
            <w:hideMark/>
          </w:tcPr>
          <w:p w14:paraId="19A92921"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interactdiff</w:t>
            </w:r>
          </w:p>
        </w:tc>
        <w:tc>
          <w:tcPr>
            <w:tcW w:w="2030" w:type="dxa"/>
            <w:shd w:val="clear" w:color="auto" w:fill="auto"/>
            <w:noWrap/>
            <w:vAlign w:val="center"/>
          </w:tcPr>
          <w:p w14:paraId="099BA3F1"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0.48</w:t>
            </w:r>
          </w:p>
        </w:tc>
        <w:tc>
          <w:tcPr>
            <w:tcW w:w="2031" w:type="dxa"/>
            <w:vAlign w:val="center"/>
          </w:tcPr>
          <w:p w14:paraId="32ED1CEF"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0.16</w:t>
            </w:r>
          </w:p>
        </w:tc>
      </w:tr>
      <w:tr w:rsidR="009F2A72" w:rsidRPr="00715120" w14:paraId="37E67262" w14:textId="77777777" w:rsidTr="009F2A72">
        <w:tc>
          <w:tcPr>
            <w:tcW w:w="2030" w:type="dxa"/>
            <w:shd w:val="clear" w:color="auto" w:fill="auto"/>
            <w:noWrap/>
            <w:vAlign w:val="center"/>
            <w:hideMark/>
          </w:tcPr>
          <w:p w14:paraId="1FD36CDE"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interactoth</w:t>
            </w:r>
          </w:p>
        </w:tc>
        <w:tc>
          <w:tcPr>
            <w:tcW w:w="2030" w:type="dxa"/>
            <w:shd w:val="clear" w:color="auto" w:fill="auto"/>
            <w:noWrap/>
            <w:vAlign w:val="center"/>
          </w:tcPr>
          <w:p w14:paraId="0D044450"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0.20</w:t>
            </w:r>
          </w:p>
        </w:tc>
        <w:tc>
          <w:tcPr>
            <w:tcW w:w="2031" w:type="dxa"/>
            <w:vAlign w:val="center"/>
          </w:tcPr>
          <w:p w14:paraId="77BD655C"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0.15</w:t>
            </w:r>
          </w:p>
        </w:tc>
      </w:tr>
      <w:tr w:rsidR="009F2A72" w:rsidRPr="00715120" w14:paraId="4D0490F0" w14:textId="77777777" w:rsidTr="009F2A72">
        <w:tc>
          <w:tcPr>
            <w:tcW w:w="2030" w:type="dxa"/>
            <w:shd w:val="clear" w:color="auto" w:fill="auto"/>
            <w:noWrap/>
            <w:vAlign w:val="center"/>
            <w:hideMark/>
          </w:tcPr>
          <w:p w14:paraId="1EBEEC1A"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opploc</w:t>
            </w:r>
          </w:p>
        </w:tc>
        <w:tc>
          <w:tcPr>
            <w:tcW w:w="2030" w:type="dxa"/>
            <w:shd w:val="clear" w:color="auto" w:fill="auto"/>
            <w:noWrap/>
            <w:vAlign w:val="center"/>
          </w:tcPr>
          <w:p w14:paraId="1D74546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4.02</w:t>
            </w:r>
          </w:p>
        </w:tc>
        <w:tc>
          <w:tcPr>
            <w:tcW w:w="2031" w:type="dxa"/>
            <w:vAlign w:val="center"/>
          </w:tcPr>
          <w:p w14:paraId="12D69451"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3.67</w:t>
            </w:r>
          </w:p>
        </w:tc>
      </w:tr>
      <w:tr w:rsidR="009F2A72" w:rsidRPr="00715120" w14:paraId="6239D249" w14:textId="77777777" w:rsidTr="009F2A72">
        <w:tc>
          <w:tcPr>
            <w:tcW w:w="2030" w:type="dxa"/>
            <w:shd w:val="clear" w:color="auto" w:fill="auto"/>
            <w:noWrap/>
            <w:vAlign w:val="center"/>
            <w:hideMark/>
          </w:tcPr>
          <w:p w14:paraId="433912CA"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partidiscus</w:t>
            </w:r>
          </w:p>
        </w:tc>
        <w:tc>
          <w:tcPr>
            <w:tcW w:w="2030" w:type="dxa"/>
            <w:shd w:val="clear" w:color="auto" w:fill="auto"/>
            <w:noWrap/>
            <w:vAlign w:val="center"/>
          </w:tcPr>
          <w:p w14:paraId="7F92B3C8"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0.41</w:t>
            </w:r>
          </w:p>
        </w:tc>
        <w:tc>
          <w:tcPr>
            <w:tcW w:w="2031" w:type="dxa"/>
            <w:vAlign w:val="center"/>
          </w:tcPr>
          <w:p w14:paraId="3A080F25"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0.15</w:t>
            </w:r>
          </w:p>
        </w:tc>
      </w:tr>
      <w:tr w:rsidR="009F2A72" w:rsidRPr="00715120" w14:paraId="724F8BF5" w14:textId="77777777" w:rsidTr="009F2A72">
        <w:tc>
          <w:tcPr>
            <w:tcW w:w="2030" w:type="dxa"/>
            <w:shd w:val="clear" w:color="auto" w:fill="auto"/>
            <w:noWrap/>
            <w:vAlign w:val="center"/>
            <w:hideMark/>
          </w:tcPr>
          <w:p w14:paraId="5F451E2C"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sensebelong</w:t>
            </w:r>
          </w:p>
        </w:tc>
        <w:tc>
          <w:tcPr>
            <w:tcW w:w="2030" w:type="dxa"/>
            <w:shd w:val="clear" w:color="auto" w:fill="auto"/>
            <w:noWrap/>
            <w:vAlign w:val="center"/>
          </w:tcPr>
          <w:p w14:paraId="79A36E2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0.07</w:t>
            </w:r>
          </w:p>
        </w:tc>
        <w:tc>
          <w:tcPr>
            <w:tcW w:w="2031" w:type="dxa"/>
            <w:vAlign w:val="center"/>
          </w:tcPr>
          <w:p w14:paraId="0DC5A4CA"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0.12</w:t>
            </w:r>
          </w:p>
        </w:tc>
      </w:tr>
      <w:tr w:rsidR="009F2A72" w:rsidRPr="00715120" w14:paraId="2B786D88" w14:textId="77777777" w:rsidTr="009F2A72">
        <w:tc>
          <w:tcPr>
            <w:tcW w:w="2030" w:type="dxa"/>
            <w:shd w:val="clear" w:color="auto" w:fill="auto"/>
            <w:noWrap/>
            <w:vAlign w:val="center"/>
            <w:hideMark/>
          </w:tcPr>
          <w:p w14:paraId="70B92725"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workothers</w:t>
            </w:r>
          </w:p>
        </w:tc>
        <w:tc>
          <w:tcPr>
            <w:tcW w:w="2030" w:type="dxa"/>
            <w:shd w:val="clear" w:color="auto" w:fill="auto"/>
            <w:noWrap/>
            <w:vAlign w:val="center"/>
          </w:tcPr>
          <w:p w14:paraId="0A1F9B13"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0.34</w:t>
            </w:r>
          </w:p>
        </w:tc>
        <w:tc>
          <w:tcPr>
            <w:tcW w:w="2031" w:type="dxa"/>
            <w:vAlign w:val="center"/>
          </w:tcPr>
          <w:p w14:paraId="798CD94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0.14</w:t>
            </w:r>
          </w:p>
        </w:tc>
      </w:tr>
      <w:tr w:rsidR="009F2A72" w:rsidRPr="00237AE8" w14:paraId="41F1468F" w14:textId="77777777" w:rsidTr="009F2A72">
        <w:tc>
          <w:tcPr>
            <w:tcW w:w="6091" w:type="dxa"/>
            <w:gridSpan w:val="3"/>
            <w:shd w:val="clear" w:color="auto" w:fill="auto"/>
            <w:noWrap/>
            <w:vAlign w:val="center"/>
          </w:tcPr>
          <w:p w14:paraId="460ED43F" w14:textId="77777777" w:rsidR="009F2A72" w:rsidRPr="003F5883" w:rsidRDefault="009F2A72" w:rsidP="009F2A72">
            <w:pPr>
              <w:spacing w:before="100" w:beforeAutospacing="1" w:after="100" w:afterAutospacing="1" w:line="240" w:lineRule="auto"/>
              <w:rPr>
                <w:rFonts w:ascii="Times New Roman" w:eastAsia="Times New Roman" w:hAnsi="Times New Roman" w:cs="Times New Roman"/>
                <w:color w:val="000000"/>
                <w:sz w:val="18"/>
                <w:szCs w:val="18"/>
                <w:lang w:eastAsia="en-AU"/>
              </w:rPr>
            </w:pPr>
            <w:r w:rsidRPr="00237AE8">
              <w:rPr>
                <w:rFonts w:ascii="Times New Roman" w:eastAsia="Times New Roman" w:hAnsi="Times New Roman" w:cs="Times New Roman"/>
                <w:b/>
                <w:color w:val="000000"/>
                <w:sz w:val="18"/>
                <w:szCs w:val="18"/>
              </w:rPr>
              <w:t>Learning Resources</w:t>
            </w:r>
          </w:p>
        </w:tc>
      </w:tr>
      <w:tr w:rsidR="009F2A72" w:rsidRPr="00715120" w14:paraId="5EC6B754" w14:textId="77777777" w:rsidTr="009F2A72">
        <w:tc>
          <w:tcPr>
            <w:tcW w:w="2030" w:type="dxa"/>
            <w:shd w:val="clear" w:color="auto" w:fill="auto"/>
            <w:noWrap/>
            <w:vAlign w:val="center"/>
            <w:hideMark/>
          </w:tcPr>
          <w:p w14:paraId="602CB556"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qlcompit</w:t>
            </w:r>
          </w:p>
        </w:tc>
        <w:tc>
          <w:tcPr>
            <w:tcW w:w="2030" w:type="dxa"/>
            <w:shd w:val="clear" w:color="auto" w:fill="auto"/>
            <w:noWrap/>
            <w:vAlign w:val="center"/>
          </w:tcPr>
          <w:p w14:paraId="2E3598D5"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10.16</w:t>
            </w:r>
          </w:p>
        </w:tc>
        <w:tc>
          <w:tcPr>
            <w:tcW w:w="2031" w:type="dxa"/>
            <w:vAlign w:val="center"/>
          </w:tcPr>
          <w:p w14:paraId="5934EF21"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10.41</w:t>
            </w:r>
          </w:p>
        </w:tc>
      </w:tr>
      <w:tr w:rsidR="009F2A72" w:rsidRPr="00715120" w14:paraId="06565F71" w14:textId="77777777" w:rsidTr="009F2A72">
        <w:tc>
          <w:tcPr>
            <w:tcW w:w="2030" w:type="dxa"/>
            <w:shd w:val="clear" w:color="auto" w:fill="auto"/>
            <w:noWrap/>
            <w:vAlign w:val="center"/>
            <w:hideMark/>
          </w:tcPr>
          <w:p w14:paraId="0873F267"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qlequip</w:t>
            </w:r>
          </w:p>
        </w:tc>
        <w:tc>
          <w:tcPr>
            <w:tcW w:w="2030" w:type="dxa"/>
            <w:shd w:val="clear" w:color="auto" w:fill="auto"/>
            <w:noWrap/>
            <w:vAlign w:val="center"/>
          </w:tcPr>
          <w:p w14:paraId="6327079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33.40</w:t>
            </w:r>
          </w:p>
        </w:tc>
        <w:tc>
          <w:tcPr>
            <w:tcW w:w="2031" w:type="dxa"/>
            <w:vAlign w:val="center"/>
          </w:tcPr>
          <w:p w14:paraId="6B5A680B"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31.10</w:t>
            </w:r>
          </w:p>
        </w:tc>
      </w:tr>
      <w:tr w:rsidR="009F2A72" w:rsidRPr="00715120" w14:paraId="27EDB020" w14:textId="77777777" w:rsidTr="009F2A72">
        <w:tc>
          <w:tcPr>
            <w:tcW w:w="2030" w:type="dxa"/>
            <w:shd w:val="clear" w:color="auto" w:fill="auto"/>
            <w:noWrap/>
            <w:vAlign w:val="center"/>
            <w:hideMark/>
          </w:tcPr>
          <w:p w14:paraId="3A9825D4"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qllibres</w:t>
            </w:r>
          </w:p>
        </w:tc>
        <w:tc>
          <w:tcPr>
            <w:tcW w:w="2030" w:type="dxa"/>
            <w:shd w:val="clear" w:color="auto" w:fill="auto"/>
            <w:noWrap/>
            <w:vAlign w:val="center"/>
          </w:tcPr>
          <w:p w14:paraId="79EFFD3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5.59</w:t>
            </w:r>
          </w:p>
        </w:tc>
        <w:tc>
          <w:tcPr>
            <w:tcW w:w="2031" w:type="dxa"/>
            <w:vAlign w:val="center"/>
          </w:tcPr>
          <w:p w14:paraId="06D15670"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6.29</w:t>
            </w:r>
          </w:p>
        </w:tc>
      </w:tr>
      <w:tr w:rsidR="009F2A72" w:rsidRPr="00715120" w14:paraId="315F758B" w14:textId="77777777" w:rsidTr="009F2A72">
        <w:tc>
          <w:tcPr>
            <w:tcW w:w="2030" w:type="dxa"/>
            <w:shd w:val="clear" w:color="auto" w:fill="auto"/>
            <w:noWrap/>
            <w:vAlign w:val="center"/>
            <w:hideMark/>
          </w:tcPr>
          <w:p w14:paraId="648A8042"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qlonlmat</w:t>
            </w:r>
          </w:p>
        </w:tc>
        <w:tc>
          <w:tcPr>
            <w:tcW w:w="2030" w:type="dxa"/>
            <w:shd w:val="clear" w:color="auto" w:fill="auto"/>
            <w:noWrap/>
            <w:vAlign w:val="center"/>
          </w:tcPr>
          <w:p w14:paraId="30674C81"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4.98</w:t>
            </w:r>
          </w:p>
        </w:tc>
        <w:tc>
          <w:tcPr>
            <w:tcW w:w="2031" w:type="dxa"/>
            <w:vAlign w:val="center"/>
          </w:tcPr>
          <w:p w14:paraId="05EEB341"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3.56</w:t>
            </w:r>
          </w:p>
        </w:tc>
      </w:tr>
      <w:tr w:rsidR="009F2A72" w:rsidRPr="00715120" w14:paraId="2D9A0015" w14:textId="77777777" w:rsidTr="009F2A72">
        <w:tc>
          <w:tcPr>
            <w:tcW w:w="2030" w:type="dxa"/>
            <w:shd w:val="clear" w:color="auto" w:fill="auto"/>
            <w:noWrap/>
            <w:vAlign w:val="center"/>
            <w:hideMark/>
          </w:tcPr>
          <w:p w14:paraId="362D206D"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qlstdspc</w:t>
            </w:r>
          </w:p>
        </w:tc>
        <w:tc>
          <w:tcPr>
            <w:tcW w:w="2030" w:type="dxa"/>
            <w:shd w:val="clear" w:color="auto" w:fill="auto"/>
            <w:noWrap/>
            <w:vAlign w:val="center"/>
          </w:tcPr>
          <w:p w14:paraId="7C41C1A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10.02</w:t>
            </w:r>
          </w:p>
        </w:tc>
        <w:tc>
          <w:tcPr>
            <w:tcW w:w="2031" w:type="dxa"/>
            <w:vAlign w:val="center"/>
          </w:tcPr>
          <w:p w14:paraId="01AEE529"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10.13</w:t>
            </w:r>
          </w:p>
        </w:tc>
      </w:tr>
      <w:tr w:rsidR="009F2A72" w:rsidRPr="00715120" w14:paraId="20C3D8F0" w14:textId="77777777" w:rsidTr="009F2A72">
        <w:tc>
          <w:tcPr>
            <w:tcW w:w="2030" w:type="dxa"/>
            <w:shd w:val="clear" w:color="auto" w:fill="auto"/>
            <w:noWrap/>
            <w:vAlign w:val="center"/>
            <w:hideMark/>
          </w:tcPr>
          <w:p w14:paraId="0801E33A"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qltchspc</w:t>
            </w:r>
          </w:p>
        </w:tc>
        <w:tc>
          <w:tcPr>
            <w:tcW w:w="2030" w:type="dxa"/>
            <w:shd w:val="clear" w:color="auto" w:fill="auto"/>
            <w:noWrap/>
            <w:vAlign w:val="center"/>
          </w:tcPr>
          <w:p w14:paraId="4B76D80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9.07</w:t>
            </w:r>
          </w:p>
        </w:tc>
        <w:tc>
          <w:tcPr>
            <w:tcW w:w="2031" w:type="dxa"/>
            <w:vAlign w:val="center"/>
          </w:tcPr>
          <w:p w14:paraId="294A419C"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7.86</w:t>
            </w:r>
          </w:p>
        </w:tc>
      </w:tr>
      <w:tr w:rsidR="009F2A72" w:rsidRPr="00715120" w14:paraId="23BCF1A9" w14:textId="77777777" w:rsidTr="009F2A72">
        <w:tc>
          <w:tcPr>
            <w:tcW w:w="2030" w:type="dxa"/>
            <w:shd w:val="clear" w:color="auto" w:fill="auto"/>
            <w:noWrap/>
            <w:vAlign w:val="center"/>
            <w:hideMark/>
          </w:tcPr>
          <w:p w14:paraId="14662BCF"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qltxtbook</w:t>
            </w:r>
          </w:p>
        </w:tc>
        <w:tc>
          <w:tcPr>
            <w:tcW w:w="2030" w:type="dxa"/>
            <w:shd w:val="clear" w:color="auto" w:fill="auto"/>
            <w:noWrap/>
            <w:vAlign w:val="center"/>
          </w:tcPr>
          <w:p w14:paraId="2EAB55A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4.70</w:t>
            </w:r>
          </w:p>
        </w:tc>
        <w:tc>
          <w:tcPr>
            <w:tcW w:w="2031" w:type="dxa"/>
            <w:vAlign w:val="center"/>
          </w:tcPr>
          <w:p w14:paraId="7E01BD0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4.35</w:t>
            </w:r>
          </w:p>
        </w:tc>
      </w:tr>
      <w:tr w:rsidR="009F2A72" w:rsidRPr="00237AE8" w14:paraId="7BAC86B6" w14:textId="77777777" w:rsidTr="009F2A72">
        <w:tc>
          <w:tcPr>
            <w:tcW w:w="6091" w:type="dxa"/>
            <w:gridSpan w:val="3"/>
            <w:shd w:val="clear" w:color="auto" w:fill="auto"/>
            <w:noWrap/>
            <w:vAlign w:val="center"/>
          </w:tcPr>
          <w:p w14:paraId="228FA4A8" w14:textId="77777777" w:rsidR="009F2A72" w:rsidRPr="003F5883" w:rsidRDefault="009F2A72" w:rsidP="009F2A72">
            <w:pPr>
              <w:spacing w:before="100" w:beforeAutospacing="1" w:after="100" w:afterAutospacing="1" w:line="240" w:lineRule="auto"/>
              <w:rPr>
                <w:rFonts w:ascii="Times New Roman" w:eastAsia="Times New Roman" w:hAnsi="Times New Roman" w:cs="Times New Roman"/>
                <w:color w:val="000000"/>
                <w:sz w:val="18"/>
                <w:szCs w:val="18"/>
                <w:lang w:eastAsia="en-AU"/>
              </w:rPr>
            </w:pPr>
            <w:r w:rsidRPr="00237AE8">
              <w:rPr>
                <w:rFonts w:ascii="Times New Roman" w:eastAsia="Times New Roman" w:hAnsi="Times New Roman" w:cs="Times New Roman"/>
                <w:b/>
                <w:color w:val="000000"/>
                <w:sz w:val="18"/>
                <w:szCs w:val="18"/>
              </w:rPr>
              <w:t>Skills Development</w:t>
            </w:r>
          </w:p>
        </w:tc>
      </w:tr>
      <w:tr w:rsidR="009F2A72" w:rsidRPr="00715120" w14:paraId="35329363" w14:textId="77777777" w:rsidTr="009F2A72">
        <w:tc>
          <w:tcPr>
            <w:tcW w:w="2030" w:type="dxa"/>
            <w:shd w:val="clear" w:color="auto" w:fill="auto"/>
            <w:noWrap/>
            <w:vAlign w:val="center"/>
            <w:hideMark/>
          </w:tcPr>
          <w:p w14:paraId="24B8F179"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expconfind</w:t>
            </w:r>
          </w:p>
        </w:tc>
        <w:tc>
          <w:tcPr>
            <w:tcW w:w="2030" w:type="dxa"/>
            <w:shd w:val="clear" w:color="auto" w:fill="auto"/>
            <w:noWrap/>
            <w:vAlign w:val="center"/>
          </w:tcPr>
          <w:p w14:paraId="66148473"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0.95</w:t>
            </w:r>
          </w:p>
        </w:tc>
        <w:tc>
          <w:tcPr>
            <w:tcW w:w="2031" w:type="dxa"/>
            <w:vAlign w:val="center"/>
          </w:tcPr>
          <w:p w14:paraId="3C2A1348"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1.32</w:t>
            </w:r>
          </w:p>
        </w:tc>
      </w:tr>
      <w:tr w:rsidR="009F2A72" w:rsidRPr="00715120" w14:paraId="12457B15" w14:textId="77777777" w:rsidTr="009F2A72">
        <w:tc>
          <w:tcPr>
            <w:tcW w:w="2030" w:type="dxa"/>
            <w:shd w:val="clear" w:color="auto" w:fill="auto"/>
            <w:noWrap/>
            <w:vAlign w:val="center"/>
            <w:hideMark/>
          </w:tcPr>
          <w:p w14:paraId="704D1BD2"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expknowl</w:t>
            </w:r>
          </w:p>
        </w:tc>
        <w:tc>
          <w:tcPr>
            <w:tcW w:w="2030" w:type="dxa"/>
            <w:shd w:val="clear" w:color="auto" w:fill="auto"/>
            <w:noWrap/>
            <w:vAlign w:val="center"/>
          </w:tcPr>
          <w:p w14:paraId="593145D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0.95</w:t>
            </w:r>
          </w:p>
        </w:tc>
        <w:tc>
          <w:tcPr>
            <w:tcW w:w="2031" w:type="dxa"/>
            <w:vAlign w:val="center"/>
          </w:tcPr>
          <w:p w14:paraId="5251415D"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1.31</w:t>
            </w:r>
          </w:p>
        </w:tc>
      </w:tr>
      <w:tr w:rsidR="009F2A72" w:rsidRPr="00715120" w14:paraId="2CCD230F" w14:textId="77777777" w:rsidTr="009F2A72">
        <w:tc>
          <w:tcPr>
            <w:tcW w:w="2030" w:type="dxa"/>
            <w:shd w:val="clear" w:color="auto" w:fill="auto"/>
            <w:noWrap/>
            <w:vAlign w:val="center"/>
            <w:hideMark/>
          </w:tcPr>
          <w:p w14:paraId="0E8F967F"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expprbslv</w:t>
            </w:r>
          </w:p>
        </w:tc>
        <w:tc>
          <w:tcPr>
            <w:tcW w:w="2030" w:type="dxa"/>
            <w:shd w:val="clear" w:color="auto" w:fill="auto"/>
            <w:noWrap/>
            <w:vAlign w:val="center"/>
          </w:tcPr>
          <w:p w14:paraId="358D2CA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1.16</w:t>
            </w:r>
          </w:p>
        </w:tc>
        <w:tc>
          <w:tcPr>
            <w:tcW w:w="2031" w:type="dxa"/>
            <w:vAlign w:val="center"/>
          </w:tcPr>
          <w:p w14:paraId="03F6C41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1.31</w:t>
            </w:r>
          </w:p>
        </w:tc>
      </w:tr>
      <w:tr w:rsidR="009F2A72" w:rsidRPr="00715120" w14:paraId="02F85DDC" w14:textId="77777777" w:rsidTr="009F2A72">
        <w:tc>
          <w:tcPr>
            <w:tcW w:w="2030" w:type="dxa"/>
            <w:shd w:val="clear" w:color="auto" w:fill="auto"/>
            <w:noWrap/>
            <w:vAlign w:val="center"/>
            <w:hideMark/>
          </w:tcPr>
          <w:p w14:paraId="54C6D096"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expspeak</w:t>
            </w:r>
          </w:p>
        </w:tc>
        <w:tc>
          <w:tcPr>
            <w:tcW w:w="2030" w:type="dxa"/>
            <w:shd w:val="clear" w:color="auto" w:fill="auto"/>
            <w:noWrap/>
            <w:vAlign w:val="center"/>
          </w:tcPr>
          <w:p w14:paraId="6A3CF809"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1.02</w:t>
            </w:r>
          </w:p>
        </w:tc>
        <w:tc>
          <w:tcPr>
            <w:tcW w:w="2031" w:type="dxa"/>
            <w:vAlign w:val="center"/>
          </w:tcPr>
          <w:p w14:paraId="4004608A"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1.32</w:t>
            </w:r>
          </w:p>
        </w:tc>
      </w:tr>
      <w:tr w:rsidR="009F2A72" w:rsidRPr="00715120" w14:paraId="5736E974" w14:textId="77777777" w:rsidTr="009F2A72">
        <w:tc>
          <w:tcPr>
            <w:tcW w:w="2030" w:type="dxa"/>
            <w:shd w:val="clear" w:color="auto" w:fill="auto"/>
            <w:noWrap/>
            <w:vAlign w:val="center"/>
            <w:hideMark/>
          </w:tcPr>
          <w:p w14:paraId="0D357E97"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expthink</w:t>
            </w:r>
          </w:p>
        </w:tc>
        <w:tc>
          <w:tcPr>
            <w:tcW w:w="2030" w:type="dxa"/>
            <w:shd w:val="clear" w:color="auto" w:fill="auto"/>
            <w:noWrap/>
            <w:vAlign w:val="center"/>
          </w:tcPr>
          <w:p w14:paraId="58462D24"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0.95</w:t>
            </w:r>
          </w:p>
        </w:tc>
        <w:tc>
          <w:tcPr>
            <w:tcW w:w="2031" w:type="dxa"/>
            <w:vAlign w:val="center"/>
          </w:tcPr>
          <w:p w14:paraId="173E971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1.30</w:t>
            </w:r>
          </w:p>
        </w:tc>
      </w:tr>
      <w:tr w:rsidR="009F2A72" w:rsidRPr="00715120" w14:paraId="5EAE1456" w14:textId="77777777" w:rsidTr="009F2A72">
        <w:tc>
          <w:tcPr>
            <w:tcW w:w="2030" w:type="dxa"/>
            <w:shd w:val="clear" w:color="auto" w:fill="auto"/>
            <w:noWrap/>
            <w:vAlign w:val="center"/>
            <w:hideMark/>
          </w:tcPr>
          <w:p w14:paraId="70A6E566"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expwriting</w:t>
            </w:r>
          </w:p>
        </w:tc>
        <w:tc>
          <w:tcPr>
            <w:tcW w:w="2030" w:type="dxa"/>
            <w:shd w:val="clear" w:color="auto" w:fill="auto"/>
            <w:noWrap/>
            <w:vAlign w:val="center"/>
          </w:tcPr>
          <w:p w14:paraId="4DBB673A"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0.95</w:t>
            </w:r>
          </w:p>
        </w:tc>
        <w:tc>
          <w:tcPr>
            <w:tcW w:w="2031" w:type="dxa"/>
            <w:vAlign w:val="center"/>
          </w:tcPr>
          <w:p w14:paraId="2973E893"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1.31</w:t>
            </w:r>
          </w:p>
        </w:tc>
      </w:tr>
      <w:tr w:rsidR="009F2A72" w:rsidRPr="00715120" w14:paraId="5C91345D" w14:textId="77777777" w:rsidTr="009F2A72">
        <w:tc>
          <w:tcPr>
            <w:tcW w:w="2030" w:type="dxa"/>
            <w:shd w:val="clear" w:color="auto" w:fill="auto"/>
            <w:noWrap/>
            <w:vAlign w:val="center"/>
            <w:hideMark/>
          </w:tcPr>
          <w:p w14:paraId="574F0547"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expwrkoth</w:t>
            </w:r>
          </w:p>
        </w:tc>
        <w:tc>
          <w:tcPr>
            <w:tcW w:w="2030" w:type="dxa"/>
            <w:shd w:val="clear" w:color="auto" w:fill="auto"/>
            <w:noWrap/>
            <w:vAlign w:val="center"/>
          </w:tcPr>
          <w:p w14:paraId="0D8A4D10"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0.89</w:t>
            </w:r>
          </w:p>
        </w:tc>
        <w:tc>
          <w:tcPr>
            <w:tcW w:w="2031" w:type="dxa"/>
            <w:vAlign w:val="center"/>
          </w:tcPr>
          <w:p w14:paraId="0DBB113E"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1.32</w:t>
            </w:r>
          </w:p>
        </w:tc>
      </w:tr>
      <w:tr w:rsidR="009F2A72" w:rsidRPr="00715120" w14:paraId="37AE92D3" w14:textId="77777777" w:rsidTr="009F2A72">
        <w:tc>
          <w:tcPr>
            <w:tcW w:w="2030" w:type="dxa"/>
            <w:shd w:val="clear" w:color="auto" w:fill="auto"/>
            <w:noWrap/>
            <w:vAlign w:val="center"/>
            <w:hideMark/>
          </w:tcPr>
          <w:p w14:paraId="4992C081"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expwrkskill</w:t>
            </w:r>
          </w:p>
        </w:tc>
        <w:tc>
          <w:tcPr>
            <w:tcW w:w="2030" w:type="dxa"/>
            <w:shd w:val="clear" w:color="auto" w:fill="auto"/>
            <w:noWrap/>
            <w:vAlign w:val="center"/>
          </w:tcPr>
          <w:p w14:paraId="1DF0043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1.09</w:t>
            </w:r>
          </w:p>
        </w:tc>
        <w:tc>
          <w:tcPr>
            <w:tcW w:w="2031" w:type="dxa"/>
            <w:vAlign w:val="center"/>
          </w:tcPr>
          <w:p w14:paraId="1BDE3BF3"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1.36</w:t>
            </w:r>
          </w:p>
        </w:tc>
      </w:tr>
      <w:tr w:rsidR="009F2A72" w:rsidRPr="00237AE8" w14:paraId="19120E8E" w14:textId="77777777" w:rsidTr="009F2A72">
        <w:tc>
          <w:tcPr>
            <w:tcW w:w="6091" w:type="dxa"/>
            <w:gridSpan w:val="3"/>
            <w:shd w:val="clear" w:color="auto" w:fill="auto"/>
            <w:noWrap/>
            <w:vAlign w:val="center"/>
          </w:tcPr>
          <w:p w14:paraId="3F436F4F" w14:textId="77777777" w:rsidR="009F2A72" w:rsidRPr="003F5883" w:rsidRDefault="009F2A72" w:rsidP="009F2A72">
            <w:pPr>
              <w:spacing w:before="100" w:beforeAutospacing="1" w:after="100" w:afterAutospacing="1" w:line="240" w:lineRule="auto"/>
              <w:rPr>
                <w:rFonts w:ascii="Times New Roman" w:eastAsia="Times New Roman" w:hAnsi="Times New Roman" w:cs="Times New Roman"/>
                <w:color w:val="000000"/>
                <w:sz w:val="18"/>
                <w:szCs w:val="18"/>
                <w:lang w:eastAsia="en-AU"/>
              </w:rPr>
            </w:pPr>
            <w:r w:rsidRPr="00237AE8">
              <w:rPr>
                <w:rFonts w:ascii="Times New Roman" w:eastAsia="Times New Roman" w:hAnsi="Times New Roman" w:cs="Times New Roman"/>
                <w:b/>
                <w:color w:val="000000"/>
                <w:sz w:val="18"/>
                <w:szCs w:val="18"/>
              </w:rPr>
              <w:t>Student Support</w:t>
            </w:r>
          </w:p>
        </w:tc>
      </w:tr>
      <w:tr w:rsidR="009F2A72" w:rsidRPr="00715120" w14:paraId="4C1163AE" w14:textId="77777777" w:rsidTr="009F2A72">
        <w:tc>
          <w:tcPr>
            <w:tcW w:w="2030" w:type="dxa"/>
            <w:shd w:val="clear" w:color="auto" w:fill="auto"/>
            <w:noWrap/>
            <w:vAlign w:val="center"/>
            <w:hideMark/>
          </w:tcPr>
          <w:p w14:paraId="64C523CB"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acdavail</w:t>
            </w:r>
          </w:p>
        </w:tc>
        <w:tc>
          <w:tcPr>
            <w:tcW w:w="2030" w:type="dxa"/>
            <w:shd w:val="clear" w:color="auto" w:fill="auto"/>
            <w:noWrap/>
            <w:vAlign w:val="center"/>
          </w:tcPr>
          <w:p w14:paraId="79FB042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12.47</w:t>
            </w:r>
          </w:p>
        </w:tc>
        <w:tc>
          <w:tcPr>
            <w:tcW w:w="2031" w:type="dxa"/>
            <w:vAlign w:val="center"/>
          </w:tcPr>
          <w:p w14:paraId="2DDB2B1B"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28.04</w:t>
            </w:r>
          </w:p>
        </w:tc>
      </w:tr>
      <w:tr w:rsidR="009F2A72" w:rsidRPr="00715120" w14:paraId="5A4E39DD" w14:textId="77777777" w:rsidTr="009F2A72">
        <w:tc>
          <w:tcPr>
            <w:tcW w:w="2030" w:type="dxa"/>
            <w:shd w:val="clear" w:color="auto" w:fill="auto"/>
            <w:noWrap/>
            <w:vAlign w:val="center"/>
            <w:hideMark/>
          </w:tcPr>
          <w:p w14:paraId="5229DEE1"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acdhelp</w:t>
            </w:r>
          </w:p>
        </w:tc>
        <w:tc>
          <w:tcPr>
            <w:tcW w:w="2030" w:type="dxa"/>
            <w:shd w:val="clear" w:color="auto" w:fill="auto"/>
            <w:noWrap/>
            <w:vAlign w:val="center"/>
          </w:tcPr>
          <w:p w14:paraId="2B58415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12.82</w:t>
            </w:r>
          </w:p>
        </w:tc>
        <w:tc>
          <w:tcPr>
            <w:tcW w:w="2031" w:type="dxa"/>
            <w:vAlign w:val="center"/>
          </w:tcPr>
          <w:p w14:paraId="73CEA99F"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28.43</w:t>
            </w:r>
          </w:p>
        </w:tc>
      </w:tr>
      <w:tr w:rsidR="009F2A72" w:rsidRPr="00715120" w14:paraId="68529A0E" w14:textId="77777777" w:rsidTr="009F2A72">
        <w:tc>
          <w:tcPr>
            <w:tcW w:w="2030" w:type="dxa"/>
            <w:shd w:val="clear" w:color="auto" w:fill="auto"/>
            <w:noWrap/>
            <w:vAlign w:val="center"/>
            <w:hideMark/>
          </w:tcPr>
          <w:p w14:paraId="060EABEE"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admavail</w:t>
            </w:r>
          </w:p>
        </w:tc>
        <w:tc>
          <w:tcPr>
            <w:tcW w:w="2030" w:type="dxa"/>
            <w:shd w:val="clear" w:color="auto" w:fill="auto"/>
            <w:noWrap/>
            <w:vAlign w:val="center"/>
          </w:tcPr>
          <w:p w14:paraId="7BE6785D"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4.50</w:t>
            </w:r>
          </w:p>
        </w:tc>
        <w:tc>
          <w:tcPr>
            <w:tcW w:w="2031" w:type="dxa"/>
            <w:vAlign w:val="center"/>
          </w:tcPr>
          <w:p w14:paraId="53A47CBF"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16.84</w:t>
            </w:r>
          </w:p>
        </w:tc>
      </w:tr>
      <w:tr w:rsidR="009F2A72" w:rsidRPr="00715120" w14:paraId="663749C7" w14:textId="77777777" w:rsidTr="009F2A72">
        <w:tc>
          <w:tcPr>
            <w:tcW w:w="2030" w:type="dxa"/>
            <w:shd w:val="clear" w:color="auto" w:fill="auto"/>
            <w:noWrap/>
            <w:vAlign w:val="center"/>
            <w:hideMark/>
          </w:tcPr>
          <w:p w14:paraId="43ECEFCA"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admhelp</w:t>
            </w:r>
          </w:p>
        </w:tc>
        <w:tc>
          <w:tcPr>
            <w:tcW w:w="2030" w:type="dxa"/>
            <w:shd w:val="clear" w:color="auto" w:fill="auto"/>
            <w:noWrap/>
            <w:vAlign w:val="center"/>
          </w:tcPr>
          <w:p w14:paraId="73B7F704"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4.70</w:t>
            </w:r>
          </w:p>
        </w:tc>
        <w:tc>
          <w:tcPr>
            <w:tcW w:w="2031" w:type="dxa"/>
            <w:vAlign w:val="center"/>
          </w:tcPr>
          <w:p w14:paraId="738C3E19"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16.97</w:t>
            </w:r>
          </w:p>
        </w:tc>
      </w:tr>
      <w:tr w:rsidR="009F2A72" w:rsidRPr="00715120" w14:paraId="06F8C862" w14:textId="77777777" w:rsidTr="009F2A72">
        <w:tc>
          <w:tcPr>
            <w:tcW w:w="2030" w:type="dxa"/>
            <w:shd w:val="clear" w:color="auto" w:fill="auto"/>
            <w:noWrap/>
            <w:vAlign w:val="center"/>
            <w:hideMark/>
          </w:tcPr>
          <w:p w14:paraId="72164B81"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caravail</w:t>
            </w:r>
          </w:p>
        </w:tc>
        <w:tc>
          <w:tcPr>
            <w:tcW w:w="2030" w:type="dxa"/>
            <w:shd w:val="clear" w:color="auto" w:fill="auto"/>
            <w:noWrap/>
            <w:vAlign w:val="center"/>
          </w:tcPr>
          <w:p w14:paraId="5C5B8980"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41.65</w:t>
            </w:r>
          </w:p>
        </w:tc>
        <w:tc>
          <w:tcPr>
            <w:tcW w:w="2031" w:type="dxa"/>
            <w:vAlign w:val="center"/>
          </w:tcPr>
          <w:p w14:paraId="3EB6D43C"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59.38</w:t>
            </w:r>
          </w:p>
        </w:tc>
      </w:tr>
      <w:tr w:rsidR="009F2A72" w:rsidRPr="00715120" w14:paraId="5845FDF0" w14:textId="77777777" w:rsidTr="009F2A72">
        <w:tc>
          <w:tcPr>
            <w:tcW w:w="2030" w:type="dxa"/>
            <w:shd w:val="clear" w:color="auto" w:fill="auto"/>
            <w:noWrap/>
            <w:vAlign w:val="center"/>
            <w:hideMark/>
          </w:tcPr>
          <w:p w14:paraId="112C0F20"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carhelp</w:t>
            </w:r>
          </w:p>
        </w:tc>
        <w:tc>
          <w:tcPr>
            <w:tcW w:w="2030" w:type="dxa"/>
            <w:shd w:val="clear" w:color="auto" w:fill="auto"/>
            <w:noWrap/>
            <w:vAlign w:val="center"/>
          </w:tcPr>
          <w:p w14:paraId="624D08F4"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42.67</w:t>
            </w:r>
          </w:p>
        </w:tc>
        <w:tc>
          <w:tcPr>
            <w:tcW w:w="2031" w:type="dxa"/>
            <w:vAlign w:val="center"/>
          </w:tcPr>
          <w:p w14:paraId="405D59AC"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60.21</w:t>
            </w:r>
          </w:p>
        </w:tc>
      </w:tr>
      <w:tr w:rsidR="009F2A72" w:rsidRPr="00715120" w14:paraId="6D46BBF7" w14:textId="77777777" w:rsidTr="009F2A72">
        <w:tc>
          <w:tcPr>
            <w:tcW w:w="2030" w:type="dxa"/>
            <w:shd w:val="clear" w:color="auto" w:fill="auto"/>
            <w:noWrap/>
            <w:vAlign w:val="center"/>
            <w:hideMark/>
          </w:tcPr>
          <w:p w14:paraId="102BD3F4"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effenrolm</w:t>
            </w:r>
          </w:p>
        </w:tc>
        <w:tc>
          <w:tcPr>
            <w:tcW w:w="2030" w:type="dxa"/>
            <w:shd w:val="clear" w:color="auto" w:fill="auto"/>
            <w:noWrap/>
            <w:vAlign w:val="center"/>
          </w:tcPr>
          <w:p w14:paraId="7C6F037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0.20</w:t>
            </w:r>
          </w:p>
        </w:tc>
        <w:tc>
          <w:tcPr>
            <w:tcW w:w="2031" w:type="dxa"/>
            <w:vAlign w:val="center"/>
          </w:tcPr>
          <w:p w14:paraId="49E4E58A"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0.20</w:t>
            </w:r>
          </w:p>
        </w:tc>
      </w:tr>
      <w:tr w:rsidR="009F2A72" w:rsidRPr="00715120" w14:paraId="24CBFBAD" w14:textId="77777777" w:rsidTr="009F2A72">
        <w:tc>
          <w:tcPr>
            <w:tcW w:w="2030" w:type="dxa"/>
            <w:shd w:val="clear" w:color="auto" w:fill="auto"/>
            <w:noWrap/>
            <w:vAlign w:val="center"/>
            <w:hideMark/>
          </w:tcPr>
          <w:p w14:paraId="4DA5F4F5"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englang</w:t>
            </w:r>
          </w:p>
        </w:tc>
        <w:tc>
          <w:tcPr>
            <w:tcW w:w="2030" w:type="dxa"/>
            <w:shd w:val="clear" w:color="auto" w:fill="auto"/>
            <w:noWrap/>
            <w:vAlign w:val="center"/>
          </w:tcPr>
          <w:p w14:paraId="72B3292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52.69</w:t>
            </w:r>
          </w:p>
        </w:tc>
        <w:tc>
          <w:tcPr>
            <w:tcW w:w="2031" w:type="dxa"/>
            <w:vAlign w:val="center"/>
          </w:tcPr>
          <w:p w14:paraId="5E3EA850"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64.24</w:t>
            </w:r>
          </w:p>
        </w:tc>
      </w:tr>
      <w:tr w:rsidR="009F2A72" w:rsidRPr="00715120" w14:paraId="1B1747FC" w14:textId="77777777" w:rsidTr="009F2A72">
        <w:tc>
          <w:tcPr>
            <w:tcW w:w="2030" w:type="dxa"/>
            <w:shd w:val="clear" w:color="auto" w:fill="auto"/>
            <w:noWrap/>
            <w:vAlign w:val="center"/>
            <w:hideMark/>
          </w:tcPr>
          <w:p w14:paraId="4082E3EE"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indorien</w:t>
            </w:r>
          </w:p>
        </w:tc>
        <w:tc>
          <w:tcPr>
            <w:tcW w:w="2030" w:type="dxa"/>
            <w:shd w:val="clear" w:color="auto" w:fill="auto"/>
            <w:noWrap/>
            <w:vAlign w:val="center"/>
          </w:tcPr>
          <w:p w14:paraId="786EF14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7.50</w:t>
            </w:r>
          </w:p>
        </w:tc>
        <w:tc>
          <w:tcPr>
            <w:tcW w:w="2031" w:type="dxa"/>
            <w:vAlign w:val="center"/>
          </w:tcPr>
          <w:p w14:paraId="532A5BF9"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10.82</w:t>
            </w:r>
          </w:p>
        </w:tc>
      </w:tr>
      <w:tr w:rsidR="009F2A72" w:rsidRPr="00715120" w14:paraId="18FC8E12" w14:textId="77777777" w:rsidTr="009F2A72">
        <w:tc>
          <w:tcPr>
            <w:tcW w:w="2030" w:type="dxa"/>
            <w:shd w:val="clear" w:color="auto" w:fill="auto"/>
            <w:noWrap/>
            <w:vAlign w:val="center"/>
            <w:hideMark/>
          </w:tcPr>
          <w:p w14:paraId="673150EE"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offsup</w:t>
            </w:r>
          </w:p>
        </w:tc>
        <w:tc>
          <w:tcPr>
            <w:tcW w:w="2030" w:type="dxa"/>
            <w:shd w:val="clear" w:color="auto" w:fill="auto"/>
            <w:noWrap/>
            <w:vAlign w:val="center"/>
          </w:tcPr>
          <w:p w14:paraId="69FAB81D"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21.27</w:t>
            </w:r>
          </w:p>
        </w:tc>
        <w:tc>
          <w:tcPr>
            <w:tcW w:w="2031" w:type="dxa"/>
            <w:vAlign w:val="center"/>
          </w:tcPr>
          <w:p w14:paraId="527621D3"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35.15</w:t>
            </w:r>
          </w:p>
        </w:tc>
      </w:tr>
      <w:tr w:rsidR="009F2A72" w:rsidRPr="00715120" w14:paraId="5689DD98" w14:textId="77777777" w:rsidTr="009F2A72">
        <w:tc>
          <w:tcPr>
            <w:tcW w:w="2030" w:type="dxa"/>
            <w:shd w:val="clear" w:color="auto" w:fill="auto"/>
            <w:noWrap/>
            <w:vAlign w:val="center"/>
            <w:hideMark/>
          </w:tcPr>
          <w:p w14:paraId="2BE30A07"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supavail</w:t>
            </w:r>
          </w:p>
        </w:tc>
        <w:tc>
          <w:tcPr>
            <w:tcW w:w="2030" w:type="dxa"/>
            <w:shd w:val="clear" w:color="auto" w:fill="auto"/>
            <w:noWrap/>
            <w:vAlign w:val="center"/>
          </w:tcPr>
          <w:p w14:paraId="40047EF1"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48.19</w:t>
            </w:r>
          </w:p>
        </w:tc>
        <w:tc>
          <w:tcPr>
            <w:tcW w:w="2031" w:type="dxa"/>
            <w:vAlign w:val="center"/>
          </w:tcPr>
          <w:p w14:paraId="0786B99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67.07</w:t>
            </w:r>
          </w:p>
        </w:tc>
      </w:tr>
      <w:tr w:rsidR="009F2A72" w:rsidRPr="00715120" w14:paraId="79C77D5B" w14:textId="77777777" w:rsidTr="009F2A72">
        <w:tc>
          <w:tcPr>
            <w:tcW w:w="2030" w:type="dxa"/>
            <w:shd w:val="clear" w:color="auto" w:fill="auto"/>
            <w:noWrap/>
            <w:vAlign w:val="center"/>
            <w:hideMark/>
          </w:tcPr>
          <w:p w14:paraId="0206FBF8"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suphelp</w:t>
            </w:r>
          </w:p>
        </w:tc>
        <w:tc>
          <w:tcPr>
            <w:tcW w:w="2030" w:type="dxa"/>
            <w:shd w:val="clear" w:color="auto" w:fill="auto"/>
            <w:noWrap/>
            <w:vAlign w:val="center"/>
          </w:tcPr>
          <w:p w14:paraId="60FD1436"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48.94</w:t>
            </w:r>
          </w:p>
        </w:tc>
        <w:tc>
          <w:tcPr>
            <w:tcW w:w="2031" w:type="dxa"/>
            <w:vAlign w:val="center"/>
          </w:tcPr>
          <w:p w14:paraId="67FD4185"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68.02</w:t>
            </w:r>
          </w:p>
        </w:tc>
      </w:tr>
      <w:tr w:rsidR="009F2A72" w:rsidRPr="00715120" w14:paraId="0A0A024E" w14:textId="77777777" w:rsidTr="009F2A72">
        <w:tc>
          <w:tcPr>
            <w:tcW w:w="2030" w:type="dxa"/>
            <w:shd w:val="clear" w:color="auto" w:fill="auto"/>
            <w:noWrap/>
            <w:vAlign w:val="center"/>
            <w:hideMark/>
          </w:tcPr>
          <w:p w14:paraId="7520F76E"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supsettle</w:t>
            </w:r>
          </w:p>
        </w:tc>
        <w:tc>
          <w:tcPr>
            <w:tcW w:w="2030" w:type="dxa"/>
            <w:shd w:val="clear" w:color="auto" w:fill="auto"/>
            <w:noWrap/>
            <w:vAlign w:val="center"/>
          </w:tcPr>
          <w:p w14:paraId="0CC11C0B"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0.41</w:t>
            </w:r>
          </w:p>
        </w:tc>
        <w:tc>
          <w:tcPr>
            <w:tcW w:w="2031" w:type="dxa"/>
            <w:vAlign w:val="center"/>
          </w:tcPr>
          <w:p w14:paraId="675D86D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0.22</w:t>
            </w:r>
          </w:p>
        </w:tc>
      </w:tr>
      <w:tr w:rsidR="009F2A72" w:rsidRPr="00237AE8" w14:paraId="5560029D" w14:textId="77777777" w:rsidTr="009F2A72">
        <w:tc>
          <w:tcPr>
            <w:tcW w:w="6091" w:type="dxa"/>
            <w:gridSpan w:val="3"/>
            <w:shd w:val="clear" w:color="auto" w:fill="auto"/>
            <w:noWrap/>
            <w:vAlign w:val="center"/>
          </w:tcPr>
          <w:p w14:paraId="3D071FE9" w14:textId="77777777" w:rsidR="009F2A72" w:rsidRPr="003F5883" w:rsidRDefault="009F2A72" w:rsidP="009F2A72">
            <w:pPr>
              <w:spacing w:before="100" w:beforeAutospacing="1" w:after="100" w:afterAutospacing="1" w:line="240" w:lineRule="auto"/>
              <w:rPr>
                <w:rFonts w:ascii="Times New Roman" w:eastAsia="Times New Roman" w:hAnsi="Times New Roman" w:cs="Times New Roman"/>
                <w:color w:val="000000"/>
                <w:sz w:val="18"/>
                <w:szCs w:val="18"/>
                <w:lang w:eastAsia="en-AU"/>
              </w:rPr>
            </w:pPr>
            <w:r w:rsidRPr="00237AE8">
              <w:rPr>
                <w:rFonts w:ascii="Times New Roman" w:eastAsia="Times New Roman" w:hAnsi="Times New Roman" w:cs="Times New Roman"/>
                <w:b/>
                <w:color w:val="000000"/>
                <w:sz w:val="18"/>
                <w:szCs w:val="18"/>
              </w:rPr>
              <w:t>Teaching Quality</w:t>
            </w:r>
          </w:p>
        </w:tc>
      </w:tr>
      <w:tr w:rsidR="009F2A72" w:rsidRPr="00715120" w14:paraId="15669FF3" w14:textId="77777777" w:rsidTr="009F2A72">
        <w:tc>
          <w:tcPr>
            <w:tcW w:w="2030" w:type="dxa"/>
            <w:shd w:val="clear" w:color="auto" w:fill="auto"/>
            <w:noWrap/>
            <w:vAlign w:val="center"/>
            <w:hideMark/>
          </w:tcPr>
          <w:p w14:paraId="5F511A20"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qlovledu</w:t>
            </w:r>
          </w:p>
        </w:tc>
        <w:tc>
          <w:tcPr>
            <w:tcW w:w="2030" w:type="dxa"/>
            <w:shd w:val="clear" w:color="auto" w:fill="auto"/>
            <w:noWrap/>
            <w:vAlign w:val="center"/>
          </w:tcPr>
          <w:p w14:paraId="4564165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0.14</w:t>
            </w:r>
          </w:p>
        </w:tc>
        <w:tc>
          <w:tcPr>
            <w:tcW w:w="2031" w:type="dxa"/>
            <w:vAlign w:val="center"/>
          </w:tcPr>
          <w:p w14:paraId="2BB9E3D8"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0.07</w:t>
            </w:r>
          </w:p>
        </w:tc>
      </w:tr>
      <w:tr w:rsidR="009F2A72" w:rsidRPr="00715120" w14:paraId="1445C0A1" w14:textId="77777777" w:rsidTr="009F2A72">
        <w:tc>
          <w:tcPr>
            <w:tcW w:w="2030" w:type="dxa"/>
            <w:shd w:val="clear" w:color="auto" w:fill="auto"/>
            <w:noWrap/>
            <w:vAlign w:val="center"/>
            <w:hideMark/>
          </w:tcPr>
          <w:p w14:paraId="1D12F5E3"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qlteach</w:t>
            </w:r>
          </w:p>
        </w:tc>
        <w:tc>
          <w:tcPr>
            <w:tcW w:w="2030" w:type="dxa"/>
            <w:shd w:val="clear" w:color="auto" w:fill="auto"/>
            <w:noWrap/>
            <w:vAlign w:val="center"/>
          </w:tcPr>
          <w:p w14:paraId="7B6FB950"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0.27</w:t>
            </w:r>
          </w:p>
        </w:tc>
        <w:tc>
          <w:tcPr>
            <w:tcW w:w="2031" w:type="dxa"/>
            <w:vAlign w:val="center"/>
          </w:tcPr>
          <w:p w14:paraId="08252694"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0.22</w:t>
            </w:r>
          </w:p>
        </w:tc>
      </w:tr>
      <w:tr w:rsidR="009F2A72" w:rsidRPr="00715120" w14:paraId="0F3D7FED" w14:textId="77777777" w:rsidTr="009F2A72">
        <w:tc>
          <w:tcPr>
            <w:tcW w:w="2030" w:type="dxa"/>
            <w:shd w:val="clear" w:color="auto" w:fill="auto"/>
            <w:noWrap/>
            <w:vAlign w:val="center"/>
            <w:hideMark/>
          </w:tcPr>
          <w:p w14:paraId="52FB9131"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stdrelev</w:t>
            </w:r>
          </w:p>
        </w:tc>
        <w:tc>
          <w:tcPr>
            <w:tcW w:w="2030" w:type="dxa"/>
            <w:shd w:val="clear" w:color="auto" w:fill="auto"/>
            <w:noWrap/>
            <w:vAlign w:val="center"/>
          </w:tcPr>
          <w:p w14:paraId="17FDE131"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0.75</w:t>
            </w:r>
          </w:p>
        </w:tc>
        <w:tc>
          <w:tcPr>
            <w:tcW w:w="2031" w:type="dxa"/>
            <w:vAlign w:val="center"/>
          </w:tcPr>
          <w:p w14:paraId="01B4C6DB"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0.99</w:t>
            </w:r>
          </w:p>
        </w:tc>
      </w:tr>
      <w:tr w:rsidR="009F2A72" w:rsidRPr="00715120" w14:paraId="3AE987F2" w14:textId="77777777" w:rsidTr="009F2A72">
        <w:tc>
          <w:tcPr>
            <w:tcW w:w="2030" w:type="dxa"/>
            <w:shd w:val="clear" w:color="auto" w:fill="auto"/>
            <w:noWrap/>
            <w:vAlign w:val="center"/>
            <w:hideMark/>
          </w:tcPr>
          <w:p w14:paraId="45615BB3"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stdstruc</w:t>
            </w:r>
          </w:p>
        </w:tc>
        <w:tc>
          <w:tcPr>
            <w:tcW w:w="2030" w:type="dxa"/>
            <w:shd w:val="clear" w:color="auto" w:fill="auto"/>
            <w:noWrap/>
            <w:vAlign w:val="center"/>
          </w:tcPr>
          <w:p w14:paraId="4307C023"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0.95</w:t>
            </w:r>
          </w:p>
        </w:tc>
        <w:tc>
          <w:tcPr>
            <w:tcW w:w="2031" w:type="dxa"/>
            <w:vAlign w:val="center"/>
          </w:tcPr>
          <w:p w14:paraId="1B62DDF4"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1.13</w:t>
            </w:r>
          </w:p>
        </w:tc>
      </w:tr>
      <w:tr w:rsidR="009F2A72" w:rsidRPr="00715120" w14:paraId="6A2D89BA" w14:textId="77777777" w:rsidTr="009F2A72">
        <w:tc>
          <w:tcPr>
            <w:tcW w:w="2030" w:type="dxa"/>
            <w:shd w:val="clear" w:color="auto" w:fill="auto"/>
            <w:noWrap/>
            <w:vAlign w:val="center"/>
            <w:hideMark/>
          </w:tcPr>
          <w:p w14:paraId="2C11327F"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tchactiveng</w:t>
            </w:r>
          </w:p>
        </w:tc>
        <w:tc>
          <w:tcPr>
            <w:tcW w:w="2030" w:type="dxa"/>
            <w:shd w:val="clear" w:color="auto" w:fill="auto"/>
            <w:noWrap/>
            <w:vAlign w:val="center"/>
          </w:tcPr>
          <w:p w14:paraId="2ACAF4F9"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0.89</w:t>
            </w:r>
          </w:p>
        </w:tc>
        <w:tc>
          <w:tcPr>
            <w:tcW w:w="2031" w:type="dxa"/>
            <w:vAlign w:val="center"/>
          </w:tcPr>
          <w:p w14:paraId="4724CF32"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0.76</w:t>
            </w:r>
          </w:p>
        </w:tc>
      </w:tr>
      <w:tr w:rsidR="009F2A72" w:rsidRPr="00715120" w14:paraId="2A61E43E" w14:textId="77777777" w:rsidTr="009F2A72">
        <w:tc>
          <w:tcPr>
            <w:tcW w:w="2030" w:type="dxa"/>
            <w:shd w:val="clear" w:color="auto" w:fill="auto"/>
            <w:noWrap/>
            <w:vAlign w:val="center"/>
            <w:hideMark/>
          </w:tcPr>
          <w:p w14:paraId="7009993B"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tchasschlng</w:t>
            </w:r>
          </w:p>
        </w:tc>
        <w:tc>
          <w:tcPr>
            <w:tcW w:w="2030" w:type="dxa"/>
            <w:shd w:val="clear" w:color="auto" w:fill="auto"/>
            <w:noWrap/>
            <w:vAlign w:val="center"/>
          </w:tcPr>
          <w:p w14:paraId="3B486585"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0.89</w:t>
            </w:r>
          </w:p>
        </w:tc>
        <w:tc>
          <w:tcPr>
            <w:tcW w:w="2031" w:type="dxa"/>
            <w:vAlign w:val="center"/>
          </w:tcPr>
          <w:p w14:paraId="636B672C"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0.76</w:t>
            </w:r>
          </w:p>
        </w:tc>
      </w:tr>
      <w:tr w:rsidR="009F2A72" w:rsidRPr="00715120" w14:paraId="7625C57D" w14:textId="77777777" w:rsidTr="009F2A72">
        <w:tc>
          <w:tcPr>
            <w:tcW w:w="2030" w:type="dxa"/>
            <w:shd w:val="clear" w:color="auto" w:fill="auto"/>
            <w:noWrap/>
            <w:vAlign w:val="center"/>
            <w:hideMark/>
          </w:tcPr>
          <w:p w14:paraId="087DEF86"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tchclexpec</w:t>
            </w:r>
          </w:p>
        </w:tc>
        <w:tc>
          <w:tcPr>
            <w:tcW w:w="2030" w:type="dxa"/>
            <w:shd w:val="clear" w:color="auto" w:fill="auto"/>
            <w:noWrap/>
            <w:vAlign w:val="center"/>
          </w:tcPr>
          <w:p w14:paraId="625AA8B7"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0.95</w:t>
            </w:r>
          </w:p>
        </w:tc>
        <w:tc>
          <w:tcPr>
            <w:tcW w:w="2031" w:type="dxa"/>
            <w:vAlign w:val="center"/>
          </w:tcPr>
          <w:p w14:paraId="4B0767CB"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0.72</w:t>
            </w:r>
          </w:p>
        </w:tc>
      </w:tr>
      <w:tr w:rsidR="009F2A72" w:rsidRPr="00715120" w14:paraId="5476F500" w14:textId="77777777" w:rsidTr="009F2A72">
        <w:tc>
          <w:tcPr>
            <w:tcW w:w="2030" w:type="dxa"/>
            <w:shd w:val="clear" w:color="auto" w:fill="auto"/>
            <w:noWrap/>
            <w:vAlign w:val="center"/>
            <w:hideMark/>
          </w:tcPr>
          <w:p w14:paraId="22163816"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tchconlrn</w:t>
            </w:r>
          </w:p>
        </w:tc>
        <w:tc>
          <w:tcPr>
            <w:tcW w:w="2030" w:type="dxa"/>
            <w:shd w:val="clear" w:color="auto" w:fill="auto"/>
            <w:noWrap/>
            <w:vAlign w:val="center"/>
          </w:tcPr>
          <w:p w14:paraId="49725838"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0.68</w:t>
            </w:r>
          </w:p>
        </w:tc>
        <w:tc>
          <w:tcPr>
            <w:tcW w:w="2031" w:type="dxa"/>
            <w:vAlign w:val="center"/>
          </w:tcPr>
          <w:p w14:paraId="42AF26F9"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0.75</w:t>
            </w:r>
          </w:p>
        </w:tc>
      </w:tr>
      <w:tr w:rsidR="009F2A72" w:rsidRPr="00715120" w14:paraId="1F397462" w14:textId="77777777" w:rsidTr="009F2A72">
        <w:tc>
          <w:tcPr>
            <w:tcW w:w="2030" w:type="dxa"/>
            <w:shd w:val="clear" w:color="auto" w:fill="auto"/>
            <w:noWrap/>
            <w:vAlign w:val="center"/>
            <w:hideMark/>
          </w:tcPr>
          <w:p w14:paraId="72A1D2F8"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tchfeedbck</w:t>
            </w:r>
          </w:p>
        </w:tc>
        <w:tc>
          <w:tcPr>
            <w:tcW w:w="2030" w:type="dxa"/>
            <w:shd w:val="clear" w:color="auto" w:fill="auto"/>
            <w:noWrap/>
            <w:vAlign w:val="center"/>
          </w:tcPr>
          <w:p w14:paraId="4527695B"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0.89</w:t>
            </w:r>
          </w:p>
        </w:tc>
        <w:tc>
          <w:tcPr>
            <w:tcW w:w="2031" w:type="dxa"/>
            <w:vAlign w:val="center"/>
          </w:tcPr>
          <w:p w14:paraId="1401AC3E"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0.78</w:t>
            </w:r>
          </w:p>
        </w:tc>
      </w:tr>
      <w:tr w:rsidR="009F2A72" w:rsidRPr="00715120" w14:paraId="0D3D8FC5" w14:textId="77777777" w:rsidTr="009F2A72">
        <w:tc>
          <w:tcPr>
            <w:tcW w:w="2030" w:type="dxa"/>
            <w:shd w:val="clear" w:color="auto" w:fill="auto"/>
            <w:noWrap/>
            <w:vAlign w:val="center"/>
            <w:hideMark/>
          </w:tcPr>
          <w:p w14:paraId="7A328D5E"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tchhelpapp</w:t>
            </w:r>
          </w:p>
        </w:tc>
        <w:tc>
          <w:tcPr>
            <w:tcW w:w="2030" w:type="dxa"/>
            <w:shd w:val="clear" w:color="auto" w:fill="auto"/>
            <w:noWrap/>
            <w:vAlign w:val="center"/>
          </w:tcPr>
          <w:p w14:paraId="00665114"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0.89</w:t>
            </w:r>
          </w:p>
        </w:tc>
        <w:tc>
          <w:tcPr>
            <w:tcW w:w="2031" w:type="dxa"/>
            <w:vAlign w:val="center"/>
          </w:tcPr>
          <w:p w14:paraId="70411E8A"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0.74</w:t>
            </w:r>
          </w:p>
        </w:tc>
      </w:tr>
      <w:tr w:rsidR="009F2A72" w:rsidRPr="00715120" w14:paraId="60F1D854" w14:textId="77777777" w:rsidTr="009F2A72">
        <w:tc>
          <w:tcPr>
            <w:tcW w:w="2030" w:type="dxa"/>
            <w:shd w:val="clear" w:color="auto" w:fill="auto"/>
            <w:noWrap/>
            <w:vAlign w:val="center"/>
            <w:hideMark/>
          </w:tcPr>
          <w:p w14:paraId="0DC12F31" w14:textId="77777777" w:rsidR="009F2A72" w:rsidRPr="00237AE8" w:rsidRDefault="009F2A72" w:rsidP="009F2A72">
            <w:pPr>
              <w:spacing w:after="0" w:line="240" w:lineRule="auto"/>
              <w:rPr>
                <w:rFonts w:ascii="Times New Roman" w:eastAsia="Times New Roman" w:hAnsi="Times New Roman" w:cs="Times New Roman"/>
                <w:color w:val="000000"/>
                <w:sz w:val="18"/>
                <w:szCs w:val="18"/>
              </w:rPr>
            </w:pPr>
            <w:r w:rsidRPr="00237AE8">
              <w:rPr>
                <w:rFonts w:ascii="Times New Roman" w:eastAsia="Times New Roman" w:hAnsi="Times New Roman" w:cs="Times New Roman"/>
                <w:color w:val="000000"/>
                <w:sz w:val="18"/>
                <w:szCs w:val="18"/>
              </w:rPr>
              <w:t>tchstimint</w:t>
            </w:r>
          </w:p>
        </w:tc>
        <w:tc>
          <w:tcPr>
            <w:tcW w:w="2030" w:type="dxa"/>
            <w:shd w:val="clear" w:color="auto" w:fill="auto"/>
            <w:noWrap/>
            <w:vAlign w:val="center"/>
          </w:tcPr>
          <w:p w14:paraId="473C2E3C"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0.95</w:t>
            </w:r>
          </w:p>
        </w:tc>
        <w:tc>
          <w:tcPr>
            <w:tcW w:w="2031" w:type="dxa"/>
            <w:vAlign w:val="center"/>
          </w:tcPr>
          <w:p w14:paraId="6AC69FEB" w14:textId="77777777" w:rsidR="009F2A72" w:rsidRPr="003F5883" w:rsidRDefault="009F2A72" w:rsidP="009F2A72">
            <w:pPr>
              <w:spacing w:before="100" w:beforeAutospacing="1" w:after="100" w:afterAutospacing="1" w:line="240" w:lineRule="auto"/>
              <w:jc w:val="center"/>
              <w:rPr>
                <w:rFonts w:ascii="Times New Roman" w:eastAsia="Times New Roman" w:hAnsi="Times New Roman" w:cs="Times New Roman"/>
                <w:color w:val="000000"/>
                <w:sz w:val="18"/>
                <w:szCs w:val="18"/>
                <w:lang w:eastAsia="en-AU"/>
              </w:rPr>
            </w:pPr>
            <w:r w:rsidRPr="003F5883">
              <w:rPr>
                <w:rFonts w:ascii="Times New Roman" w:hAnsi="Times New Roman" w:cs="Times New Roman"/>
                <w:color w:val="000000"/>
                <w:sz w:val="18"/>
                <w:szCs w:val="18"/>
              </w:rPr>
              <w:t>0.79</w:t>
            </w:r>
          </w:p>
        </w:tc>
      </w:tr>
    </w:tbl>
    <w:p w14:paraId="39050654" w14:textId="77777777" w:rsidR="009F2A72" w:rsidRPr="00237AE8" w:rsidRDefault="009F2A72" w:rsidP="009F2A72">
      <w:pPr>
        <w:spacing w:after="0"/>
        <w:jc w:val="both"/>
        <w:rPr>
          <w:rFonts w:ascii="Times New Roman" w:hAnsi="Times New Roman" w:cs="Times New Roman"/>
        </w:rPr>
      </w:pPr>
    </w:p>
    <w:p w14:paraId="10D08901" w14:textId="77777777" w:rsidR="009F2A72" w:rsidRDefault="009F2A72" w:rsidP="00286406">
      <w:pPr>
        <w:spacing w:after="0" w:line="276" w:lineRule="auto"/>
        <w:jc w:val="both"/>
        <w:rPr>
          <w:rFonts w:ascii="Times New Roman" w:hAnsi="Times New Roman" w:cs="Times New Roman"/>
        </w:rPr>
      </w:pPr>
      <w:r w:rsidRPr="00237AE8">
        <w:rPr>
          <w:rFonts w:ascii="Times New Roman" w:hAnsi="Times New Roman" w:cs="Times New Roman"/>
        </w:rPr>
        <w:t xml:space="preserve">It is evident that a number of items did not apply or were not answered by many students, especially in the </w:t>
      </w:r>
      <w:r>
        <w:rPr>
          <w:rFonts w:ascii="Times New Roman" w:hAnsi="Times New Roman" w:cs="Times New Roman"/>
        </w:rPr>
        <w:t>s</w:t>
      </w:r>
      <w:r w:rsidRPr="00237AE8">
        <w:rPr>
          <w:rFonts w:ascii="Times New Roman" w:hAnsi="Times New Roman" w:cs="Times New Roman"/>
        </w:rPr>
        <w:t xml:space="preserve">tudent </w:t>
      </w:r>
      <w:r>
        <w:rPr>
          <w:rFonts w:ascii="Times New Roman" w:hAnsi="Times New Roman" w:cs="Times New Roman"/>
        </w:rPr>
        <w:t>s</w:t>
      </w:r>
      <w:r w:rsidRPr="00237AE8">
        <w:rPr>
          <w:rFonts w:ascii="Times New Roman" w:hAnsi="Times New Roman" w:cs="Times New Roman"/>
        </w:rPr>
        <w:t xml:space="preserve">upport </w:t>
      </w:r>
      <w:r>
        <w:rPr>
          <w:rFonts w:ascii="Times New Roman" w:hAnsi="Times New Roman" w:cs="Times New Roman"/>
        </w:rPr>
        <w:t>focus area</w:t>
      </w:r>
      <w:r w:rsidRPr="00237AE8">
        <w:rPr>
          <w:rFonts w:ascii="Times New Roman" w:hAnsi="Times New Roman" w:cs="Times New Roman"/>
        </w:rPr>
        <w:t xml:space="preserve">. The extent of </w:t>
      </w:r>
      <w:r>
        <w:rPr>
          <w:rFonts w:ascii="Times New Roman" w:hAnsi="Times New Roman" w:cs="Times New Roman"/>
        </w:rPr>
        <w:t>“</w:t>
      </w:r>
      <w:r w:rsidRPr="00237AE8">
        <w:rPr>
          <w:rFonts w:ascii="Times New Roman" w:hAnsi="Times New Roman" w:cs="Times New Roman"/>
        </w:rPr>
        <w:t>missingness</w:t>
      </w:r>
      <w:r>
        <w:rPr>
          <w:rFonts w:ascii="Times New Roman" w:hAnsi="Times New Roman" w:cs="Times New Roman"/>
        </w:rPr>
        <w:t>”</w:t>
      </w:r>
      <w:r w:rsidRPr="00237AE8">
        <w:rPr>
          <w:rFonts w:ascii="Times New Roman" w:hAnsi="Times New Roman" w:cs="Times New Roman"/>
        </w:rPr>
        <w:t xml:space="preserve"> in this </w:t>
      </w:r>
      <w:r>
        <w:rPr>
          <w:rFonts w:ascii="Times New Roman" w:hAnsi="Times New Roman" w:cs="Times New Roman"/>
        </w:rPr>
        <w:t xml:space="preserve">focus area </w:t>
      </w:r>
      <w:r w:rsidRPr="00237AE8">
        <w:rPr>
          <w:rFonts w:ascii="Times New Roman" w:hAnsi="Times New Roman" w:cs="Times New Roman"/>
        </w:rPr>
        <w:t>was less for NUHEI respondents than for UES respondents, however.</w:t>
      </w:r>
    </w:p>
    <w:p w14:paraId="2B249F97" w14:textId="77777777" w:rsidR="009F2A72" w:rsidRPr="00237AE8" w:rsidRDefault="009F2A72" w:rsidP="009F2A72">
      <w:pPr>
        <w:spacing w:after="0"/>
        <w:jc w:val="both"/>
        <w:rPr>
          <w:rFonts w:ascii="Times New Roman" w:hAnsi="Times New Roman" w:cs="Times New Roman"/>
        </w:rPr>
      </w:pPr>
    </w:p>
    <w:p w14:paraId="370B2E7C" w14:textId="77777777" w:rsidR="009F2A72" w:rsidRDefault="009F2A72" w:rsidP="009F2A72">
      <w:pPr>
        <w:rPr>
          <w:rFonts w:ascii="Times New Roman" w:hAnsi="Times New Roman" w:cs="Times New Roman"/>
        </w:rPr>
      </w:pPr>
      <w:r>
        <w:rPr>
          <w:rFonts w:ascii="Times New Roman" w:hAnsi="Times New Roman" w:cs="Times New Roman"/>
        </w:rPr>
        <w:br w:type="page"/>
      </w:r>
    </w:p>
    <w:p w14:paraId="43032197" w14:textId="77777777" w:rsidR="009F2A72" w:rsidRDefault="009F2A72" w:rsidP="009F2A72">
      <w:pPr>
        <w:spacing w:after="0"/>
        <w:jc w:val="both"/>
        <w:rPr>
          <w:rFonts w:ascii="Times New Roman" w:hAnsi="Times New Roman" w:cs="Times New Roman"/>
        </w:rPr>
      </w:pPr>
      <w:r w:rsidRPr="00237AE8">
        <w:rPr>
          <w:rFonts w:ascii="Times New Roman" w:hAnsi="Times New Roman" w:cs="Times New Roman"/>
        </w:rPr>
        <w:lastRenderedPageBreak/>
        <w:t xml:space="preserve">The item </w:t>
      </w:r>
      <w:r w:rsidRPr="00237AE8">
        <w:rPr>
          <w:rFonts w:ascii="Times New Roman" w:hAnsi="Times New Roman" w:cs="Times New Roman"/>
          <w:i/>
        </w:rPr>
        <w:t>qlequip</w:t>
      </w:r>
      <w:r w:rsidRPr="00237AE8">
        <w:rPr>
          <w:rFonts w:ascii="Times New Roman" w:hAnsi="Times New Roman" w:cs="Times New Roman"/>
        </w:rPr>
        <w:t xml:space="preserve"> ("Laboratory or studio equipment") could safely be omitted from the </w:t>
      </w:r>
      <w:r>
        <w:rPr>
          <w:rFonts w:ascii="Times New Roman" w:hAnsi="Times New Roman" w:cs="Times New Roman"/>
        </w:rPr>
        <w:t>l</w:t>
      </w:r>
      <w:r w:rsidRPr="00237AE8">
        <w:rPr>
          <w:rFonts w:ascii="Times New Roman" w:hAnsi="Times New Roman" w:cs="Times New Roman"/>
        </w:rPr>
        <w:t xml:space="preserve">earning </w:t>
      </w:r>
      <w:r>
        <w:rPr>
          <w:rFonts w:ascii="Times New Roman" w:hAnsi="Times New Roman" w:cs="Times New Roman"/>
        </w:rPr>
        <w:t>r</w:t>
      </w:r>
      <w:r w:rsidRPr="00237AE8">
        <w:rPr>
          <w:rFonts w:ascii="Times New Roman" w:hAnsi="Times New Roman" w:cs="Times New Roman"/>
        </w:rPr>
        <w:t xml:space="preserve">esources </w:t>
      </w:r>
      <w:r>
        <w:rPr>
          <w:rFonts w:ascii="Times New Roman" w:hAnsi="Times New Roman" w:cs="Times New Roman"/>
        </w:rPr>
        <w:t xml:space="preserve">focus area </w:t>
      </w:r>
      <w:r w:rsidRPr="00237AE8">
        <w:rPr>
          <w:rFonts w:ascii="Times New Roman" w:hAnsi="Times New Roman" w:cs="Times New Roman"/>
        </w:rPr>
        <w:t>without significant impact on</w:t>
      </w:r>
      <w:r>
        <w:rPr>
          <w:rFonts w:ascii="Times New Roman" w:hAnsi="Times New Roman" w:cs="Times New Roman"/>
        </w:rPr>
        <w:t xml:space="preserve"> </w:t>
      </w:r>
      <w:r w:rsidRPr="00237AE8">
        <w:rPr>
          <w:rFonts w:ascii="Times New Roman" w:hAnsi="Times New Roman" w:cs="Times New Roman"/>
        </w:rPr>
        <w:t>scores.</w:t>
      </w:r>
    </w:p>
    <w:p w14:paraId="6A2C6FD3" w14:textId="77777777" w:rsidR="009F2A72" w:rsidRPr="00237AE8" w:rsidRDefault="009F2A72" w:rsidP="009F2A72">
      <w:pPr>
        <w:spacing w:after="0"/>
        <w:jc w:val="both"/>
        <w:rPr>
          <w:rFonts w:ascii="Times New Roman" w:hAnsi="Times New Roman" w:cs="Times New Roman"/>
        </w:rPr>
      </w:pPr>
    </w:p>
    <w:p w14:paraId="45CAE6EA" w14:textId="77777777" w:rsidR="009F2A72" w:rsidRDefault="009F2A72" w:rsidP="009F2A72">
      <w:pPr>
        <w:spacing w:after="0"/>
        <w:jc w:val="both"/>
        <w:rPr>
          <w:rFonts w:ascii="Times New Roman" w:hAnsi="Times New Roman" w:cs="Times New Roman"/>
        </w:rPr>
      </w:pPr>
      <w:r w:rsidRPr="00237AE8">
        <w:rPr>
          <w:rFonts w:ascii="Times New Roman" w:hAnsi="Times New Roman" w:cs="Times New Roman"/>
        </w:rPr>
        <w:t xml:space="preserve">The extent of missingness for items in </w:t>
      </w:r>
      <w:r>
        <w:rPr>
          <w:rFonts w:ascii="Times New Roman" w:hAnsi="Times New Roman" w:cs="Times New Roman"/>
        </w:rPr>
        <w:t>s</w:t>
      </w:r>
      <w:r w:rsidRPr="00237AE8">
        <w:rPr>
          <w:rFonts w:ascii="Times New Roman" w:hAnsi="Times New Roman" w:cs="Times New Roman"/>
        </w:rPr>
        <w:t xml:space="preserve">tudent </w:t>
      </w:r>
      <w:r>
        <w:rPr>
          <w:rFonts w:ascii="Times New Roman" w:hAnsi="Times New Roman" w:cs="Times New Roman"/>
        </w:rPr>
        <w:t>s</w:t>
      </w:r>
      <w:r w:rsidRPr="00237AE8">
        <w:rPr>
          <w:rFonts w:ascii="Times New Roman" w:hAnsi="Times New Roman" w:cs="Times New Roman"/>
        </w:rPr>
        <w:t xml:space="preserve">upport does bring into question the validity of the </w:t>
      </w:r>
      <w:r>
        <w:rPr>
          <w:rFonts w:ascii="Times New Roman" w:hAnsi="Times New Roman" w:cs="Times New Roman"/>
        </w:rPr>
        <w:t xml:space="preserve">calculated </w:t>
      </w:r>
      <w:r w:rsidRPr="00237AE8">
        <w:rPr>
          <w:rFonts w:ascii="Times New Roman" w:hAnsi="Times New Roman" w:cs="Times New Roman"/>
        </w:rPr>
        <w:t>scores and the aspects of student experience th</w:t>
      </w:r>
      <w:r>
        <w:rPr>
          <w:rFonts w:ascii="Times New Roman" w:hAnsi="Times New Roman" w:cs="Times New Roman"/>
        </w:rPr>
        <w:t>e</w:t>
      </w:r>
      <w:r w:rsidRPr="00237AE8">
        <w:rPr>
          <w:rFonts w:ascii="Times New Roman" w:hAnsi="Times New Roman" w:cs="Times New Roman"/>
        </w:rPr>
        <w:t xml:space="preserve"> </w:t>
      </w:r>
      <w:r>
        <w:rPr>
          <w:rFonts w:ascii="Times New Roman" w:hAnsi="Times New Roman" w:cs="Times New Roman"/>
        </w:rPr>
        <w:t xml:space="preserve">focus area </w:t>
      </w:r>
      <w:r w:rsidRPr="00237AE8">
        <w:rPr>
          <w:rFonts w:ascii="Times New Roman" w:hAnsi="Times New Roman" w:cs="Times New Roman"/>
        </w:rPr>
        <w:t>represents. Dropping</w:t>
      </w:r>
      <w:r>
        <w:rPr>
          <w:rFonts w:ascii="Times New Roman" w:hAnsi="Times New Roman" w:cs="Times New Roman"/>
        </w:rPr>
        <w:t xml:space="preserve"> </w:t>
      </w:r>
      <w:r w:rsidRPr="00237AE8">
        <w:rPr>
          <w:rFonts w:ascii="Times New Roman" w:hAnsi="Times New Roman" w:cs="Times New Roman"/>
        </w:rPr>
        <w:t xml:space="preserve">affected items would profoundly influence the scores for this </w:t>
      </w:r>
      <w:r>
        <w:rPr>
          <w:rFonts w:ascii="Times New Roman" w:hAnsi="Times New Roman" w:cs="Times New Roman"/>
        </w:rPr>
        <w:t>focus area</w:t>
      </w:r>
      <w:r w:rsidRPr="00237AE8">
        <w:rPr>
          <w:rFonts w:ascii="Times New Roman" w:hAnsi="Times New Roman" w:cs="Times New Roman"/>
        </w:rPr>
        <w:t xml:space="preserve">, and this action is not recommended as a remedy. Instead, the theoretical basis of each item needs to be re-examined and its membership in the </w:t>
      </w:r>
      <w:r>
        <w:rPr>
          <w:rFonts w:ascii="Times New Roman" w:hAnsi="Times New Roman" w:cs="Times New Roman"/>
        </w:rPr>
        <w:t xml:space="preserve">focus area </w:t>
      </w:r>
      <w:r w:rsidRPr="00237AE8">
        <w:rPr>
          <w:rFonts w:ascii="Times New Roman" w:hAnsi="Times New Roman" w:cs="Times New Roman"/>
        </w:rPr>
        <w:t xml:space="preserve">confirmed. It may be possible to develop replacement items that are relevant to a </w:t>
      </w:r>
      <w:r>
        <w:rPr>
          <w:rFonts w:ascii="Times New Roman" w:hAnsi="Times New Roman" w:cs="Times New Roman"/>
        </w:rPr>
        <w:t>larger</w:t>
      </w:r>
      <w:r w:rsidRPr="00237AE8">
        <w:rPr>
          <w:rFonts w:ascii="Times New Roman" w:hAnsi="Times New Roman" w:cs="Times New Roman"/>
        </w:rPr>
        <w:t xml:space="preserve"> proportion of the population and that capture the intent of the </w:t>
      </w:r>
      <w:r>
        <w:rPr>
          <w:rFonts w:ascii="Times New Roman" w:hAnsi="Times New Roman" w:cs="Times New Roman"/>
        </w:rPr>
        <w:t>s</w:t>
      </w:r>
      <w:r w:rsidRPr="00237AE8">
        <w:rPr>
          <w:rFonts w:ascii="Times New Roman" w:hAnsi="Times New Roman" w:cs="Times New Roman"/>
        </w:rPr>
        <w:t xml:space="preserve">tudent </w:t>
      </w:r>
      <w:r>
        <w:rPr>
          <w:rFonts w:ascii="Times New Roman" w:hAnsi="Times New Roman" w:cs="Times New Roman"/>
        </w:rPr>
        <w:t>s</w:t>
      </w:r>
      <w:r w:rsidRPr="00237AE8">
        <w:rPr>
          <w:rFonts w:ascii="Times New Roman" w:hAnsi="Times New Roman" w:cs="Times New Roman"/>
        </w:rPr>
        <w:t xml:space="preserve">upport </w:t>
      </w:r>
      <w:r>
        <w:rPr>
          <w:rFonts w:ascii="Times New Roman" w:hAnsi="Times New Roman" w:cs="Times New Roman"/>
        </w:rPr>
        <w:t>focus area</w:t>
      </w:r>
      <w:r w:rsidRPr="00237AE8">
        <w:rPr>
          <w:rFonts w:ascii="Times New Roman" w:hAnsi="Times New Roman" w:cs="Times New Roman"/>
        </w:rPr>
        <w:t>. This is a longer-term undertaking, though, requiring qualitative research and pilot testing before administration to the whole population.</w:t>
      </w:r>
    </w:p>
    <w:p w14:paraId="1409831D" w14:textId="77777777" w:rsidR="009F2A72" w:rsidRPr="00237AE8" w:rsidRDefault="009F2A72" w:rsidP="009F2A72">
      <w:pPr>
        <w:spacing w:after="0"/>
        <w:jc w:val="both"/>
        <w:rPr>
          <w:rFonts w:ascii="Times New Roman" w:hAnsi="Times New Roman" w:cs="Times New Roman"/>
        </w:rPr>
      </w:pPr>
    </w:p>
    <w:p w14:paraId="4BF7BCC9" w14:textId="77777777" w:rsidR="009F2A72" w:rsidRPr="00673811" w:rsidRDefault="009F2A72" w:rsidP="009F2A72">
      <w:pPr>
        <w:pStyle w:val="Heading2"/>
        <w:rPr>
          <w:bCs/>
        </w:rPr>
      </w:pPr>
      <w:bookmarkStart w:id="437" w:name="_Toc377566735"/>
      <w:bookmarkStart w:id="438" w:name="_Toc379962239"/>
      <w:bookmarkStart w:id="439" w:name="_Toc379963637"/>
      <w:bookmarkStart w:id="440" w:name="_Toc380587170"/>
      <w:bookmarkStart w:id="441" w:name="_Toc410909653"/>
      <w:r>
        <w:t>D.5</w:t>
      </w:r>
      <w:r>
        <w:tab/>
      </w:r>
      <w:r w:rsidRPr="00673811">
        <w:t>Summary</w:t>
      </w:r>
      <w:bookmarkEnd w:id="437"/>
      <w:bookmarkEnd w:id="438"/>
      <w:bookmarkEnd w:id="439"/>
      <w:bookmarkEnd w:id="440"/>
      <w:bookmarkEnd w:id="441"/>
    </w:p>
    <w:p w14:paraId="7A124F45"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r w:rsidRPr="00237AE8">
        <w:rPr>
          <w:rFonts w:ascii="Times New Roman" w:hAnsi="Times New Roman" w:cs="Times New Roman"/>
          <w:sz w:val="22"/>
        </w:rPr>
        <w:t xml:space="preserve">This </w:t>
      </w:r>
      <w:r>
        <w:rPr>
          <w:rFonts w:ascii="Times New Roman" w:hAnsi="Times New Roman" w:cs="Times New Roman"/>
          <w:sz w:val="22"/>
        </w:rPr>
        <w:t xml:space="preserve">appendix </w:t>
      </w:r>
      <w:r w:rsidRPr="00237AE8">
        <w:rPr>
          <w:rFonts w:ascii="Times New Roman" w:hAnsi="Times New Roman" w:cs="Times New Roman"/>
          <w:sz w:val="22"/>
        </w:rPr>
        <w:t xml:space="preserve">has presented a summary of results from a psychometric assessment of NUHEI responses to the 2014 University Experience Survey. The Rasch measurement model was used to calculate person scores and item difficulties across </w:t>
      </w:r>
      <w:r>
        <w:rPr>
          <w:rFonts w:ascii="Times New Roman" w:hAnsi="Times New Roman" w:cs="Times New Roman"/>
          <w:sz w:val="22"/>
        </w:rPr>
        <w:t xml:space="preserve">the </w:t>
      </w:r>
      <w:r w:rsidRPr="00237AE8">
        <w:rPr>
          <w:rFonts w:ascii="Times New Roman" w:hAnsi="Times New Roman" w:cs="Times New Roman"/>
          <w:sz w:val="22"/>
        </w:rPr>
        <w:t xml:space="preserve">five </w:t>
      </w:r>
      <w:r>
        <w:rPr>
          <w:rFonts w:ascii="Times New Roman" w:hAnsi="Times New Roman" w:cs="Times New Roman"/>
          <w:sz w:val="22"/>
        </w:rPr>
        <w:t>focus areas</w:t>
      </w:r>
      <w:r w:rsidRPr="00237AE8">
        <w:rPr>
          <w:rFonts w:ascii="Times New Roman" w:hAnsi="Times New Roman" w:cs="Times New Roman"/>
          <w:sz w:val="22"/>
        </w:rPr>
        <w:t xml:space="preserve">, and to determine how well items within each </w:t>
      </w:r>
      <w:r>
        <w:rPr>
          <w:rFonts w:ascii="Times New Roman" w:hAnsi="Times New Roman" w:cs="Times New Roman"/>
          <w:sz w:val="22"/>
        </w:rPr>
        <w:t xml:space="preserve">focus area </w:t>
      </w:r>
      <w:r w:rsidRPr="00237AE8">
        <w:rPr>
          <w:rFonts w:ascii="Times New Roman" w:hAnsi="Times New Roman" w:cs="Times New Roman"/>
          <w:sz w:val="22"/>
        </w:rPr>
        <w:t>seemed to be working together to measure an underlying unidimensional attribute.</w:t>
      </w:r>
    </w:p>
    <w:p w14:paraId="2B780B9E" w14:textId="77777777" w:rsidR="009F2A72" w:rsidRDefault="009F2A72" w:rsidP="009F2A72">
      <w:pPr>
        <w:pStyle w:val="SecBody"/>
        <w:tabs>
          <w:tab w:val="left" w:pos="0"/>
        </w:tabs>
        <w:spacing w:before="0" w:after="0" w:line="276" w:lineRule="auto"/>
        <w:ind w:left="0"/>
        <w:rPr>
          <w:rFonts w:ascii="Times New Roman" w:hAnsi="Times New Roman" w:cs="Times New Roman"/>
          <w:sz w:val="22"/>
        </w:rPr>
      </w:pPr>
    </w:p>
    <w:p w14:paraId="3762887C" w14:textId="77777777" w:rsidR="009F2A72" w:rsidRPr="00F4001E" w:rsidRDefault="009F2A72" w:rsidP="009F2A72">
      <w:pPr>
        <w:pStyle w:val="SecBody"/>
        <w:tabs>
          <w:tab w:val="left" w:pos="0"/>
        </w:tabs>
        <w:spacing w:before="0" w:after="0" w:line="276" w:lineRule="auto"/>
        <w:ind w:left="0"/>
        <w:rPr>
          <w:rFonts w:ascii="Times New Roman" w:hAnsi="Times New Roman" w:cs="Times New Roman"/>
          <w:sz w:val="22"/>
        </w:rPr>
      </w:pPr>
      <w:r w:rsidRPr="00F4001E">
        <w:rPr>
          <w:rFonts w:ascii="Times New Roman" w:hAnsi="Times New Roman" w:cs="Times New Roman"/>
          <w:sz w:val="22"/>
        </w:rPr>
        <w:t>The key findings were as follows:</w:t>
      </w:r>
    </w:p>
    <w:p w14:paraId="5A1ADFF3" w14:textId="77777777" w:rsidR="009F2A72" w:rsidRDefault="009F2A72" w:rsidP="009F2A72">
      <w:pPr>
        <w:pStyle w:val="SecBody"/>
        <w:tabs>
          <w:tab w:val="left" w:pos="0"/>
        </w:tabs>
        <w:spacing w:before="0" w:after="0" w:line="276" w:lineRule="auto"/>
        <w:ind w:left="0"/>
        <w:rPr>
          <w:rFonts w:ascii="Times New Roman" w:hAnsi="Times New Roman" w:cs="Times New Roman"/>
        </w:rPr>
      </w:pPr>
    </w:p>
    <w:p w14:paraId="540E647D" w14:textId="77777777" w:rsidR="009F2A72" w:rsidRPr="00F4001E"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F4001E">
        <w:rPr>
          <w:rFonts w:ascii="Times New Roman" w:hAnsi="Times New Roman" w:cs="Times New Roman"/>
          <w:sz w:val="22"/>
        </w:rPr>
        <w:t xml:space="preserve">Most items seemed to meet the Rasch model's assumptions adequately. One item in the </w:t>
      </w:r>
      <w:r>
        <w:rPr>
          <w:rFonts w:ascii="Times New Roman" w:hAnsi="Times New Roman" w:cs="Times New Roman"/>
          <w:sz w:val="22"/>
        </w:rPr>
        <w:t>s</w:t>
      </w:r>
      <w:r w:rsidRPr="00F4001E">
        <w:rPr>
          <w:rFonts w:ascii="Times New Roman" w:hAnsi="Times New Roman" w:cs="Times New Roman"/>
          <w:sz w:val="22"/>
        </w:rPr>
        <w:t xml:space="preserve">tudent </w:t>
      </w:r>
      <w:r>
        <w:rPr>
          <w:rFonts w:ascii="Times New Roman" w:hAnsi="Times New Roman" w:cs="Times New Roman"/>
          <w:sz w:val="22"/>
        </w:rPr>
        <w:t>s</w:t>
      </w:r>
      <w:r w:rsidRPr="00F4001E">
        <w:rPr>
          <w:rFonts w:ascii="Times New Roman" w:hAnsi="Times New Roman" w:cs="Times New Roman"/>
          <w:sz w:val="22"/>
        </w:rPr>
        <w:t xml:space="preserve">upport </w:t>
      </w:r>
      <w:r>
        <w:rPr>
          <w:rFonts w:ascii="Times New Roman" w:hAnsi="Times New Roman" w:cs="Times New Roman"/>
          <w:sz w:val="22"/>
        </w:rPr>
        <w:t>focus area</w:t>
      </w:r>
      <w:r w:rsidRPr="00F4001E">
        <w:rPr>
          <w:rFonts w:ascii="Times New Roman" w:hAnsi="Times New Roman" w:cs="Times New Roman"/>
          <w:sz w:val="22"/>
        </w:rPr>
        <w:t xml:space="preserve"> (</w:t>
      </w:r>
      <w:r w:rsidRPr="00D72A5A">
        <w:rPr>
          <w:rFonts w:ascii="Times New Roman" w:hAnsi="Times New Roman" w:cs="Times New Roman"/>
          <w:i/>
          <w:sz w:val="22"/>
        </w:rPr>
        <w:t>englang</w:t>
      </w:r>
      <w:r w:rsidRPr="00F4001E">
        <w:rPr>
          <w:rFonts w:ascii="Times New Roman" w:hAnsi="Times New Roman" w:cs="Times New Roman"/>
          <w:sz w:val="22"/>
        </w:rPr>
        <w:t>,</w:t>
      </w:r>
      <w:r>
        <w:rPr>
          <w:rFonts w:ascii="Times New Roman" w:hAnsi="Times New Roman" w:cs="Times New Roman"/>
          <w:sz w:val="22"/>
        </w:rPr>
        <w:t xml:space="preserve"> “</w:t>
      </w:r>
      <w:r w:rsidRPr="00F4001E">
        <w:rPr>
          <w:rFonts w:ascii="Times New Roman" w:hAnsi="Times New Roman" w:cs="Times New Roman"/>
          <w:sz w:val="22"/>
        </w:rPr>
        <w:t>To what extent have you received appropriate English language skill support?</w:t>
      </w:r>
      <w:r>
        <w:rPr>
          <w:rFonts w:ascii="Times New Roman" w:hAnsi="Times New Roman" w:cs="Times New Roman"/>
          <w:sz w:val="22"/>
        </w:rPr>
        <w:t>”</w:t>
      </w:r>
      <w:r w:rsidRPr="00F4001E">
        <w:rPr>
          <w:rFonts w:ascii="Times New Roman" w:hAnsi="Times New Roman" w:cs="Times New Roman"/>
          <w:sz w:val="22"/>
        </w:rPr>
        <w:t xml:space="preserve">) exhibited poor fit statistics, however. </w:t>
      </w:r>
    </w:p>
    <w:p w14:paraId="4731E8E0" w14:textId="77777777" w:rsidR="009F2A72" w:rsidRPr="00F4001E"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F4001E">
        <w:rPr>
          <w:rFonts w:ascii="Times New Roman" w:hAnsi="Times New Roman" w:cs="Times New Roman"/>
          <w:sz w:val="22"/>
        </w:rPr>
        <w:t xml:space="preserve">A comparison of item responses between NUHEI respondents and </w:t>
      </w:r>
      <w:r>
        <w:rPr>
          <w:rFonts w:ascii="Times New Roman" w:hAnsi="Times New Roman" w:cs="Times New Roman"/>
          <w:sz w:val="22"/>
        </w:rPr>
        <w:t>“</w:t>
      </w:r>
      <w:r w:rsidRPr="00F4001E">
        <w:rPr>
          <w:rFonts w:ascii="Times New Roman" w:hAnsi="Times New Roman" w:cs="Times New Roman"/>
          <w:sz w:val="22"/>
        </w:rPr>
        <w:t>like</w:t>
      </w:r>
      <w:r>
        <w:rPr>
          <w:rFonts w:ascii="Times New Roman" w:hAnsi="Times New Roman" w:cs="Times New Roman"/>
          <w:sz w:val="22"/>
        </w:rPr>
        <w:t>”</w:t>
      </w:r>
      <w:r w:rsidRPr="00F4001E">
        <w:rPr>
          <w:rFonts w:ascii="Times New Roman" w:hAnsi="Times New Roman" w:cs="Times New Roman"/>
          <w:sz w:val="22"/>
        </w:rPr>
        <w:t xml:space="preserve"> UES respondents revealed two items (</w:t>
      </w:r>
      <w:r w:rsidRPr="00D72A5A">
        <w:rPr>
          <w:rFonts w:ascii="Times New Roman" w:hAnsi="Times New Roman" w:cs="Times New Roman"/>
          <w:i/>
          <w:sz w:val="22"/>
        </w:rPr>
        <w:t>suphelp</w:t>
      </w:r>
      <w:r w:rsidRPr="00F4001E">
        <w:rPr>
          <w:rFonts w:ascii="Times New Roman" w:hAnsi="Times New Roman" w:cs="Times New Roman"/>
          <w:sz w:val="22"/>
        </w:rPr>
        <w:t xml:space="preserve">, </w:t>
      </w:r>
      <w:r>
        <w:rPr>
          <w:rFonts w:ascii="Times New Roman" w:hAnsi="Times New Roman" w:cs="Times New Roman"/>
          <w:sz w:val="22"/>
        </w:rPr>
        <w:t>“</w:t>
      </w:r>
      <w:r w:rsidRPr="00F4001E">
        <w:rPr>
          <w:rFonts w:ascii="Times New Roman" w:hAnsi="Times New Roman" w:cs="Times New Roman"/>
          <w:sz w:val="22"/>
        </w:rPr>
        <w:t>To what extent have you found support services such as counsellors, financial/legal advisors and health services to be helpful</w:t>
      </w:r>
      <w:r>
        <w:rPr>
          <w:rFonts w:ascii="Times New Roman" w:hAnsi="Times New Roman" w:cs="Times New Roman"/>
          <w:sz w:val="22"/>
        </w:rPr>
        <w:t>”</w:t>
      </w:r>
      <w:r w:rsidRPr="00F4001E">
        <w:rPr>
          <w:rFonts w:ascii="Times New Roman" w:hAnsi="Times New Roman" w:cs="Times New Roman"/>
          <w:sz w:val="22"/>
        </w:rPr>
        <w:t xml:space="preserve">, and </w:t>
      </w:r>
      <w:r w:rsidRPr="00D72A5A">
        <w:rPr>
          <w:rFonts w:ascii="Times New Roman" w:hAnsi="Times New Roman" w:cs="Times New Roman"/>
          <w:i/>
          <w:sz w:val="22"/>
        </w:rPr>
        <w:t>englang</w:t>
      </w:r>
      <w:r w:rsidRPr="00F4001E">
        <w:rPr>
          <w:rFonts w:ascii="Times New Roman" w:hAnsi="Times New Roman" w:cs="Times New Roman"/>
          <w:sz w:val="22"/>
        </w:rPr>
        <w:t>) that were answered very differently by NUHEI respondents. Within NUHEI students, some subgroups answered items in notably different ways, with most differences occurring across subject areas.</w:t>
      </w:r>
    </w:p>
    <w:p w14:paraId="60BFAE91" w14:textId="77777777" w:rsidR="009F2A72" w:rsidRDefault="009F2A72" w:rsidP="009F2A72">
      <w:pPr>
        <w:pStyle w:val="SecBody"/>
        <w:numPr>
          <w:ilvl w:val="0"/>
          <w:numId w:val="28"/>
        </w:numPr>
        <w:tabs>
          <w:tab w:val="left" w:pos="0"/>
        </w:tabs>
        <w:spacing w:before="0" w:after="0" w:line="276" w:lineRule="auto"/>
        <w:rPr>
          <w:rFonts w:ascii="Times New Roman" w:hAnsi="Times New Roman" w:cs="Times New Roman"/>
          <w:sz w:val="22"/>
        </w:rPr>
      </w:pPr>
      <w:r w:rsidRPr="00F4001E">
        <w:rPr>
          <w:rFonts w:ascii="Times New Roman" w:hAnsi="Times New Roman" w:cs="Times New Roman"/>
          <w:sz w:val="22"/>
        </w:rPr>
        <w:t xml:space="preserve">Most </w:t>
      </w:r>
      <w:r>
        <w:rPr>
          <w:rFonts w:ascii="Times New Roman" w:hAnsi="Times New Roman" w:cs="Times New Roman"/>
          <w:sz w:val="22"/>
        </w:rPr>
        <w:t xml:space="preserve">focus areas </w:t>
      </w:r>
      <w:r w:rsidRPr="00F4001E">
        <w:rPr>
          <w:rFonts w:ascii="Times New Roman" w:hAnsi="Times New Roman" w:cs="Times New Roman"/>
          <w:sz w:val="22"/>
        </w:rPr>
        <w:t>manifested a lack of items targeted at students at the tails of the underlying trait, resulting in low measurement precision for these respondents.</w:t>
      </w:r>
    </w:p>
    <w:p w14:paraId="3498DEAC" w14:textId="77777777" w:rsidR="009F2A72" w:rsidRPr="00F4001E" w:rsidRDefault="009F2A72" w:rsidP="009F2A72">
      <w:pPr>
        <w:pStyle w:val="SecBody"/>
        <w:tabs>
          <w:tab w:val="left" w:pos="0"/>
        </w:tabs>
        <w:spacing w:before="0" w:after="0" w:line="276" w:lineRule="auto"/>
        <w:ind w:left="720"/>
        <w:rPr>
          <w:rFonts w:ascii="Times New Roman" w:hAnsi="Times New Roman" w:cs="Times New Roman"/>
          <w:sz w:val="22"/>
        </w:rPr>
      </w:pPr>
    </w:p>
    <w:p w14:paraId="67A338D6" w14:textId="77777777" w:rsidR="009F2A72" w:rsidRPr="00237AE8" w:rsidRDefault="009F2A72" w:rsidP="009F2A72">
      <w:pPr>
        <w:pStyle w:val="SecBody"/>
        <w:tabs>
          <w:tab w:val="left" w:pos="0"/>
        </w:tabs>
        <w:spacing w:before="0" w:after="0" w:line="276" w:lineRule="auto"/>
        <w:ind w:left="0"/>
        <w:rPr>
          <w:rFonts w:ascii="Times New Roman" w:hAnsi="Times New Roman" w:cs="Times New Roman"/>
          <w:sz w:val="22"/>
        </w:rPr>
      </w:pPr>
      <w:r w:rsidRPr="00F4001E">
        <w:rPr>
          <w:rFonts w:ascii="Times New Roman" w:hAnsi="Times New Roman" w:cs="Times New Roman"/>
          <w:sz w:val="22"/>
        </w:rPr>
        <w:t>Recommendations for future development and administration of the UES are as follows:</w:t>
      </w:r>
    </w:p>
    <w:p w14:paraId="7BC84719" w14:textId="77777777" w:rsidR="009F2A72" w:rsidRDefault="009F2A72" w:rsidP="009F2A72">
      <w:pPr>
        <w:pStyle w:val="Body"/>
      </w:pPr>
    </w:p>
    <w:bookmarkEnd w:id="392"/>
    <w:p w14:paraId="4D5C96B9" w14:textId="77777777" w:rsidR="009F2A72" w:rsidRPr="00F4001E" w:rsidRDefault="009F2A72" w:rsidP="00755C5B">
      <w:pPr>
        <w:pStyle w:val="Body"/>
        <w:numPr>
          <w:ilvl w:val="0"/>
          <w:numId w:val="32"/>
        </w:numPr>
      </w:pPr>
      <w:r w:rsidRPr="00F4001E">
        <w:t xml:space="preserve">Based on its item fit statistics and on the large extent of missing data, the </w:t>
      </w:r>
      <w:r w:rsidRPr="00F4001E">
        <w:rPr>
          <w:i/>
        </w:rPr>
        <w:t>englang</w:t>
      </w:r>
      <w:r w:rsidRPr="00F4001E">
        <w:t xml:space="preserve"> item should be omitted from the calculation of</w:t>
      </w:r>
      <w:r>
        <w:t xml:space="preserve"> </w:t>
      </w:r>
      <w:r w:rsidRPr="00F4001E">
        <w:t>scores and potentially from the instrument altogether.</w:t>
      </w:r>
    </w:p>
    <w:p w14:paraId="740F0ECC" w14:textId="77777777" w:rsidR="009F2A72" w:rsidRPr="00F4001E" w:rsidRDefault="009F2A72" w:rsidP="00755C5B">
      <w:pPr>
        <w:pStyle w:val="Body"/>
        <w:numPr>
          <w:ilvl w:val="0"/>
          <w:numId w:val="32"/>
        </w:numPr>
      </w:pPr>
      <w:r w:rsidRPr="00F4001E">
        <w:t xml:space="preserve">Items with notably different calibrations among subgroups of respondents should be investigated carefully to determine the reasons for the differences and to ensure that </w:t>
      </w:r>
      <w:r>
        <w:t>focus area</w:t>
      </w:r>
      <w:r w:rsidRPr="00F4001E">
        <w:t xml:space="preserve"> scores are not being skewed by the inclusion of these items.</w:t>
      </w:r>
    </w:p>
    <w:p w14:paraId="00B78EEA" w14:textId="77777777" w:rsidR="009F2A72" w:rsidRDefault="009F2A72" w:rsidP="00755C5B">
      <w:pPr>
        <w:pStyle w:val="Body"/>
        <w:numPr>
          <w:ilvl w:val="0"/>
          <w:numId w:val="32"/>
        </w:numPr>
      </w:pPr>
      <w:r w:rsidRPr="00F4001E">
        <w:t xml:space="preserve">The </w:t>
      </w:r>
      <w:r w:rsidRPr="00F4001E">
        <w:rPr>
          <w:i/>
        </w:rPr>
        <w:t>qlequip</w:t>
      </w:r>
      <w:r w:rsidRPr="00F4001E">
        <w:t xml:space="preserve"> item in the </w:t>
      </w:r>
      <w:r>
        <w:t>l</w:t>
      </w:r>
      <w:r w:rsidRPr="00F4001E">
        <w:t xml:space="preserve">earning </w:t>
      </w:r>
      <w:r>
        <w:t>r</w:t>
      </w:r>
      <w:r w:rsidRPr="00F4001E">
        <w:t xml:space="preserve">esources </w:t>
      </w:r>
      <w:r>
        <w:t xml:space="preserve">focus area </w:t>
      </w:r>
      <w:r w:rsidRPr="00F4001E">
        <w:t>should be considered for omission from the calculation of</w:t>
      </w:r>
      <w:r>
        <w:t xml:space="preserve"> </w:t>
      </w:r>
      <w:r w:rsidRPr="00F4001E">
        <w:t>scores due to its high level of missing responses.</w:t>
      </w:r>
    </w:p>
    <w:p w14:paraId="1CF26294" w14:textId="77777777" w:rsidR="009F2A72" w:rsidRPr="00F4001E" w:rsidRDefault="009F2A72" w:rsidP="00755C5B">
      <w:pPr>
        <w:pStyle w:val="Body"/>
        <w:numPr>
          <w:ilvl w:val="0"/>
          <w:numId w:val="32"/>
        </w:numPr>
      </w:pPr>
      <w:r w:rsidRPr="00F4001E">
        <w:t>In the longer term</w:t>
      </w:r>
      <w:r>
        <w:t>:</w:t>
      </w:r>
      <w:r w:rsidRPr="00F4001E">
        <w:t xml:space="preserve"> </w:t>
      </w:r>
    </w:p>
    <w:p w14:paraId="19BC8AC1" w14:textId="2CCE9E7C" w:rsidR="009F2A72" w:rsidRDefault="009F2A72" w:rsidP="00755C5B">
      <w:pPr>
        <w:pStyle w:val="Body"/>
        <w:numPr>
          <w:ilvl w:val="1"/>
          <w:numId w:val="32"/>
        </w:numPr>
      </w:pPr>
      <w:r w:rsidRPr="00F4001E">
        <w:t xml:space="preserve">The apparent lack of applicability to students of a number of items in the </w:t>
      </w:r>
      <w:r>
        <w:t>s</w:t>
      </w:r>
      <w:r w:rsidRPr="00F4001E">
        <w:t xml:space="preserve">tudent </w:t>
      </w:r>
      <w:r>
        <w:t>s</w:t>
      </w:r>
      <w:r w:rsidRPr="00F4001E">
        <w:t xml:space="preserve">upport </w:t>
      </w:r>
      <w:r>
        <w:t>focus area</w:t>
      </w:r>
      <w:r w:rsidRPr="00F4001E">
        <w:t xml:space="preserve">, for both university and </w:t>
      </w:r>
      <w:r>
        <w:t>NUHEI</w:t>
      </w:r>
      <w:r w:rsidRPr="00F4001E">
        <w:t xml:space="preserve"> </w:t>
      </w:r>
      <w:proofErr w:type="gramStart"/>
      <w:r w:rsidRPr="00F4001E">
        <w:t>students,</w:t>
      </w:r>
      <w:proofErr w:type="gramEnd"/>
      <w:r w:rsidRPr="00F4001E">
        <w:t xml:space="preserve"> requires an investigation into the theoretical foundation of </w:t>
      </w:r>
      <w:r>
        <w:t xml:space="preserve">its constituent </w:t>
      </w:r>
      <w:r w:rsidRPr="00F4001E">
        <w:t>items and potentially the development of items that are more relevant to respondents.</w:t>
      </w:r>
    </w:p>
    <w:p w14:paraId="7123DBEC" w14:textId="77777777" w:rsidR="009F2A72" w:rsidRPr="003F5883" w:rsidRDefault="009F2A72" w:rsidP="00755C5B">
      <w:pPr>
        <w:pStyle w:val="Body"/>
        <w:numPr>
          <w:ilvl w:val="1"/>
          <w:numId w:val="32"/>
        </w:numPr>
      </w:pPr>
      <w:r w:rsidRPr="00F4001E">
        <w:lastRenderedPageBreak/>
        <w:t>The general lack of precision at the tails of the student distributions suggest that additional items are needed if it is desired to measure these respondents more accurately. The least sensitive items can be omitted on statistical grounds but the construction of new items requires a return to first principles to determine the attributes that will enable greater discrimination between high (and low) scoring students.</w:t>
      </w:r>
    </w:p>
    <w:p w14:paraId="03DE1080" w14:textId="29830178" w:rsidR="00551658" w:rsidRDefault="00551658" w:rsidP="001C1C96">
      <w:pPr>
        <w:pStyle w:val="Body"/>
        <w:jc w:val="both"/>
      </w:pPr>
    </w:p>
    <w:p w14:paraId="1C185857" w14:textId="77777777" w:rsidR="00551658" w:rsidRDefault="00551658">
      <w:pPr>
        <w:rPr>
          <w:rFonts w:ascii="Times New Roman" w:hAnsi="Times New Roman" w:cs="Times New Roman"/>
        </w:rPr>
      </w:pPr>
      <w:r>
        <w:br w:type="page"/>
      </w:r>
    </w:p>
    <w:p w14:paraId="1CCEE60C" w14:textId="5CA97D01" w:rsidR="00551658" w:rsidRDefault="00551658" w:rsidP="008B0CFA">
      <w:pPr>
        <w:pStyle w:val="Heading1"/>
      </w:pPr>
      <w:bookmarkStart w:id="442" w:name="_Toc380587152"/>
      <w:bookmarkStart w:id="443" w:name="_Toc410909654"/>
      <w:r w:rsidRPr="005F66D1">
        <w:lastRenderedPageBreak/>
        <w:t xml:space="preserve">Appendix </w:t>
      </w:r>
      <w:r>
        <w:t>E</w:t>
      </w:r>
      <w:r w:rsidRPr="005F66D1">
        <w:t>:</w:t>
      </w:r>
      <w:r w:rsidRPr="00B61433">
        <w:t xml:space="preserve"> </w:t>
      </w:r>
      <w:r>
        <w:t>Production of scores</w:t>
      </w:r>
      <w:bookmarkEnd w:id="442"/>
      <w:bookmarkEnd w:id="443"/>
    </w:p>
    <w:p w14:paraId="485C2570" w14:textId="77777777" w:rsidR="00551658" w:rsidRDefault="00551658" w:rsidP="00551658">
      <w:pPr>
        <w:pStyle w:val="Body"/>
        <w:contextualSpacing/>
        <w:jc w:val="both"/>
      </w:pPr>
      <w:r>
        <w:t>A series of steps are taken to produce the focus area percentage satisfied results used in this report. A selection of the SPSS syntax used to produce these scores is presented below.</w:t>
      </w:r>
    </w:p>
    <w:p w14:paraId="121513AE" w14:textId="77777777" w:rsidR="00551658" w:rsidRDefault="00551658" w:rsidP="00551658">
      <w:pPr>
        <w:pStyle w:val="Body"/>
        <w:contextualSpacing/>
        <w:jc w:val="both"/>
      </w:pPr>
    </w:p>
    <w:p w14:paraId="4DA0B375" w14:textId="61F6910D" w:rsidR="00551658" w:rsidRDefault="00551658" w:rsidP="00551658">
      <w:pPr>
        <w:pStyle w:val="Body"/>
        <w:contextualSpacing/>
        <w:jc w:val="both"/>
      </w:pPr>
      <w:r>
        <w:t xml:space="preserve">To begin, all UEQ items are rescaled into the conventional reporting metric. Four-point scales are recoded onto a scale that runs from 0, 33.3, 66.6 and 100, and five-point scales recoded onto a scale that runs from 0, 25, 50, 75 and 100. These rescaled items are denoted with an “r” suffix. The SPSS syntax to recode the UEQ items to the conventional reporting metric is shown in Figure </w:t>
      </w:r>
      <w:r w:rsidR="00A80D07">
        <w:t>20</w:t>
      </w:r>
      <w:r>
        <w:t>.</w:t>
      </w:r>
    </w:p>
    <w:p w14:paraId="291160A7" w14:textId="77777777" w:rsidR="00551658" w:rsidRDefault="00551658" w:rsidP="00551658">
      <w:pPr>
        <w:pStyle w:val="Body"/>
        <w:contextualSpacing/>
        <w:jc w:val="both"/>
      </w:pPr>
    </w:p>
    <w:p w14:paraId="1AB5B5A5"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48063FA7"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qlovledu </w:t>
      </w:r>
      <w:r w:rsidRPr="00A95533">
        <w:rPr>
          <w:sz w:val="18"/>
          <w:szCs w:val="18"/>
        </w:rPr>
        <w:t>(1=0) (2=33.3) (3=66.6) (4=100) (ELSE=SYSMIS) INTO</w:t>
      </w:r>
      <w:r w:rsidRPr="00B2687C">
        <w:rPr>
          <w:sz w:val="18"/>
          <w:szCs w:val="18"/>
        </w:rPr>
        <w:t xml:space="preserve"> </w:t>
      </w:r>
      <w:r>
        <w:rPr>
          <w:sz w:val="18"/>
          <w:szCs w:val="18"/>
        </w:rPr>
        <w:t>qlovledu</w:t>
      </w:r>
      <w:r w:rsidRPr="00A95533">
        <w:rPr>
          <w:sz w:val="18"/>
          <w:szCs w:val="18"/>
        </w:rPr>
        <w:t>r</w:t>
      </w:r>
      <w:r>
        <w:rPr>
          <w:sz w:val="18"/>
          <w:szCs w:val="18"/>
        </w:rPr>
        <w:t>.</w:t>
      </w:r>
    </w:p>
    <w:p w14:paraId="32C4B2CD"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r w:rsidRPr="00A95533">
        <w:rPr>
          <w:sz w:val="18"/>
          <w:szCs w:val="18"/>
        </w:rPr>
        <w:t>partidiscus</w:t>
      </w:r>
      <w:r>
        <w:rPr>
          <w:sz w:val="18"/>
          <w:szCs w:val="18"/>
        </w:rPr>
        <w:t xml:space="preserve"> </w:t>
      </w:r>
      <w:r w:rsidRPr="00A95533">
        <w:rPr>
          <w:sz w:val="18"/>
          <w:szCs w:val="18"/>
        </w:rPr>
        <w:t>(1=0) (2=33.3) (3=66.6) (4=100) (ELSE=SYSMIS) INTO</w:t>
      </w:r>
      <w:r w:rsidRPr="00B2687C">
        <w:rPr>
          <w:sz w:val="18"/>
          <w:szCs w:val="18"/>
        </w:rPr>
        <w:t xml:space="preserve"> </w:t>
      </w:r>
      <w:r w:rsidRPr="00A95533">
        <w:rPr>
          <w:sz w:val="18"/>
          <w:szCs w:val="18"/>
        </w:rPr>
        <w:t>partidiscusr</w:t>
      </w:r>
      <w:r>
        <w:rPr>
          <w:sz w:val="18"/>
          <w:szCs w:val="18"/>
        </w:rPr>
        <w:t>.</w:t>
      </w:r>
    </w:p>
    <w:p w14:paraId="3F0C20BD"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Pr>
          <w:sz w:val="18"/>
          <w:szCs w:val="18"/>
        </w:rPr>
        <w:t>…</w:t>
      </w:r>
    </w:p>
    <w:p w14:paraId="4F50CA53"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r w:rsidRPr="00A95533">
        <w:rPr>
          <w:sz w:val="18"/>
          <w:szCs w:val="18"/>
        </w:rPr>
        <w:t>qllibres</w:t>
      </w:r>
      <w:r>
        <w:rPr>
          <w:sz w:val="18"/>
          <w:szCs w:val="18"/>
        </w:rPr>
        <w:t xml:space="preserve"> </w:t>
      </w:r>
      <w:r w:rsidRPr="00A95533">
        <w:rPr>
          <w:sz w:val="18"/>
          <w:szCs w:val="18"/>
        </w:rPr>
        <w:t>(1=0) (2=33.3) (3=66.6) (4=100) (ELSE=SYSMIS) INTO</w:t>
      </w:r>
      <w:r>
        <w:rPr>
          <w:sz w:val="18"/>
          <w:szCs w:val="18"/>
        </w:rPr>
        <w:t xml:space="preserve"> </w:t>
      </w:r>
      <w:r w:rsidRPr="00A95533">
        <w:rPr>
          <w:sz w:val="18"/>
          <w:szCs w:val="18"/>
        </w:rPr>
        <w:t>qllibresr</w:t>
      </w:r>
      <w:r>
        <w:rPr>
          <w:sz w:val="18"/>
          <w:szCs w:val="18"/>
        </w:rPr>
        <w:t>.</w:t>
      </w:r>
    </w:p>
    <w:p w14:paraId="696EBFEC"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p>
    <w:p w14:paraId="58C59E8B"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r w:rsidRPr="00A95533">
        <w:rPr>
          <w:sz w:val="18"/>
          <w:szCs w:val="18"/>
        </w:rPr>
        <w:t>supsettle</w:t>
      </w:r>
      <w:r>
        <w:rPr>
          <w:sz w:val="18"/>
          <w:szCs w:val="18"/>
        </w:rPr>
        <w:t xml:space="preserve"> </w:t>
      </w:r>
      <w:r w:rsidRPr="00A95533">
        <w:rPr>
          <w:sz w:val="18"/>
          <w:szCs w:val="18"/>
        </w:rPr>
        <w:t>(1=0) (2=25) (3=50) (4=75) (5=100) (ELSE = SYSMIS) INTO</w:t>
      </w:r>
      <w:r>
        <w:rPr>
          <w:sz w:val="18"/>
          <w:szCs w:val="18"/>
        </w:rPr>
        <w:t xml:space="preserve"> s</w:t>
      </w:r>
      <w:r w:rsidRPr="00A95533">
        <w:rPr>
          <w:sz w:val="18"/>
          <w:szCs w:val="18"/>
        </w:rPr>
        <w:t>upsettler</w:t>
      </w:r>
      <w:r>
        <w:rPr>
          <w:sz w:val="18"/>
          <w:szCs w:val="18"/>
        </w:rPr>
        <w:t>.</w:t>
      </w:r>
    </w:p>
    <w:p w14:paraId="30602439"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r w:rsidRPr="00A95533">
        <w:rPr>
          <w:sz w:val="18"/>
          <w:szCs w:val="18"/>
        </w:rPr>
        <w:t>effenrolm</w:t>
      </w:r>
      <w:r>
        <w:rPr>
          <w:sz w:val="18"/>
          <w:szCs w:val="18"/>
        </w:rPr>
        <w:t xml:space="preserve"> </w:t>
      </w:r>
      <w:r w:rsidRPr="00A95533">
        <w:rPr>
          <w:sz w:val="18"/>
          <w:szCs w:val="18"/>
        </w:rPr>
        <w:t>(1=0) (2=25) (3=50) (4=75) (5=100) (ELSE = SYSMIS) INTO</w:t>
      </w:r>
      <w:r>
        <w:rPr>
          <w:sz w:val="18"/>
          <w:szCs w:val="18"/>
        </w:rPr>
        <w:t xml:space="preserve"> </w:t>
      </w:r>
      <w:r w:rsidRPr="00A95533">
        <w:rPr>
          <w:sz w:val="18"/>
          <w:szCs w:val="18"/>
        </w:rPr>
        <w:t>effenrolmr</w:t>
      </w:r>
      <w:r>
        <w:rPr>
          <w:sz w:val="18"/>
          <w:szCs w:val="18"/>
        </w:rPr>
        <w:t>.</w:t>
      </w:r>
    </w:p>
    <w:p w14:paraId="735A5D7E"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Pr>
          <w:sz w:val="18"/>
          <w:szCs w:val="18"/>
        </w:rPr>
        <w:t>…</w:t>
      </w:r>
    </w:p>
    <w:p w14:paraId="6CC1B337"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w:t>
      </w:r>
      <w:r>
        <w:rPr>
          <w:sz w:val="18"/>
          <w:szCs w:val="18"/>
        </w:rPr>
        <w:t xml:space="preserve"> </w:t>
      </w:r>
      <w:r w:rsidRPr="00A95533">
        <w:rPr>
          <w:sz w:val="18"/>
          <w:szCs w:val="18"/>
        </w:rPr>
        <w:t>englang</w:t>
      </w:r>
      <w:r>
        <w:rPr>
          <w:sz w:val="18"/>
          <w:szCs w:val="18"/>
        </w:rPr>
        <w:t xml:space="preserve"> </w:t>
      </w:r>
      <w:r w:rsidRPr="00A95533">
        <w:rPr>
          <w:sz w:val="18"/>
          <w:szCs w:val="18"/>
        </w:rPr>
        <w:t>(1=0) (2=25) (3=50) (4=7</w:t>
      </w:r>
      <w:r>
        <w:rPr>
          <w:sz w:val="18"/>
          <w:szCs w:val="18"/>
        </w:rPr>
        <w:t xml:space="preserve">5) (5=100) (ELSE = SYSMIS) INTO </w:t>
      </w:r>
      <w:r w:rsidRPr="00A95533">
        <w:rPr>
          <w:sz w:val="18"/>
          <w:szCs w:val="18"/>
        </w:rPr>
        <w:t>englangr.</w:t>
      </w:r>
    </w:p>
    <w:p w14:paraId="5E053C57"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09E8BD16" w14:textId="01FE85C2" w:rsidR="00551658" w:rsidRDefault="00551658" w:rsidP="00551658">
      <w:pPr>
        <w:pStyle w:val="Figure"/>
        <w:contextualSpacing/>
      </w:pPr>
      <w:bookmarkStart w:id="444" w:name="_Toc380587218"/>
      <w:bookmarkStart w:id="445" w:name="_Toc410158424"/>
      <w:bookmarkStart w:id="446" w:name="_Toc410910678"/>
      <w:proofErr w:type="gramStart"/>
      <w:r>
        <w:t xml:space="preserve">Figure </w:t>
      </w:r>
      <w:r w:rsidR="00A80D07">
        <w:t>20</w:t>
      </w:r>
      <w:r>
        <w:t>.</w:t>
      </w:r>
      <w:proofErr w:type="gramEnd"/>
      <w:r>
        <w:t xml:space="preserve"> SPSS syntax to recode UEQ items into the conventional reporting metric</w:t>
      </w:r>
      <w:bookmarkEnd w:id="444"/>
      <w:bookmarkEnd w:id="445"/>
      <w:bookmarkEnd w:id="446"/>
    </w:p>
    <w:p w14:paraId="40AAA28D" w14:textId="77777777" w:rsidR="00551658" w:rsidRDefault="00551658" w:rsidP="00551658">
      <w:pPr>
        <w:pStyle w:val="Body"/>
        <w:contextualSpacing/>
        <w:jc w:val="both"/>
      </w:pPr>
    </w:p>
    <w:p w14:paraId="6D2ABF7B" w14:textId="49ADBE97" w:rsidR="00551658" w:rsidRDefault="00551658" w:rsidP="00551658">
      <w:pPr>
        <w:pStyle w:val="Body"/>
        <w:contextualSpacing/>
        <w:jc w:val="both"/>
      </w:pPr>
      <w:r>
        <w:t xml:space="preserve">Scores for each focus area are then computed as the mean of the constituent item scores. A focus area score is only computed for respondents who have a valid item score for at least six skill development items, five learner engagement items, eight teaching quality items, six student support items and five learning resources items respectively. The SPSS syntax used to generate focus area average scores is shown in Figure </w:t>
      </w:r>
      <w:r w:rsidR="00A80D07">
        <w:t>21</w:t>
      </w:r>
      <w:r>
        <w:t>. The recoded item scores are not retained in the analysis file.</w:t>
      </w:r>
    </w:p>
    <w:p w14:paraId="1C00BDBC" w14:textId="77777777" w:rsidR="00551658" w:rsidRDefault="00551658" w:rsidP="00551658">
      <w:pPr>
        <w:pStyle w:val="Body"/>
        <w:contextualSpacing/>
        <w:jc w:val="both"/>
      </w:pPr>
    </w:p>
    <w:p w14:paraId="637B8613" w14:textId="30994CA0" w:rsidR="00551658" w:rsidRDefault="00551658" w:rsidP="00551658">
      <w:pPr>
        <w:pStyle w:val="Body"/>
        <w:contextualSpacing/>
        <w:jc w:val="both"/>
      </w:pPr>
      <w:r>
        <w:t xml:space="preserve">Because the reporting metric for the 2013 UES is percentage satisfied (see Section 1.3), satisfaction variables must be created for each focus area. Percentage satisfied results reflect the percentage of students who achieve a threshold focus area score of 55 or greater. At the individual response level, satisfaction is represented by a binary variable taking the value of one if the student is satisfied with a particular facet of their higher education experience and zero otherwise. The SPSS syntax used to generate these satisfaction variables is presented in Figure </w:t>
      </w:r>
      <w:r w:rsidR="00A80D07">
        <w:t>22</w:t>
      </w:r>
      <w:r>
        <w:t>.</w:t>
      </w:r>
    </w:p>
    <w:p w14:paraId="14D36A43" w14:textId="77777777" w:rsidR="00551658" w:rsidRDefault="00551658" w:rsidP="00551658">
      <w:pPr>
        <w:contextualSpacing/>
        <w:rPr>
          <w:rFonts w:ascii="Times New Roman" w:hAnsi="Times New Roman" w:cs="Times New Roman"/>
        </w:rPr>
      </w:pPr>
    </w:p>
    <w:p w14:paraId="0DA03A46"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56E8502B"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DEVELOPMENT=</w:t>
      </w:r>
      <w:proofErr w:type="gramStart"/>
      <w:r w:rsidRPr="00A95533">
        <w:rPr>
          <w:sz w:val="18"/>
          <w:szCs w:val="18"/>
        </w:rPr>
        <w:t>MEAN.6(</w:t>
      </w:r>
      <w:proofErr w:type="gramEnd"/>
      <w:r w:rsidRPr="00A95533">
        <w:rPr>
          <w:sz w:val="18"/>
          <w:szCs w:val="18"/>
        </w:rPr>
        <w:t>expthinkr, expprbslvr, expwrkothr, expconfindr, expwritingr,</w:t>
      </w:r>
    </w:p>
    <w:p w14:paraId="29585910"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proofErr w:type="gramStart"/>
      <w:r w:rsidRPr="00A95533">
        <w:rPr>
          <w:sz w:val="18"/>
          <w:szCs w:val="18"/>
        </w:rPr>
        <w:t>expspeakr</w:t>
      </w:r>
      <w:proofErr w:type="gramEnd"/>
      <w:r w:rsidRPr="00A95533">
        <w:rPr>
          <w:sz w:val="18"/>
          <w:szCs w:val="18"/>
        </w:rPr>
        <w:t>, expknowlr, expwrkskillr).</w:t>
      </w:r>
    </w:p>
    <w:p w14:paraId="3D5D93AE"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ENGAGEMENT=</w:t>
      </w:r>
      <w:proofErr w:type="gramStart"/>
      <w:r w:rsidRPr="00A95533">
        <w:rPr>
          <w:sz w:val="18"/>
          <w:szCs w:val="18"/>
        </w:rPr>
        <w:t>MEAN.5(</w:t>
      </w:r>
      <w:proofErr w:type="gramEnd"/>
      <w:r w:rsidRPr="00A95533">
        <w:rPr>
          <w:sz w:val="18"/>
          <w:szCs w:val="18"/>
        </w:rPr>
        <w:t>opplocr, sensebelongr, feelpreparedr, partidiscusr, workothersr,</w:t>
      </w:r>
    </w:p>
    <w:p w14:paraId="49F73E05"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proofErr w:type="gramStart"/>
      <w:r w:rsidRPr="00A95533">
        <w:rPr>
          <w:sz w:val="18"/>
          <w:szCs w:val="18"/>
        </w:rPr>
        <w:t>interactothr</w:t>
      </w:r>
      <w:proofErr w:type="gramEnd"/>
      <w:r w:rsidRPr="00A95533">
        <w:rPr>
          <w:sz w:val="18"/>
          <w:szCs w:val="18"/>
        </w:rPr>
        <w:t>, interactdiffr).</w:t>
      </w:r>
    </w:p>
    <w:p w14:paraId="2D132E6B"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TEACHING=</w:t>
      </w:r>
      <w:proofErr w:type="gramStart"/>
      <w:r w:rsidRPr="00A95533">
        <w:rPr>
          <w:sz w:val="18"/>
          <w:szCs w:val="18"/>
        </w:rPr>
        <w:t>MEAN.8(</w:t>
      </w:r>
      <w:proofErr w:type="gramEnd"/>
      <w:r w:rsidRPr="00A95533">
        <w:rPr>
          <w:sz w:val="18"/>
          <w:szCs w:val="18"/>
        </w:rPr>
        <w:t>qlteachr, qlovledur, stdstrucr, stdrelevr, tchactivengr, tchconlrnr,</w:t>
      </w:r>
    </w:p>
    <w:p w14:paraId="53E8883A"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proofErr w:type="gramStart"/>
      <w:r w:rsidRPr="00A95533">
        <w:rPr>
          <w:sz w:val="18"/>
          <w:szCs w:val="18"/>
        </w:rPr>
        <w:t>tchclexpecr</w:t>
      </w:r>
      <w:proofErr w:type="gramEnd"/>
      <w:r w:rsidRPr="00A95533">
        <w:rPr>
          <w:sz w:val="18"/>
          <w:szCs w:val="18"/>
        </w:rPr>
        <w:t>, tchstimintr, tchfeedbckr, tchhelpappr, tchasschlngr).</w:t>
      </w:r>
    </w:p>
    <w:p w14:paraId="2979D1D4" w14:textId="03BD46F4"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SUPPORT=</w:t>
      </w:r>
      <w:proofErr w:type="gramStart"/>
      <w:r w:rsidRPr="00A95533">
        <w:rPr>
          <w:sz w:val="18"/>
          <w:szCs w:val="18"/>
        </w:rPr>
        <w:t>MEAN.6(</w:t>
      </w:r>
      <w:proofErr w:type="gramEnd"/>
      <w:r w:rsidRPr="00A95533">
        <w:rPr>
          <w:sz w:val="18"/>
          <w:szCs w:val="18"/>
        </w:rPr>
        <w:t xml:space="preserve">englangr, </w:t>
      </w:r>
      <w:r>
        <w:rPr>
          <w:sz w:val="18"/>
          <w:szCs w:val="18"/>
        </w:rPr>
        <w:t>offsupr, indorienr, supsettler</w:t>
      </w:r>
      <w:r w:rsidRPr="00A95533">
        <w:rPr>
          <w:sz w:val="18"/>
          <w:szCs w:val="18"/>
        </w:rPr>
        <w:t>, admavailr, admhelpr,</w:t>
      </w:r>
      <w:r w:rsidR="00BD37A8">
        <w:rPr>
          <w:sz w:val="18"/>
          <w:szCs w:val="18"/>
        </w:rPr>
        <w:t xml:space="preserve"> </w:t>
      </w:r>
      <w:r w:rsidRPr="00A95533">
        <w:rPr>
          <w:sz w:val="18"/>
          <w:szCs w:val="18"/>
        </w:rPr>
        <w:t>caravailr, carhelpr,</w:t>
      </w:r>
      <w:r w:rsidR="00BD37A8">
        <w:rPr>
          <w:sz w:val="18"/>
          <w:szCs w:val="18"/>
        </w:rPr>
        <w:t xml:space="preserve"> </w:t>
      </w:r>
      <w:r w:rsidRPr="00A95533">
        <w:rPr>
          <w:sz w:val="18"/>
          <w:szCs w:val="18"/>
        </w:rPr>
        <w:t>acdavailr, acdhelpr, supavailr, suphelpr, effenrolmr).</w:t>
      </w:r>
    </w:p>
    <w:p w14:paraId="41737A8C"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COMPUTE RESOURCES=</w:t>
      </w:r>
      <w:proofErr w:type="gramStart"/>
      <w:r w:rsidRPr="00A95533">
        <w:rPr>
          <w:sz w:val="18"/>
          <w:szCs w:val="18"/>
        </w:rPr>
        <w:t>MEAN.5(</w:t>
      </w:r>
      <w:proofErr w:type="gramEnd"/>
      <w:r w:rsidRPr="00A95533">
        <w:rPr>
          <w:sz w:val="18"/>
          <w:szCs w:val="18"/>
        </w:rPr>
        <w:t>qltchspcr, qlstdspcr, qlonlmatr, qlcompitr, qltxtbookr, qlequipr, qllibresr).</w:t>
      </w:r>
    </w:p>
    <w:p w14:paraId="0631201C"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p>
    <w:p w14:paraId="25A97E15" w14:textId="1AD16A1B" w:rsidR="00551658" w:rsidRDefault="00551658" w:rsidP="00551658">
      <w:pPr>
        <w:pStyle w:val="Figure"/>
        <w:contextualSpacing/>
      </w:pPr>
      <w:bookmarkStart w:id="447" w:name="_Toc380587219"/>
      <w:bookmarkStart w:id="448" w:name="_Toc410158425"/>
      <w:bookmarkStart w:id="449" w:name="_Toc410910679"/>
      <w:proofErr w:type="gramStart"/>
      <w:r>
        <w:t xml:space="preserve">Figure </w:t>
      </w:r>
      <w:r w:rsidR="00A80D07">
        <w:t>21</w:t>
      </w:r>
      <w:r>
        <w:t>.</w:t>
      </w:r>
      <w:proofErr w:type="gramEnd"/>
      <w:r>
        <w:t xml:space="preserve"> SPSS syntax used to compute UES focus area scores</w:t>
      </w:r>
      <w:bookmarkEnd w:id="447"/>
      <w:bookmarkEnd w:id="448"/>
      <w:bookmarkEnd w:id="449"/>
    </w:p>
    <w:p w14:paraId="7256B009" w14:textId="77777777" w:rsidR="00551658" w:rsidRDefault="00551658" w:rsidP="00551658">
      <w:pPr>
        <w:pStyle w:val="Body"/>
        <w:contextualSpacing/>
      </w:pPr>
    </w:p>
    <w:p w14:paraId="02AC4342" w14:textId="77777777" w:rsidR="00551658" w:rsidRDefault="00551658" w:rsidP="00551658">
      <w:pPr>
        <w:pStyle w:val="Body"/>
        <w:contextualSpacing/>
      </w:pPr>
    </w:p>
    <w:p w14:paraId="259CE35D" w14:textId="77777777" w:rsidR="00551658" w:rsidRPr="00A95533" w:rsidRDefault="00551658" w:rsidP="00551658">
      <w:pPr>
        <w:pStyle w:val="Body"/>
        <w:contextualSpacing/>
      </w:pPr>
    </w:p>
    <w:p w14:paraId="0ECB3CF5"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p>
    <w:p w14:paraId="25EE4924"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 xml:space="preserve">RECODE DEVELOPMENT (55 </w:t>
      </w:r>
      <w:r>
        <w:rPr>
          <w:sz w:val="18"/>
          <w:szCs w:val="18"/>
        </w:rPr>
        <w:t>THRU</w:t>
      </w:r>
      <w:r w:rsidRPr="00A95533">
        <w:rPr>
          <w:sz w:val="18"/>
          <w:szCs w:val="18"/>
        </w:rPr>
        <w:t xml:space="preserve"> </w:t>
      </w:r>
      <w:r>
        <w:rPr>
          <w:sz w:val="18"/>
          <w:szCs w:val="18"/>
        </w:rPr>
        <w:t>100</w:t>
      </w:r>
      <w:r w:rsidRPr="00A95533">
        <w:rPr>
          <w:sz w:val="18"/>
          <w:szCs w:val="18"/>
        </w:rPr>
        <w:t>=1) (MISSING=SYSMIS) (ELSE=0) INTO</w:t>
      </w:r>
      <w:r>
        <w:rPr>
          <w:sz w:val="18"/>
          <w:szCs w:val="18"/>
        </w:rPr>
        <w:t xml:space="preserve"> </w:t>
      </w:r>
      <w:r w:rsidRPr="00A95533">
        <w:rPr>
          <w:sz w:val="18"/>
          <w:szCs w:val="18"/>
        </w:rPr>
        <w:t>DEVELOPMENT</w:t>
      </w:r>
      <w:r>
        <w:rPr>
          <w:sz w:val="18"/>
          <w:szCs w:val="18"/>
        </w:rPr>
        <w:t>_SAT.</w:t>
      </w:r>
    </w:p>
    <w:p w14:paraId="41789E27"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ENGAGEMENT</w:t>
      </w:r>
      <w:r>
        <w:rPr>
          <w:sz w:val="18"/>
          <w:szCs w:val="18"/>
        </w:rPr>
        <w:t xml:space="preserve"> </w:t>
      </w:r>
      <w:r w:rsidRPr="00A95533">
        <w:rPr>
          <w:sz w:val="18"/>
          <w:szCs w:val="18"/>
        </w:rPr>
        <w:t xml:space="preserve">(55 </w:t>
      </w:r>
      <w:r>
        <w:rPr>
          <w:sz w:val="18"/>
          <w:szCs w:val="18"/>
        </w:rPr>
        <w:t>THRU</w:t>
      </w:r>
      <w:r w:rsidRPr="00A95533">
        <w:rPr>
          <w:sz w:val="18"/>
          <w:szCs w:val="18"/>
        </w:rPr>
        <w:t xml:space="preserve"> </w:t>
      </w:r>
      <w:r>
        <w:rPr>
          <w:sz w:val="18"/>
          <w:szCs w:val="18"/>
        </w:rPr>
        <w:t>100</w:t>
      </w:r>
      <w:r w:rsidRPr="00A95533">
        <w:rPr>
          <w:sz w:val="18"/>
          <w:szCs w:val="18"/>
        </w:rPr>
        <w:t>=1) (MISSING=SYSMIS) (ELSE=0) INTO ENGAGEMENT</w:t>
      </w:r>
      <w:r>
        <w:rPr>
          <w:sz w:val="18"/>
          <w:szCs w:val="18"/>
        </w:rPr>
        <w:t>_SAT.</w:t>
      </w:r>
    </w:p>
    <w:p w14:paraId="4B582139"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TEACHING</w:t>
      </w:r>
      <w:r>
        <w:rPr>
          <w:sz w:val="18"/>
          <w:szCs w:val="18"/>
        </w:rPr>
        <w:t xml:space="preserve"> </w:t>
      </w:r>
      <w:r w:rsidRPr="00A95533">
        <w:rPr>
          <w:sz w:val="18"/>
          <w:szCs w:val="18"/>
        </w:rPr>
        <w:t xml:space="preserve">(55 </w:t>
      </w:r>
      <w:r>
        <w:rPr>
          <w:sz w:val="18"/>
          <w:szCs w:val="18"/>
        </w:rPr>
        <w:t>THRU</w:t>
      </w:r>
      <w:r w:rsidRPr="00A95533">
        <w:rPr>
          <w:sz w:val="18"/>
          <w:szCs w:val="18"/>
        </w:rPr>
        <w:t xml:space="preserve"> </w:t>
      </w:r>
      <w:r>
        <w:rPr>
          <w:sz w:val="18"/>
          <w:szCs w:val="18"/>
        </w:rPr>
        <w:t>100</w:t>
      </w:r>
      <w:r w:rsidRPr="00A95533">
        <w:rPr>
          <w:sz w:val="18"/>
          <w:szCs w:val="18"/>
        </w:rPr>
        <w:t>=1) (MISSING=SYSMIS) (ELSE=0) INTO TEACHING</w:t>
      </w:r>
      <w:r>
        <w:rPr>
          <w:sz w:val="18"/>
          <w:szCs w:val="18"/>
        </w:rPr>
        <w:t>_SAT.</w:t>
      </w:r>
    </w:p>
    <w:p w14:paraId="0EFF667F"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SUPPORT</w:t>
      </w:r>
      <w:r>
        <w:rPr>
          <w:sz w:val="18"/>
          <w:szCs w:val="18"/>
        </w:rPr>
        <w:t xml:space="preserve"> </w:t>
      </w:r>
      <w:r w:rsidRPr="00A95533">
        <w:rPr>
          <w:sz w:val="18"/>
          <w:szCs w:val="18"/>
        </w:rPr>
        <w:t xml:space="preserve">(55 </w:t>
      </w:r>
      <w:r>
        <w:rPr>
          <w:sz w:val="18"/>
          <w:szCs w:val="18"/>
        </w:rPr>
        <w:t>THRU</w:t>
      </w:r>
      <w:r w:rsidRPr="00A95533">
        <w:rPr>
          <w:sz w:val="18"/>
          <w:szCs w:val="18"/>
        </w:rPr>
        <w:t xml:space="preserve"> </w:t>
      </w:r>
      <w:r>
        <w:rPr>
          <w:sz w:val="18"/>
          <w:szCs w:val="18"/>
        </w:rPr>
        <w:t>100=</w:t>
      </w:r>
      <w:r w:rsidRPr="00A95533">
        <w:rPr>
          <w:sz w:val="18"/>
          <w:szCs w:val="18"/>
        </w:rPr>
        <w:t>1) (MISSING</w:t>
      </w:r>
      <w:r>
        <w:rPr>
          <w:sz w:val="18"/>
          <w:szCs w:val="18"/>
        </w:rPr>
        <w:t>=</w:t>
      </w:r>
      <w:r w:rsidRPr="00A95533">
        <w:rPr>
          <w:sz w:val="18"/>
          <w:szCs w:val="18"/>
        </w:rPr>
        <w:t>SYSMIS) (ELSE=0) INTO SUPPORT</w:t>
      </w:r>
      <w:r>
        <w:rPr>
          <w:sz w:val="18"/>
          <w:szCs w:val="18"/>
        </w:rPr>
        <w:t>_SAT.</w:t>
      </w:r>
    </w:p>
    <w:p w14:paraId="770BC0FE"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r w:rsidRPr="00A95533">
        <w:rPr>
          <w:sz w:val="18"/>
          <w:szCs w:val="18"/>
        </w:rPr>
        <w:t>RECODE RESOURCES</w:t>
      </w:r>
      <w:r>
        <w:rPr>
          <w:sz w:val="18"/>
          <w:szCs w:val="18"/>
        </w:rPr>
        <w:t xml:space="preserve"> </w:t>
      </w:r>
      <w:r w:rsidRPr="00A95533">
        <w:rPr>
          <w:sz w:val="18"/>
          <w:szCs w:val="18"/>
        </w:rPr>
        <w:t xml:space="preserve">(55 </w:t>
      </w:r>
      <w:r>
        <w:rPr>
          <w:sz w:val="18"/>
          <w:szCs w:val="18"/>
        </w:rPr>
        <w:t>THRU</w:t>
      </w:r>
      <w:r w:rsidRPr="00A95533">
        <w:rPr>
          <w:sz w:val="18"/>
          <w:szCs w:val="18"/>
        </w:rPr>
        <w:t xml:space="preserve"> </w:t>
      </w:r>
      <w:r>
        <w:rPr>
          <w:sz w:val="18"/>
          <w:szCs w:val="18"/>
        </w:rPr>
        <w:t>100</w:t>
      </w:r>
      <w:r w:rsidRPr="00A95533">
        <w:rPr>
          <w:sz w:val="18"/>
          <w:szCs w:val="18"/>
        </w:rPr>
        <w:t>=1) (MISSING=SYSMIS) (ELSE=0) INTO RESOURCES</w:t>
      </w:r>
      <w:r>
        <w:rPr>
          <w:sz w:val="18"/>
          <w:szCs w:val="18"/>
        </w:rPr>
        <w:t>_SAT.</w:t>
      </w:r>
    </w:p>
    <w:p w14:paraId="18F7CC95" w14:textId="77777777" w:rsidR="00551658" w:rsidRPr="00A95533" w:rsidRDefault="00551658" w:rsidP="00551658">
      <w:pPr>
        <w:pStyle w:val="Body"/>
        <w:pBdr>
          <w:top w:val="single" w:sz="4" w:space="1" w:color="auto"/>
          <w:left w:val="single" w:sz="4" w:space="4" w:color="auto"/>
          <w:bottom w:val="single" w:sz="4" w:space="1" w:color="auto"/>
          <w:right w:val="single" w:sz="4" w:space="4" w:color="auto"/>
        </w:pBdr>
        <w:contextualSpacing/>
        <w:rPr>
          <w:sz w:val="18"/>
          <w:szCs w:val="18"/>
        </w:rPr>
      </w:pPr>
    </w:p>
    <w:p w14:paraId="757030CA" w14:textId="784BE92D" w:rsidR="00551658" w:rsidRDefault="00551658" w:rsidP="00551658">
      <w:pPr>
        <w:pStyle w:val="Figure"/>
        <w:contextualSpacing/>
      </w:pPr>
      <w:bookmarkStart w:id="450" w:name="_Toc380587220"/>
      <w:bookmarkStart w:id="451" w:name="_Toc410158426"/>
      <w:bookmarkStart w:id="452" w:name="_Toc410910680"/>
      <w:proofErr w:type="gramStart"/>
      <w:r>
        <w:t xml:space="preserve">Figure </w:t>
      </w:r>
      <w:r w:rsidR="00A80D07">
        <w:t>22</w:t>
      </w:r>
      <w:r>
        <w:t>.</w:t>
      </w:r>
      <w:proofErr w:type="gramEnd"/>
      <w:r>
        <w:t xml:space="preserve"> SPSS syntax used to compute focus area satisfaction variables</w:t>
      </w:r>
      <w:bookmarkEnd w:id="450"/>
      <w:bookmarkEnd w:id="451"/>
      <w:bookmarkEnd w:id="452"/>
    </w:p>
    <w:p w14:paraId="6C0CAC37" w14:textId="77777777" w:rsidR="00551658" w:rsidRDefault="00551658" w:rsidP="00551658">
      <w:pPr>
        <w:pStyle w:val="Body"/>
        <w:contextualSpacing/>
      </w:pPr>
    </w:p>
    <w:p w14:paraId="3D37BD7B" w14:textId="33048249" w:rsidR="00551658" w:rsidRDefault="00551658" w:rsidP="00551658">
      <w:pPr>
        <w:pStyle w:val="Body"/>
        <w:contextualSpacing/>
        <w:jc w:val="both"/>
      </w:pPr>
      <w:r>
        <w:t xml:space="preserve">At the item level, satisfaction reflects a response in the top two categories of both the four- and five-point response scales. As with the focus area satisfaction variables discussed previously, satisfaction with a particular UEQ item is represented by a binary variable taking the value of one if the student is satisfied and zero otherwise. An excerpt of the SPSS syntax used to generate these item satisfaction variables is presented in Figure </w:t>
      </w:r>
      <w:r w:rsidR="00A80D07">
        <w:t>23</w:t>
      </w:r>
      <w:r>
        <w:t>.</w:t>
      </w:r>
    </w:p>
    <w:p w14:paraId="1E6CE922" w14:textId="77777777" w:rsidR="00551658" w:rsidRDefault="00551658" w:rsidP="00551658">
      <w:pPr>
        <w:pStyle w:val="Body"/>
        <w:contextualSpacing/>
        <w:jc w:val="both"/>
      </w:pPr>
    </w:p>
    <w:p w14:paraId="533881D6" w14:textId="77777777" w:rsidR="00551658" w:rsidRPr="0034655A"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39D9C955"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 xml:space="preserve">RECODE </w:t>
      </w:r>
      <w:r>
        <w:rPr>
          <w:sz w:val="18"/>
          <w:szCs w:val="18"/>
        </w:rPr>
        <w:t>qlovledu</w:t>
      </w:r>
      <w:r w:rsidRPr="0034655A">
        <w:rPr>
          <w:sz w:val="18"/>
          <w:szCs w:val="18"/>
        </w:rPr>
        <w:t xml:space="preserve"> (1=0) (2=0) (3=1) (4=1) (ELSE=SYSMIS) INTO </w:t>
      </w:r>
      <w:r>
        <w:rPr>
          <w:sz w:val="18"/>
          <w:szCs w:val="18"/>
        </w:rPr>
        <w:t>qlovledu_</w:t>
      </w:r>
      <w:r w:rsidRPr="0034655A">
        <w:rPr>
          <w:sz w:val="18"/>
          <w:szCs w:val="18"/>
        </w:rPr>
        <w:t>s</w:t>
      </w:r>
      <w:r>
        <w:rPr>
          <w:sz w:val="18"/>
          <w:szCs w:val="18"/>
        </w:rPr>
        <w:t>at</w:t>
      </w:r>
      <w:r w:rsidRPr="0034655A">
        <w:rPr>
          <w:sz w:val="18"/>
          <w:szCs w:val="18"/>
        </w:rPr>
        <w:t>.</w:t>
      </w:r>
    </w:p>
    <w:p w14:paraId="730D8C81"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RECODE partidiscus (1=0) (2=0) (3=1) (4=1) (ELSE=SYSMIS) INTO partidiscus</w:t>
      </w:r>
      <w:r>
        <w:rPr>
          <w:sz w:val="18"/>
          <w:szCs w:val="18"/>
        </w:rPr>
        <w:t>_</w:t>
      </w:r>
      <w:r w:rsidRPr="0034655A">
        <w:rPr>
          <w:sz w:val="18"/>
          <w:szCs w:val="18"/>
        </w:rPr>
        <w:t>s</w:t>
      </w:r>
      <w:r>
        <w:rPr>
          <w:sz w:val="18"/>
          <w:szCs w:val="18"/>
        </w:rPr>
        <w:t>at</w:t>
      </w:r>
      <w:r w:rsidRPr="0034655A">
        <w:rPr>
          <w:sz w:val="18"/>
          <w:szCs w:val="18"/>
        </w:rPr>
        <w:t>.</w:t>
      </w:r>
    </w:p>
    <w:p w14:paraId="69D42DC4"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w:t>
      </w:r>
    </w:p>
    <w:p w14:paraId="0BECB09E"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RECODE qllibres (1=0) (2=0) (3=1) (4=1) (ELSE=SYSMIS) INTO qllibres</w:t>
      </w:r>
      <w:r>
        <w:rPr>
          <w:sz w:val="18"/>
          <w:szCs w:val="18"/>
        </w:rPr>
        <w:t>_</w:t>
      </w:r>
      <w:r w:rsidRPr="0034655A">
        <w:rPr>
          <w:sz w:val="18"/>
          <w:szCs w:val="18"/>
        </w:rPr>
        <w:t>s</w:t>
      </w:r>
      <w:r>
        <w:rPr>
          <w:sz w:val="18"/>
          <w:szCs w:val="18"/>
        </w:rPr>
        <w:t>at</w:t>
      </w:r>
      <w:r w:rsidRPr="0034655A">
        <w:rPr>
          <w:sz w:val="18"/>
          <w:szCs w:val="18"/>
        </w:rPr>
        <w:t>.</w:t>
      </w:r>
    </w:p>
    <w:p w14:paraId="12404CE8"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47D319E7" w14:textId="77777777" w:rsidR="00551658" w:rsidRPr="0034655A"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RECODE supsettle (1=0) (2=0) (3=0) (4=1) (5=1) (ELSE=SYSMIS) INTO supsettle</w:t>
      </w:r>
      <w:r>
        <w:rPr>
          <w:sz w:val="18"/>
          <w:szCs w:val="18"/>
        </w:rPr>
        <w:t>_</w:t>
      </w:r>
      <w:r w:rsidRPr="0034655A">
        <w:rPr>
          <w:sz w:val="18"/>
          <w:szCs w:val="18"/>
        </w:rPr>
        <w:t>s</w:t>
      </w:r>
      <w:r>
        <w:rPr>
          <w:sz w:val="18"/>
          <w:szCs w:val="18"/>
        </w:rPr>
        <w:t>at</w:t>
      </w:r>
      <w:r w:rsidRPr="0034655A">
        <w:rPr>
          <w:sz w:val="18"/>
          <w:szCs w:val="18"/>
        </w:rPr>
        <w:t>.</w:t>
      </w:r>
    </w:p>
    <w:p w14:paraId="0895808C"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RECODE effenrolm (1=0) (2=0) (3=0) (4=1) (5=1) (ELSE=SYSMIS) INTO effenrolm</w:t>
      </w:r>
      <w:r>
        <w:rPr>
          <w:sz w:val="18"/>
          <w:szCs w:val="18"/>
        </w:rPr>
        <w:t>_</w:t>
      </w:r>
      <w:r w:rsidRPr="0034655A">
        <w:rPr>
          <w:sz w:val="18"/>
          <w:szCs w:val="18"/>
        </w:rPr>
        <w:t>s</w:t>
      </w:r>
      <w:r>
        <w:rPr>
          <w:sz w:val="18"/>
          <w:szCs w:val="18"/>
        </w:rPr>
        <w:t>at</w:t>
      </w:r>
      <w:r w:rsidRPr="0034655A">
        <w:rPr>
          <w:sz w:val="18"/>
          <w:szCs w:val="18"/>
        </w:rPr>
        <w:t>.</w:t>
      </w:r>
    </w:p>
    <w:p w14:paraId="6A71353A"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Pr>
          <w:sz w:val="18"/>
          <w:szCs w:val="18"/>
        </w:rPr>
        <w:t>…</w:t>
      </w:r>
    </w:p>
    <w:p w14:paraId="1413DF05" w14:textId="77777777" w:rsidR="00551658"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34655A">
        <w:rPr>
          <w:sz w:val="18"/>
          <w:szCs w:val="18"/>
        </w:rPr>
        <w:t>RECODE englang (1=0) (2=0) (3=0) (4=1) (5=1) (ELSE=SYSMIS) INTO englang</w:t>
      </w:r>
      <w:r>
        <w:rPr>
          <w:sz w:val="18"/>
          <w:szCs w:val="18"/>
        </w:rPr>
        <w:t>_</w:t>
      </w:r>
      <w:r w:rsidRPr="0034655A">
        <w:rPr>
          <w:sz w:val="18"/>
          <w:szCs w:val="18"/>
        </w:rPr>
        <w:t>s</w:t>
      </w:r>
      <w:r>
        <w:rPr>
          <w:sz w:val="18"/>
          <w:szCs w:val="18"/>
        </w:rPr>
        <w:t>at</w:t>
      </w:r>
      <w:r w:rsidRPr="0034655A">
        <w:rPr>
          <w:sz w:val="18"/>
          <w:szCs w:val="18"/>
        </w:rPr>
        <w:t>.</w:t>
      </w:r>
    </w:p>
    <w:p w14:paraId="595F7A56" w14:textId="77777777" w:rsidR="00551658" w:rsidRPr="0034655A" w:rsidRDefault="00551658" w:rsidP="00551658">
      <w:pPr>
        <w:pStyle w:val="Body"/>
        <w:pBdr>
          <w:top w:val="single" w:sz="4" w:space="1" w:color="auto"/>
          <w:left w:val="single" w:sz="4" w:space="4" w:color="auto"/>
          <w:bottom w:val="single" w:sz="4" w:space="1" w:color="auto"/>
          <w:right w:val="single" w:sz="4" w:space="4" w:color="auto"/>
        </w:pBdr>
        <w:contextualSpacing/>
        <w:jc w:val="both"/>
        <w:rPr>
          <w:sz w:val="18"/>
          <w:szCs w:val="18"/>
        </w:rPr>
      </w:pPr>
    </w:p>
    <w:p w14:paraId="3EE525EF" w14:textId="5798D920" w:rsidR="00551658" w:rsidRDefault="00551658" w:rsidP="00551658">
      <w:pPr>
        <w:pStyle w:val="Figure"/>
        <w:contextualSpacing/>
      </w:pPr>
      <w:bookmarkStart w:id="453" w:name="_Toc380587221"/>
      <w:bookmarkStart w:id="454" w:name="_Toc410158427"/>
      <w:bookmarkStart w:id="455" w:name="_Toc410910681"/>
      <w:proofErr w:type="gramStart"/>
      <w:r>
        <w:t xml:space="preserve">Figure </w:t>
      </w:r>
      <w:r w:rsidR="00A80D07">
        <w:t>23</w:t>
      </w:r>
      <w:r>
        <w:t>.</w:t>
      </w:r>
      <w:proofErr w:type="gramEnd"/>
      <w:r>
        <w:t xml:space="preserve"> SPSS syntax used to compute item satisfaction variables</w:t>
      </w:r>
      <w:bookmarkEnd w:id="453"/>
      <w:bookmarkEnd w:id="454"/>
      <w:bookmarkEnd w:id="455"/>
      <w:r>
        <w:t xml:space="preserve"> </w:t>
      </w:r>
    </w:p>
    <w:p w14:paraId="77ED22DA" w14:textId="77777777" w:rsidR="00551658" w:rsidRDefault="00551658" w:rsidP="00551658">
      <w:pPr>
        <w:pStyle w:val="Body"/>
        <w:contextualSpacing/>
      </w:pPr>
    </w:p>
    <w:p w14:paraId="2F6D9C32" w14:textId="77777777" w:rsidR="00BD37A8" w:rsidRDefault="00BD37A8">
      <w:pPr>
        <w:rPr>
          <w:rFonts w:ascii="Times New Roman" w:hAnsi="Times New Roman" w:cs="Times New Roman"/>
        </w:rPr>
      </w:pPr>
      <w:r>
        <w:br w:type="page"/>
      </w:r>
    </w:p>
    <w:p w14:paraId="08B1F291" w14:textId="27B9F1A7" w:rsidR="00BD37A8" w:rsidRDefault="00BD37A8" w:rsidP="008B0CFA">
      <w:pPr>
        <w:pStyle w:val="Heading1"/>
      </w:pPr>
      <w:bookmarkStart w:id="456" w:name="_Toc380587154"/>
      <w:bookmarkStart w:id="457" w:name="_Toc410909655"/>
      <w:r>
        <w:lastRenderedPageBreak/>
        <w:t>Appendix F: Promotional website tiles</w:t>
      </w:r>
      <w:bookmarkEnd w:id="456"/>
      <w:bookmarkEnd w:id="457"/>
    </w:p>
    <w:p w14:paraId="2DB359BA" w14:textId="77777777" w:rsidR="00BD37A8" w:rsidRDefault="00BD37A8" w:rsidP="00BD37A8">
      <w:pPr>
        <w:pStyle w:val="Body"/>
        <w:pBdr>
          <w:top w:val="single" w:sz="4" w:space="1" w:color="auto"/>
          <w:left w:val="single" w:sz="4" w:space="4" w:color="auto"/>
          <w:bottom w:val="single" w:sz="4" w:space="1" w:color="auto"/>
          <w:right w:val="single" w:sz="4" w:space="4" w:color="auto"/>
        </w:pBdr>
      </w:pPr>
      <w:r>
        <w:t xml:space="preserve"> </w:t>
      </w:r>
    </w:p>
    <w:p w14:paraId="5485FF1F" w14:textId="273E071A" w:rsidR="00BD37A8" w:rsidRDefault="00D14AD2" w:rsidP="00BD37A8">
      <w:pPr>
        <w:pStyle w:val="Body"/>
        <w:pBdr>
          <w:top w:val="single" w:sz="4" w:space="1" w:color="auto"/>
          <w:left w:val="single" w:sz="4" w:space="4" w:color="auto"/>
          <w:bottom w:val="single" w:sz="4" w:space="1" w:color="auto"/>
          <w:right w:val="single" w:sz="4" w:space="4" w:color="auto"/>
        </w:pBdr>
        <w:jc w:val="center"/>
      </w:pPr>
      <w:r w:rsidRPr="00D14AD2">
        <w:rPr>
          <w:noProof/>
          <w:lang w:eastAsia="en-AU"/>
        </w:rPr>
        <w:drawing>
          <wp:inline distT="0" distB="0" distL="0" distR="0" wp14:anchorId="50AE289A" wp14:editId="7E535B01">
            <wp:extent cx="2857500" cy="2381250"/>
            <wp:effectExtent l="19050" t="19050" r="19050" b="19050"/>
            <wp:docPr id="27" name="Picture 27" descr="Promotional website ti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Research\University Experience Survey\2014 UES\Marketing\Webtiles\300x250v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solidFill>
                        <a:schemeClr val="tx1"/>
                      </a:solidFill>
                    </a:ln>
                  </pic:spPr>
                </pic:pic>
              </a:graphicData>
            </a:graphic>
          </wp:inline>
        </w:drawing>
      </w:r>
    </w:p>
    <w:p w14:paraId="33993E33" w14:textId="77777777" w:rsidR="00BD37A8" w:rsidRDefault="00BD37A8" w:rsidP="00BD37A8">
      <w:pPr>
        <w:pStyle w:val="Body"/>
        <w:pBdr>
          <w:top w:val="single" w:sz="4" w:space="1" w:color="auto"/>
          <w:left w:val="single" w:sz="4" w:space="4" w:color="auto"/>
          <w:bottom w:val="single" w:sz="4" w:space="1" w:color="auto"/>
          <w:right w:val="single" w:sz="4" w:space="4" w:color="auto"/>
        </w:pBdr>
      </w:pPr>
    </w:p>
    <w:p w14:paraId="11A33D2D" w14:textId="05126D01" w:rsidR="00D14AD2" w:rsidRDefault="00D14AD2" w:rsidP="00D14AD2">
      <w:pPr>
        <w:pStyle w:val="Body"/>
        <w:pBdr>
          <w:top w:val="single" w:sz="4" w:space="1" w:color="auto"/>
          <w:left w:val="single" w:sz="4" w:space="4" w:color="auto"/>
          <w:bottom w:val="single" w:sz="4" w:space="1" w:color="auto"/>
          <w:right w:val="single" w:sz="4" w:space="4" w:color="auto"/>
        </w:pBdr>
        <w:jc w:val="center"/>
      </w:pPr>
      <w:r w:rsidRPr="00D14AD2">
        <w:rPr>
          <w:noProof/>
          <w:lang w:eastAsia="en-AU"/>
        </w:rPr>
        <w:drawing>
          <wp:inline distT="0" distB="0" distL="0" distR="0" wp14:anchorId="31DE3E6C" wp14:editId="741E69FD">
            <wp:extent cx="2857500" cy="2381250"/>
            <wp:effectExtent l="19050" t="19050" r="19050" b="19050"/>
            <wp:docPr id="28" name="Picture 28" descr="Promotional website ti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Research\University Experience Survey\2014 UES\Marketing\Webtiles\Logo Updates\300x250_businesstargeted.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solidFill>
                        <a:schemeClr val="tx1"/>
                      </a:solidFill>
                    </a:ln>
                  </pic:spPr>
                </pic:pic>
              </a:graphicData>
            </a:graphic>
          </wp:inline>
        </w:drawing>
      </w:r>
    </w:p>
    <w:p w14:paraId="18F4009F" w14:textId="43AA2DE2" w:rsidR="00BD37A8" w:rsidRDefault="00BD37A8" w:rsidP="00BD37A8">
      <w:pPr>
        <w:pStyle w:val="Body"/>
        <w:pBdr>
          <w:top w:val="single" w:sz="4" w:space="1" w:color="auto"/>
          <w:left w:val="single" w:sz="4" w:space="4" w:color="auto"/>
          <w:bottom w:val="single" w:sz="4" w:space="1" w:color="auto"/>
          <w:right w:val="single" w:sz="4" w:space="4" w:color="auto"/>
        </w:pBdr>
        <w:jc w:val="center"/>
      </w:pPr>
    </w:p>
    <w:p w14:paraId="63C8A249" w14:textId="3BC6CD04" w:rsidR="00BD37A8" w:rsidRDefault="00D14AD2" w:rsidP="00D14AD2">
      <w:pPr>
        <w:pStyle w:val="Body"/>
        <w:pBdr>
          <w:top w:val="single" w:sz="4" w:space="1" w:color="auto"/>
          <w:left w:val="single" w:sz="4" w:space="4" w:color="auto"/>
          <w:bottom w:val="single" w:sz="4" w:space="1" w:color="auto"/>
          <w:right w:val="single" w:sz="4" w:space="4" w:color="auto"/>
        </w:pBdr>
        <w:jc w:val="center"/>
      </w:pPr>
      <w:r w:rsidRPr="00D14AD2">
        <w:rPr>
          <w:noProof/>
          <w:lang w:eastAsia="en-AU"/>
        </w:rPr>
        <w:drawing>
          <wp:inline distT="0" distB="0" distL="0" distR="0" wp14:anchorId="31BADB01" wp14:editId="5F6A0B35">
            <wp:extent cx="2857500" cy="2381250"/>
            <wp:effectExtent l="19050" t="19050" r="19050" b="19050"/>
            <wp:docPr id="29" name="Picture 29" descr="Promotional website ti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Research\University Experience Survey\2014 UES\Marketing\Webtiles\Logo Updates\300x250_engineertargeted.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solidFill>
                        <a:schemeClr val="tx1"/>
                      </a:solidFill>
                    </a:ln>
                  </pic:spPr>
                </pic:pic>
              </a:graphicData>
            </a:graphic>
          </wp:inline>
        </w:drawing>
      </w:r>
    </w:p>
    <w:p w14:paraId="2EEC7EFB" w14:textId="77777777" w:rsidR="00D14AD2" w:rsidRDefault="00D14AD2" w:rsidP="00BD37A8">
      <w:pPr>
        <w:pStyle w:val="Body"/>
        <w:pBdr>
          <w:top w:val="single" w:sz="4" w:space="1" w:color="auto"/>
          <w:left w:val="single" w:sz="4" w:space="4" w:color="auto"/>
          <w:bottom w:val="single" w:sz="4" w:space="1" w:color="auto"/>
          <w:right w:val="single" w:sz="4" w:space="4" w:color="auto"/>
        </w:pBdr>
      </w:pPr>
    </w:p>
    <w:p w14:paraId="2306B226" w14:textId="14AA5F80" w:rsidR="00BD37A8" w:rsidRDefault="00BD37A8" w:rsidP="00BD37A8">
      <w:pPr>
        <w:pStyle w:val="Figure"/>
      </w:pPr>
      <w:bookmarkStart w:id="458" w:name="_Toc380587222"/>
      <w:bookmarkStart w:id="459" w:name="_Toc410158428"/>
      <w:bookmarkStart w:id="460" w:name="_Toc410910682"/>
      <w:proofErr w:type="gramStart"/>
      <w:r>
        <w:t xml:space="preserve">Figure </w:t>
      </w:r>
      <w:r w:rsidR="00A80D07">
        <w:t>24</w:t>
      </w:r>
      <w:r>
        <w:t>.</w:t>
      </w:r>
      <w:proofErr w:type="gramEnd"/>
      <w:r>
        <w:t xml:space="preserve"> UES 2014 promotional website tiles</w:t>
      </w:r>
      <w:bookmarkEnd w:id="458"/>
      <w:bookmarkEnd w:id="459"/>
      <w:bookmarkEnd w:id="460"/>
    </w:p>
    <w:p w14:paraId="2D9A9EA7" w14:textId="4578614E" w:rsidR="00BD37A8" w:rsidRDefault="00BD37A8">
      <w:pPr>
        <w:rPr>
          <w:rFonts w:ascii="Times New Roman" w:hAnsi="Times New Roman" w:cs="Times New Roman"/>
        </w:rPr>
      </w:pPr>
      <w:r>
        <w:br w:type="page"/>
      </w:r>
    </w:p>
    <w:p w14:paraId="6439FEF1" w14:textId="1400D451" w:rsidR="00BD37A8" w:rsidRPr="005B7691" w:rsidRDefault="00BD37A8" w:rsidP="008B0CFA">
      <w:pPr>
        <w:pStyle w:val="Heading1"/>
      </w:pPr>
      <w:bookmarkStart w:id="461" w:name="_Toc380587155"/>
      <w:bookmarkStart w:id="462" w:name="_Toc410909656"/>
      <w:r w:rsidRPr="005B7691">
        <w:lastRenderedPageBreak/>
        <w:t xml:space="preserve">Appendix </w:t>
      </w:r>
      <w:r>
        <w:t>G</w:t>
      </w:r>
      <w:r w:rsidRPr="005B7691">
        <w:t>: Construction of confidence intervals</w:t>
      </w:r>
      <w:bookmarkEnd w:id="461"/>
      <w:bookmarkEnd w:id="462"/>
    </w:p>
    <w:p w14:paraId="1FF6402A" w14:textId="22CCE2F1" w:rsidR="00BD37A8" w:rsidRPr="005B7691" w:rsidRDefault="00BD37A8" w:rsidP="00BD37A8">
      <w:pPr>
        <w:pStyle w:val="Body"/>
        <w:jc w:val="both"/>
      </w:pPr>
      <w:r w:rsidRPr="005B7691">
        <w:t>The 9</w:t>
      </w:r>
      <w:r>
        <w:t>0</w:t>
      </w:r>
      <w:r w:rsidRPr="005B7691">
        <w:t xml:space="preserve"> per cent confidence intervals presented in Tables 10 and 11 were calculated using the Finite Population Correction (FPC) to account for the relatively large size of the sample relative to the in-scope </w:t>
      </w:r>
      <w:r w:rsidRPr="00C26DB3">
        <w:t xml:space="preserve">population. The FPC is generally used when the sampling fraction exceeds 5 per cent. In order to calculate the standard errors for the survey estimates, no non-response bias was assumed and thus simple random sample survey errors were used. This approach is </w:t>
      </w:r>
      <w:r>
        <w:t>similar</w:t>
      </w:r>
      <w:r w:rsidRPr="00C26DB3">
        <w:t xml:space="preserve"> </w:t>
      </w:r>
      <w:r>
        <w:t xml:space="preserve">to </w:t>
      </w:r>
      <w:r w:rsidRPr="00C26DB3">
        <w:t xml:space="preserve">the one employed to construct confidence intervals for the UES estimates presented </w:t>
      </w:r>
      <w:r w:rsidRPr="000B2B5B">
        <w:t xml:space="preserve">on the </w:t>
      </w:r>
      <w:r w:rsidRPr="000B2B5B">
        <w:rPr>
          <w:i/>
        </w:rPr>
        <w:t>MyUniversity</w:t>
      </w:r>
      <w:r w:rsidRPr="000B2B5B">
        <w:t xml:space="preserve"> website</w:t>
      </w:r>
      <w:r w:rsidRPr="005B7691">
        <w:t>.</w:t>
      </w:r>
    </w:p>
    <w:p w14:paraId="45085237" w14:textId="77777777" w:rsidR="00BD37A8" w:rsidRPr="005B7691" w:rsidRDefault="00BD37A8" w:rsidP="00BD37A8">
      <w:pPr>
        <w:pStyle w:val="Body"/>
        <w:jc w:val="both"/>
      </w:pPr>
    </w:p>
    <w:p w14:paraId="6B46E257" w14:textId="71951A09" w:rsidR="00BD37A8" w:rsidRPr="005B7691" w:rsidRDefault="00BD37A8" w:rsidP="00BD37A8">
      <w:pPr>
        <w:pStyle w:val="Body"/>
        <w:jc w:val="both"/>
      </w:pPr>
      <w:r w:rsidRPr="005B7691">
        <w:t>Because percentage agreement scores are reported for the 201</w:t>
      </w:r>
      <w:r>
        <w:t>4</w:t>
      </w:r>
      <w:r w:rsidRPr="005B7691">
        <w:t xml:space="preserve"> UES, the formula for the confidence interval of a proportion is used.</w:t>
      </w:r>
    </w:p>
    <w:p w14:paraId="1966260F" w14:textId="77777777" w:rsidR="00BD37A8" w:rsidRPr="00C26DB3" w:rsidRDefault="00BD37A8" w:rsidP="00BD37A8">
      <w:pPr>
        <w:pStyle w:val="Body"/>
        <w:jc w:val="both"/>
      </w:pPr>
    </w:p>
    <w:p w14:paraId="7ECECA10" w14:textId="5F809CE5" w:rsidR="00BD37A8" w:rsidRPr="005B7691" w:rsidRDefault="00BD37A8" w:rsidP="00BD37A8">
      <w:pPr>
        <w:pStyle w:val="Body"/>
        <w:jc w:val="center"/>
      </w:pPr>
      <m:oMathPara>
        <m:oMath>
          <m:r>
            <w:rPr>
              <w:rFonts w:ascii="Cambria Math" w:hAnsi="Cambria Math"/>
            </w:rPr>
            <m:t>95% CI bound</m:t>
          </m:r>
          <m:d>
            <m:dPr>
              <m:ctrlPr>
                <w:rPr>
                  <w:rFonts w:ascii="Cambria Math" w:hAnsi="Cambria Math"/>
                  <w:i/>
                </w:rPr>
              </m:ctrlPr>
            </m:dPr>
            <m:e>
              <m:acc>
                <m:accPr>
                  <m:ctrlPr>
                    <w:rPr>
                      <w:rFonts w:ascii="Cambria Math" w:hAnsi="Cambria Math"/>
                      <w:i/>
                    </w:rPr>
                  </m:ctrlPr>
                </m:accPr>
                <m:e>
                  <m:r>
                    <w:rPr>
                      <w:rFonts w:ascii="Cambria Math" w:hAnsi="Cambria Math"/>
                    </w:rPr>
                    <m:t>p</m:t>
                  </m:r>
                </m:e>
              </m:acc>
            </m:e>
          </m:d>
          <m:r>
            <w:rPr>
              <w:rFonts w:ascii="Cambria Math" w:hAnsi="Cambria Math"/>
            </w:rPr>
            <m:t>=1.645×FPC×SE</m:t>
          </m:r>
          <m:d>
            <m:dPr>
              <m:ctrlPr>
                <w:rPr>
                  <w:rFonts w:ascii="Cambria Math" w:hAnsi="Cambria Math"/>
                  <w:i/>
                </w:rPr>
              </m:ctrlPr>
            </m:dPr>
            <m:e>
              <m:acc>
                <m:accPr>
                  <m:ctrlPr>
                    <w:rPr>
                      <w:rFonts w:ascii="Cambria Math" w:hAnsi="Cambria Math"/>
                      <w:i/>
                    </w:rPr>
                  </m:ctrlPr>
                </m:accPr>
                <m:e>
                  <m:r>
                    <w:rPr>
                      <w:rFonts w:ascii="Cambria Math" w:hAnsi="Cambria Math"/>
                    </w:rPr>
                    <m:t>p</m:t>
                  </m:r>
                </m:e>
              </m:acc>
            </m:e>
          </m:d>
          <m:r>
            <w:rPr>
              <w:rFonts w:ascii="Cambria Math" w:hAnsi="Cambria Math"/>
            </w:rPr>
            <m:t>=1.645×</m:t>
          </m:r>
          <m:rad>
            <m:radPr>
              <m:degHide m:val="1"/>
              <m:ctrlPr>
                <w:rPr>
                  <w:rFonts w:ascii="Cambria Math" w:hAnsi="Cambria Math"/>
                  <w:i/>
                </w:rPr>
              </m:ctrlPr>
            </m:radPr>
            <m:deg/>
            <m:e>
              <m:f>
                <m:fPr>
                  <m:ctrlPr>
                    <w:rPr>
                      <w:rFonts w:ascii="Cambria Math" w:hAnsi="Cambria Math"/>
                      <w:i/>
                    </w:rPr>
                  </m:ctrlPr>
                </m:fPr>
                <m:num>
                  <m:r>
                    <w:rPr>
                      <w:rFonts w:ascii="Cambria Math" w:hAnsi="Cambria Math"/>
                    </w:rPr>
                    <m:t>N-n</m:t>
                  </m:r>
                </m:num>
                <m:den>
                  <m:r>
                    <w:rPr>
                      <w:rFonts w:ascii="Cambria Math" w:hAnsi="Cambria Math"/>
                    </w:rPr>
                    <m:t>N-1</m:t>
                  </m:r>
                </m:den>
              </m:f>
            </m:e>
          </m:rad>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p</m:t>
                      </m:r>
                    </m:e>
                  </m:acc>
                  <m:r>
                    <w:rPr>
                      <w:rFonts w:ascii="Cambria Math" w:hAnsi="Cambria Math"/>
                    </w:rPr>
                    <m:t>(1-</m:t>
                  </m:r>
                  <m:acc>
                    <m:accPr>
                      <m:ctrlPr>
                        <w:rPr>
                          <w:rFonts w:ascii="Cambria Math" w:hAnsi="Cambria Math"/>
                          <w:i/>
                        </w:rPr>
                      </m:ctrlPr>
                    </m:accPr>
                    <m:e>
                      <m:r>
                        <w:rPr>
                          <w:rFonts w:ascii="Cambria Math" w:hAnsi="Cambria Math"/>
                        </w:rPr>
                        <m:t>p</m:t>
                      </m:r>
                    </m:e>
                  </m:acc>
                  <m:r>
                    <w:rPr>
                      <w:rFonts w:ascii="Cambria Math" w:hAnsi="Cambria Math"/>
                    </w:rPr>
                    <m:t>)</m:t>
                  </m:r>
                </m:num>
                <m:den>
                  <m:r>
                    <w:rPr>
                      <w:rFonts w:ascii="Cambria Math" w:hAnsi="Cambria Math"/>
                    </w:rPr>
                    <m:t>n</m:t>
                  </m:r>
                </m:den>
              </m:f>
            </m:e>
          </m:rad>
        </m:oMath>
      </m:oMathPara>
    </w:p>
    <w:p w14:paraId="5E2AC5FD" w14:textId="77777777" w:rsidR="00BD37A8" w:rsidRPr="005B7691" w:rsidRDefault="00BD37A8" w:rsidP="00BD37A8">
      <w:pPr>
        <w:pStyle w:val="Body"/>
        <w:jc w:val="both"/>
      </w:pPr>
    </w:p>
    <w:p w14:paraId="29FA769E" w14:textId="77777777" w:rsidR="00BD37A8" w:rsidRPr="005B7691" w:rsidRDefault="00BD37A8" w:rsidP="00BD37A8">
      <w:pPr>
        <w:pStyle w:val="Body"/>
        <w:jc w:val="both"/>
        <w:rPr>
          <w:rFonts w:eastAsiaTheme="minorEastAsia"/>
        </w:rPr>
      </w:pPr>
      <w:proofErr w:type="gramStart"/>
      <w:r w:rsidRPr="005B7691">
        <w:t>where</w:t>
      </w:r>
      <w:proofErr w:type="gramEnd"/>
      <w:r w:rsidRPr="005B7691">
        <w:t xml:space="preserve"> </w:t>
      </w:r>
      <m:oMath>
        <m:acc>
          <m:accPr>
            <m:ctrlPr>
              <w:rPr>
                <w:rFonts w:ascii="Cambria Math" w:hAnsi="Cambria Math"/>
                <w:i/>
              </w:rPr>
            </m:ctrlPr>
          </m:accPr>
          <m:e>
            <m:r>
              <w:rPr>
                <w:rFonts w:ascii="Cambria Math" w:hAnsi="Cambria Math"/>
              </w:rPr>
              <m:t>p</m:t>
            </m:r>
          </m:e>
        </m:acc>
      </m:oMath>
      <w:r w:rsidRPr="005B7691">
        <w:rPr>
          <w:rFonts w:eastAsiaTheme="minorEastAsia"/>
        </w:rPr>
        <w:t xml:space="preserve"> is the estimated proportion of satisfied responses (i.e. the top two response categories), </w:t>
      </w:r>
      <m:oMath>
        <m:r>
          <w:rPr>
            <w:rFonts w:ascii="Cambria Math" w:eastAsiaTheme="minorEastAsia" w:hAnsi="Cambria Math"/>
          </w:rPr>
          <m:t>N</m:t>
        </m:r>
      </m:oMath>
      <w:r w:rsidRPr="005B7691">
        <w:rPr>
          <w:rFonts w:eastAsiaTheme="minorEastAsia"/>
        </w:rPr>
        <w:t xml:space="preserve"> is the size of the population in the relevant subgroup, </w:t>
      </w:r>
      <m:oMath>
        <m:r>
          <w:rPr>
            <w:rFonts w:ascii="Cambria Math" w:eastAsiaTheme="minorEastAsia" w:hAnsi="Cambria Math"/>
          </w:rPr>
          <m:t>n</m:t>
        </m:r>
      </m:oMath>
      <w:r w:rsidRPr="005B7691">
        <w:rPr>
          <w:rFonts w:eastAsiaTheme="minorEastAsia"/>
        </w:rPr>
        <w:t xml:space="preserve"> is the number of valid responses in the relevant subgroup, </w:t>
      </w:r>
      <m:oMath>
        <m:r>
          <w:rPr>
            <w:rFonts w:ascii="Cambria Math" w:eastAsiaTheme="minorEastAsia" w:hAnsi="Cambria Math"/>
          </w:rPr>
          <m:t>FPC</m:t>
        </m:r>
      </m:oMath>
      <w:r w:rsidRPr="005B7691">
        <w:rPr>
          <w:rFonts w:eastAsiaTheme="minorEastAsia"/>
        </w:rPr>
        <w:t xml:space="preserve"> is the Finite Population Correction and </w:t>
      </w:r>
      <m:oMath>
        <m:r>
          <w:rPr>
            <w:rFonts w:ascii="Cambria Math" w:eastAsiaTheme="minorEastAsia" w:hAnsi="Cambria Math"/>
          </w:rPr>
          <m:t>SE</m:t>
        </m:r>
        <m:d>
          <m:dPr>
            <m:ctrlPr>
              <w:rPr>
                <w:rFonts w:ascii="Cambria Math" w:eastAsiaTheme="minorEastAsia" w:hAnsi="Cambria Math"/>
                <w:i/>
              </w:rPr>
            </m:ctrlPr>
          </m:dPr>
          <m:e>
            <m:acc>
              <m:accPr>
                <m:ctrlPr>
                  <w:rPr>
                    <w:rFonts w:ascii="Cambria Math" w:eastAsiaTheme="minorEastAsia" w:hAnsi="Cambria Math"/>
                    <w:i/>
                  </w:rPr>
                </m:ctrlPr>
              </m:accPr>
              <m:e>
                <m:r>
                  <w:rPr>
                    <w:rFonts w:ascii="Cambria Math" w:eastAsiaTheme="minorEastAsia" w:hAnsi="Cambria Math"/>
                  </w:rPr>
                  <m:t>p</m:t>
                </m:r>
              </m:e>
            </m:acc>
          </m:e>
        </m:d>
      </m:oMath>
      <w:r w:rsidRPr="005B7691">
        <w:rPr>
          <w:rFonts w:eastAsiaTheme="minorEastAsia"/>
        </w:rPr>
        <w:t xml:space="preserve"> is the standard error. The survey frame (see Section 2.3.1) was used to determine the size of the population.</w:t>
      </w:r>
    </w:p>
    <w:p w14:paraId="08A560F8" w14:textId="77777777" w:rsidR="00BD37A8" w:rsidRPr="005B7691" w:rsidRDefault="00BD37A8" w:rsidP="00BD37A8">
      <w:pPr>
        <w:pStyle w:val="Body"/>
        <w:jc w:val="both"/>
        <w:rPr>
          <w:rFonts w:eastAsiaTheme="minorEastAsia"/>
        </w:rPr>
      </w:pPr>
    </w:p>
    <w:p w14:paraId="4B85CE34" w14:textId="5F603C90" w:rsidR="00BD37A8" w:rsidRDefault="00BD37A8" w:rsidP="00BD37A8">
      <w:pPr>
        <w:pStyle w:val="Body"/>
        <w:jc w:val="both"/>
        <w:rPr>
          <w:rFonts w:eastAsiaTheme="minorEastAsia"/>
        </w:rPr>
      </w:pPr>
      <w:r w:rsidRPr="00C26DB3">
        <w:rPr>
          <w:rFonts w:eastAsiaTheme="minorEastAsia"/>
        </w:rPr>
        <w:t>The 9</w:t>
      </w:r>
      <w:r>
        <w:rPr>
          <w:rFonts w:eastAsiaTheme="minorEastAsia"/>
        </w:rPr>
        <w:t>0</w:t>
      </w:r>
      <w:r w:rsidRPr="00C26DB3">
        <w:rPr>
          <w:rFonts w:eastAsiaTheme="minorEastAsia"/>
        </w:rPr>
        <w:t xml:space="preserve"> per cent confidence interval of each estimated proportion is then calculated as the proportion plus or minus its 9</w:t>
      </w:r>
      <w:r>
        <w:rPr>
          <w:rFonts w:eastAsiaTheme="minorEastAsia"/>
        </w:rPr>
        <w:t>0</w:t>
      </w:r>
      <w:r w:rsidRPr="00C26DB3">
        <w:rPr>
          <w:rFonts w:eastAsiaTheme="minorEastAsia"/>
        </w:rPr>
        <w:t xml:space="preserve"> per confidence interval bound.</w:t>
      </w:r>
    </w:p>
    <w:p w14:paraId="67447F00" w14:textId="77777777" w:rsidR="00BD37A8" w:rsidRDefault="00BD37A8" w:rsidP="00BD37A8">
      <w:pPr>
        <w:pStyle w:val="Body"/>
        <w:jc w:val="both"/>
        <w:rPr>
          <w:rFonts w:eastAsiaTheme="minorEastAsia"/>
        </w:rPr>
      </w:pPr>
    </w:p>
    <w:p w14:paraId="49C9023C" w14:textId="2D1CF7D3" w:rsidR="00BD37A8" w:rsidRPr="0057000C" w:rsidRDefault="00BD37A8" w:rsidP="00BD37A8">
      <w:pPr>
        <w:pStyle w:val="Body"/>
        <w:jc w:val="both"/>
        <w:rPr>
          <w:rFonts w:eastAsiaTheme="minorEastAsia"/>
        </w:rPr>
      </w:pPr>
      <w:r w:rsidRPr="0057000C">
        <w:rPr>
          <w:rFonts w:eastAsiaTheme="minorEastAsia"/>
        </w:rPr>
        <w:t xml:space="preserve">The use of simple random sample survey errors assumes a </w:t>
      </w:r>
      <w:r>
        <w:rPr>
          <w:rFonts w:eastAsiaTheme="minorEastAsia"/>
        </w:rPr>
        <w:t xml:space="preserve">simple random sample </w:t>
      </w:r>
      <w:r w:rsidRPr="0057000C">
        <w:rPr>
          <w:rFonts w:eastAsiaTheme="minorEastAsia"/>
        </w:rPr>
        <w:t xml:space="preserve">at the level of estimation. A national estimate, for example, assumes that the survey was a simple random sample at the national level, while subject area estimates assumes that it was a simple random sample at the national subject area level. Because the UES was conducted </w:t>
      </w:r>
      <w:r>
        <w:rPr>
          <w:rFonts w:eastAsiaTheme="minorEastAsia"/>
        </w:rPr>
        <w:t xml:space="preserve">using </w:t>
      </w:r>
      <w:r w:rsidRPr="0057000C">
        <w:rPr>
          <w:rFonts w:eastAsiaTheme="minorEastAsia"/>
        </w:rPr>
        <w:t>stratified</w:t>
      </w:r>
      <w:r>
        <w:rPr>
          <w:rFonts w:eastAsiaTheme="minorEastAsia"/>
        </w:rPr>
        <w:t xml:space="preserve"> </w:t>
      </w:r>
      <w:r w:rsidRPr="0057000C">
        <w:rPr>
          <w:rFonts w:eastAsiaTheme="minorEastAsia"/>
        </w:rPr>
        <w:t>sampl</w:t>
      </w:r>
      <w:r>
        <w:rPr>
          <w:rFonts w:eastAsiaTheme="minorEastAsia"/>
        </w:rPr>
        <w:t xml:space="preserve">ing </w:t>
      </w:r>
      <w:r w:rsidRPr="0057000C">
        <w:rPr>
          <w:rFonts w:eastAsiaTheme="minorEastAsia"/>
        </w:rPr>
        <w:t>at the institution by subject area level</w:t>
      </w:r>
      <w:r>
        <w:rPr>
          <w:rFonts w:eastAsiaTheme="minorEastAsia"/>
        </w:rPr>
        <w:t xml:space="preserve"> (see Section 2.3.2)</w:t>
      </w:r>
      <w:r w:rsidRPr="0057000C">
        <w:rPr>
          <w:rFonts w:eastAsiaTheme="minorEastAsia"/>
        </w:rPr>
        <w:t>,</w:t>
      </w:r>
      <w:r>
        <w:rPr>
          <w:rFonts w:eastAsiaTheme="minorEastAsia"/>
        </w:rPr>
        <w:t xml:space="preserve"> </w:t>
      </w:r>
      <w:r w:rsidRPr="0057000C">
        <w:rPr>
          <w:rFonts w:eastAsiaTheme="minorEastAsia"/>
        </w:rPr>
        <w:t>standard errors calculated at the national</w:t>
      </w:r>
      <w:r w:rsidR="004108A2">
        <w:rPr>
          <w:rFonts w:eastAsiaTheme="minorEastAsia"/>
        </w:rPr>
        <w:t xml:space="preserve"> </w:t>
      </w:r>
      <w:r w:rsidRPr="0057000C">
        <w:rPr>
          <w:rFonts w:eastAsiaTheme="minorEastAsia"/>
        </w:rPr>
        <w:t xml:space="preserve">level will be upwardly-biased. </w:t>
      </w:r>
      <w:r>
        <w:rPr>
          <w:rFonts w:eastAsiaTheme="minorEastAsia"/>
        </w:rPr>
        <w:t>As such, t</w:t>
      </w:r>
      <w:r w:rsidRPr="0057000C">
        <w:rPr>
          <w:rFonts w:eastAsiaTheme="minorEastAsia"/>
        </w:rPr>
        <w:t xml:space="preserve">he confidence intervals presented in </w:t>
      </w:r>
      <w:r>
        <w:rPr>
          <w:rFonts w:eastAsiaTheme="minorEastAsia"/>
        </w:rPr>
        <w:t xml:space="preserve">Tables 10 and 11 </w:t>
      </w:r>
      <w:r w:rsidRPr="0057000C">
        <w:rPr>
          <w:rFonts w:eastAsiaTheme="minorEastAsia"/>
        </w:rPr>
        <w:t>are conservative and should be treated as indicative only.</w:t>
      </w:r>
    </w:p>
    <w:p w14:paraId="3F678C77" w14:textId="77777777" w:rsidR="00BD37A8" w:rsidRPr="0057000C" w:rsidRDefault="00BD37A8" w:rsidP="00BD37A8">
      <w:pPr>
        <w:pStyle w:val="Body"/>
        <w:jc w:val="both"/>
        <w:rPr>
          <w:rFonts w:eastAsiaTheme="minorEastAsia"/>
        </w:rPr>
      </w:pPr>
    </w:p>
    <w:p w14:paraId="0A004E9C" w14:textId="3355DAC9" w:rsidR="00BD37A8" w:rsidRDefault="00BD37A8" w:rsidP="00BD37A8">
      <w:pPr>
        <w:pStyle w:val="Body"/>
        <w:jc w:val="both"/>
        <w:rPr>
          <w:rFonts w:eastAsiaTheme="minorEastAsia"/>
        </w:rPr>
      </w:pPr>
      <w:r w:rsidRPr="0057000C">
        <w:rPr>
          <w:rFonts w:eastAsiaTheme="minorEastAsia"/>
        </w:rPr>
        <w:t>Weighted stratified estimates would be more efficient and potentially more representative</w:t>
      </w:r>
      <w:r>
        <w:rPr>
          <w:rFonts w:eastAsiaTheme="minorEastAsia"/>
        </w:rPr>
        <w:t xml:space="preserve"> than those presented in this report</w:t>
      </w:r>
      <w:r w:rsidRPr="0057000C">
        <w:rPr>
          <w:rFonts w:eastAsiaTheme="minorEastAsia"/>
        </w:rPr>
        <w:t>; however the relatively fine stratification in the</w:t>
      </w:r>
      <w:r>
        <w:rPr>
          <w:rFonts w:eastAsiaTheme="minorEastAsia"/>
        </w:rPr>
        <w:t xml:space="preserve"> </w:t>
      </w:r>
      <w:r w:rsidRPr="0057000C">
        <w:rPr>
          <w:rFonts w:eastAsiaTheme="minorEastAsia"/>
        </w:rPr>
        <w:t>UES</w:t>
      </w:r>
      <w:r w:rsidR="004108A2">
        <w:rPr>
          <w:rFonts w:eastAsiaTheme="minorEastAsia"/>
        </w:rPr>
        <w:t xml:space="preserve"> results in </w:t>
      </w:r>
      <w:r w:rsidRPr="0057000C">
        <w:rPr>
          <w:rFonts w:eastAsiaTheme="minorEastAsia"/>
        </w:rPr>
        <w:t>strata sample sizes that are, in many cases, too small to allow the calculation of the standard errors of the weighted estimates (i.e</w:t>
      </w:r>
      <w:r>
        <w:rPr>
          <w:rFonts w:eastAsiaTheme="minorEastAsia"/>
        </w:rPr>
        <w:t>. too many strata with n &lt; 25).</w:t>
      </w:r>
    </w:p>
    <w:p w14:paraId="7C235DB7" w14:textId="77777777" w:rsidR="00BD37A8" w:rsidRDefault="00BD37A8">
      <w:pPr>
        <w:rPr>
          <w:rFonts w:ascii="Times New Roman" w:eastAsiaTheme="minorEastAsia" w:hAnsi="Times New Roman" w:cs="Times New Roman"/>
        </w:rPr>
      </w:pPr>
      <w:r>
        <w:rPr>
          <w:rFonts w:eastAsiaTheme="minorEastAsia"/>
        </w:rPr>
        <w:br w:type="page"/>
      </w:r>
    </w:p>
    <w:p w14:paraId="4C5D273D" w14:textId="026FC045" w:rsidR="007B1C21" w:rsidRDefault="007B1C21" w:rsidP="008B0CFA">
      <w:pPr>
        <w:pStyle w:val="Heading1"/>
      </w:pPr>
      <w:bookmarkStart w:id="463" w:name="_Toc380587172"/>
      <w:bookmarkStart w:id="464" w:name="_Toc410909657"/>
      <w:r>
        <w:lastRenderedPageBreak/>
        <w:t>Appendix H: Response category percentages</w:t>
      </w:r>
      <w:bookmarkEnd w:id="463"/>
      <w:bookmarkEnd w:id="464"/>
    </w:p>
    <w:p w14:paraId="2CB720E9" w14:textId="16C39D96" w:rsidR="007B1C21" w:rsidRPr="006F2406" w:rsidRDefault="007B1C21" w:rsidP="007B1C21">
      <w:pPr>
        <w:pStyle w:val="Table"/>
      </w:pPr>
      <w:bookmarkStart w:id="465" w:name="_Toc380587208"/>
      <w:bookmarkStart w:id="466" w:name="_Toc410909723"/>
      <w:bookmarkStart w:id="467" w:name="_Toc410910135"/>
      <w:bookmarkStart w:id="468" w:name="_Toc410910400"/>
      <w:proofErr w:type="gramStart"/>
      <w:r w:rsidRPr="00B4061F">
        <w:t xml:space="preserve">Table </w:t>
      </w:r>
      <w:r w:rsidR="00A80D07">
        <w:t>43</w:t>
      </w:r>
      <w:r w:rsidRPr="00B4061F">
        <w:t>.</w:t>
      </w:r>
      <w:proofErr w:type="gramEnd"/>
      <w:r w:rsidRPr="00B4061F">
        <w:t xml:space="preserve"> Skills Development item response category percentages</w:t>
      </w:r>
      <w:bookmarkEnd w:id="465"/>
      <w:bookmarkEnd w:id="466"/>
      <w:bookmarkEnd w:id="467"/>
      <w:bookmarkEnd w:id="468"/>
    </w:p>
    <w:tbl>
      <w:tblPr>
        <w:tblW w:w="5000" w:type="pct"/>
        <w:tblLook w:val="04A0" w:firstRow="1" w:lastRow="0" w:firstColumn="1" w:lastColumn="0" w:noHBand="0" w:noVBand="1"/>
      </w:tblPr>
      <w:tblGrid>
        <w:gridCol w:w="1849"/>
        <w:gridCol w:w="1849"/>
        <w:gridCol w:w="1848"/>
        <w:gridCol w:w="1848"/>
        <w:gridCol w:w="1848"/>
      </w:tblGrid>
      <w:tr w:rsidR="0038042E" w:rsidRPr="0038042E" w14:paraId="07360C85" w14:textId="77777777" w:rsidTr="002E44FD">
        <w:trPr>
          <w:tblHeader/>
        </w:trPr>
        <w:tc>
          <w:tcPr>
            <w:tcW w:w="200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524DE9" w14:textId="77777777" w:rsidR="0038042E" w:rsidRPr="0038042E" w:rsidRDefault="0038042E" w:rsidP="0038042E">
            <w:pPr>
              <w:spacing w:after="0" w:line="240" w:lineRule="auto"/>
              <w:jc w:val="center"/>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Item and response categories</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3383A4E8" w14:textId="77777777" w:rsidR="0038042E" w:rsidRPr="0038042E" w:rsidRDefault="0038042E" w:rsidP="0038042E">
            <w:pPr>
              <w:spacing w:after="0" w:line="240" w:lineRule="auto"/>
              <w:jc w:val="center"/>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Commencing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C5A3A23" w14:textId="77777777" w:rsidR="0038042E" w:rsidRPr="0038042E" w:rsidRDefault="0038042E" w:rsidP="0038042E">
            <w:pPr>
              <w:spacing w:after="0" w:line="240" w:lineRule="auto"/>
              <w:jc w:val="center"/>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Later year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C753319" w14:textId="77777777" w:rsidR="0038042E" w:rsidRPr="0038042E" w:rsidRDefault="0038042E" w:rsidP="0038042E">
            <w:pPr>
              <w:spacing w:after="0" w:line="240" w:lineRule="auto"/>
              <w:jc w:val="center"/>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All students (%)</w:t>
            </w:r>
          </w:p>
        </w:tc>
      </w:tr>
      <w:tr w:rsidR="0038042E" w:rsidRPr="0038042E" w14:paraId="79A97E49"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3F8AF3E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Developed critical and analytical thinking</w:t>
            </w:r>
          </w:p>
        </w:tc>
        <w:tc>
          <w:tcPr>
            <w:tcW w:w="1000" w:type="pct"/>
            <w:tcBorders>
              <w:top w:val="nil"/>
              <w:left w:val="nil"/>
              <w:bottom w:val="single" w:sz="4" w:space="0" w:color="auto"/>
              <w:right w:val="single" w:sz="4" w:space="0" w:color="auto"/>
            </w:tcBorders>
            <w:shd w:val="clear" w:color="auto" w:fill="auto"/>
            <w:noWrap/>
            <w:vAlign w:val="center"/>
            <w:hideMark/>
          </w:tcPr>
          <w:p w14:paraId="50BBB77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4C7B16B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29226DC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28DB21B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505F1C6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65EACA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9137A4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6B470BB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1F99A3C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642DE96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r>
      <w:tr w:rsidR="0038042E" w:rsidRPr="0038042E" w14:paraId="29067C2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BD0B5E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0DEC0F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3C9CEAF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6AEDF00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451DF32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r>
      <w:tr w:rsidR="0038042E" w:rsidRPr="0038042E" w14:paraId="60E9D7F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8D4F11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C31661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2E26EB8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c>
          <w:tcPr>
            <w:tcW w:w="1000" w:type="pct"/>
            <w:tcBorders>
              <w:top w:val="nil"/>
              <w:left w:val="nil"/>
              <w:bottom w:val="single" w:sz="4" w:space="0" w:color="auto"/>
              <w:right w:val="single" w:sz="4" w:space="0" w:color="auto"/>
            </w:tcBorders>
            <w:shd w:val="clear" w:color="auto" w:fill="auto"/>
            <w:noWrap/>
            <w:vAlign w:val="center"/>
            <w:hideMark/>
          </w:tcPr>
          <w:p w14:paraId="262786F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c>
          <w:tcPr>
            <w:tcW w:w="1000" w:type="pct"/>
            <w:tcBorders>
              <w:top w:val="nil"/>
              <w:left w:val="nil"/>
              <w:bottom w:val="single" w:sz="4" w:space="0" w:color="auto"/>
              <w:right w:val="single" w:sz="4" w:space="0" w:color="auto"/>
            </w:tcBorders>
            <w:shd w:val="clear" w:color="auto" w:fill="auto"/>
            <w:noWrap/>
            <w:vAlign w:val="center"/>
            <w:hideMark/>
          </w:tcPr>
          <w:p w14:paraId="5570BC0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r>
      <w:tr w:rsidR="0038042E" w:rsidRPr="0038042E" w14:paraId="61B5996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60E276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80933C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4414A2C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66B5705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c>
          <w:tcPr>
            <w:tcW w:w="1000" w:type="pct"/>
            <w:tcBorders>
              <w:top w:val="nil"/>
              <w:left w:val="nil"/>
              <w:bottom w:val="single" w:sz="4" w:space="0" w:color="auto"/>
              <w:right w:val="single" w:sz="4" w:space="0" w:color="auto"/>
            </w:tcBorders>
            <w:shd w:val="clear" w:color="auto" w:fill="auto"/>
            <w:noWrap/>
            <w:vAlign w:val="center"/>
            <w:hideMark/>
          </w:tcPr>
          <w:p w14:paraId="59A31DA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r>
      <w:tr w:rsidR="0038042E" w:rsidRPr="0038042E" w14:paraId="2BE00288"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0ECA3F4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Developed ability to solve complex problems</w:t>
            </w:r>
          </w:p>
        </w:tc>
        <w:tc>
          <w:tcPr>
            <w:tcW w:w="1000" w:type="pct"/>
            <w:tcBorders>
              <w:top w:val="nil"/>
              <w:left w:val="nil"/>
              <w:bottom w:val="single" w:sz="4" w:space="0" w:color="auto"/>
              <w:right w:val="single" w:sz="4" w:space="0" w:color="auto"/>
            </w:tcBorders>
            <w:shd w:val="clear" w:color="auto" w:fill="auto"/>
            <w:noWrap/>
            <w:vAlign w:val="center"/>
            <w:hideMark/>
          </w:tcPr>
          <w:p w14:paraId="7FE9AE1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42C80CB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0F9C54B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7B69FB7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757E161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BCDE53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4DF1F3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6EBE19B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0DEE327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0611D75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18B287CD"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1225E2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E81CF8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75029EE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009789E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5092542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r>
      <w:tr w:rsidR="0038042E" w:rsidRPr="0038042E" w14:paraId="49E7C40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410948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B1F86D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6385BB7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c>
          <w:tcPr>
            <w:tcW w:w="1000" w:type="pct"/>
            <w:tcBorders>
              <w:top w:val="nil"/>
              <w:left w:val="nil"/>
              <w:bottom w:val="single" w:sz="4" w:space="0" w:color="auto"/>
              <w:right w:val="single" w:sz="4" w:space="0" w:color="auto"/>
            </w:tcBorders>
            <w:shd w:val="clear" w:color="auto" w:fill="auto"/>
            <w:noWrap/>
            <w:vAlign w:val="center"/>
            <w:hideMark/>
          </w:tcPr>
          <w:p w14:paraId="1C76267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c>
          <w:tcPr>
            <w:tcW w:w="1000" w:type="pct"/>
            <w:tcBorders>
              <w:top w:val="nil"/>
              <w:left w:val="nil"/>
              <w:bottom w:val="single" w:sz="4" w:space="0" w:color="auto"/>
              <w:right w:val="single" w:sz="4" w:space="0" w:color="auto"/>
            </w:tcBorders>
            <w:shd w:val="clear" w:color="auto" w:fill="auto"/>
            <w:noWrap/>
            <w:vAlign w:val="center"/>
            <w:hideMark/>
          </w:tcPr>
          <w:p w14:paraId="7BAD7ED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r>
      <w:tr w:rsidR="0038042E" w:rsidRPr="0038042E" w14:paraId="307C58B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B57930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9B19CD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3DDA974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05EA815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106FEA4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r>
      <w:tr w:rsidR="0038042E" w:rsidRPr="0038042E" w14:paraId="7C929E86"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D63A4D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Developed ability to work effectively with others</w:t>
            </w:r>
          </w:p>
        </w:tc>
        <w:tc>
          <w:tcPr>
            <w:tcW w:w="1000" w:type="pct"/>
            <w:tcBorders>
              <w:top w:val="nil"/>
              <w:left w:val="nil"/>
              <w:bottom w:val="single" w:sz="4" w:space="0" w:color="auto"/>
              <w:right w:val="single" w:sz="4" w:space="0" w:color="auto"/>
            </w:tcBorders>
            <w:shd w:val="clear" w:color="auto" w:fill="auto"/>
            <w:noWrap/>
            <w:vAlign w:val="center"/>
            <w:hideMark/>
          </w:tcPr>
          <w:p w14:paraId="62B8AA5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616AE52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5CE6E3E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20C339F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56CD18C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FD881E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FFD35B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4001A3E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19FA0EF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291CF41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r>
      <w:tr w:rsidR="0038042E" w:rsidRPr="0038042E" w14:paraId="3D77A47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53D79B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2743ED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709CCA7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4A107FA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75FE726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0147D11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1EE764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43C48F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37C867B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39</w:t>
            </w:r>
          </w:p>
        </w:tc>
        <w:tc>
          <w:tcPr>
            <w:tcW w:w="1000" w:type="pct"/>
            <w:tcBorders>
              <w:top w:val="nil"/>
              <w:left w:val="nil"/>
              <w:bottom w:val="single" w:sz="4" w:space="0" w:color="auto"/>
              <w:right w:val="single" w:sz="4" w:space="0" w:color="auto"/>
            </w:tcBorders>
            <w:shd w:val="clear" w:color="auto" w:fill="auto"/>
            <w:noWrap/>
            <w:vAlign w:val="center"/>
            <w:hideMark/>
          </w:tcPr>
          <w:p w14:paraId="1E401A4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c>
          <w:tcPr>
            <w:tcW w:w="1000" w:type="pct"/>
            <w:tcBorders>
              <w:top w:val="nil"/>
              <w:left w:val="nil"/>
              <w:bottom w:val="single" w:sz="4" w:space="0" w:color="auto"/>
              <w:right w:val="single" w:sz="4" w:space="0" w:color="auto"/>
            </w:tcBorders>
            <w:shd w:val="clear" w:color="auto" w:fill="auto"/>
            <w:noWrap/>
            <w:vAlign w:val="center"/>
            <w:hideMark/>
          </w:tcPr>
          <w:p w14:paraId="1C3D934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r>
      <w:tr w:rsidR="0038042E" w:rsidRPr="0038042E" w14:paraId="123A02E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B2CAE4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C26B49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33EB894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6DFF5DD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78C0A9A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r>
      <w:tr w:rsidR="0038042E" w:rsidRPr="0038042E" w14:paraId="65BE3B50"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68F170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 xml:space="preserve">Developed confidence to learn independently </w:t>
            </w:r>
          </w:p>
        </w:tc>
        <w:tc>
          <w:tcPr>
            <w:tcW w:w="1000" w:type="pct"/>
            <w:tcBorders>
              <w:top w:val="nil"/>
              <w:left w:val="nil"/>
              <w:bottom w:val="single" w:sz="4" w:space="0" w:color="auto"/>
              <w:right w:val="single" w:sz="4" w:space="0" w:color="auto"/>
            </w:tcBorders>
            <w:shd w:val="clear" w:color="auto" w:fill="auto"/>
            <w:noWrap/>
            <w:vAlign w:val="center"/>
            <w:hideMark/>
          </w:tcPr>
          <w:p w14:paraId="4A73A56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519D919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24E870D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043E513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0834B32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DF65CD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F54190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8508CC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2535EF3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2127A01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r>
      <w:tr w:rsidR="0038042E" w:rsidRPr="0038042E" w14:paraId="4146EF4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8C88B4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093BC3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6EA793B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2DDBC84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nil"/>
              <w:left w:val="nil"/>
              <w:bottom w:val="single" w:sz="4" w:space="0" w:color="auto"/>
              <w:right w:val="single" w:sz="4" w:space="0" w:color="auto"/>
            </w:tcBorders>
            <w:shd w:val="clear" w:color="auto" w:fill="auto"/>
            <w:noWrap/>
            <w:vAlign w:val="center"/>
            <w:hideMark/>
          </w:tcPr>
          <w:p w14:paraId="639E0C3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r>
      <w:tr w:rsidR="0038042E" w:rsidRPr="0038042E" w14:paraId="1BA3E65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95615B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68CCE2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72CE580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c>
          <w:tcPr>
            <w:tcW w:w="1000" w:type="pct"/>
            <w:tcBorders>
              <w:top w:val="nil"/>
              <w:left w:val="nil"/>
              <w:bottom w:val="single" w:sz="4" w:space="0" w:color="auto"/>
              <w:right w:val="single" w:sz="4" w:space="0" w:color="auto"/>
            </w:tcBorders>
            <w:shd w:val="clear" w:color="auto" w:fill="auto"/>
            <w:noWrap/>
            <w:vAlign w:val="center"/>
            <w:hideMark/>
          </w:tcPr>
          <w:p w14:paraId="71131F6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05A8111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r>
      <w:tr w:rsidR="0038042E" w:rsidRPr="0038042E" w14:paraId="7CC29F98"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9C8425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2A4E56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5B029C3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0E30532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c>
          <w:tcPr>
            <w:tcW w:w="1000" w:type="pct"/>
            <w:tcBorders>
              <w:top w:val="nil"/>
              <w:left w:val="nil"/>
              <w:bottom w:val="single" w:sz="4" w:space="0" w:color="auto"/>
              <w:right w:val="single" w:sz="4" w:space="0" w:color="auto"/>
            </w:tcBorders>
            <w:shd w:val="clear" w:color="auto" w:fill="auto"/>
            <w:noWrap/>
            <w:vAlign w:val="center"/>
            <w:hideMark/>
          </w:tcPr>
          <w:p w14:paraId="6EF3098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r w:rsidR="0038042E" w:rsidRPr="0038042E" w14:paraId="4EEEABEC"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17172B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Developed written communication skills</w:t>
            </w:r>
          </w:p>
        </w:tc>
        <w:tc>
          <w:tcPr>
            <w:tcW w:w="1000" w:type="pct"/>
            <w:tcBorders>
              <w:top w:val="nil"/>
              <w:left w:val="nil"/>
              <w:bottom w:val="single" w:sz="4" w:space="0" w:color="auto"/>
              <w:right w:val="single" w:sz="4" w:space="0" w:color="auto"/>
            </w:tcBorders>
            <w:shd w:val="clear" w:color="auto" w:fill="auto"/>
            <w:noWrap/>
            <w:vAlign w:val="center"/>
            <w:hideMark/>
          </w:tcPr>
          <w:p w14:paraId="084BCBD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5ED8221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24A0B98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44FA3C7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664F11B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5465EE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7B328B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F2DF72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016F8AF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2F3383A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3262C0B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267494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F71DB0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5DECF0B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c>
          <w:tcPr>
            <w:tcW w:w="1000" w:type="pct"/>
            <w:tcBorders>
              <w:top w:val="nil"/>
              <w:left w:val="nil"/>
              <w:bottom w:val="single" w:sz="4" w:space="0" w:color="auto"/>
              <w:right w:val="single" w:sz="4" w:space="0" w:color="auto"/>
            </w:tcBorders>
            <w:shd w:val="clear" w:color="auto" w:fill="auto"/>
            <w:noWrap/>
            <w:vAlign w:val="center"/>
            <w:hideMark/>
          </w:tcPr>
          <w:p w14:paraId="65DB846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3173612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1DA01FFD"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187815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6790F0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3D41D95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c>
          <w:tcPr>
            <w:tcW w:w="1000" w:type="pct"/>
            <w:tcBorders>
              <w:top w:val="nil"/>
              <w:left w:val="nil"/>
              <w:bottom w:val="single" w:sz="4" w:space="0" w:color="auto"/>
              <w:right w:val="single" w:sz="4" w:space="0" w:color="auto"/>
            </w:tcBorders>
            <w:shd w:val="clear" w:color="auto" w:fill="auto"/>
            <w:noWrap/>
            <w:vAlign w:val="center"/>
            <w:hideMark/>
          </w:tcPr>
          <w:p w14:paraId="223B534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c>
          <w:tcPr>
            <w:tcW w:w="1000" w:type="pct"/>
            <w:tcBorders>
              <w:top w:val="nil"/>
              <w:left w:val="nil"/>
              <w:bottom w:val="single" w:sz="4" w:space="0" w:color="auto"/>
              <w:right w:val="single" w:sz="4" w:space="0" w:color="auto"/>
            </w:tcBorders>
            <w:shd w:val="clear" w:color="auto" w:fill="auto"/>
            <w:noWrap/>
            <w:vAlign w:val="center"/>
            <w:hideMark/>
          </w:tcPr>
          <w:p w14:paraId="58F72DA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r>
      <w:tr w:rsidR="0038042E" w:rsidRPr="0038042E" w14:paraId="4CFB00E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2F7F41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D5C05A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E509AD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nil"/>
              <w:left w:val="nil"/>
              <w:bottom w:val="single" w:sz="4" w:space="0" w:color="auto"/>
              <w:right w:val="single" w:sz="4" w:space="0" w:color="auto"/>
            </w:tcBorders>
            <w:shd w:val="clear" w:color="auto" w:fill="auto"/>
            <w:noWrap/>
            <w:vAlign w:val="center"/>
            <w:hideMark/>
          </w:tcPr>
          <w:p w14:paraId="25515AD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3D1796A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r>
      <w:tr w:rsidR="0038042E" w:rsidRPr="0038042E" w14:paraId="1E756207"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45F346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Developed spoken communication skills</w:t>
            </w:r>
          </w:p>
        </w:tc>
        <w:tc>
          <w:tcPr>
            <w:tcW w:w="1000" w:type="pct"/>
            <w:tcBorders>
              <w:top w:val="nil"/>
              <w:left w:val="nil"/>
              <w:bottom w:val="single" w:sz="4" w:space="0" w:color="auto"/>
              <w:right w:val="single" w:sz="4" w:space="0" w:color="auto"/>
            </w:tcBorders>
            <w:shd w:val="clear" w:color="auto" w:fill="auto"/>
            <w:noWrap/>
            <w:vAlign w:val="center"/>
            <w:hideMark/>
          </w:tcPr>
          <w:p w14:paraId="636B198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1EBE56E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071800F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3EE97D3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48C0BD4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83E5F1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BD3BAB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74AE0C5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541D337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7F4D04D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r>
      <w:tr w:rsidR="0038042E" w:rsidRPr="0038042E" w14:paraId="0CAD047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529ED6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484C95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052C779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15F531D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7A8649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r>
      <w:tr w:rsidR="0038042E" w:rsidRPr="0038042E" w14:paraId="3139263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490F83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88F053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11C6C68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11BBC6F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6BCCF75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r>
      <w:tr w:rsidR="0038042E" w:rsidRPr="0038042E" w14:paraId="62BC4F6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87ABCC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7A9FB9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F26625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c>
          <w:tcPr>
            <w:tcW w:w="1000" w:type="pct"/>
            <w:tcBorders>
              <w:top w:val="nil"/>
              <w:left w:val="nil"/>
              <w:bottom w:val="single" w:sz="4" w:space="0" w:color="auto"/>
              <w:right w:val="single" w:sz="4" w:space="0" w:color="auto"/>
            </w:tcBorders>
            <w:shd w:val="clear" w:color="auto" w:fill="auto"/>
            <w:noWrap/>
            <w:vAlign w:val="center"/>
            <w:hideMark/>
          </w:tcPr>
          <w:p w14:paraId="2E96A4A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6438666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r>
      <w:tr w:rsidR="0038042E" w:rsidRPr="0038042E" w14:paraId="3C194DEC"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6D40380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Developed knowledge of field studying</w:t>
            </w:r>
          </w:p>
        </w:tc>
        <w:tc>
          <w:tcPr>
            <w:tcW w:w="1000" w:type="pct"/>
            <w:tcBorders>
              <w:top w:val="nil"/>
              <w:left w:val="nil"/>
              <w:bottom w:val="single" w:sz="4" w:space="0" w:color="auto"/>
              <w:right w:val="single" w:sz="4" w:space="0" w:color="auto"/>
            </w:tcBorders>
            <w:shd w:val="clear" w:color="auto" w:fill="auto"/>
            <w:noWrap/>
            <w:vAlign w:val="center"/>
            <w:hideMark/>
          </w:tcPr>
          <w:p w14:paraId="53B160A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56D665F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0</w:t>
            </w:r>
          </w:p>
        </w:tc>
        <w:tc>
          <w:tcPr>
            <w:tcW w:w="1000" w:type="pct"/>
            <w:tcBorders>
              <w:top w:val="nil"/>
              <w:left w:val="nil"/>
              <w:bottom w:val="single" w:sz="4" w:space="0" w:color="auto"/>
              <w:right w:val="single" w:sz="4" w:space="0" w:color="auto"/>
            </w:tcBorders>
            <w:shd w:val="clear" w:color="auto" w:fill="auto"/>
            <w:noWrap/>
            <w:vAlign w:val="center"/>
            <w:hideMark/>
          </w:tcPr>
          <w:p w14:paraId="7A11EF5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1D17FB8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3745B1F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1CF357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54220A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04EC1A3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70B563C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79C28A6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7BC0060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7C860D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D38D0D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77B141D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6637BE9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0398109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r>
      <w:tr w:rsidR="0038042E" w:rsidRPr="0038042E" w14:paraId="3D466DB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0B430B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BBD547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595E225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c>
          <w:tcPr>
            <w:tcW w:w="1000" w:type="pct"/>
            <w:tcBorders>
              <w:top w:val="nil"/>
              <w:left w:val="nil"/>
              <w:bottom w:val="single" w:sz="4" w:space="0" w:color="auto"/>
              <w:right w:val="single" w:sz="4" w:space="0" w:color="auto"/>
            </w:tcBorders>
            <w:shd w:val="clear" w:color="auto" w:fill="auto"/>
            <w:noWrap/>
            <w:vAlign w:val="center"/>
            <w:hideMark/>
          </w:tcPr>
          <w:p w14:paraId="0B59080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7196B26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r>
      <w:tr w:rsidR="0038042E" w:rsidRPr="0038042E" w14:paraId="3AEB833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1ECA32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E3D0C6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0711AC7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4C119A4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nil"/>
              <w:left w:val="nil"/>
              <w:bottom w:val="single" w:sz="4" w:space="0" w:color="auto"/>
              <w:right w:val="single" w:sz="4" w:space="0" w:color="auto"/>
            </w:tcBorders>
            <w:shd w:val="clear" w:color="auto" w:fill="auto"/>
            <w:noWrap/>
            <w:vAlign w:val="center"/>
            <w:hideMark/>
          </w:tcPr>
          <w:p w14:paraId="5A599D1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r>
      <w:tr w:rsidR="0038042E" w:rsidRPr="0038042E" w14:paraId="6747198A"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7816DB3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 xml:space="preserve">Developed work-related knowledge and skills </w:t>
            </w:r>
          </w:p>
        </w:tc>
        <w:tc>
          <w:tcPr>
            <w:tcW w:w="1000" w:type="pct"/>
            <w:tcBorders>
              <w:top w:val="nil"/>
              <w:left w:val="nil"/>
              <w:bottom w:val="single" w:sz="4" w:space="0" w:color="auto"/>
              <w:right w:val="single" w:sz="4" w:space="0" w:color="auto"/>
            </w:tcBorders>
            <w:shd w:val="clear" w:color="auto" w:fill="auto"/>
            <w:noWrap/>
            <w:vAlign w:val="center"/>
            <w:hideMark/>
          </w:tcPr>
          <w:p w14:paraId="1FE4597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164A1D8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345A927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11B1A65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43520B2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DABBD5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08B964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7610522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6B2C2C0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18A3146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r>
      <w:tr w:rsidR="0038042E" w:rsidRPr="0038042E" w14:paraId="283B678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D83CF2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4AF1D8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4D0BADE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541AB70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1FEB7D8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282C454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A007F5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020F9E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1C1FE49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0E914E4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39</w:t>
            </w:r>
          </w:p>
        </w:tc>
        <w:tc>
          <w:tcPr>
            <w:tcW w:w="1000" w:type="pct"/>
            <w:tcBorders>
              <w:top w:val="nil"/>
              <w:left w:val="nil"/>
              <w:bottom w:val="single" w:sz="4" w:space="0" w:color="auto"/>
              <w:right w:val="single" w:sz="4" w:space="0" w:color="auto"/>
            </w:tcBorders>
            <w:shd w:val="clear" w:color="auto" w:fill="auto"/>
            <w:noWrap/>
            <w:vAlign w:val="center"/>
            <w:hideMark/>
          </w:tcPr>
          <w:p w14:paraId="7773951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r>
      <w:tr w:rsidR="0038042E" w:rsidRPr="0038042E" w14:paraId="51EE527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56AF3E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31CFFA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7A89603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033E26E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026759D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r>
    </w:tbl>
    <w:p w14:paraId="4E27BFCB" w14:textId="77777777" w:rsidR="007B1C21" w:rsidRDefault="007B1C21" w:rsidP="007B1C21">
      <w:pPr>
        <w:pStyle w:val="Body"/>
      </w:pPr>
    </w:p>
    <w:p w14:paraId="65F5A849" w14:textId="1EF564F2" w:rsidR="007B1C21" w:rsidRDefault="007B1C21" w:rsidP="007B1C21">
      <w:pPr>
        <w:pStyle w:val="Table"/>
      </w:pPr>
      <w:bookmarkStart w:id="469" w:name="_Toc380587209"/>
      <w:bookmarkStart w:id="470" w:name="_Toc410909724"/>
      <w:bookmarkStart w:id="471" w:name="_Toc410910136"/>
      <w:bookmarkStart w:id="472" w:name="_Toc410910401"/>
      <w:proofErr w:type="gramStart"/>
      <w:r w:rsidRPr="00B4061F">
        <w:t xml:space="preserve">Table </w:t>
      </w:r>
      <w:r w:rsidR="00A80D07">
        <w:t>44</w:t>
      </w:r>
      <w:r w:rsidRPr="00B4061F">
        <w:t>.</w:t>
      </w:r>
      <w:proofErr w:type="gramEnd"/>
      <w:r w:rsidRPr="00B4061F">
        <w:t xml:space="preserve"> Learner Engagement item response category percentages</w:t>
      </w:r>
      <w:bookmarkEnd w:id="469"/>
      <w:bookmarkEnd w:id="470"/>
      <w:bookmarkEnd w:id="471"/>
      <w:bookmarkEnd w:id="472"/>
    </w:p>
    <w:tbl>
      <w:tblPr>
        <w:tblW w:w="5000" w:type="pct"/>
        <w:tblLook w:val="04A0" w:firstRow="1" w:lastRow="0" w:firstColumn="1" w:lastColumn="0" w:noHBand="0" w:noVBand="1"/>
      </w:tblPr>
      <w:tblGrid>
        <w:gridCol w:w="1849"/>
        <w:gridCol w:w="1850"/>
        <w:gridCol w:w="1848"/>
        <w:gridCol w:w="1848"/>
        <w:gridCol w:w="1847"/>
      </w:tblGrid>
      <w:tr w:rsidR="0038042E" w:rsidRPr="0038042E" w14:paraId="2B42B3A2" w14:textId="77777777" w:rsidTr="002E44FD">
        <w:trPr>
          <w:tblHeader/>
        </w:trPr>
        <w:tc>
          <w:tcPr>
            <w:tcW w:w="20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EAF22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Item and response categories</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659916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Commencing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752BC30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Later year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AE4EC1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All students (%)</w:t>
            </w:r>
          </w:p>
        </w:tc>
      </w:tr>
      <w:tr w:rsidR="0038042E" w:rsidRPr="0038042E" w14:paraId="2F5DD687"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38F20FF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Felt prepared for your study</w:t>
            </w:r>
          </w:p>
        </w:tc>
        <w:tc>
          <w:tcPr>
            <w:tcW w:w="1000" w:type="pct"/>
            <w:tcBorders>
              <w:top w:val="nil"/>
              <w:left w:val="nil"/>
              <w:bottom w:val="single" w:sz="4" w:space="0" w:color="auto"/>
              <w:right w:val="single" w:sz="4" w:space="0" w:color="auto"/>
            </w:tcBorders>
            <w:shd w:val="clear" w:color="auto" w:fill="auto"/>
            <w:noWrap/>
            <w:vAlign w:val="center"/>
            <w:hideMark/>
          </w:tcPr>
          <w:p w14:paraId="395A4BF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5821448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0F4DF9C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3D743D3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0E33852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DFBC79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F23ED4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205384D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3F1B9B8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212B1E3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r>
      <w:tr w:rsidR="0038042E" w:rsidRPr="0038042E" w14:paraId="7F8608B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987896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FAEE74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43EC0EE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c>
          <w:tcPr>
            <w:tcW w:w="1000" w:type="pct"/>
            <w:tcBorders>
              <w:top w:val="nil"/>
              <w:left w:val="nil"/>
              <w:bottom w:val="single" w:sz="4" w:space="0" w:color="auto"/>
              <w:right w:val="single" w:sz="4" w:space="0" w:color="auto"/>
            </w:tcBorders>
            <w:shd w:val="clear" w:color="auto" w:fill="auto"/>
            <w:noWrap/>
            <w:vAlign w:val="center"/>
            <w:hideMark/>
          </w:tcPr>
          <w:p w14:paraId="5204618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0D1F297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r>
      <w:tr w:rsidR="0038042E" w:rsidRPr="0038042E" w14:paraId="64AA813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408B8C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DA4BC8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63E1368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51F678F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c>
          <w:tcPr>
            <w:tcW w:w="1000" w:type="pct"/>
            <w:tcBorders>
              <w:top w:val="nil"/>
              <w:left w:val="nil"/>
              <w:bottom w:val="single" w:sz="4" w:space="0" w:color="auto"/>
              <w:right w:val="single" w:sz="4" w:space="0" w:color="auto"/>
            </w:tcBorders>
            <w:shd w:val="clear" w:color="auto" w:fill="auto"/>
            <w:noWrap/>
            <w:vAlign w:val="center"/>
            <w:hideMark/>
          </w:tcPr>
          <w:p w14:paraId="778C83D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r>
      <w:tr w:rsidR="0038042E" w:rsidRPr="0038042E" w14:paraId="3EEC98E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C2CA23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75782B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533DF6C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21</w:t>
            </w:r>
          </w:p>
        </w:tc>
        <w:tc>
          <w:tcPr>
            <w:tcW w:w="1000" w:type="pct"/>
            <w:tcBorders>
              <w:top w:val="nil"/>
              <w:left w:val="nil"/>
              <w:bottom w:val="single" w:sz="4" w:space="0" w:color="auto"/>
              <w:right w:val="single" w:sz="4" w:space="0" w:color="auto"/>
            </w:tcBorders>
            <w:shd w:val="clear" w:color="auto" w:fill="auto"/>
            <w:noWrap/>
            <w:vAlign w:val="center"/>
            <w:hideMark/>
          </w:tcPr>
          <w:p w14:paraId="0B3008E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4CD2680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r w:rsidR="0038042E" w:rsidRPr="0038042E" w14:paraId="467B33F0"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15B3762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Had a sense of belonging to your university</w:t>
            </w:r>
          </w:p>
        </w:tc>
        <w:tc>
          <w:tcPr>
            <w:tcW w:w="1000" w:type="pct"/>
            <w:tcBorders>
              <w:top w:val="nil"/>
              <w:left w:val="nil"/>
              <w:bottom w:val="single" w:sz="4" w:space="0" w:color="auto"/>
              <w:right w:val="single" w:sz="4" w:space="0" w:color="auto"/>
            </w:tcBorders>
            <w:shd w:val="clear" w:color="auto" w:fill="auto"/>
            <w:noWrap/>
            <w:vAlign w:val="center"/>
            <w:hideMark/>
          </w:tcPr>
          <w:p w14:paraId="20C920B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5EF814A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6E3DD35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54E0932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4D79B0E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F844B0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1408C9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745E465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c>
          <w:tcPr>
            <w:tcW w:w="1000" w:type="pct"/>
            <w:tcBorders>
              <w:top w:val="nil"/>
              <w:left w:val="nil"/>
              <w:bottom w:val="single" w:sz="4" w:space="0" w:color="auto"/>
              <w:right w:val="single" w:sz="4" w:space="0" w:color="auto"/>
            </w:tcBorders>
            <w:shd w:val="clear" w:color="auto" w:fill="auto"/>
            <w:noWrap/>
            <w:vAlign w:val="center"/>
            <w:hideMark/>
          </w:tcPr>
          <w:p w14:paraId="5FBE188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14</w:t>
            </w:r>
          </w:p>
        </w:tc>
        <w:tc>
          <w:tcPr>
            <w:tcW w:w="1000" w:type="pct"/>
            <w:tcBorders>
              <w:top w:val="nil"/>
              <w:left w:val="nil"/>
              <w:bottom w:val="single" w:sz="4" w:space="0" w:color="auto"/>
              <w:right w:val="single" w:sz="4" w:space="0" w:color="auto"/>
            </w:tcBorders>
            <w:shd w:val="clear" w:color="auto" w:fill="auto"/>
            <w:noWrap/>
            <w:vAlign w:val="center"/>
            <w:hideMark/>
          </w:tcPr>
          <w:p w14:paraId="1ABFDC7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r>
      <w:tr w:rsidR="0038042E" w:rsidRPr="0038042E" w14:paraId="5BA23A0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0834D9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843F63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42487DF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7214F6C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294BCA7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r>
      <w:tr w:rsidR="0038042E" w:rsidRPr="0038042E" w14:paraId="69EBB1A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998E45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97E1BC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75FD7B1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1867DF5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63EF2F0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r>
      <w:tr w:rsidR="0038042E" w:rsidRPr="0038042E" w14:paraId="381C18E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20C120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41CDB7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121BD87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c>
          <w:tcPr>
            <w:tcW w:w="1000" w:type="pct"/>
            <w:tcBorders>
              <w:top w:val="nil"/>
              <w:left w:val="nil"/>
              <w:bottom w:val="single" w:sz="4" w:space="0" w:color="auto"/>
              <w:right w:val="single" w:sz="4" w:space="0" w:color="auto"/>
            </w:tcBorders>
            <w:shd w:val="clear" w:color="auto" w:fill="auto"/>
            <w:noWrap/>
            <w:vAlign w:val="center"/>
            <w:hideMark/>
          </w:tcPr>
          <w:p w14:paraId="514C39A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744C8F2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r>
      <w:tr w:rsidR="0038042E" w:rsidRPr="0038042E" w14:paraId="758D6782"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8F3C15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Participated in discussions online or face-to-face</w:t>
            </w:r>
          </w:p>
        </w:tc>
        <w:tc>
          <w:tcPr>
            <w:tcW w:w="1000" w:type="pct"/>
            <w:tcBorders>
              <w:top w:val="nil"/>
              <w:left w:val="nil"/>
              <w:bottom w:val="single" w:sz="4" w:space="0" w:color="auto"/>
              <w:right w:val="single" w:sz="4" w:space="0" w:color="auto"/>
            </w:tcBorders>
            <w:shd w:val="clear" w:color="auto" w:fill="auto"/>
            <w:noWrap/>
            <w:vAlign w:val="center"/>
            <w:hideMark/>
          </w:tcPr>
          <w:p w14:paraId="2A4BF5C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Never</w:t>
            </w:r>
          </w:p>
        </w:tc>
        <w:tc>
          <w:tcPr>
            <w:tcW w:w="1000" w:type="pct"/>
            <w:tcBorders>
              <w:top w:val="nil"/>
              <w:left w:val="nil"/>
              <w:bottom w:val="single" w:sz="4" w:space="0" w:color="auto"/>
              <w:right w:val="single" w:sz="4" w:space="0" w:color="auto"/>
            </w:tcBorders>
            <w:shd w:val="clear" w:color="auto" w:fill="auto"/>
            <w:noWrap/>
            <w:vAlign w:val="center"/>
            <w:hideMark/>
          </w:tcPr>
          <w:p w14:paraId="3F20935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5FC1EF8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2E0E4C2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1B1B221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CC8EE8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3734DB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Sometimes</w:t>
            </w:r>
          </w:p>
        </w:tc>
        <w:tc>
          <w:tcPr>
            <w:tcW w:w="1000" w:type="pct"/>
            <w:tcBorders>
              <w:top w:val="nil"/>
              <w:left w:val="nil"/>
              <w:bottom w:val="single" w:sz="4" w:space="0" w:color="auto"/>
              <w:right w:val="single" w:sz="4" w:space="0" w:color="auto"/>
            </w:tcBorders>
            <w:shd w:val="clear" w:color="auto" w:fill="auto"/>
            <w:noWrap/>
            <w:vAlign w:val="center"/>
            <w:hideMark/>
          </w:tcPr>
          <w:p w14:paraId="097A3B4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c>
          <w:tcPr>
            <w:tcW w:w="1000" w:type="pct"/>
            <w:tcBorders>
              <w:top w:val="nil"/>
              <w:left w:val="nil"/>
              <w:bottom w:val="single" w:sz="4" w:space="0" w:color="auto"/>
              <w:right w:val="single" w:sz="4" w:space="0" w:color="auto"/>
            </w:tcBorders>
            <w:shd w:val="clear" w:color="auto" w:fill="auto"/>
            <w:noWrap/>
            <w:vAlign w:val="center"/>
            <w:hideMark/>
          </w:tcPr>
          <w:p w14:paraId="3141EB8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c>
          <w:tcPr>
            <w:tcW w:w="1000" w:type="pct"/>
            <w:tcBorders>
              <w:top w:val="nil"/>
              <w:left w:val="nil"/>
              <w:bottom w:val="single" w:sz="4" w:space="0" w:color="auto"/>
              <w:right w:val="single" w:sz="4" w:space="0" w:color="auto"/>
            </w:tcBorders>
            <w:shd w:val="clear" w:color="auto" w:fill="auto"/>
            <w:noWrap/>
            <w:vAlign w:val="center"/>
            <w:hideMark/>
          </w:tcPr>
          <w:p w14:paraId="48F5DC8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r>
      <w:tr w:rsidR="0038042E" w:rsidRPr="0038042E" w14:paraId="57AC62B9"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AF83C9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038BA4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Often</w:t>
            </w:r>
          </w:p>
        </w:tc>
        <w:tc>
          <w:tcPr>
            <w:tcW w:w="1000" w:type="pct"/>
            <w:tcBorders>
              <w:top w:val="nil"/>
              <w:left w:val="nil"/>
              <w:bottom w:val="single" w:sz="4" w:space="0" w:color="auto"/>
              <w:right w:val="single" w:sz="4" w:space="0" w:color="auto"/>
            </w:tcBorders>
            <w:shd w:val="clear" w:color="auto" w:fill="auto"/>
            <w:noWrap/>
            <w:vAlign w:val="center"/>
            <w:hideMark/>
          </w:tcPr>
          <w:p w14:paraId="3B4F1EC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c>
          <w:tcPr>
            <w:tcW w:w="1000" w:type="pct"/>
            <w:tcBorders>
              <w:top w:val="nil"/>
              <w:left w:val="nil"/>
              <w:bottom w:val="single" w:sz="4" w:space="0" w:color="auto"/>
              <w:right w:val="single" w:sz="4" w:space="0" w:color="auto"/>
            </w:tcBorders>
            <w:shd w:val="clear" w:color="auto" w:fill="auto"/>
            <w:noWrap/>
            <w:vAlign w:val="center"/>
            <w:hideMark/>
          </w:tcPr>
          <w:p w14:paraId="655C316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nil"/>
              <w:left w:val="nil"/>
              <w:bottom w:val="single" w:sz="4" w:space="0" w:color="auto"/>
              <w:right w:val="single" w:sz="4" w:space="0" w:color="auto"/>
            </w:tcBorders>
            <w:shd w:val="clear" w:color="auto" w:fill="auto"/>
            <w:noWrap/>
            <w:vAlign w:val="center"/>
            <w:hideMark/>
          </w:tcPr>
          <w:p w14:paraId="1CDFFAF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r>
      <w:tr w:rsidR="0038042E" w:rsidRPr="0038042E" w14:paraId="57E67EC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B54307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7D5311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often</w:t>
            </w:r>
          </w:p>
        </w:tc>
        <w:tc>
          <w:tcPr>
            <w:tcW w:w="1000" w:type="pct"/>
            <w:tcBorders>
              <w:top w:val="nil"/>
              <w:left w:val="nil"/>
              <w:bottom w:val="single" w:sz="4" w:space="0" w:color="auto"/>
              <w:right w:val="single" w:sz="4" w:space="0" w:color="auto"/>
            </w:tcBorders>
            <w:shd w:val="clear" w:color="auto" w:fill="auto"/>
            <w:noWrap/>
            <w:vAlign w:val="center"/>
            <w:hideMark/>
          </w:tcPr>
          <w:p w14:paraId="08C8CE4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21</w:t>
            </w:r>
          </w:p>
        </w:tc>
        <w:tc>
          <w:tcPr>
            <w:tcW w:w="1000" w:type="pct"/>
            <w:tcBorders>
              <w:top w:val="nil"/>
              <w:left w:val="nil"/>
              <w:bottom w:val="single" w:sz="4" w:space="0" w:color="auto"/>
              <w:right w:val="single" w:sz="4" w:space="0" w:color="auto"/>
            </w:tcBorders>
            <w:shd w:val="clear" w:color="auto" w:fill="auto"/>
            <w:noWrap/>
            <w:vAlign w:val="center"/>
            <w:hideMark/>
          </w:tcPr>
          <w:p w14:paraId="1A9DE62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36939C7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bl>
    <w:p w14:paraId="6D301B75" w14:textId="77777777" w:rsidR="0038042E" w:rsidRDefault="0038042E"/>
    <w:p w14:paraId="6DE7B5A3" w14:textId="5A0B7F17" w:rsidR="0038042E" w:rsidRPr="0038042E" w:rsidRDefault="0038042E" w:rsidP="0038042E">
      <w:pPr>
        <w:pStyle w:val="Body"/>
        <w:rPr>
          <w:b/>
        </w:rPr>
      </w:pPr>
      <w:proofErr w:type="gramStart"/>
      <w:r w:rsidRPr="0038042E">
        <w:rPr>
          <w:b/>
        </w:rPr>
        <w:lastRenderedPageBreak/>
        <w:t xml:space="preserve">Table </w:t>
      </w:r>
      <w:r w:rsidR="00A80D07">
        <w:rPr>
          <w:b/>
        </w:rPr>
        <w:t>44</w:t>
      </w:r>
      <w:r w:rsidRPr="0038042E">
        <w:rPr>
          <w:b/>
        </w:rPr>
        <w:t>.</w:t>
      </w:r>
      <w:proofErr w:type="gramEnd"/>
      <w:r w:rsidRPr="0038042E">
        <w:rPr>
          <w:b/>
        </w:rPr>
        <w:t xml:space="preserve"> (</w:t>
      </w:r>
      <w:proofErr w:type="gramStart"/>
      <w:r w:rsidRPr="0038042E">
        <w:rPr>
          <w:b/>
        </w:rPr>
        <w:t>continued</w:t>
      </w:r>
      <w:proofErr w:type="gramEnd"/>
      <w:r w:rsidRPr="0038042E">
        <w:rPr>
          <w:b/>
        </w:rPr>
        <w:t>)</w:t>
      </w:r>
    </w:p>
    <w:tbl>
      <w:tblPr>
        <w:tblW w:w="5000" w:type="pct"/>
        <w:tblLook w:val="04A0" w:firstRow="1" w:lastRow="0" w:firstColumn="1" w:lastColumn="0" w:noHBand="0" w:noVBand="1"/>
      </w:tblPr>
      <w:tblGrid>
        <w:gridCol w:w="1849"/>
        <w:gridCol w:w="1849"/>
        <w:gridCol w:w="1848"/>
        <w:gridCol w:w="1848"/>
        <w:gridCol w:w="1848"/>
      </w:tblGrid>
      <w:tr w:rsidR="0038042E" w:rsidRPr="0038042E" w14:paraId="695496AD" w14:textId="77777777" w:rsidTr="0038042E">
        <w:tc>
          <w:tcPr>
            <w:tcW w:w="10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9BB586" w14:textId="19C9CDC5"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 xml:space="preserve">Worked with other students as part of your study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308FA5D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Never</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1DA83A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6FA316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74627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3445AD99"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6D25683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F1B684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Sometimes</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697D7B3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DED932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6E32F74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r>
      <w:tr w:rsidR="0038042E" w:rsidRPr="0038042E" w14:paraId="10E38195"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702186A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1374D6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Often</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1A0F36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6A7B7B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B3F27B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r>
      <w:tr w:rsidR="0038042E" w:rsidRPr="0038042E" w14:paraId="68BD9734"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02EEEC6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2EFD28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often</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656C7E3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E3276B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10144E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5FE04BAE"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4C5E89B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Interacted with students outside study requirements</w:t>
            </w:r>
          </w:p>
        </w:tc>
        <w:tc>
          <w:tcPr>
            <w:tcW w:w="1000" w:type="pct"/>
            <w:tcBorders>
              <w:top w:val="nil"/>
              <w:left w:val="nil"/>
              <w:bottom w:val="single" w:sz="4" w:space="0" w:color="auto"/>
              <w:right w:val="single" w:sz="4" w:space="0" w:color="auto"/>
            </w:tcBorders>
            <w:shd w:val="clear" w:color="auto" w:fill="auto"/>
            <w:noWrap/>
            <w:vAlign w:val="center"/>
            <w:hideMark/>
          </w:tcPr>
          <w:p w14:paraId="61D5496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Never</w:t>
            </w:r>
          </w:p>
        </w:tc>
        <w:tc>
          <w:tcPr>
            <w:tcW w:w="1000" w:type="pct"/>
            <w:tcBorders>
              <w:top w:val="nil"/>
              <w:left w:val="nil"/>
              <w:bottom w:val="single" w:sz="4" w:space="0" w:color="auto"/>
              <w:right w:val="single" w:sz="4" w:space="0" w:color="auto"/>
            </w:tcBorders>
            <w:shd w:val="clear" w:color="auto" w:fill="auto"/>
            <w:noWrap/>
            <w:vAlign w:val="center"/>
            <w:hideMark/>
          </w:tcPr>
          <w:p w14:paraId="4E6DE92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69967D3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c>
          <w:tcPr>
            <w:tcW w:w="1000" w:type="pct"/>
            <w:tcBorders>
              <w:top w:val="nil"/>
              <w:left w:val="nil"/>
              <w:bottom w:val="single" w:sz="4" w:space="0" w:color="auto"/>
              <w:right w:val="single" w:sz="4" w:space="0" w:color="auto"/>
            </w:tcBorders>
            <w:shd w:val="clear" w:color="auto" w:fill="auto"/>
            <w:noWrap/>
            <w:vAlign w:val="center"/>
            <w:hideMark/>
          </w:tcPr>
          <w:p w14:paraId="4D4EB77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r>
      <w:tr w:rsidR="0038042E" w:rsidRPr="0038042E" w14:paraId="35C4F99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AC4460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6C0338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Sometimes</w:t>
            </w:r>
          </w:p>
        </w:tc>
        <w:tc>
          <w:tcPr>
            <w:tcW w:w="1000" w:type="pct"/>
            <w:tcBorders>
              <w:top w:val="nil"/>
              <w:left w:val="nil"/>
              <w:bottom w:val="single" w:sz="4" w:space="0" w:color="auto"/>
              <w:right w:val="single" w:sz="4" w:space="0" w:color="auto"/>
            </w:tcBorders>
            <w:shd w:val="clear" w:color="auto" w:fill="auto"/>
            <w:noWrap/>
            <w:vAlign w:val="center"/>
            <w:hideMark/>
          </w:tcPr>
          <w:p w14:paraId="6685442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2193F63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nil"/>
              <w:left w:val="nil"/>
              <w:bottom w:val="single" w:sz="4" w:space="0" w:color="auto"/>
              <w:right w:val="single" w:sz="4" w:space="0" w:color="auto"/>
            </w:tcBorders>
            <w:shd w:val="clear" w:color="auto" w:fill="auto"/>
            <w:noWrap/>
            <w:vAlign w:val="center"/>
            <w:hideMark/>
          </w:tcPr>
          <w:p w14:paraId="44596D5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r>
      <w:tr w:rsidR="0038042E" w:rsidRPr="0038042E" w14:paraId="79B7515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0A75B1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F5F31C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Often</w:t>
            </w:r>
          </w:p>
        </w:tc>
        <w:tc>
          <w:tcPr>
            <w:tcW w:w="1000" w:type="pct"/>
            <w:tcBorders>
              <w:top w:val="nil"/>
              <w:left w:val="nil"/>
              <w:bottom w:val="single" w:sz="4" w:space="0" w:color="auto"/>
              <w:right w:val="single" w:sz="4" w:space="0" w:color="auto"/>
            </w:tcBorders>
            <w:shd w:val="clear" w:color="auto" w:fill="auto"/>
            <w:noWrap/>
            <w:vAlign w:val="center"/>
            <w:hideMark/>
          </w:tcPr>
          <w:p w14:paraId="5205EC7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484CB7F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423B584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r>
      <w:tr w:rsidR="0038042E" w:rsidRPr="0038042E" w14:paraId="3A4C98A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8B79E5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7424AA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often</w:t>
            </w:r>
          </w:p>
        </w:tc>
        <w:tc>
          <w:tcPr>
            <w:tcW w:w="1000" w:type="pct"/>
            <w:tcBorders>
              <w:top w:val="nil"/>
              <w:left w:val="nil"/>
              <w:bottom w:val="single" w:sz="4" w:space="0" w:color="auto"/>
              <w:right w:val="single" w:sz="4" w:space="0" w:color="auto"/>
            </w:tcBorders>
            <w:shd w:val="clear" w:color="auto" w:fill="auto"/>
            <w:noWrap/>
            <w:vAlign w:val="center"/>
            <w:hideMark/>
          </w:tcPr>
          <w:p w14:paraId="15366A0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nil"/>
              <w:left w:val="nil"/>
              <w:bottom w:val="single" w:sz="4" w:space="0" w:color="auto"/>
              <w:right w:val="single" w:sz="4" w:space="0" w:color="auto"/>
            </w:tcBorders>
            <w:shd w:val="clear" w:color="auto" w:fill="auto"/>
            <w:noWrap/>
            <w:vAlign w:val="center"/>
            <w:hideMark/>
          </w:tcPr>
          <w:p w14:paraId="638DFFA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5994BE1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r>
      <w:tr w:rsidR="0038042E" w:rsidRPr="0038042E" w14:paraId="4F7030B1"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789DA0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Interacted with students who are very different from you</w:t>
            </w:r>
          </w:p>
        </w:tc>
        <w:tc>
          <w:tcPr>
            <w:tcW w:w="1000" w:type="pct"/>
            <w:tcBorders>
              <w:top w:val="nil"/>
              <w:left w:val="nil"/>
              <w:bottom w:val="single" w:sz="4" w:space="0" w:color="auto"/>
              <w:right w:val="single" w:sz="4" w:space="0" w:color="auto"/>
            </w:tcBorders>
            <w:shd w:val="clear" w:color="auto" w:fill="auto"/>
            <w:noWrap/>
            <w:vAlign w:val="center"/>
            <w:hideMark/>
          </w:tcPr>
          <w:p w14:paraId="6E7ED6D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Never</w:t>
            </w:r>
          </w:p>
        </w:tc>
        <w:tc>
          <w:tcPr>
            <w:tcW w:w="1000" w:type="pct"/>
            <w:tcBorders>
              <w:top w:val="nil"/>
              <w:left w:val="nil"/>
              <w:bottom w:val="single" w:sz="4" w:space="0" w:color="auto"/>
              <w:right w:val="single" w:sz="4" w:space="0" w:color="auto"/>
            </w:tcBorders>
            <w:shd w:val="clear" w:color="auto" w:fill="auto"/>
            <w:noWrap/>
            <w:vAlign w:val="center"/>
            <w:hideMark/>
          </w:tcPr>
          <w:p w14:paraId="1305308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492381E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723AA8F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6FFA214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E08DBF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4EBF25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Sometimes</w:t>
            </w:r>
          </w:p>
        </w:tc>
        <w:tc>
          <w:tcPr>
            <w:tcW w:w="1000" w:type="pct"/>
            <w:tcBorders>
              <w:top w:val="nil"/>
              <w:left w:val="nil"/>
              <w:bottom w:val="single" w:sz="4" w:space="0" w:color="auto"/>
              <w:right w:val="single" w:sz="4" w:space="0" w:color="auto"/>
            </w:tcBorders>
            <w:shd w:val="clear" w:color="auto" w:fill="auto"/>
            <w:noWrap/>
            <w:vAlign w:val="center"/>
            <w:hideMark/>
          </w:tcPr>
          <w:p w14:paraId="7ABBE7D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15BAEC5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39</w:t>
            </w:r>
          </w:p>
        </w:tc>
        <w:tc>
          <w:tcPr>
            <w:tcW w:w="1000" w:type="pct"/>
            <w:tcBorders>
              <w:top w:val="nil"/>
              <w:left w:val="nil"/>
              <w:bottom w:val="single" w:sz="4" w:space="0" w:color="auto"/>
              <w:right w:val="single" w:sz="4" w:space="0" w:color="auto"/>
            </w:tcBorders>
            <w:shd w:val="clear" w:color="auto" w:fill="auto"/>
            <w:noWrap/>
            <w:vAlign w:val="center"/>
            <w:hideMark/>
          </w:tcPr>
          <w:p w14:paraId="3F09A48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r>
      <w:tr w:rsidR="0038042E" w:rsidRPr="0038042E" w14:paraId="6FB935E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9DC07F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929B6B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Often</w:t>
            </w:r>
          </w:p>
        </w:tc>
        <w:tc>
          <w:tcPr>
            <w:tcW w:w="1000" w:type="pct"/>
            <w:tcBorders>
              <w:top w:val="nil"/>
              <w:left w:val="nil"/>
              <w:bottom w:val="single" w:sz="4" w:space="0" w:color="auto"/>
              <w:right w:val="single" w:sz="4" w:space="0" w:color="auto"/>
            </w:tcBorders>
            <w:shd w:val="clear" w:color="auto" w:fill="auto"/>
            <w:noWrap/>
            <w:vAlign w:val="center"/>
            <w:hideMark/>
          </w:tcPr>
          <w:p w14:paraId="10526DB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c>
          <w:tcPr>
            <w:tcW w:w="1000" w:type="pct"/>
            <w:tcBorders>
              <w:top w:val="nil"/>
              <w:left w:val="nil"/>
              <w:bottom w:val="single" w:sz="4" w:space="0" w:color="auto"/>
              <w:right w:val="single" w:sz="4" w:space="0" w:color="auto"/>
            </w:tcBorders>
            <w:shd w:val="clear" w:color="auto" w:fill="auto"/>
            <w:noWrap/>
            <w:vAlign w:val="center"/>
            <w:hideMark/>
          </w:tcPr>
          <w:p w14:paraId="4548791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c>
          <w:tcPr>
            <w:tcW w:w="1000" w:type="pct"/>
            <w:tcBorders>
              <w:top w:val="nil"/>
              <w:left w:val="nil"/>
              <w:bottom w:val="single" w:sz="4" w:space="0" w:color="auto"/>
              <w:right w:val="single" w:sz="4" w:space="0" w:color="auto"/>
            </w:tcBorders>
            <w:shd w:val="clear" w:color="auto" w:fill="auto"/>
            <w:noWrap/>
            <w:vAlign w:val="center"/>
            <w:hideMark/>
          </w:tcPr>
          <w:p w14:paraId="0859951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r>
      <w:tr w:rsidR="0038042E" w:rsidRPr="0038042E" w14:paraId="5B5C33E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F55884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F59EFD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often</w:t>
            </w:r>
          </w:p>
        </w:tc>
        <w:tc>
          <w:tcPr>
            <w:tcW w:w="1000" w:type="pct"/>
            <w:tcBorders>
              <w:top w:val="nil"/>
              <w:left w:val="nil"/>
              <w:bottom w:val="single" w:sz="4" w:space="0" w:color="auto"/>
              <w:right w:val="single" w:sz="4" w:space="0" w:color="auto"/>
            </w:tcBorders>
            <w:shd w:val="clear" w:color="auto" w:fill="auto"/>
            <w:noWrap/>
            <w:vAlign w:val="center"/>
            <w:hideMark/>
          </w:tcPr>
          <w:p w14:paraId="385237F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4538B45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2B6BA31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r>
      <w:tr w:rsidR="0038042E" w:rsidRPr="0038042E" w14:paraId="093F0ECF"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7B40AFA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Been given opportunities to interact with local students</w:t>
            </w:r>
          </w:p>
        </w:tc>
        <w:tc>
          <w:tcPr>
            <w:tcW w:w="1000" w:type="pct"/>
            <w:tcBorders>
              <w:top w:val="nil"/>
              <w:left w:val="nil"/>
              <w:bottom w:val="single" w:sz="4" w:space="0" w:color="auto"/>
              <w:right w:val="single" w:sz="4" w:space="0" w:color="auto"/>
            </w:tcBorders>
            <w:shd w:val="clear" w:color="auto" w:fill="auto"/>
            <w:noWrap/>
            <w:vAlign w:val="center"/>
            <w:hideMark/>
          </w:tcPr>
          <w:p w14:paraId="7B9FD8C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3E4D652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3A2D541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77FEE9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r>
      <w:tr w:rsidR="0038042E" w:rsidRPr="0038042E" w14:paraId="7AAB16A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327DD8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B69BAE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6234720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c>
          <w:tcPr>
            <w:tcW w:w="1000" w:type="pct"/>
            <w:tcBorders>
              <w:top w:val="nil"/>
              <w:left w:val="nil"/>
              <w:bottom w:val="single" w:sz="4" w:space="0" w:color="auto"/>
              <w:right w:val="single" w:sz="4" w:space="0" w:color="auto"/>
            </w:tcBorders>
            <w:shd w:val="clear" w:color="auto" w:fill="auto"/>
            <w:noWrap/>
            <w:vAlign w:val="center"/>
            <w:hideMark/>
          </w:tcPr>
          <w:p w14:paraId="1108752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c>
          <w:tcPr>
            <w:tcW w:w="1000" w:type="pct"/>
            <w:tcBorders>
              <w:top w:val="nil"/>
              <w:left w:val="nil"/>
              <w:bottom w:val="single" w:sz="4" w:space="0" w:color="auto"/>
              <w:right w:val="single" w:sz="4" w:space="0" w:color="auto"/>
            </w:tcBorders>
            <w:shd w:val="clear" w:color="auto" w:fill="auto"/>
            <w:noWrap/>
            <w:vAlign w:val="center"/>
            <w:hideMark/>
          </w:tcPr>
          <w:p w14:paraId="0C82380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r>
      <w:tr w:rsidR="0038042E" w:rsidRPr="0038042E" w14:paraId="77F3D57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09065B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E9B437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7577531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c>
          <w:tcPr>
            <w:tcW w:w="1000" w:type="pct"/>
            <w:tcBorders>
              <w:top w:val="nil"/>
              <w:left w:val="nil"/>
              <w:bottom w:val="single" w:sz="4" w:space="0" w:color="auto"/>
              <w:right w:val="single" w:sz="4" w:space="0" w:color="auto"/>
            </w:tcBorders>
            <w:shd w:val="clear" w:color="auto" w:fill="auto"/>
            <w:noWrap/>
            <w:vAlign w:val="center"/>
            <w:hideMark/>
          </w:tcPr>
          <w:p w14:paraId="7DBA872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77E06E4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129A571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051F6B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372063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0865805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38F955F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5063755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r>
      <w:tr w:rsidR="0038042E" w:rsidRPr="0038042E" w14:paraId="6E1AEB8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60AD85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919EE5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2D9B26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549D429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300FED9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r>
    </w:tbl>
    <w:p w14:paraId="061E2F74" w14:textId="77777777" w:rsidR="007B1C21" w:rsidRDefault="007B1C21" w:rsidP="007B1C21">
      <w:pPr>
        <w:pStyle w:val="Body"/>
      </w:pPr>
    </w:p>
    <w:p w14:paraId="4F0F2ED6" w14:textId="4B3A0C89" w:rsidR="007B1C21" w:rsidRDefault="007B1C21" w:rsidP="007B1C21">
      <w:pPr>
        <w:pStyle w:val="Table"/>
      </w:pPr>
      <w:bookmarkStart w:id="473" w:name="_Toc380587210"/>
      <w:bookmarkStart w:id="474" w:name="_Toc410909725"/>
      <w:bookmarkStart w:id="475" w:name="_Toc410910137"/>
      <w:bookmarkStart w:id="476" w:name="_Toc410910402"/>
      <w:proofErr w:type="gramStart"/>
      <w:r w:rsidRPr="00B4061F">
        <w:t xml:space="preserve">Table </w:t>
      </w:r>
      <w:r w:rsidR="00A80D07">
        <w:t>45</w:t>
      </w:r>
      <w:r w:rsidRPr="00B4061F">
        <w:t>.</w:t>
      </w:r>
      <w:proofErr w:type="gramEnd"/>
      <w:r w:rsidRPr="00B4061F">
        <w:t xml:space="preserve"> Teaching Quality item response category percentages</w:t>
      </w:r>
      <w:bookmarkEnd w:id="473"/>
      <w:bookmarkEnd w:id="474"/>
      <w:bookmarkEnd w:id="475"/>
      <w:bookmarkEnd w:id="476"/>
    </w:p>
    <w:tbl>
      <w:tblPr>
        <w:tblW w:w="5000" w:type="pct"/>
        <w:tblLook w:val="04A0" w:firstRow="1" w:lastRow="0" w:firstColumn="1" w:lastColumn="0" w:noHBand="0" w:noVBand="1"/>
      </w:tblPr>
      <w:tblGrid>
        <w:gridCol w:w="1849"/>
        <w:gridCol w:w="1850"/>
        <w:gridCol w:w="1848"/>
        <w:gridCol w:w="1848"/>
        <w:gridCol w:w="1847"/>
      </w:tblGrid>
      <w:tr w:rsidR="0038042E" w:rsidRPr="0038042E" w14:paraId="0E2FB435" w14:textId="77777777" w:rsidTr="002E44FD">
        <w:trPr>
          <w:tblHeader/>
        </w:trPr>
        <w:tc>
          <w:tcPr>
            <w:tcW w:w="20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A26C4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Item and response categories</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72023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Commencing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6EC917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Later year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7C957ED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All students (%)</w:t>
            </w:r>
          </w:p>
        </w:tc>
      </w:tr>
      <w:tr w:rsidR="0038042E" w:rsidRPr="0038042E" w14:paraId="31D03B04"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7210E6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entire educational experience</w:t>
            </w:r>
          </w:p>
        </w:tc>
        <w:tc>
          <w:tcPr>
            <w:tcW w:w="1000" w:type="pct"/>
            <w:tcBorders>
              <w:top w:val="nil"/>
              <w:left w:val="nil"/>
              <w:bottom w:val="single" w:sz="4" w:space="0" w:color="auto"/>
              <w:right w:val="single" w:sz="4" w:space="0" w:color="auto"/>
            </w:tcBorders>
            <w:shd w:val="clear" w:color="auto" w:fill="auto"/>
            <w:noWrap/>
            <w:vAlign w:val="center"/>
            <w:hideMark/>
          </w:tcPr>
          <w:p w14:paraId="2A3335C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09A2E66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496D4EA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016F9C6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50BCC39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C74DE4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A7EFB6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047F7ED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c>
          <w:tcPr>
            <w:tcW w:w="1000" w:type="pct"/>
            <w:tcBorders>
              <w:top w:val="nil"/>
              <w:left w:val="nil"/>
              <w:bottom w:val="single" w:sz="4" w:space="0" w:color="auto"/>
              <w:right w:val="single" w:sz="4" w:space="0" w:color="auto"/>
            </w:tcBorders>
            <w:shd w:val="clear" w:color="auto" w:fill="auto"/>
            <w:noWrap/>
            <w:vAlign w:val="center"/>
            <w:hideMark/>
          </w:tcPr>
          <w:p w14:paraId="2A30D25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2E03541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r>
      <w:tr w:rsidR="0038042E" w:rsidRPr="0038042E" w14:paraId="2BEDD32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4A7CF7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4CF0C1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761035A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57</w:t>
            </w:r>
          </w:p>
        </w:tc>
        <w:tc>
          <w:tcPr>
            <w:tcW w:w="1000" w:type="pct"/>
            <w:tcBorders>
              <w:top w:val="nil"/>
              <w:left w:val="nil"/>
              <w:bottom w:val="single" w:sz="4" w:space="0" w:color="auto"/>
              <w:right w:val="single" w:sz="4" w:space="0" w:color="auto"/>
            </w:tcBorders>
            <w:shd w:val="clear" w:color="auto" w:fill="auto"/>
            <w:noWrap/>
            <w:vAlign w:val="center"/>
            <w:hideMark/>
          </w:tcPr>
          <w:p w14:paraId="66E763A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55</w:t>
            </w:r>
          </w:p>
        </w:tc>
        <w:tc>
          <w:tcPr>
            <w:tcW w:w="1000" w:type="pct"/>
            <w:tcBorders>
              <w:top w:val="nil"/>
              <w:left w:val="nil"/>
              <w:bottom w:val="single" w:sz="4" w:space="0" w:color="auto"/>
              <w:right w:val="single" w:sz="4" w:space="0" w:color="auto"/>
            </w:tcBorders>
            <w:shd w:val="clear" w:color="auto" w:fill="auto"/>
            <w:noWrap/>
            <w:vAlign w:val="center"/>
            <w:hideMark/>
          </w:tcPr>
          <w:p w14:paraId="55E777D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56</w:t>
            </w:r>
          </w:p>
        </w:tc>
      </w:tr>
      <w:tr w:rsidR="0038042E" w:rsidRPr="0038042E" w14:paraId="2C70404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DC9E9F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621731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6C47E77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1D883C2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0E77FEA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r>
      <w:tr w:rsidR="0038042E" w:rsidRPr="0038042E" w14:paraId="179CD04C"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695DC85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teaching</w:t>
            </w:r>
          </w:p>
        </w:tc>
        <w:tc>
          <w:tcPr>
            <w:tcW w:w="1000" w:type="pct"/>
            <w:tcBorders>
              <w:top w:val="nil"/>
              <w:left w:val="nil"/>
              <w:bottom w:val="single" w:sz="4" w:space="0" w:color="auto"/>
              <w:right w:val="single" w:sz="4" w:space="0" w:color="auto"/>
            </w:tcBorders>
            <w:shd w:val="clear" w:color="auto" w:fill="auto"/>
            <w:noWrap/>
            <w:vAlign w:val="center"/>
            <w:hideMark/>
          </w:tcPr>
          <w:p w14:paraId="4DDAA8F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588FCD0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1FB9C7E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3536EFD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19FD497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5EFB35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7C1337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19DFD15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3A6FD0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6E8C5DF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r>
      <w:tr w:rsidR="0038042E" w:rsidRPr="0038042E" w14:paraId="1107EC8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4F7017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2FFF96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2110206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54</w:t>
            </w:r>
          </w:p>
        </w:tc>
        <w:tc>
          <w:tcPr>
            <w:tcW w:w="1000" w:type="pct"/>
            <w:tcBorders>
              <w:top w:val="nil"/>
              <w:left w:val="nil"/>
              <w:bottom w:val="single" w:sz="4" w:space="0" w:color="auto"/>
              <w:right w:val="single" w:sz="4" w:space="0" w:color="auto"/>
            </w:tcBorders>
            <w:shd w:val="clear" w:color="auto" w:fill="auto"/>
            <w:noWrap/>
            <w:vAlign w:val="center"/>
            <w:hideMark/>
          </w:tcPr>
          <w:p w14:paraId="02B8523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52</w:t>
            </w:r>
          </w:p>
        </w:tc>
        <w:tc>
          <w:tcPr>
            <w:tcW w:w="1000" w:type="pct"/>
            <w:tcBorders>
              <w:top w:val="nil"/>
              <w:left w:val="nil"/>
              <w:bottom w:val="single" w:sz="4" w:space="0" w:color="auto"/>
              <w:right w:val="single" w:sz="4" w:space="0" w:color="auto"/>
            </w:tcBorders>
            <w:shd w:val="clear" w:color="auto" w:fill="auto"/>
            <w:noWrap/>
            <w:vAlign w:val="center"/>
            <w:hideMark/>
          </w:tcPr>
          <w:p w14:paraId="7437857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53</w:t>
            </w:r>
          </w:p>
        </w:tc>
      </w:tr>
      <w:tr w:rsidR="0038042E" w:rsidRPr="0038042E" w14:paraId="55E440D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8095D0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A4347B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2222ED5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c>
          <w:tcPr>
            <w:tcW w:w="1000" w:type="pct"/>
            <w:tcBorders>
              <w:top w:val="nil"/>
              <w:left w:val="nil"/>
              <w:bottom w:val="single" w:sz="4" w:space="0" w:color="auto"/>
              <w:right w:val="single" w:sz="4" w:space="0" w:color="auto"/>
            </w:tcBorders>
            <w:shd w:val="clear" w:color="auto" w:fill="auto"/>
            <w:noWrap/>
            <w:vAlign w:val="center"/>
            <w:hideMark/>
          </w:tcPr>
          <w:p w14:paraId="30F8868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494E24B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r>
      <w:tr w:rsidR="0038042E" w:rsidRPr="0038042E" w14:paraId="6D6D1584"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30999F8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Teachers engaged you actively in learning</w:t>
            </w:r>
          </w:p>
        </w:tc>
        <w:tc>
          <w:tcPr>
            <w:tcW w:w="1000" w:type="pct"/>
            <w:tcBorders>
              <w:top w:val="nil"/>
              <w:left w:val="nil"/>
              <w:bottom w:val="single" w:sz="4" w:space="0" w:color="auto"/>
              <w:right w:val="single" w:sz="4" w:space="0" w:color="auto"/>
            </w:tcBorders>
            <w:shd w:val="clear" w:color="auto" w:fill="auto"/>
            <w:noWrap/>
            <w:vAlign w:val="center"/>
            <w:hideMark/>
          </w:tcPr>
          <w:p w14:paraId="1089C2D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10040F1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06C4AC0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4208FA0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388F610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CDF588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F53D1F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7DABB16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3EC2664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42D9CCB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r>
      <w:tr w:rsidR="0038042E" w:rsidRPr="0038042E" w14:paraId="71EF7FA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F8AD7A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C80411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1F4EE3C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3084445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5D3FC18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r>
      <w:tr w:rsidR="0038042E" w:rsidRPr="0038042E" w14:paraId="1091832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C00107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983878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45F2528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c>
          <w:tcPr>
            <w:tcW w:w="1000" w:type="pct"/>
            <w:tcBorders>
              <w:top w:val="nil"/>
              <w:left w:val="nil"/>
              <w:bottom w:val="single" w:sz="4" w:space="0" w:color="auto"/>
              <w:right w:val="single" w:sz="4" w:space="0" w:color="auto"/>
            </w:tcBorders>
            <w:shd w:val="clear" w:color="auto" w:fill="auto"/>
            <w:noWrap/>
            <w:vAlign w:val="center"/>
            <w:hideMark/>
          </w:tcPr>
          <w:p w14:paraId="7C53F56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3BFA68C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r>
      <w:tr w:rsidR="0038042E" w:rsidRPr="0038042E" w14:paraId="017AEEB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961ADF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35A953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751A842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154D39C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4EADED7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r>
      <w:tr w:rsidR="0038042E" w:rsidRPr="0038042E" w14:paraId="634B80D1"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6424436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Teachers demonstrated concern for student learning</w:t>
            </w:r>
          </w:p>
        </w:tc>
        <w:tc>
          <w:tcPr>
            <w:tcW w:w="1000" w:type="pct"/>
            <w:tcBorders>
              <w:top w:val="nil"/>
              <w:left w:val="nil"/>
              <w:bottom w:val="single" w:sz="4" w:space="0" w:color="auto"/>
              <w:right w:val="single" w:sz="4" w:space="0" w:color="auto"/>
            </w:tcBorders>
            <w:shd w:val="clear" w:color="auto" w:fill="auto"/>
            <w:noWrap/>
            <w:vAlign w:val="center"/>
            <w:hideMark/>
          </w:tcPr>
          <w:p w14:paraId="5E39F83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70F3633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44311E2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2B5E7F6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4085B4C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299B44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DA7012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4AE3454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0BE66D8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22054DC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r>
      <w:tr w:rsidR="0038042E" w:rsidRPr="0038042E" w14:paraId="6DA6A8D8"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4759FF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F87C1B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661F7FA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6170A19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38F36CE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r w:rsidR="0038042E" w:rsidRPr="0038042E" w14:paraId="2B9D46F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DA8642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015EAA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53D6F58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c>
          <w:tcPr>
            <w:tcW w:w="1000" w:type="pct"/>
            <w:tcBorders>
              <w:top w:val="nil"/>
              <w:left w:val="nil"/>
              <w:bottom w:val="single" w:sz="4" w:space="0" w:color="auto"/>
              <w:right w:val="single" w:sz="4" w:space="0" w:color="auto"/>
            </w:tcBorders>
            <w:shd w:val="clear" w:color="auto" w:fill="auto"/>
            <w:noWrap/>
            <w:vAlign w:val="center"/>
            <w:hideMark/>
          </w:tcPr>
          <w:p w14:paraId="78955FF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39</w:t>
            </w:r>
          </w:p>
        </w:tc>
        <w:tc>
          <w:tcPr>
            <w:tcW w:w="1000" w:type="pct"/>
            <w:tcBorders>
              <w:top w:val="nil"/>
              <w:left w:val="nil"/>
              <w:bottom w:val="single" w:sz="4" w:space="0" w:color="auto"/>
              <w:right w:val="single" w:sz="4" w:space="0" w:color="auto"/>
            </w:tcBorders>
            <w:shd w:val="clear" w:color="auto" w:fill="auto"/>
            <w:noWrap/>
            <w:vAlign w:val="center"/>
            <w:hideMark/>
          </w:tcPr>
          <w:p w14:paraId="158F0AC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r>
      <w:tr w:rsidR="0038042E" w:rsidRPr="0038042E" w14:paraId="458D3ABD"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BB74C7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1FC4A1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56B23EC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0F20030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5A212B7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r>
      <w:tr w:rsidR="0038042E" w:rsidRPr="0038042E" w14:paraId="22818007"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6133B9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Teachers provided clear explanations on coursework and assessment</w:t>
            </w:r>
          </w:p>
        </w:tc>
        <w:tc>
          <w:tcPr>
            <w:tcW w:w="1000" w:type="pct"/>
            <w:tcBorders>
              <w:top w:val="nil"/>
              <w:left w:val="nil"/>
              <w:bottom w:val="single" w:sz="4" w:space="0" w:color="auto"/>
              <w:right w:val="single" w:sz="4" w:space="0" w:color="auto"/>
            </w:tcBorders>
            <w:shd w:val="clear" w:color="auto" w:fill="auto"/>
            <w:noWrap/>
            <w:vAlign w:val="center"/>
            <w:hideMark/>
          </w:tcPr>
          <w:p w14:paraId="3AE16B3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74DAFDA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10413C3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31AF05E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444CE56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D19469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DB6C61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7DAE82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0409F58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0D1D9E4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2D8516F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509665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4A76A0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059C3DC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55FAD8F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1361E46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2439B06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5CFEF9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527E54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169391B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c>
          <w:tcPr>
            <w:tcW w:w="1000" w:type="pct"/>
            <w:tcBorders>
              <w:top w:val="nil"/>
              <w:left w:val="nil"/>
              <w:bottom w:val="single" w:sz="4" w:space="0" w:color="auto"/>
              <w:right w:val="single" w:sz="4" w:space="0" w:color="auto"/>
            </w:tcBorders>
            <w:shd w:val="clear" w:color="auto" w:fill="auto"/>
            <w:noWrap/>
            <w:vAlign w:val="center"/>
            <w:hideMark/>
          </w:tcPr>
          <w:p w14:paraId="3649C08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466B7A2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r>
      <w:tr w:rsidR="0038042E" w:rsidRPr="0038042E" w14:paraId="7753601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430A2B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8DF8E7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3693D5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5763828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1F93774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21</w:t>
            </w:r>
          </w:p>
        </w:tc>
      </w:tr>
      <w:tr w:rsidR="0038042E" w:rsidRPr="0038042E" w14:paraId="135E7980"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499496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Teachers stimulated you intellectually</w:t>
            </w:r>
          </w:p>
        </w:tc>
        <w:tc>
          <w:tcPr>
            <w:tcW w:w="1000" w:type="pct"/>
            <w:tcBorders>
              <w:top w:val="nil"/>
              <w:left w:val="nil"/>
              <w:bottom w:val="single" w:sz="4" w:space="0" w:color="auto"/>
              <w:right w:val="single" w:sz="4" w:space="0" w:color="auto"/>
            </w:tcBorders>
            <w:shd w:val="clear" w:color="auto" w:fill="auto"/>
            <w:noWrap/>
            <w:vAlign w:val="center"/>
            <w:hideMark/>
          </w:tcPr>
          <w:p w14:paraId="17A1334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1E3A171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3594D2C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2967EF9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1F2E893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A67E59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EDF8D4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113B91D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3556D60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5F5D73C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r>
      <w:tr w:rsidR="0038042E" w:rsidRPr="0038042E" w14:paraId="2A9B845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75284C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3BCADE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4868F23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7D217D7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08D6919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r>
      <w:tr w:rsidR="0038042E" w:rsidRPr="0038042E" w14:paraId="101937E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B31434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BEE67F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2418180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c>
          <w:tcPr>
            <w:tcW w:w="1000" w:type="pct"/>
            <w:tcBorders>
              <w:top w:val="nil"/>
              <w:left w:val="nil"/>
              <w:bottom w:val="single" w:sz="4" w:space="0" w:color="auto"/>
              <w:right w:val="single" w:sz="4" w:space="0" w:color="auto"/>
            </w:tcBorders>
            <w:shd w:val="clear" w:color="auto" w:fill="auto"/>
            <w:noWrap/>
            <w:vAlign w:val="center"/>
            <w:hideMark/>
          </w:tcPr>
          <w:p w14:paraId="4B5F549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c>
          <w:tcPr>
            <w:tcW w:w="1000" w:type="pct"/>
            <w:tcBorders>
              <w:top w:val="nil"/>
              <w:left w:val="nil"/>
              <w:bottom w:val="single" w:sz="4" w:space="0" w:color="auto"/>
              <w:right w:val="single" w:sz="4" w:space="0" w:color="auto"/>
            </w:tcBorders>
            <w:shd w:val="clear" w:color="auto" w:fill="auto"/>
            <w:noWrap/>
            <w:vAlign w:val="center"/>
            <w:hideMark/>
          </w:tcPr>
          <w:p w14:paraId="233DACC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r>
      <w:tr w:rsidR="0038042E" w:rsidRPr="0038042E" w14:paraId="0ACB044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282D0A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F8B0C1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745C2A3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0ECB977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337E2E8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r>
      <w:tr w:rsidR="0038042E" w:rsidRPr="0038042E" w14:paraId="3E199EDA"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96EC89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Teachers commented on your work in ways that help you learn</w:t>
            </w:r>
          </w:p>
        </w:tc>
        <w:tc>
          <w:tcPr>
            <w:tcW w:w="1000" w:type="pct"/>
            <w:tcBorders>
              <w:top w:val="nil"/>
              <w:left w:val="nil"/>
              <w:bottom w:val="single" w:sz="4" w:space="0" w:color="auto"/>
              <w:right w:val="single" w:sz="4" w:space="0" w:color="auto"/>
            </w:tcBorders>
            <w:shd w:val="clear" w:color="auto" w:fill="auto"/>
            <w:noWrap/>
            <w:vAlign w:val="center"/>
            <w:hideMark/>
          </w:tcPr>
          <w:p w14:paraId="1A13262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6BAC387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48FF9FF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11A9E74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644B801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7EFDCC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7F6628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22E24B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4F43544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c>
          <w:tcPr>
            <w:tcW w:w="1000" w:type="pct"/>
            <w:tcBorders>
              <w:top w:val="nil"/>
              <w:left w:val="nil"/>
              <w:bottom w:val="single" w:sz="4" w:space="0" w:color="auto"/>
              <w:right w:val="single" w:sz="4" w:space="0" w:color="auto"/>
            </w:tcBorders>
            <w:shd w:val="clear" w:color="auto" w:fill="auto"/>
            <w:noWrap/>
            <w:vAlign w:val="center"/>
            <w:hideMark/>
          </w:tcPr>
          <w:p w14:paraId="6503F7E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r>
      <w:tr w:rsidR="0038042E" w:rsidRPr="0038042E" w14:paraId="28FF8D5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F7EAEC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A03E4C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026B9F8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75D2ADD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2E630D3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r>
      <w:tr w:rsidR="0038042E" w:rsidRPr="0038042E" w14:paraId="36B6E1A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EDE149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8C840A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15659DF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c>
          <w:tcPr>
            <w:tcW w:w="1000" w:type="pct"/>
            <w:tcBorders>
              <w:top w:val="nil"/>
              <w:left w:val="nil"/>
              <w:bottom w:val="single" w:sz="4" w:space="0" w:color="auto"/>
              <w:right w:val="single" w:sz="4" w:space="0" w:color="auto"/>
            </w:tcBorders>
            <w:shd w:val="clear" w:color="auto" w:fill="auto"/>
            <w:noWrap/>
            <w:vAlign w:val="center"/>
            <w:hideMark/>
          </w:tcPr>
          <w:p w14:paraId="7668D46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c>
          <w:tcPr>
            <w:tcW w:w="1000" w:type="pct"/>
            <w:tcBorders>
              <w:top w:val="nil"/>
              <w:left w:val="nil"/>
              <w:bottom w:val="single" w:sz="4" w:space="0" w:color="auto"/>
              <w:right w:val="single" w:sz="4" w:space="0" w:color="auto"/>
            </w:tcBorders>
            <w:shd w:val="clear" w:color="auto" w:fill="auto"/>
            <w:noWrap/>
            <w:vAlign w:val="center"/>
            <w:hideMark/>
          </w:tcPr>
          <w:p w14:paraId="2EA979E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r>
      <w:tr w:rsidR="0038042E" w:rsidRPr="0038042E" w14:paraId="5B3E382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0FB566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52E70A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41A3A7B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3E658EB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c>
          <w:tcPr>
            <w:tcW w:w="1000" w:type="pct"/>
            <w:tcBorders>
              <w:top w:val="nil"/>
              <w:left w:val="nil"/>
              <w:bottom w:val="single" w:sz="4" w:space="0" w:color="auto"/>
              <w:right w:val="single" w:sz="4" w:space="0" w:color="auto"/>
            </w:tcBorders>
            <w:shd w:val="clear" w:color="auto" w:fill="auto"/>
            <w:noWrap/>
            <w:vAlign w:val="center"/>
            <w:hideMark/>
          </w:tcPr>
          <w:p w14:paraId="5920D2A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r>
      <w:tr w:rsidR="0038042E" w:rsidRPr="0038042E" w14:paraId="4905BB41"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7CFCB75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Teachers seemed helpful and approachable</w:t>
            </w:r>
          </w:p>
        </w:tc>
        <w:tc>
          <w:tcPr>
            <w:tcW w:w="1000" w:type="pct"/>
            <w:tcBorders>
              <w:top w:val="nil"/>
              <w:left w:val="nil"/>
              <w:bottom w:val="single" w:sz="4" w:space="0" w:color="auto"/>
              <w:right w:val="single" w:sz="4" w:space="0" w:color="auto"/>
            </w:tcBorders>
            <w:shd w:val="clear" w:color="auto" w:fill="auto"/>
            <w:noWrap/>
            <w:vAlign w:val="center"/>
            <w:hideMark/>
          </w:tcPr>
          <w:p w14:paraId="06132F0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2900A51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18CB4DD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4A76C23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545E9B9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BED8F7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3A4D24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452464F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2042D3F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3EC9877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r>
      <w:tr w:rsidR="0038042E" w:rsidRPr="0038042E" w14:paraId="359E552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C832AD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F0F958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73E76B6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10110E3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795B10B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r w:rsidR="0038042E" w:rsidRPr="0038042E" w14:paraId="49992D5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635135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D3361C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073A9DC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6EC2D11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c>
          <w:tcPr>
            <w:tcW w:w="1000" w:type="pct"/>
            <w:tcBorders>
              <w:top w:val="nil"/>
              <w:left w:val="nil"/>
              <w:bottom w:val="single" w:sz="4" w:space="0" w:color="auto"/>
              <w:right w:val="single" w:sz="4" w:space="0" w:color="auto"/>
            </w:tcBorders>
            <w:shd w:val="clear" w:color="auto" w:fill="auto"/>
            <w:noWrap/>
            <w:vAlign w:val="center"/>
            <w:hideMark/>
          </w:tcPr>
          <w:p w14:paraId="42DD949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r>
      <w:tr w:rsidR="0038042E" w:rsidRPr="0038042E" w14:paraId="319B942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46DDC1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5A23F7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4C6AA16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31BE19E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64F54D1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bl>
    <w:p w14:paraId="45E83277" w14:textId="77E4E32F" w:rsidR="0038042E" w:rsidRDefault="0038042E"/>
    <w:p w14:paraId="22EC67C1" w14:textId="77777777" w:rsidR="0038042E" w:rsidRDefault="0038042E"/>
    <w:p w14:paraId="62551D52" w14:textId="4A5BF85E" w:rsidR="0038042E" w:rsidRPr="0038042E" w:rsidRDefault="0038042E" w:rsidP="0038042E">
      <w:pPr>
        <w:pStyle w:val="Body"/>
        <w:rPr>
          <w:b/>
        </w:rPr>
      </w:pPr>
      <w:proofErr w:type="gramStart"/>
      <w:r w:rsidRPr="0038042E">
        <w:rPr>
          <w:b/>
        </w:rPr>
        <w:lastRenderedPageBreak/>
        <w:t xml:space="preserve">Table </w:t>
      </w:r>
      <w:r w:rsidR="00A80D07">
        <w:rPr>
          <w:b/>
        </w:rPr>
        <w:t>45</w:t>
      </w:r>
      <w:r w:rsidRPr="0038042E">
        <w:rPr>
          <w:b/>
        </w:rPr>
        <w:t>.</w:t>
      </w:r>
      <w:proofErr w:type="gramEnd"/>
      <w:r w:rsidRPr="0038042E">
        <w:rPr>
          <w:b/>
        </w:rPr>
        <w:t xml:space="preserve"> (</w:t>
      </w:r>
      <w:proofErr w:type="gramStart"/>
      <w:r w:rsidRPr="0038042E">
        <w:rPr>
          <w:b/>
        </w:rPr>
        <w:t>continued</w:t>
      </w:r>
      <w:proofErr w:type="gramEnd"/>
      <w:r w:rsidRPr="0038042E">
        <w:rPr>
          <w:b/>
        </w:rPr>
        <w:t>)</w:t>
      </w:r>
    </w:p>
    <w:tbl>
      <w:tblPr>
        <w:tblW w:w="5000" w:type="pct"/>
        <w:tblLook w:val="04A0" w:firstRow="1" w:lastRow="0" w:firstColumn="1" w:lastColumn="0" w:noHBand="0" w:noVBand="1"/>
      </w:tblPr>
      <w:tblGrid>
        <w:gridCol w:w="1849"/>
        <w:gridCol w:w="1849"/>
        <w:gridCol w:w="1848"/>
        <w:gridCol w:w="1848"/>
        <w:gridCol w:w="1848"/>
      </w:tblGrid>
      <w:tr w:rsidR="0038042E" w:rsidRPr="0038042E" w14:paraId="369E8CED" w14:textId="77777777" w:rsidTr="0038042E">
        <w:tc>
          <w:tcPr>
            <w:tcW w:w="10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901887" w14:textId="280794E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Teachers set assessment tasks that challenge you to learn</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B09C3E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0ACDB4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265A17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FEF33A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088D7100"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7B913D7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DEF97C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3B9EAB3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11C76B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C021FD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288F7D6E"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3534CF5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602006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5D5A50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028562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67D1B5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r>
      <w:tr w:rsidR="0038042E" w:rsidRPr="0038042E" w14:paraId="5F40A5EA"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23CBA12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5F1435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3B1E82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50</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7B230D4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47</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AC268F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49</w:t>
            </w:r>
          </w:p>
        </w:tc>
      </w:tr>
      <w:tr w:rsidR="0038042E" w:rsidRPr="0038042E" w14:paraId="3C0BC47F"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4E29DCF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370F039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608939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213C1E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6B01B86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5564AB32"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A7E12D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Study well structured and focused</w:t>
            </w:r>
          </w:p>
        </w:tc>
        <w:tc>
          <w:tcPr>
            <w:tcW w:w="1000" w:type="pct"/>
            <w:tcBorders>
              <w:top w:val="nil"/>
              <w:left w:val="nil"/>
              <w:bottom w:val="single" w:sz="4" w:space="0" w:color="auto"/>
              <w:right w:val="single" w:sz="4" w:space="0" w:color="auto"/>
            </w:tcBorders>
            <w:shd w:val="clear" w:color="auto" w:fill="auto"/>
            <w:noWrap/>
            <w:vAlign w:val="center"/>
            <w:hideMark/>
          </w:tcPr>
          <w:p w14:paraId="41A52EE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790600C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7657D0F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21F8807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56A43128"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2087AD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A5CCC7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051BD21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175750F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0BC9C55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r>
      <w:tr w:rsidR="0038042E" w:rsidRPr="0038042E" w14:paraId="5C3B4CE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3FEBF3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EFAB29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42A13BD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3E80A44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682B327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r>
      <w:tr w:rsidR="0038042E" w:rsidRPr="0038042E" w14:paraId="5FBB7A1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A012B2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9E25C9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0C065D9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50</w:t>
            </w:r>
          </w:p>
        </w:tc>
        <w:tc>
          <w:tcPr>
            <w:tcW w:w="1000" w:type="pct"/>
            <w:tcBorders>
              <w:top w:val="nil"/>
              <w:left w:val="nil"/>
              <w:bottom w:val="single" w:sz="4" w:space="0" w:color="auto"/>
              <w:right w:val="single" w:sz="4" w:space="0" w:color="auto"/>
            </w:tcBorders>
            <w:shd w:val="clear" w:color="auto" w:fill="auto"/>
            <w:noWrap/>
            <w:vAlign w:val="center"/>
            <w:hideMark/>
          </w:tcPr>
          <w:p w14:paraId="6B40B90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46</w:t>
            </w:r>
          </w:p>
        </w:tc>
        <w:tc>
          <w:tcPr>
            <w:tcW w:w="1000" w:type="pct"/>
            <w:tcBorders>
              <w:top w:val="nil"/>
              <w:left w:val="nil"/>
              <w:bottom w:val="single" w:sz="4" w:space="0" w:color="auto"/>
              <w:right w:val="single" w:sz="4" w:space="0" w:color="auto"/>
            </w:tcBorders>
            <w:shd w:val="clear" w:color="auto" w:fill="auto"/>
            <w:noWrap/>
            <w:vAlign w:val="center"/>
            <w:hideMark/>
          </w:tcPr>
          <w:p w14:paraId="2D0624B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49</w:t>
            </w:r>
          </w:p>
        </w:tc>
      </w:tr>
      <w:tr w:rsidR="0038042E" w:rsidRPr="0038042E" w14:paraId="5D79BBB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64796A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36A62E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5360E52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4744BE1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nil"/>
              <w:left w:val="nil"/>
              <w:bottom w:val="single" w:sz="4" w:space="0" w:color="auto"/>
              <w:right w:val="single" w:sz="4" w:space="0" w:color="auto"/>
            </w:tcBorders>
            <w:shd w:val="clear" w:color="auto" w:fill="auto"/>
            <w:noWrap/>
            <w:vAlign w:val="center"/>
            <w:hideMark/>
          </w:tcPr>
          <w:p w14:paraId="333D9B4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r>
      <w:tr w:rsidR="0038042E" w:rsidRPr="0038042E" w14:paraId="760BD167"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2244B8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Study relevant to education as a whole</w:t>
            </w:r>
          </w:p>
        </w:tc>
        <w:tc>
          <w:tcPr>
            <w:tcW w:w="1000" w:type="pct"/>
            <w:tcBorders>
              <w:top w:val="nil"/>
              <w:left w:val="nil"/>
              <w:bottom w:val="single" w:sz="4" w:space="0" w:color="auto"/>
              <w:right w:val="single" w:sz="4" w:space="0" w:color="auto"/>
            </w:tcBorders>
            <w:shd w:val="clear" w:color="auto" w:fill="auto"/>
            <w:noWrap/>
            <w:vAlign w:val="center"/>
            <w:hideMark/>
          </w:tcPr>
          <w:p w14:paraId="65725C4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6F4AC84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0</w:t>
            </w:r>
          </w:p>
        </w:tc>
        <w:tc>
          <w:tcPr>
            <w:tcW w:w="1000" w:type="pct"/>
            <w:tcBorders>
              <w:top w:val="nil"/>
              <w:left w:val="nil"/>
              <w:bottom w:val="single" w:sz="4" w:space="0" w:color="auto"/>
              <w:right w:val="single" w:sz="4" w:space="0" w:color="auto"/>
            </w:tcBorders>
            <w:shd w:val="clear" w:color="auto" w:fill="auto"/>
            <w:noWrap/>
            <w:vAlign w:val="center"/>
            <w:hideMark/>
          </w:tcPr>
          <w:p w14:paraId="22F2971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4F9A85C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543C397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E6D44A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0EF3AE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74B32B9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189B6BB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1D800B3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r>
      <w:tr w:rsidR="0038042E" w:rsidRPr="0038042E" w14:paraId="12A879E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575724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5AEFFA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4592003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0D1FC67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170E178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r w:rsidR="0038042E" w:rsidRPr="0038042E" w14:paraId="76945A3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4590B5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715484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1682715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46</w:t>
            </w:r>
          </w:p>
        </w:tc>
        <w:tc>
          <w:tcPr>
            <w:tcW w:w="1000" w:type="pct"/>
            <w:tcBorders>
              <w:top w:val="nil"/>
              <w:left w:val="nil"/>
              <w:bottom w:val="single" w:sz="4" w:space="0" w:color="auto"/>
              <w:right w:val="single" w:sz="4" w:space="0" w:color="auto"/>
            </w:tcBorders>
            <w:shd w:val="clear" w:color="auto" w:fill="auto"/>
            <w:noWrap/>
            <w:vAlign w:val="center"/>
            <w:hideMark/>
          </w:tcPr>
          <w:p w14:paraId="2542A3C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c>
          <w:tcPr>
            <w:tcW w:w="1000" w:type="pct"/>
            <w:tcBorders>
              <w:top w:val="nil"/>
              <w:left w:val="nil"/>
              <w:bottom w:val="single" w:sz="4" w:space="0" w:color="auto"/>
              <w:right w:val="single" w:sz="4" w:space="0" w:color="auto"/>
            </w:tcBorders>
            <w:shd w:val="clear" w:color="auto" w:fill="auto"/>
            <w:noWrap/>
            <w:vAlign w:val="center"/>
            <w:hideMark/>
          </w:tcPr>
          <w:p w14:paraId="08927B6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r>
      <w:tr w:rsidR="0038042E" w:rsidRPr="0038042E" w14:paraId="690CB84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4567E6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53BD75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13C1C92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0C4DAF4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1B4960A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r>
    </w:tbl>
    <w:p w14:paraId="7B33CC4C" w14:textId="77777777" w:rsidR="007B1C21" w:rsidRDefault="007B1C21" w:rsidP="007B1C21">
      <w:pPr>
        <w:pStyle w:val="Body"/>
      </w:pPr>
    </w:p>
    <w:p w14:paraId="0D317C71" w14:textId="46BD0450" w:rsidR="007B1C21" w:rsidRDefault="007B1C21" w:rsidP="007B1C21">
      <w:pPr>
        <w:pStyle w:val="Table"/>
      </w:pPr>
      <w:bookmarkStart w:id="477" w:name="_Toc380587211"/>
      <w:bookmarkStart w:id="478" w:name="_Toc410909726"/>
      <w:bookmarkStart w:id="479" w:name="_Toc410910138"/>
      <w:bookmarkStart w:id="480" w:name="_Toc410910403"/>
      <w:proofErr w:type="gramStart"/>
      <w:r w:rsidRPr="00B4061F">
        <w:t xml:space="preserve">Table </w:t>
      </w:r>
      <w:r w:rsidR="00A80D07">
        <w:t>46</w:t>
      </w:r>
      <w:r w:rsidRPr="00B4061F">
        <w:t>.</w:t>
      </w:r>
      <w:proofErr w:type="gramEnd"/>
      <w:r w:rsidRPr="00B4061F">
        <w:t xml:space="preserve"> Student Support item response category percentages</w:t>
      </w:r>
      <w:bookmarkEnd w:id="477"/>
      <w:bookmarkEnd w:id="478"/>
      <w:bookmarkEnd w:id="479"/>
      <w:bookmarkEnd w:id="480"/>
    </w:p>
    <w:tbl>
      <w:tblPr>
        <w:tblW w:w="5000" w:type="pct"/>
        <w:tblLook w:val="04A0" w:firstRow="1" w:lastRow="0" w:firstColumn="1" w:lastColumn="0" w:noHBand="0" w:noVBand="1"/>
      </w:tblPr>
      <w:tblGrid>
        <w:gridCol w:w="1849"/>
        <w:gridCol w:w="1850"/>
        <w:gridCol w:w="1848"/>
        <w:gridCol w:w="1848"/>
        <w:gridCol w:w="1847"/>
      </w:tblGrid>
      <w:tr w:rsidR="0038042E" w:rsidRPr="0038042E" w14:paraId="5F157B56" w14:textId="77777777" w:rsidTr="002E44FD">
        <w:trPr>
          <w:tblHeader/>
        </w:trPr>
        <w:tc>
          <w:tcPr>
            <w:tcW w:w="20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B362B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Item and response categories</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6DE51B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Commencing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9F2519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Later year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030115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All students (%)</w:t>
            </w:r>
          </w:p>
        </w:tc>
      </w:tr>
      <w:tr w:rsidR="0038042E" w:rsidRPr="0038042E" w14:paraId="02439003"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629787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Received support from university to settle into study</w:t>
            </w:r>
          </w:p>
        </w:tc>
        <w:tc>
          <w:tcPr>
            <w:tcW w:w="1000" w:type="pct"/>
            <w:tcBorders>
              <w:top w:val="nil"/>
              <w:left w:val="nil"/>
              <w:bottom w:val="single" w:sz="4" w:space="0" w:color="auto"/>
              <w:right w:val="single" w:sz="4" w:space="0" w:color="auto"/>
            </w:tcBorders>
            <w:shd w:val="clear" w:color="auto" w:fill="auto"/>
            <w:noWrap/>
            <w:vAlign w:val="center"/>
            <w:hideMark/>
          </w:tcPr>
          <w:p w14:paraId="0FFE7DF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31332A5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12EB717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6D6CCEB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7DA185F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4F87FD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C4DDA4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1BD133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5D9805D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2C240A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r>
      <w:tr w:rsidR="0038042E" w:rsidRPr="0038042E" w14:paraId="4CFCA39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89DED6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DA9BF7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14232EC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c>
          <w:tcPr>
            <w:tcW w:w="1000" w:type="pct"/>
            <w:tcBorders>
              <w:top w:val="nil"/>
              <w:left w:val="nil"/>
              <w:bottom w:val="single" w:sz="4" w:space="0" w:color="auto"/>
              <w:right w:val="single" w:sz="4" w:space="0" w:color="auto"/>
            </w:tcBorders>
            <w:shd w:val="clear" w:color="auto" w:fill="auto"/>
            <w:noWrap/>
            <w:vAlign w:val="center"/>
            <w:hideMark/>
          </w:tcPr>
          <w:p w14:paraId="24C5FCA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c>
          <w:tcPr>
            <w:tcW w:w="1000" w:type="pct"/>
            <w:tcBorders>
              <w:top w:val="nil"/>
              <w:left w:val="nil"/>
              <w:bottom w:val="single" w:sz="4" w:space="0" w:color="auto"/>
              <w:right w:val="single" w:sz="4" w:space="0" w:color="auto"/>
            </w:tcBorders>
            <w:shd w:val="clear" w:color="auto" w:fill="auto"/>
            <w:noWrap/>
            <w:vAlign w:val="center"/>
            <w:hideMark/>
          </w:tcPr>
          <w:p w14:paraId="5A7B732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r w:rsidR="0038042E" w:rsidRPr="0038042E" w14:paraId="5215CD0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31D83B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E5300D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0153E72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c>
          <w:tcPr>
            <w:tcW w:w="1000" w:type="pct"/>
            <w:tcBorders>
              <w:top w:val="nil"/>
              <w:left w:val="nil"/>
              <w:bottom w:val="single" w:sz="4" w:space="0" w:color="auto"/>
              <w:right w:val="single" w:sz="4" w:space="0" w:color="auto"/>
            </w:tcBorders>
            <w:shd w:val="clear" w:color="auto" w:fill="auto"/>
            <w:noWrap/>
            <w:vAlign w:val="center"/>
            <w:hideMark/>
          </w:tcPr>
          <w:p w14:paraId="0AD7EC6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18961E5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r>
      <w:tr w:rsidR="0038042E" w:rsidRPr="0038042E" w14:paraId="2A1E4039"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9682FB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CFB8CA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794F77D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78B68F5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0EA6A54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r>
      <w:tr w:rsidR="0038042E" w:rsidRPr="0038042E" w14:paraId="71CFE69F"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6592987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Experienced efficient enrolment and admissions processes</w:t>
            </w:r>
          </w:p>
        </w:tc>
        <w:tc>
          <w:tcPr>
            <w:tcW w:w="1000" w:type="pct"/>
            <w:tcBorders>
              <w:top w:val="nil"/>
              <w:left w:val="nil"/>
              <w:bottom w:val="single" w:sz="4" w:space="0" w:color="auto"/>
              <w:right w:val="single" w:sz="4" w:space="0" w:color="auto"/>
            </w:tcBorders>
            <w:shd w:val="clear" w:color="auto" w:fill="auto"/>
            <w:noWrap/>
            <w:vAlign w:val="center"/>
            <w:hideMark/>
          </w:tcPr>
          <w:p w14:paraId="43F0955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7F9E826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7EFD61B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599986A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02FFF75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FCF4AD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E75DA8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6A4CC25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1DC8228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21E255B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r>
      <w:tr w:rsidR="0038042E" w:rsidRPr="0038042E" w14:paraId="29D25A4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0BFDF7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BEC36B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3FFCDA1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6247474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638614A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r>
      <w:tr w:rsidR="0038042E" w:rsidRPr="0038042E" w14:paraId="3ADF581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5DE1DF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52FCA0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0566EEE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36</w:t>
            </w:r>
          </w:p>
        </w:tc>
        <w:tc>
          <w:tcPr>
            <w:tcW w:w="1000" w:type="pct"/>
            <w:tcBorders>
              <w:top w:val="nil"/>
              <w:left w:val="nil"/>
              <w:bottom w:val="single" w:sz="4" w:space="0" w:color="auto"/>
              <w:right w:val="single" w:sz="4" w:space="0" w:color="auto"/>
            </w:tcBorders>
            <w:shd w:val="clear" w:color="auto" w:fill="auto"/>
            <w:noWrap/>
            <w:vAlign w:val="center"/>
            <w:hideMark/>
          </w:tcPr>
          <w:p w14:paraId="58E6C9E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28DCD4E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r>
      <w:tr w:rsidR="0038042E" w:rsidRPr="0038042E" w14:paraId="6FCF0EC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5422A9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669A9D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4EA5910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nil"/>
              <w:left w:val="nil"/>
              <w:bottom w:val="single" w:sz="4" w:space="0" w:color="auto"/>
              <w:right w:val="single" w:sz="4" w:space="0" w:color="auto"/>
            </w:tcBorders>
            <w:shd w:val="clear" w:color="auto" w:fill="auto"/>
            <w:noWrap/>
            <w:vAlign w:val="center"/>
            <w:hideMark/>
          </w:tcPr>
          <w:p w14:paraId="40B946A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nil"/>
              <w:left w:val="nil"/>
              <w:bottom w:val="single" w:sz="4" w:space="0" w:color="auto"/>
              <w:right w:val="single" w:sz="4" w:space="0" w:color="auto"/>
            </w:tcBorders>
            <w:shd w:val="clear" w:color="auto" w:fill="auto"/>
            <w:noWrap/>
            <w:vAlign w:val="center"/>
            <w:hideMark/>
          </w:tcPr>
          <w:p w14:paraId="1ED86CB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r>
      <w:tr w:rsidR="0038042E" w:rsidRPr="0038042E" w14:paraId="5028AE2C"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7576DCE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Induction/ orientation activities relevant and helpful</w:t>
            </w:r>
          </w:p>
        </w:tc>
        <w:tc>
          <w:tcPr>
            <w:tcW w:w="1000" w:type="pct"/>
            <w:tcBorders>
              <w:top w:val="nil"/>
              <w:left w:val="nil"/>
              <w:bottom w:val="single" w:sz="4" w:space="0" w:color="auto"/>
              <w:right w:val="single" w:sz="4" w:space="0" w:color="auto"/>
            </w:tcBorders>
            <w:shd w:val="clear" w:color="auto" w:fill="auto"/>
            <w:noWrap/>
            <w:vAlign w:val="center"/>
            <w:hideMark/>
          </w:tcPr>
          <w:p w14:paraId="6C0495D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06F5BE9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1C9E4E9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003A1AF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1B6527A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3AEBC4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179E66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C88EBD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0BCD4D1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14</w:t>
            </w:r>
          </w:p>
        </w:tc>
        <w:tc>
          <w:tcPr>
            <w:tcW w:w="1000" w:type="pct"/>
            <w:tcBorders>
              <w:top w:val="nil"/>
              <w:left w:val="nil"/>
              <w:bottom w:val="single" w:sz="4" w:space="0" w:color="auto"/>
              <w:right w:val="single" w:sz="4" w:space="0" w:color="auto"/>
            </w:tcBorders>
            <w:shd w:val="clear" w:color="auto" w:fill="auto"/>
            <w:noWrap/>
            <w:vAlign w:val="center"/>
            <w:hideMark/>
          </w:tcPr>
          <w:p w14:paraId="5E1309A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r>
      <w:tr w:rsidR="0038042E" w:rsidRPr="0038042E" w14:paraId="053146A5"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2AEF40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CD5946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08AA182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006DF5A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c>
          <w:tcPr>
            <w:tcW w:w="1000" w:type="pct"/>
            <w:tcBorders>
              <w:top w:val="nil"/>
              <w:left w:val="nil"/>
              <w:bottom w:val="single" w:sz="4" w:space="0" w:color="auto"/>
              <w:right w:val="single" w:sz="4" w:space="0" w:color="auto"/>
            </w:tcBorders>
            <w:shd w:val="clear" w:color="auto" w:fill="auto"/>
            <w:noWrap/>
            <w:vAlign w:val="center"/>
            <w:hideMark/>
          </w:tcPr>
          <w:p w14:paraId="1576AF5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r w:rsidR="0038042E" w:rsidRPr="0038042E" w14:paraId="2C617CF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E6FE31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5680C4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73AC38B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3108A96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3457EE6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r>
      <w:tr w:rsidR="0038042E" w:rsidRPr="0038042E" w14:paraId="63520D1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3032B1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B99607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616447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7F4C780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33A530E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r>
      <w:tr w:rsidR="0038042E" w:rsidRPr="0038042E" w14:paraId="5CBA8F68"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DCC4EB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Administrative staff or systems:  available</w:t>
            </w:r>
          </w:p>
        </w:tc>
        <w:tc>
          <w:tcPr>
            <w:tcW w:w="1000" w:type="pct"/>
            <w:tcBorders>
              <w:top w:val="nil"/>
              <w:left w:val="nil"/>
              <w:bottom w:val="single" w:sz="4" w:space="0" w:color="auto"/>
              <w:right w:val="single" w:sz="4" w:space="0" w:color="auto"/>
            </w:tcBorders>
            <w:shd w:val="clear" w:color="auto" w:fill="auto"/>
            <w:noWrap/>
            <w:vAlign w:val="center"/>
            <w:hideMark/>
          </w:tcPr>
          <w:p w14:paraId="01F5BBC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4B30575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189487D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152C3A0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3245112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C1C6E7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9C66AF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7C03B96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35EDE0B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01D3B7F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6799155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EB045F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B78C6B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136BED8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2E8399D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09B1085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6BF9492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6D5A05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C75511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3BB3F82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c>
          <w:tcPr>
            <w:tcW w:w="1000" w:type="pct"/>
            <w:tcBorders>
              <w:top w:val="nil"/>
              <w:left w:val="nil"/>
              <w:bottom w:val="single" w:sz="4" w:space="0" w:color="auto"/>
              <w:right w:val="single" w:sz="4" w:space="0" w:color="auto"/>
            </w:tcBorders>
            <w:shd w:val="clear" w:color="auto" w:fill="auto"/>
            <w:noWrap/>
            <w:vAlign w:val="center"/>
            <w:hideMark/>
          </w:tcPr>
          <w:p w14:paraId="0244D20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253B38A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r>
      <w:tr w:rsidR="0038042E" w:rsidRPr="0038042E" w14:paraId="1A6E9688"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577DF3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2BA310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BF84F7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300D1B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01D318E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r w:rsidR="0038042E" w:rsidRPr="0038042E" w14:paraId="3D659C9C"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1F919FA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Administrative staff or systems:  helpful</w:t>
            </w:r>
          </w:p>
        </w:tc>
        <w:tc>
          <w:tcPr>
            <w:tcW w:w="1000" w:type="pct"/>
            <w:tcBorders>
              <w:top w:val="nil"/>
              <w:left w:val="nil"/>
              <w:bottom w:val="single" w:sz="4" w:space="0" w:color="auto"/>
              <w:right w:val="single" w:sz="4" w:space="0" w:color="auto"/>
            </w:tcBorders>
            <w:shd w:val="clear" w:color="auto" w:fill="auto"/>
            <w:noWrap/>
            <w:vAlign w:val="center"/>
            <w:hideMark/>
          </w:tcPr>
          <w:p w14:paraId="30A57AC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576484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4629E8E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50D95A2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10AAAAE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E35D6D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2803C4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3C95CDA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59FF79B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c>
          <w:tcPr>
            <w:tcW w:w="1000" w:type="pct"/>
            <w:tcBorders>
              <w:top w:val="nil"/>
              <w:left w:val="nil"/>
              <w:bottom w:val="single" w:sz="4" w:space="0" w:color="auto"/>
              <w:right w:val="single" w:sz="4" w:space="0" w:color="auto"/>
            </w:tcBorders>
            <w:shd w:val="clear" w:color="auto" w:fill="auto"/>
            <w:noWrap/>
            <w:vAlign w:val="center"/>
            <w:hideMark/>
          </w:tcPr>
          <w:p w14:paraId="38EDAA4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r>
      <w:tr w:rsidR="0038042E" w:rsidRPr="0038042E" w14:paraId="46B00C73"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E6C425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A39708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289DAC3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43E4083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1E1C81E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r>
      <w:tr w:rsidR="0038042E" w:rsidRPr="0038042E" w14:paraId="038059F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ADA84F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C2B2AB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7F121FB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7557B7F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c>
          <w:tcPr>
            <w:tcW w:w="1000" w:type="pct"/>
            <w:tcBorders>
              <w:top w:val="nil"/>
              <w:left w:val="nil"/>
              <w:bottom w:val="single" w:sz="4" w:space="0" w:color="auto"/>
              <w:right w:val="single" w:sz="4" w:space="0" w:color="auto"/>
            </w:tcBorders>
            <w:shd w:val="clear" w:color="auto" w:fill="auto"/>
            <w:noWrap/>
            <w:vAlign w:val="center"/>
            <w:hideMark/>
          </w:tcPr>
          <w:p w14:paraId="413AB0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r>
      <w:tr w:rsidR="0038042E" w:rsidRPr="0038042E" w14:paraId="200AF73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E07DC2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E9691D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31651FA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0F7BEE8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207ABF5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r w:rsidR="0038042E" w:rsidRPr="0038042E" w14:paraId="36B6261E"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FBBFDC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Careers advisors: available</w:t>
            </w:r>
          </w:p>
        </w:tc>
        <w:tc>
          <w:tcPr>
            <w:tcW w:w="1000" w:type="pct"/>
            <w:tcBorders>
              <w:top w:val="nil"/>
              <w:left w:val="nil"/>
              <w:bottom w:val="single" w:sz="4" w:space="0" w:color="auto"/>
              <w:right w:val="single" w:sz="4" w:space="0" w:color="auto"/>
            </w:tcBorders>
            <w:shd w:val="clear" w:color="auto" w:fill="auto"/>
            <w:noWrap/>
            <w:vAlign w:val="center"/>
            <w:hideMark/>
          </w:tcPr>
          <w:p w14:paraId="4A03CFF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0F4D858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2C0772B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34C9A47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r>
      <w:tr w:rsidR="0038042E" w:rsidRPr="0038042E" w14:paraId="2D4EA99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4E1270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CA371D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355227D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2BCEE61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3B5E577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14</w:t>
            </w:r>
          </w:p>
        </w:tc>
      </w:tr>
      <w:tr w:rsidR="0038042E" w:rsidRPr="0038042E" w14:paraId="0859E8F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DCD615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B1B619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347C307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1B5CA8D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4CC6F96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r>
      <w:tr w:rsidR="0038042E" w:rsidRPr="0038042E" w14:paraId="6262E55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C4A0BD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FB509F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1F4C91C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c>
          <w:tcPr>
            <w:tcW w:w="1000" w:type="pct"/>
            <w:tcBorders>
              <w:top w:val="nil"/>
              <w:left w:val="nil"/>
              <w:bottom w:val="single" w:sz="4" w:space="0" w:color="auto"/>
              <w:right w:val="single" w:sz="4" w:space="0" w:color="auto"/>
            </w:tcBorders>
            <w:shd w:val="clear" w:color="auto" w:fill="auto"/>
            <w:noWrap/>
            <w:vAlign w:val="center"/>
            <w:hideMark/>
          </w:tcPr>
          <w:p w14:paraId="5780CCC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033D514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r w:rsidR="0038042E" w:rsidRPr="0038042E" w14:paraId="6B11F62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705BD7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2431E5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3EF660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nil"/>
              <w:left w:val="nil"/>
              <w:bottom w:val="single" w:sz="4" w:space="0" w:color="auto"/>
              <w:right w:val="single" w:sz="4" w:space="0" w:color="auto"/>
            </w:tcBorders>
            <w:shd w:val="clear" w:color="auto" w:fill="auto"/>
            <w:noWrap/>
            <w:vAlign w:val="center"/>
            <w:hideMark/>
          </w:tcPr>
          <w:p w14:paraId="722977B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16</w:t>
            </w:r>
          </w:p>
        </w:tc>
        <w:tc>
          <w:tcPr>
            <w:tcW w:w="1000" w:type="pct"/>
            <w:tcBorders>
              <w:top w:val="nil"/>
              <w:left w:val="nil"/>
              <w:bottom w:val="single" w:sz="4" w:space="0" w:color="auto"/>
              <w:right w:val="single" w:sz="4" w:space="0" w:color="auto"/>
            </w:tcBorders>
            <w:shd w:val="clear" w:color="auto" w:fill="auto"/>
            <w:noWrap/>
            <w:vAlign w:val="center"/>
            <w:hideMark/>
          </w:tcPr>
          <w:p w14:paraId="3BE2137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r>
      <w:tr w:rsidR="0038042E" w:rsidRPr="0038042E" w14:paraId="744A69CC"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B1C1C6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Careers advisors: helpful</w:t>
            </w:r>
          </w:p>
        </w:tc>
        <w:tc>
          <w:tcPr>
            <w:tcW w:w="1000" w:type="pct"/>
            <w:tcBorders>
              <w:top w:val="nil"/>
              <w:left w:val="nil"/>
              <w:bottom w:val="single" w:sz="4" w:space="0" w:color="auto"/>
              <w:right w:val="single" w:sz="4" w:space="0" w:color="auto"/>
            </w:tcBorders>
            <w:shd w:val="clear" w:color="auto" w:fill="auto"/>
            <w:noWrap/>
            <w:vAlign w:val="center"/>
            <w:hideMark/>
          </w:tcPr>
          <w:p w14:paraId="707AF2D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37C2DDE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49C7989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0935E97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r>
      <w:tr w:rsidR="0038042E" w:rsidRPr="0038042E" w14:paraId="5E3F8AC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5C9A2B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373CD4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0C97CAC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c>
          <w:tcPr>
            <w:tcW w:w="1000" w:type="pct"/>
            <w:tcBorders>
              <w:top w:val="nil"/>
              <w:left w:val="nil"/>
              <w:bottom w:val="single" w:sz="4" w:space="0" w:color="auto"/>
              <w:right w:val="single" w:sz="4" w:space="0" w:color="auto"/>
            </w:tcBorders>
            <w:shd w:val="clear" w:color="auto" w:fill="auto"/>
            <w:noWrap/>
            <w:vAlign w:val="center"/>
            <w:hideMark/>
          </w:tcPr>
          <w:p w14:paraId="364A286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c>
          <w:tcPr>
            <w:tcW w:w="1000" w:type="pct"/>
            <w:tcBorders>
              <w:top w:val="nil"/>
              <w:left w:val="nil"/>
              <w:bottom w:val="single" w:sz="4" w:space="0" w:color="auto"/>
              <w:right w:val="single" w:sz="4" w:space="0" w:color="auto"/>
            </w:tcBorders>
            <w:shd w:val="clear" w:color="auto" w:fill="auto"/>
            <w:noWrap/>
            <w:vAlign w:val="center"/>
            <w:hideMark/>
          </w:tcPr>
          <w:p w14:paraId="55FCCC8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14</w:t>
            </w:r>
          </w:p>
        </w:tc>
      </w:tr>
      <w:tr w:rsidR="0038042E" w:rsidRPr="0038042E" w14:paraId="266527A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6BC849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937251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6397B35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4DC7B00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c>
          <w:tcPr>
            <w:tcW w:w="1000" w:type="pct"/>
            <w:tcBorders>
              <w:top w:val="nil"/>
              <w:left w:val="nil"/>
              <w:bottom w:val="single" w:sz="4" w:space="0" w:color="auto"/>
              <w:right w:val="single" w:sz="4" w:space="0" w:color="auto"/>
            </w:tcBorders>
            <w:shd w:val="clear" w:color="auto" w:fill="auto"/>
            <w:noWrap/>
            <w:vAlign w:val="center"/>
            <w:hideMark/>
          </w:tcPr>
          <w:p w14:paraId="00B7CDF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r>
      <w:tr w:rsidR="0038042E" w:rsidRPr="0038042E" w14:paraId="149DCEE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1AF81A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50E6B7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653D19A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740E931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nil"/>
              <w:left w:val="nil"/>
              <w:bottom w:val="single" w:sz="4" w:space="0" w:color="auto"/>
              <w:right w:val="single" w:sz="4" w:space="0" w:color="auto"/>
            </w:tcBorders>
            <w:shd w:val="clear" w:color="auto" w:fill="auto"/>
            <w:noWrap/>
            <w:vAlign w:val="center"/>
            <w:hideMark/>
          </w:tcPr>
          <w:p w14:paraId="6E2ECDE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r>
      <w:tr w:rsidR="0038042E" w:rsidRPr="0038042E" w14:paraId="276A285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516CEA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703B87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44C94DA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79B3F87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c>
          <w:tcPr>
            <w:tcW w:w="1000" w:type="pct"/>
            <w:tcBorders>
              <w:top w:val="nil"/>
              <w:left w:val="nil"/>
              <w:bottom w:val="single" w:sz="4" w:space="0" w:color="auto"/>
              <w:right w:val="single" w:sz="4" w:space="0" w:color="auto"/>
            </w:tcBorders>
            <w:shd w:val="clear" w:color="auto" w:fill="auto"/>
            <w:noWrap/>
            <w:vAlign w:val="center"/>
            <w:hideMark/>
          </w:tcPr>
          <w:p w14:paraId="0851064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r>
      <w:tr w:rsidR="0038042E" w:rsidRPr="0038042E" w14:paraId="1DDB3C55"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E9B1A1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Academic or learning advisors: available</w:t>
            </w:r>
          </w:p>
        </w:tc>
        <w:tc>
          <w:tcPr>
            <w:tcW w:w="1000" w:type="pct"/>
            <w:tcBorders>
              <w:top w:val="nil"/>
              <w:left w:val="nil"/>
              <w:bottom w:val="single" w:sz="4" w:space="0" w:color="auto"/>
              <w:right w:val="single" w:sz="4" w:space="0" w:color="auto"/>
            </w:tcBorders>
            <w:shd w:val="clear" w:color="auto" w:fill="auto"/>
            <w:noWrap/>
            <w:vAlign w:val="center"/>
            <w:hideMark/>
          </w:tcPr>
          <w:p w14:paraId="0F4538A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6D9A428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51F6AD7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7F69EDF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2441B28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EA6387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9D0C77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69809D2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0619F69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2D15469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r>
      <w:tr w:rsidR="0038042E" w:rsidRPr="0038042E" w14:paraId="6432B1F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76A83D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C509BA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5B71547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25C2A63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3770247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r w:rsidR="0038042E" w:rsidRPr="0038042E" w14:paraId="2B8C2C0D"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7E1D29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D594C8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65DA27D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c>
          <w:tcPr>
            <w:tcW w:w="1000" w:type="pct"/>
            <w:tcBorders>
              <w:top w:val="nil"/>
              <w:left w:val="nil"/>
              <w:bottom w:val="single" w:sz="4" w:space="0" w:color="auto"/>
              <w:right w:val="single" w:sz="4" w:space="0" w:color="auto"/>
            </w:tcBorders>
            <w:shd w:val="clear" w:color="auto" w:fill="auto"/>
            <w:noWrap/>
            <w:vAlign w:val="center"/>
            <w:hideMark/>
          </w:tcPr>
          <w:p w14:paraId="7D38527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74C1028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r>
      <w:tr w:rsidR="0038042E" w:rsidRPr="0038042E" w14:paraId="0602EEF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B82AB3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EEE40A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353430C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2E40D6E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21</w:t>
            </w:r>
          </w:p>
        </w:tc>
        <w:tc>
          <w:tcPr>
            <w:tcW w:w="1000" w:type="pct"/>
            <w:tcBorders>
              <w:top w:val="nil"/>
              <w:left w:val="nil"/>
              <w:bottom w:val="single" w:sz="4" w:space="0" w:color="auto"/>
              <w:right w:val="single" w:sz="4" w:space="0" w:color="auto"/>
            </w:tcBorders>
            <w:shd w:val="clear" w:color="auto" w:fill="auto"/>
            <w:noWrap/>
            <w:vAlign w:val="center"/>
            <w:hideMark/>
          </w:tcPr>
          <w:p w14:paraId="0882339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r>
    </w:tbl>
    <w:p w14:paraId="03C4F858" w14:textId="3677FDB1" w:rsidR="0038042E" w:rsidRDefault="0038042E"/>
    <w:p w14:paraId="344C5235" w14:textId="77777777" w:rsidR="0038042E" w:rsidRDefault="0038042E"/>
    <w:p w14:paraId="6EFA8C19" w14:textId="32951147" w:rsidR="0038042E" w:rsidRPr="0038042E" w:rsidRDefault="0038042E" w:rsidP="0038042E">
      <w:pPr>
        <w:pStyle w:val="Body"/>
        <w:rPr>
          <w:b/>
        </w:rPr>
      </w:pPr>
      <w:proofErr w:type="gramStart"/>
      <w:r w:rsidRPr="0038042E">
        <w:rPr>
          <w:b/>
        </w:rPr>
        <w:lastRenderedPageBreak/>
        <w:t xml:space="preserve">Table </w:t>
      </w:r>
      <w:r w:rsidR="00A80D07">
        <w:rPr>
          <w:b/>
        </w:rPr>
        <w:t>46</w:t>
      </w:r>
      <w:r w:rsidRPr="0038042E">
        <w:rPr>
          <w:b/>
        </w:rPr>
        <w:t>.</w:t>
      </w:r>
      <w:proofErr w:type="gramEnd"/>
      <w:r w:rsidRPr="0038042E">
        <w:rPr>
          <w:b/>
        </w:rPr>
        <w:t xml:space="preserve"> (</w:t>
      </w:r>
      <w:proofErr w:type="gramStart"/>
      <w:r w:rsidRPr="0038042E">
        <w:rPr>
          <w:b/>
        </w:rPr>
        <w:t>continued</w:t>
      </w:r>
      <w:proofErr w:type="gramEnd"/>
      <w:r w:rsidRPr="0038042E">
        <w:rPr>
          <w:b/>
        </w:rPr>
        <w:t>)</w:t>
      </w:r>
    </w:p>
    <w:tbl>
      <w:tblPr>
        <w:tblW w:w="5000" w:type="pct"/>
        <w:tblLook w:val="04A0" w:firstRow="1" w:lastRow="0" w:firstColumn="1" w:lastColumn="0" w:noHBand="0" w:noVBand="1"/>
      </w:tblPr>
      <w:tblGrid>
        <w:gridCol w:w="1849"/>
        <w:gridCol w:w="1849"/>
        <w:gridCol w:w="1848"/>
        <w:gridCol w:w="1848"/>
        <w:gridCol w:w="1848"/>
      </w:tblGrid>
      <w:tr w:rsidR="0038042E" w:rsidRPr="0038042E" w14:paraId="30DB65B0" w14:textId="77777777" w:rsidTr="0038042E">
        <w:tc>
          <w:tcPr>
            <w:tcW w:w="10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9761C3" w14:textId="10CF8243"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Academic or learning advisors: helpful</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7F8E475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054863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5AEA8B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688AD35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7FA02B69"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6BD8CEA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777DB67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2CCDB13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6A13AD6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FEFDA8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r>
      <w:tr w:rsidR="0038042E" w:rsidRPr="0038042E" w14:paraId="5C9BEB69"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3EAE535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40BFA4D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323B87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C6806A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DD3ACE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27</w:t>
            </w:r>
          </w:p>
        </w:tc>
      </w:tr>
      <w:tr w:rsidR="0038042E" w:rsidRPr="0038042E" w14:paraId="43065544"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64A2F36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A60DBE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0E243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332504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C3E09B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39</w:t>
            </w:r>
          </w:p>
        </w:tc>
      </w:tr>
      <w:tr w:rsidR="0038042E" w:rsidRPr="0038042E" w14:paraId="14F2441D" w14:textId="77777777" w:rsidTr="0038042E">
        <w:tc>
          <w:tcPr>
            <w:tcW w:w="1000" w:type="pct"/>
            <w:vMerge/>
            <w:tcBorders>
              <w:top w:val="single" w:sz="4" w:space="0" w:color="auto"/>
              <w:left w:val="single" w:sz="4" w:space="0" w:color="auto"/>
              <w:bottom w:val="single" w:sz="4" w:space="0" w:color="auto"/>
              <w:right w:val="single" w:sz="4" w:space="0" w:color="auto"/>
            </w:tcBorders>
            <w:vAlign w:val="center"/>
            <w:hideMark/>
          </w:tcPr>
          <w:p w14:paraId="6501F19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69EDAB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67389D2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01F1CDB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346EAD1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r>
      <w:tr w:rsidR="0038042E" w:rsidRPr="0038042E" w14:paraId="7BE7B66A"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2D2BDC5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Support services: available</w:t>
            </w:r>
          </w:p>
        </w:tc>
        <w:tc>
          <w:tcPr>
            <w:tcW w:w="1000" w:type="pct"/>
            <w:tcBorders>
              <w:top w:val="nil"/>
              <w:left w:val="nil"/>
              <w:bottom w:val="single" w:sz="4" w:space="0" w:color="auto"/>
              <w:right w:val="single" w:sz="4" w:space="0" w:color="auto"/>
            </w:tcBorders>
            <w:shd w:val="clear" w:color="auto" w:fill="auto"/>
            <w:noWrap/>
            <w:vAlign w:val="center"/>
            <w:hideMark/>
          </w:tcPr>
          <w:p w14:paraId="06B093E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3F25E0E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2B31C04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c>
          <w:tcPr>
            <w:tcW w:w="1000" w:type="pct"/>
            <w:tcBorders>
              <w:top w:val="nil"/>
              <w:left w:val="nil"/>
              <w:bottom w:val="single" w:sz="4" w:space="0" w:color="auto"/>
              <w:right w:val="single" w:sz="4" w:space="0" w:color="auto"/>
            </w:tcBorders>
            <w:shd w:val="clear" w:color="auto" w:fill="auto"/>
            <w:noWrap/>
            <w:vAlign w:val="center"/>
            <w:hideMark/>
          </w:tcPr>
          <w:p w14:paraId="2EAB47A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r>
      <w:tr w:rsidR="0038042E" w:rsidRPr="0038042E" w14:paraId="225E028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34DF2E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06D2FA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7CA3DC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c>
          <w:tcPr>
            <w:tcW w:w="1000" w:type="pct"/>
            <w:tcBorders>
              <w:top w:val="nil"/>
              <w:left w:val="nil"/>
              <w:bottom w:val="single" w:sz="4" w:space="0" w:color="auto"/>
              <w:right w:val="single" w:sz="4" w:space="0" w:color="auto"/>
            </w:tcBorders>
            <w:shd w:val="clear" w:color="auto" w:fill="auto"/>
            <w:noWrap/>
            <w:vAlign w:val="center"/>
            <w:hideMark/>
          </w:tcPr>
          <w:p w14:paraId="04B04AB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7A3019E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r>
      <w:tr w:rsidR="0038042E" w:rsidRPr="0038042E" w14:paraId="16761009"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B934EE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D46E2A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1372591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24CFBBB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c>
          <w:tcPr>
            <w:tcW w:w="1000" w:type="pct"/>
            <w:tcBorders>
              <w:top w:val="nil"/>
              <w:left w:val="nil"/>
              <w:bottom w:val="single" w:sz="4" w:space="0" w:color="auto"/>
              <w:right w:val="single" w:sz="4" w:space="0" w:color="auto"/>
            </w:tcBorders>
            <w:shd w:val="clear" w:color="auto" w:fill="auto"/>
            <w:noWrap/>
            <w:vAlign w:val="center"/>
            <w:hideMark/>
          </w:tcPr>
          <w:p w14:paraId="506038F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r>
      <w:tr w:rsidR="0038042E" w:rsidRPr="0038042E" w14:paraId="3622D61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A51D48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0522B4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2B5361D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c>
          <w:tcPr>
            <w:tcW w:w="1000" w:type="pct"/>
            <w:tcBorders>
              <w:top w:val="nil"/>
              <w:left w:val="nil"/>
              <w:bottom w:val="single" w:sz="4" w:space="0" w:color="auto"/>
              <w:right w:val="single" w:sz="4" w:space="0" w:color="auto"/>
            </w:tcBorders>
            <w:shd w:val="clear" w:color="auto" w:fill="auto"/>
            <w:noWrap/>
            <w:vAlign w:val="center"/>
            <w:hideMark/>
          </w:tcPr>
          <w:p w14:paraId="38DE4D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c>
          <w:tcPr>
            <w:tcW w:w="1000" w:type="pct"/>
            <w:tcBorders>
              <w:top w:val="nil"/>
              <w:left w:val="nil"/>
              <w:bottom w:val="single" w:sz="4" w:space="0" w:color="auto"/>
              <w:right w:val="single" w:sz="4" w:space="0" w:color="auto"/>
            </w:tcBorders>
            <w:shd w:val="clear" w:color="auto" w:fill="auto"/>
            <w:noWrap/>
            <w:vAlign w:val="center"/>
            <w:hideMark/>
          </w:tcPr>
          <w:p w14:paraId="433DD50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r>
      <w:tr w:rsidR="0038042E" w:rsidRPr="0038042E" w14:paraId="575E915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17D35E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B89EC8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254402F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3D31697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2BA7972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r w:rsidR="0038042E" w:rsidRPr="0038042E" w14:paraId="1FEDAA0E"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61FB0FE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Support services: helpful</w:t>
            </w:r>
          </w:p>
        </w:tc>
        <w:tc>
          <w:tcPr>
            <w:tcW w:w="1000" w:type="pct"/>
            <w:tcBorders>
              <w:top w:val="nil"/>
              <w:left w:val="nil"/>
              <w:bottom w:val="single" w:sz="4" w:space="0" w:color="auto"/>
              <w:right w:val="single" w:sz="4" w:space="0" w:color="auto"/>
            </w:tcBorders>
            <w:shd w:val="clear" w:color="auto" w:fill="auto"/>
            <w:noWrap/>
            <w:vAlign w:val="center"/>
            <w:hideMark/>
          </w:tcPr>
          <w:p w14:paraId="779DBB1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791FB86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50F206E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6</w:t>
            </w:r>
          </w:p>
        </w:tc>
        <w:tc>
          <w:tcPr>
            <w:tcW w:w="1000" w:type="pct"/>
            <w:tcBorders>
              <w:top w:val="nil"/>
              <w:left w:val="nil"/>
              <w:bottom w:val="single" w:sz="4" w:space="0" w:color="auto"/>
              <w:right w:val="single" w:sz="4" w:space="0" w:color="auto"/>
            </w:tcBorders>
            <w:shd w:val="clear" w:color="auto" w:fill="auto"/>
            <w:noWrap/>
            <w:vAlign w:val="center"/>
            <w:hideMark/>
          </w:tcPr>
          <w:p w14:paraId="6FFEE03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w:t>
            </w:r>
          </w:p>
        </w:tc>
      </w:tr>
      <w:tr w:rsidR="0038042E" w:rsidRPr="0038042E" w14:paraId="14C4057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BA1948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0CCF1A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515EE35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c>
          <w:tcPr>
            <w:tcW w:w="1000" w:type="pct"/>
            <w:tcBorders>
              <w:top w:val="nil"/>
              <w:left w:val="nil"/>
              <w:bottom w:val="single" w:sz="4" w:space="0" w:color="auto"/>
              <w:right w:val="single" w:sz="4" w:space="0" w:color="auto"/>
            </w:tcBorders>
            <w:shd w:val="clear" w:color="auto" w:fill="auto"/>
            <w:noWrap/>
            <w:vAlign w:val="center"/>
            <w:hideMark/>
          </w:tcPr>
          <w:p w14:paraId="4044546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c>
          <w:tcPr>
            <w:tcW w:w="1000" w:type="pct"/>
            <w:tcBorders>
              <w:top w:val="nil"/>
              <w:left w:val="nil"/>
              <w:bottom w:val="single" w:sz="4" w:space="0" w:color="auto"/>
              <w:right w:val="single" w:sz="4" w:space="0" w:color="auto"/>
            </w:tcBorders>
            <w:shd w:val="clear" w:color="auto" w:fill="auto"/>
            <w:noWrap/>
            <w:vAlign w:val="center"/>
            <w:hideMark/>
          </w:tcPr>
          <w:p w14:paraId="1865CF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r>
      <w:tr w:rsidR="0038042E" w:rsidRPr="0038042E" w14:paraId="6BF379B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F11F8A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F7DCDE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0850F49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24C3AD8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c>
          <w:tcPr>
            <w:tcW w:w="1000" w:type="pct"/>
            <w:tcBorders>
              <w:top w:val="nil"/>
              <w:left w:val="nil"/>
              <w:bottom w:val="single" w:sz="4" w:space="0" w:color="auto"/>
              <w:right w:val="single" w:sz="4" w:space="0" w:color="auto"/>
            </w:tcBorders>
            <w:shd w:val="clear" w:color="auto" w:fill="auto"/>
            <w:noWrap/>
            <w:vAlign w:val="center"/>
            <w:hideMark/>
          </w:tcPr>
          <w:p w14:paraId="01E5E79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29</w:t>
            </w:r>
          </w:p>
        </w:tc>
      </w:tr>
      <w:tr w:rsidR="0038042E" w:rsidRPr="0038042E" w14:paraId="0A063D8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691D2E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354BBE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74B9CB4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c>
          <w:tcPr>
            <w:tcW w:w="1000" w:type="pct"/>
            <w:tcBorders>
              <w:top w:val="nil"/>
              <w:left w:val="nil"/>
              <w:bottom w:val="single" w:sz="4" w:space="0" w:color="auto"/>
              <w:right w:val="single" w:sz="4" w:space="0" w:color="auto"/>
            </w:tcBorders>
            <w:shd w:val="clear" w:color="auto" w:fill="auto"/>
            <w:noWrap/>
            <w:vAlign w:val="center"/>
            <w:hideMark/>
          </w:tcPr>
          <w:p w14:paraId="16B9849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30</w:t>
            </w:r>
          </w:p>
        </w:tc>
        <w:tc>
          <w:tcPr>
            <w:tcW w:w="1000" w:type="pct"/>
            <w:tcBorders>
              <w:top w:val="nil"/>
              <w:left w:val="nil"/>
              <w:bottom w:val="single" w:sz="4" w:space="0" w:color="auto"/>
              <w:right w:val="single" w:sz="4" w:space="0" w:color="auto"/>
            </w:tcBorders>
            <w:shd w:val="clear" w:color="auto" w:fill="auto"/>
            <w:noWrap/>
            <w:vAlign w:val="center"/>
            <w:hideMark/>
          </w:tcPr>
          <w:p w14:paraId="66208E7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r>
      <w:tr w:rsidR="0038042E" w:rsidRPr="0038042E" w14:paraId="69B8976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C72424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6654B0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6FD007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1307F82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33C6B91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r>
      <w:tr w:rsidR="0038042E" w:rsidRPr="0038042E" w14:paraId="36A843A1"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69952CA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Offered support relevant to circumstances</w:t>
            </w:r>
          </w:p>
        </w:tc>
        <w:tc>
          <w:tcPr>
            <w:tcW w:w="1000" w:type="pct"/>
            <w:tcBorders>
              <w:top w:val="nil"/>
              <w:left w:val="nil"/>
              <w:bottom w:val="single" w:sz="4" w:space="0" w:color="auto"/>
              <w:right w:val="single" w:sz="4" w:space="0" w:color="auto"/>
            </w:tcBorders>
            <w:shd w:val="clear" w:color="auto" w:fill="auto"/>
            <w:noWrap/>
            <w:vAlign w:val="center"/>
            <w:hideMark/>
          </w:tcPr>
          <w:p w14:paraId="1ADEBB2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6DBF127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c>
          <w:tcPr>
            <w:tcW w:w="1000" w:type="pct"/>
            <w:tcBorders>
              <w:top w:val="nil"/>
              <w:left w:val="nil"/>
              <w:bottom w:val="single" w:sz="4" w:space="0" w:color="auto"/>
              <w:right w:val="single" w:sz="4" w:space="0" w:color="auto"/>
            </w:tcBorders>
            <w:shd w:val="clear" w:color="auto" w:fill="auto"/>
            <w:noWrap/>
            <w:vAlign w:val="center"/>
            <w:hideMark/>
          </w:tcPr>
          <w:p w14:paraId="5633979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c>
          <w:tcPr>
            <w:tcW w:w="1000" w:type="pct"/>
            <w:tcBorders>
              <w:top w:val="nil"/>
              <w:left w:val="nil"/>
              <w:bottom w:val="single" w:sz="4" w:space="0" w:color="auto"/>
              <w:right w:val="single" w:sz="4" w:space="0" w:color="auto"/>
            </w:tcBorders>
            <w:shd w:val="clear" w:color="auto" w:fill="auto"/>
            <w:noWrap/>
            <w:vAlign w:val="center"/>
            <w:hideMark/>
          </w:tcPr>
          <w:p w14:paraId="144BAFE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r>
      <w:tr w:rsidR="0038042E" w:rsidRPr="0038042E" w14:paraId="244F2A3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03743F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3382C3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6D04CB4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c>
          <w:tcPr>
            <w:tcW w:w="1000" w:type="pct"/>
            <w:tcBorders>
              <w:top w:val="nil"/>
              <w:left w:val="nil"/>
              <w:bottom w:val="single" w:sz="4" w:space="0" w:color="auto"/>
              <w:right w:val="single" w:sz="4" w:space="0" w:color="auto"/>
            </w:tcBorders>
            <w:shd w:val="clear" w:color="auto" w:fill="auto"/>
            <w:noWrap/>
            <w:vAlign w:val="center"/>
            <w:hideMark/>
          </w:tcPr>
          <w:p w14:paraId="6BF7AE2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17E0C0B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r>
      <w:tr w:rsidR="0038042E" w:rsidRPr="0038042E" w14:paraId="646D185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C14519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28B934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3F9E012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26</w:t>
            </w:r>
          </w:p>
        </w:tc>
        <w:tc>
          <w:tcPr>
            <w:tcW w:w="1000" w:type="pct"/>
            <w:tcBorders>
              <w:top w:val="nil"/>
              <w:left w:val="nil"/>
              <w:bottom w:val="single" w:sz="4" w:space="0" w:color="auto"/>
              <w:right w:val="single" w:sz="4" w:space="0" w:color="auto"/>
            </w:tcBorders>
            <w:shd w:val="clear" w:color="auto" w:fill="auto"/>
            <w:noWrap/>
            <w:vAlign w:val="center"/>
            <w:hideMark/>
          </w:tcPr>
          <w:p w14:paraId="2BA01B4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c>
          <w:tcPr>
            <w:tcW w:w="1000" w:type="pct"/>
            <w:tcBorders>
              <w:top w:val="nil"/>
              <w:left w:val="nil"/>
              <w:bottom w:val="single" w:sz="4" w:space="0" w:color="auto"/>
              <w:right w:val="single" w:sz="4" w:space="0" w:color="auto"/>
            </w:tcBorders>
            <w:shd w:val="clear" w:color="auto" w:fill="auto"/>
            <w:noWrap/>
            <w:vAlign w:val="center"/>
            <w:hideMark/>
          </w:tcPr>
          <w:p w14:paraId="3842596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25</w:t>
            </w:r>
          </w:p>
        </w:tc>
      </w:tr>
      <w:tr w:rsidR="0038042E" w:rsidRPr="0038042E" w14:paraId="2C9F423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84AA8F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341589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2CF03D3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c>
          <w:tcPr>
            <w:tcW w:w="1000" w:type="pct"/>
            <w:tcBorders>
              <w:top w:val="nil"/>
              <w:left w:val="nil"/>
              <w:bottom w:val="single" w:sz="4" w:space="0" w:color="auto"/>
              <w:right w:val="single" w:sz="4" w:space="0" w:color="auto"/>
            </w:tcBorders>
            <w:shd w:val="clear" w:color="auto" w:fill="auto"/>
            <w:noWrap/>
            <w:vAlign w:val="center"/>
            <w:hideMark/>
          </w:tcPr>
          <w:p w14:paraId="176884C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1FB98E9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r>
      <w:tr w:rsidR="0038042E" w:rsidRPr="0038042E" w14:paraId="1166F02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4BB32C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C9717F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5B7F305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24</w:t>
            </w:r>
          </w:p>
        </w:tc>
        <w:tc>
          <w:tcPr>
            <w:tcW w:w="1000" w:type="pct"/>
            <w:tcBorders>
              <w:top w:val="nil"/>
              <w:left w:val="nil"/>
              <w:bottom w:val="single" w:sz="4" w:space="0" w:color="auto"/>
              <w:right w:val="single" w:sz="4" w:space="0" w:color="auto"/>
            </w:tcBorders>
            <w:shd w:val="clear" w:color="auto" w:fill="auto"/>
            <w:noWrap/>
            <w:vAlign w:val="center"/>
            <w:hideMark/>
          </w:tcPr>
          <w:p w14:paraId="396DD8F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4628418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23</w:t>
            </w:r>
          </w:p>
        </w:tc>
      </w:tr>
      <w:tr w:rsidR="0038042E" w:rsidRPr="0038042E" w14:paraId="5A27C7AB"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3517B14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Received appropriate English language skill support</w:t>
            </w:r>
          </w:p>
        </w:tc>
        <w:tc>
          <w:tcPr>
            <w:tcW w:w="1000" w:type="pct"/>
            <w:tcBorders>
              <w:top w:val="nil"/>
              <w:left w:val="nil"/>
              <w:bottom w:val="single" w:sz="4" w:space="0" w:color="auto"/>
              <w:right w:val="single" w:sz="4" w:space="0" w:color="auto"/>
            </w:tcBorders>
            <w:shd w:val="clear" w:color="auto" w:fill="auto"/>
            <w:noWrap/>
            <w:vAlign w:val="center"/>
            <w:hideMark/>
          </w:tcPr>
          <w:p w14:paraId="68F9CC7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Not at all</w:t>
            </w:r>
          </w:p>
        </w:tc>
        <w:tc>
          <w:tcPr>
            <w:tcW w:w="1000" w:type="pct"/>
            <w:tcBorders>
              <w:top w:val="nil"/>
              <w:left w:val="nil"/>
              <w:bottom w:val="single" w:sz="4" w:space="0" w:color="auto"/>
              <w:right w:val="single" w:sz="4" w:space="0" w:color="auto"/>
            </w:tcBorders>
            <w:shd w:val="clear" w:color="auto" w:fill="auto"/>
            <w:noWrap/>
            <w:vAlign w:val="center"/>
            <w:hideMark/>
          </w:tcPr>
          <w:p w14:paraId="52259D8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31</w:t>
            </w:r>
          </w:p>
        </w:tc>
        <w:tc>
          <w:tcPr>
            <w:tcW w:w="1000" w:type="pct"/>
            <w:tcBorders>
              <w:top w:val="nil"/>
              <w:left w:val="nil"/>
              <w:bottom w:val="single" w:sz="4" w:space="0" w:color="auto"/>
              <w:right w:val="single" w:sz="4" w:space="0" w:color="auto"/>
            </w:tcBorders>
            <w:shd w:val="clear" w:color="auto" w:fill="auto"/>
            <w:noWrap/>
            <w:vAlign w:val="center"/>
            <w:hideMark/>
          </w:tcPr>
          <w:p w14:paraId="081891D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319FCA7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33</w:t>
            </w:r>
          </w:p>
        </w:tc>
      </w:tr>
      <w:tr w:rsidR="0038042E" w:rsidRPr="0038042E" w14:paraId="1A658B6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323D60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0D7458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little</w:t>
            </w:r>
          </w:p>
        </w:tc>
        <w:tc>
          <w:tcPr>
            <w:tcW w:w="1000" w:type="pct"/>
            <w:tcBorders>
              <w:top w:val="nil"/>
              <w:left w:val="nil"/>
              <w:bottom w:val="single" w:sz="4" w:space="0" w:color="auto"/>
              <w:right w:val="single" w:sz="4" w:space="0" w:color="auto"/>
            </w:tcBorders>
            <w:shd w:val="clear" w:color="auto" w:fill="auto"/>
            <w:noWrap/>
            <w:vAlign w:val="center"/>
            <w:hideMark/>
          </w:tcPr>
          <w:p w14:paraId="6D941F1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6679B2A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c>
          <w:tcPr>
            <w:tcW w:w="1000" w:type="pct"/>
            <w:tcBorders>
              <w:top w:val="nil"/>
              <w:left w:val="nil"/>
              <w:bottom w:val="single" w:sz="4" w:space="0" w:color="auto"/>
              <w:right w:val="single" w:sz="4" w:space="0" w:color="auto"/>
            </w:tcBorders>
            <w:shd w:val="clear" w:color="auto" w:fill="auto"/>
            <w:noWrap/>
            <w:vAlign w:val="center"/>
            <w:hideMark/>
          </w:tcPr>
          <w:p w14:paraId="65C6E5A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r>
      <w:tr w:rsidR="0038042E" w:rsidRPr="0038042E" w14:paraId="4B56993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4A2477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09D420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Some</w:t>
            </w:r>
          </w:p>
        </w:tc>
        <w:tc>
          <w:tcPr>
            <w:tcW w:w="1000" w:type="pct"/>
            <w:tcBorders>
              <w:top w:val="nil"/>
              <w:left w:val="nil"/>
              <w:bottom w:val="single" w:sz="4" w:space="0" w:color="auto"/>
              <w:right w:val="single" w:sz="4" w:space="0" w:color="auto"/>
            </w:tcBorders>
            <w:shd w:val="clear" w:color="auto" w:fill="auto"/>
            <w:noWrap/>
            <w:vAlign w:val="center"/>
            <w:hideMark/>
          </w:tcPr>
          <w:p w14:paraId="4BFBDD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c>
          <w:tcPr>
            <w:tcW w:w="1000" w:type="pct"/>
            <w:tcBorders>
              <w:top w:val="nil"/>
              <w:left w:val="nil"/>
              <w:bottom w:val="single" w:sz="4" w:space="0" w:color="auto"/>
              <w:right w:val="single" w:sz="4" w:space="0" w:color="auto"/>
            </w:tcBorders>
            <w:shd w:val="clear" w:color="auto" w:fill="auto"/>
            <w:noWrap/>
            <w:vAlign w:val="center"/>
            <w:hideMark/>
          </w:tcPr>
          <w:p w14:paraId="185BAD3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21</w:t>
            </w:r>
          </w:p>
        </w:tc>
        <w:tc>
          <w:tcPr>
            <w:tcW w:w="1000" w:type="pct"/>
            <w:tcBorders>
              <w:top w:val="nil"/>
              <w:left w:val="nil"/>
              <w:bottom w:val="single" w:sz="4" w:space="0" w:color="auto"/>
              <w:right w:val="single" w:sz="4" w:space="0" w:color="auto"/>
            </w:tcBorders>
            <w:shd w:val="clear" w:color="auto" w:fill="auto"/>
            <w:noWrap/>
            <w:vAlign w:val="center"/>
            <w:hideMark/>
          </w:tcPr>
          <w:p w14:paraId="100FDB2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22</w:t>
            </w:r>
          </w:p>
        </w:tc>
      </w:tr>
      <w:tr w:rsidR="0038042E" w:rsidRPr="0038042E" w14:paraId="3DFDD181"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441BCF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78FAF03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Quite a bit</w:t>
            </w:r>
          </w:p>
        </w:tc>
        <w:tc>
          <w:tcPr>
            <w:tcW w:w="1000" w:type="pct"/>
            <w:tcBorders>
              <w:top w:val="nil"/>
              <w:left w:val="nil"/>
              <w:bottom w:val="single" w:sz="4" w:space="0" w:color="auto"/>
              <w:right w:val="single" w:sz="4" w:space="0" w:color="auto"/>
            </w:tcBorders>
            <w:shd w:val="clear" w:color="auto" w:fill="auto"/>
            <w:noWrap/>
            <w:vAlign w:val="center"/>
            <w:hideMark/>
          </w:tcPr>
          <w:p w14:paraId="4DDF9AA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20</w:t>
            </w:r>
          </w:p>
        </w:tc>
        <w:tc>
          <w:tcPr>
            <w:tcW w:w="1000" w:type="pct"/>
            <w:tcBorders>
              <w:top w:val="nil"/>
              <w:left w:val="nil"/>
              <w:bottom w:val="single" w:sz="4" w:space="0" w:color="auto"/>
              <w:right w:val="single" w:sz="4" w:space="0" w:color="auto"/>
            </w:tcBorders>
            <w:shd w:val="clear" w:color="auto" w:fill="auto"/>
            <w:noWrap/>
            <w:vAlign w:val="center"/>
            <w:hideMark/>
          </w:tcPr>
          <w:p w14:paraId="163C8C3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c>
          <w:tcPr>
            <w:tcW w:w="1000" w:type="pct"/>
            <w:tcBorders>
              <w:top w:val="nil"/>
              <w:left w:val="nil"/>
              <w:bottom w:val="single" w:sz="4" w:space="0" w:color="auto"/>
              <w:right w:val="single" w:sz="4" w:space="0" w:color="auto"/>
            </w:tcBorders>
            <w:shd w:val="clear" w:color="auto" w:fill="auto"/>
            <w:noWrap/>
            <w:vAlign w:val="center"/>
            <w:hideMark/>
          </w:tcPr>
          <w:p w14:paraId="2BDC503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19</w:t>
            </w:r>
          </w:p>
        </w:tc>
      </w:tr>
      <w:tr w:rsidR="0038042E" w:rsidRPr="0038042E" w14:paraId="64BBB9B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D5B09F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89958B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Very much</w:t>
            </w:r>
          </w:p>
        </w:tc>
        <w:tc>
          <w:tcPr>
            <w:tcW w:w="1000" w:type="pct"/>
            <w:tcBorders>
              <w:top w:val="nil"/>
              <w:left w:val="nil"/>
              <w:bottom w:val="single" w:sz="4" w:space="0" w:color="auto"/>
              <w:right w:val="single" w:sz="4" w:space="0" w:color="auto"/>
            </w:tcBorders>
            <w:shd w:val="clear" w:color="auto" w:fill="auto"/>
            <w:noWrap/>
            <w:vAlign w:val="center"/>
            <w:hideMark/>
          </w:tcPr>
          <w:p w14:paraId="6DED291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nil"/>
              <w:left w:val="nil"/>
              <w:bottom w:val="single" w:sz="4" w:space="0" w:color="auto"/>
              <w:right w:val="single" w:sz="4" w:space="0" w:color="auto"/>
            </w:tcBorders>
            <w:shd w:val="clear" w:color="auto" w:fill="auto"/>
            <w:noWrap/>
            <w:vAlign w:val="center"/>
            <w:hideMark/>
          </w:tcPr>
          <w:p w14:paraId="3E4F261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14</w:t>
            </w:r>
          </w:p>
        </w:tc>
        <w:tc>
          <w:tcPr>
            <w:tcW w:w="1000" w:type="pct"/>
            <w:tcBorders>
              <w:top w:val="nil"/>
              <w:left w:val="nil"/>
              <w:bottom w:val="single" w:sz="4" w:space="0" w:color="auto"/>
              <w:right w:val="single" w:sz="4" w:space="0" w:color="auto"/>
            </w:tcBorders>
            <w:shd w:val="clear" w:color="auto" w:fill="auto"/>
            <w:noWrap/>
            <w:vAlign w:val="center"/>
            <w:hideMark/>
          </w:tcPr>
          <w:p w14:paraId="7D73F64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r>
    </w:tbl>
    <w:p w14:paraId="1DF8AB5B" w14:textId="77777777" w:rsidR="007B1C21" w:rsidRDefault="007B1C21" w:rsidP="007B1C21">
      <w:pPr>
        <w:pStyle w:val="Body"/>
      </w:pPr>
    </w:p>
    <w:p w14:paraId="67D294C7" w14:textId="5ED6686F" w:rsidR="007B1C21" w:rsidRDefault="007B1C21" w:rsidP="007B1C21">
      <w:pPr>
        <w:pStyle w:val="Table"/>
      </w:pPr>
      <w:bookmarkStart w:id="481" w:name="_Toc380587212"/>
      <w:bookmarkStart w:id="482" w:name="_Toc410909727"/>
      <w:bookmarkStart w:id="483" w:name="_Toc410910139"/>
      <w:bookmarkStart w:id="484" w:name="_Toc410910404"/>
      <w:proofErr w:type="gramStart"/>
      <w:r w:rsidRPr="00B4061F">
        <w:t xml:space="preserve">Table </w:t>
      </w:r>
      <w:r w:rsidR="00A80D07">
        <w:t>47</w:t>
      </w:r>
      <w:r w:rsidRPr="00B4061F">
        <w:t>.</w:t>
      </w:r>
      <w:proofErr w:type="gramEnd"/>
      <w:r w:rsidRPr="00B4061F">
        <w:t xml:space="preserve"> Learning Resources item response category percentages</w:t>
      </w:r>
      <w:bookmarkEnd w:id="481"/>
      <w:bookmarkEnd w:id="482"/>
      <w:bookmarkEnd w:id="483"/>
      <w:bookmarkEnd w:id="484"/>
    </w:p>
    <w:tbl>
      <w:tblPr>
        <w:tblW w:w="5000" w:type="pct"/>
        <w:tblLook w:val="04A0" w:firstRow="1" w:lastRow="0" w:firstColumn="1" w:lastColumn="0" w:noHBand="0" w:noVBand="1"/>
      </w:tblPr>
      <w:tblGrid>
        <w:gridCol w:w="1849"/>
        <w:gridCol w:w="1849"/>
        <w:gridCol w:w="1848"/>
        <w:gridCol w:w="1848"/>
        <w:gridCol w:w="1848"/>
      </w:tblGrid>
      <w:tr w:rsidR="0038042E" w:rsidRPr="0038042E" w14:paraId="1F564DE5" w14:textId="77777777" w:rsidTr="002E44FD">
        <w:trPr>
          <w:tblHeader/>
        </w:trPr>
        <w:tc>
          <w:tcPr>
            <w:tcW w:w="200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4A47A2" w14:textId="77777777" w:rsidR="0038042E" w:rsidRPr="0038042E" w:rsidRDefault="0038042E" w:rsidP="0038042E">
            <w:pPr>
              <w:spacing w:after="0" w:line="240" w:lineRule="auto"/>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Item and response categories</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55AAF774" w14:textId="77777777" w:rsidR="0038042E" w:rsidRPr="0038042E" w:rsidRDefault="0038042E" w:rsidP="0038042E">
            <w:pPr>
              <w:spacing w:after="0" w:line="240" w:lineRule="auto"/>
              <w:jc w:val="center"/>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Commencing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1AE402AC" w14:textId="77777777" w:rsidR="0038042E" w:rsidRPr="0038042E" w:rsidRDefault="0038042E" w:rsidP="0038042E">
            <w:pPr>
              <w:spacing w:after="0" w:line="240" w:lineRule="auto"/>
              <w:jc w:val="center"/>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Later year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384738AE" w14:textId="77777777" w:rsidR="0038042E" w:rsidRPr="0038042E" w:rsidRDefault="0038042E" w:rsidP="0038042E">
            <w:pPr>
              <w:spacing w:after="0" w:line="240" w:lineRule="auto"/>
              <w:jc w:val="center"/>
              <w:rPr>
                <w:rFonts w:ascii="Times New Roman" w:eastAsia="Times New Roman" w:hAnsi="Times New Roman" w:cs="Times New Roman"/>
                <w:b/>
                <w:bCs/>
                <w:color w:val="000000"/>
                <w:sz w:val="18"/>
                <w:szCs w:val="18"/>
                <w:lang w:eastAsia="en-AU"/>
              </w:rPr>
            </w:pPr>
            <w:r w:rsidRPr="0038042E">
              <w:rPr>
                <w:rFonts w:ascii="Times New Roman" w:eastAsia="Times New Roman" w:hAnsi="Times New Roman" w:cs="Times New Roman"/>
                <w:b/>
                <w:bCs/>
                <w:color w:val="000000"/>
                <w:sz w:val="18"/>
                <w:szCs w:val="18"/>
                <w:lang w:eastAsia="en-AU"/>
              </w:rPr>
              <w:t>All students (%)</w:t>
            </w:r>
          </w:p>
        </w:tc>
      </w:tr>
      <w:tr w:rsidR="0038042E" w:rsidRPr="0038042E" w14:paraId="4AABE8BE"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4CF7062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teaching spaces</w:t>
            </w:r>
          </w:p>
        </w:tc>
        <w:tc>
          <w:tcPr>
            <w:tcW w:w="1000" w:type="pct"/>
            <w:tcBorders>
              <w:top w:val="nil"/>
              <w:left w:val="nil"/>
              <w:bottom w:val="single" w:sz="4" w:space="0" w:color="auto"/>
              <w:right w:val="single" w:sz="4" w:space="0" w:color="auto"/>
            </w:tcBorders>
            <w:shd w:val="clear" w:color="auto" w:fill="auto"/>
            <w:noWrap/>
            <w:vAlign w:val="center"/>
            <w:hideMark/>
          </w:tcPr>
          <w:p w14:paraId="3BB32C2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63B2B4C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59CE2ED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55E8450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04D9A31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00C8F6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CE615B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61DD041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76F3FAE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08ECF0A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r>
      <w:tr w:rsidR="0038042E" w:rsidRPr="0038042E" w14:paraId="1885731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C519FF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2718F1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698AEAC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c>
          <w:tcPr>
            <w:tcW w:w="1000" w:type="pct"/>
            <w:tcBorders>
              <w:top w:val="nil"/>
              <w:left w:val="nil"/>
              <w:bottom w:val="single" w:sz="4" w:space="0" w:color="auto"/>
              <w:right w:val="single" w:sz="4" w:space="0" w:color="auto"/>
            </w:tcBorders>
            <w:shd w:val="clear" w:color="auto" w:fill="auto"/>
            <w:noWrap/>
            <w:vAlign w:val="center"/>
            <w:hideMark/>
          </w:tcPr>
          <w:p w14:paraId="115CA49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47</w:t>
            </w:r>
          </w:p>
        </w:tc>
        <w:tc>
          <w:tcPr>
            <w:tcW w:w="1000" w:type="pct"/>
            <w:tcBorders>
              <w:top w:val="nil"/>
              <w:left w:val="nil"/>
              <w:bottom w:val="single" w:sz="4" w:space="0" w:color="auto"/>
              <w:right w:val="single" w:sz="4" w:space="0" w:color="auto"/>
            </w:tcBorders>
            <w:shd w:val="clear" w:color="auto" w:fill="auto"/>
            <w:noWrap/>
            <w:vAlign w:val="center"/>
            <w:hideMark/>
          </w:tcPr>
          <w:p w14:paraId="2A22EA5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46</w:t>
            </w:r>
          </w:p>
        </w:tc>
      </w:tr>
      <w:tr w:rsidR="0038042E" w:rsidRPr="0038042E" w14:paraId="46A9942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29BE3A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179A2B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7264E60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c>
          <w:tcPr>
            <w:tcW w:w="1000" w:type="pct"/>
            <w:tcBorders>
              <w:top w:val="nil"/>
              <w:left w:val="nil"/>
              <w:bottom w:val="single" w:sz="4" w:space="0" w:color="auto"/>
              <w:right w:val="single" w:sz="4" w:space="0" w:color="auto"/>
            </w:tcBorders>
            <w:shd w:val="clear" w:color="auto" w:fill="auto"/>
            <w:noWrap/>
            <w:vAlign w:val="center"/>
            <w:hideMark/>
          </w:tcPr>
          <w:p w14:paraId="23DA862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nil"/>
              <w:left w:val="nil"/>
              <w:bottom w:val="single" w:sz="4" w:space="0" w:color="auto"/>
              <w:right w:val="single" w:sz="4" w:space="0" w:color="auto"/>
            </w:tcBorders>
            <w:shd w:val="clear" w:color="auto" w:fill="auto"/>
            <w:noWrap/>
            <w:vAlign w:val="center"/>
            <w:hideMark/>
          </w:tcPr>
          <w:p w14:paraId="115A0CC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r>
      <w:tr w:rsidR="0038042E" w:rsidRPr="0038042E" w14:paraId="45F85EB1"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72A6405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student spaces and common areas</w:t>
            </w:r>
          </w:p>
        </w:tc>
        <w:tc>
          <w:tcPr>
            <w:tcW w:w="1000" w:type="pct"/>
            <w:tcBorders>
              <w:top w:val="nil"/>
              <w:left w:val="nil"/>
              <w:bottom w:val="single" w:sz="4" w:space="0" w:color="auto"/>
              <w:right w:val="single" w:sz="4" w:space="0" w:color="auto"/>
            </w:tcBorders>
            <w:shd w:val="clear" w:color="auto" w:fill="auto"/>
            <w:noWrap/>
            <w:vAlign w:val="center"/>
            <w:hideMark/>
          </w:tcPr>
          <w:p w14:paraId="6EFE1F3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26007F6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7C23BCE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7</w:t>
            </w:r>
          </w:p>
        </w:tc>
        <w:tc>
          <w:tcPr>
            <w:tcW w:w="1000" w:type="pct"/>
            <w:tcBorders>
              <w:top w:val="nil"/>
              <w:left w:val="nil"/>
              <w:bottom w:val="single" w:sz="4" w:space="0" w:color="auto"/>
              <w:right w:val="single" w:sz="4" w:space="0" w:color="auto"/>
            </w:tcBorders>
            <w:shd w:val="clear" w:color="auto" w:fill="auto"/>
            <w:noWrap/>
            <w:vAlign w:val="center"/>
            <w:hideMark/>
          </w:tcPr>
          <w:p w14:paraId="0213A04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r>
      <w:tr w:rsidR="0038042E" w:rsidRPr="0038042E" w14:paraId="1523D1A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4558E2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13B8DE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24C02DB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7BA77C6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18</w:t>
            </w:r>
          </w:p>
        </w:tc>
        <w:tc>
          <w:tcPr>
            <w:tcW w:w="1000" w:type="pct"/>
            <w:tcBorders>
              <w:top w:val="nil"/>
              <w:left w:val="nil"/>
              <w:bottom w:val="single" w:sz="4" w:space="0" w:color="auto"/>
              <w:right w:val="single" w:sz="4" w:space="0" w:color="auto"/>
            </w:tcBorders>
            <w:shd w:val="clear" w:color="auto" w:fill="auto"/>
            <w:noWrap/>
            <w:vAlign w:val="center"/>
            <w:hideMark/>
          </w:tcPr>
          <w:p w14:paraId="635D80D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r>
      <w:tr w:rsidR="0038042E" w:rsidRPr="0038042E" w14:paraId="6BB5DC8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A2FCE7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70F6A7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65733D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c>
          <w:tcPr>
            <w:tcW w:w="1000" w:type="pct"/>
            <w:tcBorders>
              <w:top w:val="nil"/>
              <w:left w:val="nil"/>
              <w:bottom w:val="single" w:sz="4" w:space="0" w:color="auto"/>
              <w:right w:val="single" w:sz="4" w:space="0" w:color="auto"/>
            </w:tcBorders>
            <w:shd w:val="clear" w:color="auto" w:fill="auto"/>
            <w:noWrap/>
            <w:vAlign w:val="center"/>
            <w:hideMark/>
          </w:tcPr>
          <w:p w14:paraId="10F9166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c>
          <w:tcPr>
            <w:tcW w:w="1000" w:type="pct"/>
            <w:tcBorders>
              <w:top w:val="nil"/>
              <w:left w:val="nil"/>
              <w:bottom w:val="single" w:sz="4" w:space="0" w:color="auto"/>
              <w:right w:val="single" w:sz="4" w:space="0" w:color="auto"/>
            </w:tcBorders>
            <w:shd w:val="clear" w:color="auto" w:fill="auto"/>
            <w:noWrap/>
            <w:vAlign w:val="center"/>
            <w:hideMark/>
          </w:tcPr>
          <w:p w14:paraId="3EDE281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r>
      <w:tr w:rsidR="0038042E" w:rsidRPr="0038042E" w14:paraId="52A5049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ADA8B9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D29608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67697BA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c>
          <w:tcPr>
            <w:tcW w:w="1000" w:type="pct"/>
            <w:tcBorders>
              <w:top w:val="nil"/>
              <w:left w:val="nil"/>
              <w:bottom w:val="single" w:sz="4" w:space="0" w:color="auto"/>
              <w:right w:val="single" w:sz="4" w:space="0" w:color="auto"/>
            </w:tcBorders>
            <w:shd w:val="clear" w:color="auto" w:fill="auto"/>
            <w:noWrap/>
            <w:vAlign w:val="center"/>
            <w:hideMark/>
          </w:tcPr>
          <w:p w14:paraId="54BA8B4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c>
          <w:tcPr>
            <w:tcW w:w="1000" w:type="pct"/>
            <w:tcBorders>
              <w:top w:val="nil"/>
              <w:left w:val="nil"/>
              <w:bottom w:val="single" w:sz="4" w:space="0" w:color="auto"/>
              <w:right w:val="single" w:sz="4" w:space="0" w:color="auto"/>
            </w:tcBorders>
            <w:shd w:val="clear" w:color="auto" w:fill="auto"/>
            <w:noWrap/>
            <w:vAlign w:val="center"/>
            <w:hideMark/>
          </w:tcPr>
          <w:p w14:paraId="137D8D5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r>
      <w:tr w:rsidR="0038042E" w:rsidRPr="0038042E" w14:paraId="2D4DCDE3"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1FAD4270"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online learning materials</w:t>
            </w:r>
          </w:p>
        </w:tc>
        <w:tc>
          <w:tcPr>
            <w:tcW w:w="1000" w:type="pct"/>
            <w:tcBorders>
              <w:top w:val="nil"/>
              <w:left w:val="nil"/>
              <w:bottom w:val="single" w:sz="4" w:space="0" w:color="auto"/>
              <w:right w:val="single" w:sz="4" w:space="0" w:color="auto"/>
            </w:tcBorders>
            <w:shd w:val="clear" w:color="auto" w:fill="auto"/>
            <w:noWrap/>
            <w:vAlign w:val="center"/>
            <w:hideMark/>
          </w:tcPr>
          <w:p w14:paraId="54DA7DA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5D136DF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4D6FB2E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512FAEB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076664A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1CE0548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517C1C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5B72612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4E06489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c>
          <w:tcPr>
            <w:tcW w:w="1000" w:type="pct"/>
            <w:tcBorders>
              <w:top w:val="nil"/>
              <w:left w:val="nil"/>
              <w:bottom w:val="single" w:sz="4" w:space="0" w:color="auto"/>
              <w:right w:val="single" w:sz="4" w:space="0" w:color="auto"/>
            </w:tcBorders>
            <w:shd w:val="clear" w:color="auto" w:fill="auto"/>
            <w:noWrap/>
            <w:vAlign w:val="center"/>
            <w:hideMark/>
          </w:tcPr>
          <w:p w14:paraId="621CD6B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r>
      <w:tr w:rsidR="0038042E" w:rsidRPr="0038042E" w14:paraId="2C6FAB17"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7E31292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F046AA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277C460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659798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46</w:t>
            </w:r>
          </w:p>
        </w:tc>
        <w:tc>
          <w:tcPr>
            <w:tcW w:w="1000" w:type="pct"/>
            <w:tcBorders>
              <w:top w:val="nil"/>
              <w:left w:val="nil"/>
              <w:bottom w:val="single" w:sz="4" w:space="0" w:color="auto"/>
              <w:right w:val="single" w:sz="4" w:space="0" w:color="auto"/>
            </w:tcBorders>
            <w:shd w:val="clear" w:color="auto" w:fill="auto"/>
            <w:noWrap/>
            <w:vAlign w:val="center"/>
            <w:hideMark/>
          </w:tcPr>
          <w:p w14:paraId="03B0B07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r>
      <w:tr w:rsidR="0038042E" w:rsidRPr="0038042E" w14:paraId="252A198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303589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26B4EE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29BF0C4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47</w:t>
            </w:r>
          </w:p>
        </w:tc>
        <w:tc>
          <w:tcPr>
            <w:tcW w:w="1000" w:type="pct"/>
            <w:tcBorders>
              <w:top w:val="nil"/>
              <w:left w:val="nil"/>
              <w:bottom w:val="single" w:sz="4" w:space="0" w:color="auto"/>
              <w:right w:val="single" w:sz="4" w:space="0" w:color="auto"/>
            </w:tcBorders>
            <w:shd w:val="clear" w:color="auto" w:fill="auto"/>
            <w:noWrap/>
            <w:vAlign w:val="center"/>
            <w:hideMark/>
          </w:tcPr>
          <w:p w14:paraId="2145B14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40</w:t>
            </w:r>
          </w:p>
        </w:tc>
        <w:tc>
          <w:tcPr>
            <w:tcW w:w="1000" w:type="pct"/>
            <w:tcBorders>
              <w:top w:val="nil"/>
              <w:left w:val="nil"/>
              <w:bottom w:val="single" w:sz="4" w:space="0" w:color="auto"/>
              <w:right w:val="single" w:sz="4" w:space="0" w:color="auto"/>
            </w:tcBorders>
            <w:shd w:val="clear" w:color="auto" w:fill="auto"/>
            <w:noWrap/>
            <w:vAlign w:val="center"/>
            <w:hideMark/>
          </w:tcPr>
          <w:p w14:paraId="09AF4D0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r>
      <w:tr w:rsidR="0038042E" w:rsidRPr="0038042E" w14:paraId="075A20E6"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5B20F9D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computing/IT resources</w:t>
            </w:r>
          </w:p>
        </w:tc>
        <w:tc>
          <w:tcPr>
            <w:tcW w:w="1000" w:type="pct"/>
            <w:tcBorders>
              <w:top w:val="nil"/>
              <w:left w:val="nil"/>
              <w:bottom w:val="single" w:sz="4" w:space="0" w:color="auto"/>
              <w:right w:val="single" w:sz="4" w:space="0" w:color="auto"/>
            </w:tcBorders>
            <w:shd w:val="clear" w:color="auto" w:fill="auto"/>
            <w:noWrap/>
            <w:vAlign w:val="center"/>
            <w:hideMark/>
          </w:tcPr>
          <w:p w14:paraId="1B1CE19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3E06C10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2427463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11BC7ED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r>
      <w:tr w:rsidR="0038042E" w:rsidRPr="0038042E" w14:paraId="2CDB058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7ACCC88"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2B2F40FE"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4EDD23F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c>
          <w:tcPr>
            <w:tcW w:w="1000" w:type="pct"/>
            <w:tcBorders>
              <w:top w:val="nil"/>
              <w:left w:val="nil"/>
              <w:bottom w:val="single" w:sz="4" w:space="0" w:color="auto"/>
              <w:right w:val="single" w:sz="4" w:space="0" w:color="auto"/>
            </w:tcBorders>
            <w:shd w:val="clear" w:color="auto" w:fill="auto"/>
            <w:noWrap/>
            <w:vAlign w:val="center"/>
            <w:hideMark/>
          </w:tcPr>
          <w:p w14:paraId="14B9B6D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c>
          <w:tcPr>
            <w:tcW w:w="1000" w:type="pct"/>
            <w:tcBorders>
              <w:top w:val="nil"/>
              <w:left w:val="nil"/>
              <w:bottom w:val="single" w:sz="4" w:space="0" w:color="auto"/>
              <w:right w:val="single" w:sz="4" w:space="0" w:color="auto"/>
            </w:tcBorders>
            <w:shd w:val="clear" w:color="auto" w:fill="auto"/>
            <w:noWrap/>
            <w:vAlign w:val="center"/>
            <w:hideMark/>
          </w:tcPr>
          <w:p w14:paraId="33A71B9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12</w:t>
            </w:r>
          </w:p>
        </w:tc>
      </w:tr>
      <w:tr w:rsidR="0038042E" w:rsidRPr="0038042E" w14:paraId="5EB49DD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9705F1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6FDCF8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220F286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46</w:t>
            </w:r>
          </w:p>
        </w:tc>
        <w:tc>
          <w:tcPr>
            <w:tcW w:w="1000" w:type="pct"/>
            <w:tcBorders>
              <w:top w:val="nil"/>
              <w:left w:val="nil"/>
              <w:bottom w:val="single" w:sz="4" w:space="0" w:color="auto"/>
              <w:right w:val="single" w:sz="4" w:space="0" w:color="auto"/>
            </w:tcBorders>
            <w:shd w:val="clear" w:color="auto" w:fill="auto"/>
            <w:noWrap/>
            <w:vAlign w:val="center"/>
            <w:hideMark/>
          </w:tcPr>
          <w:p w14:paraId="3A8E311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48</w:t>
            </w:r>
          </w:p>
        </w:tc>
        <w:tc>
          <w:tcPr>
            <w:tcW w:w="1000" w:type="pct"/>
            <w:tcBorders>
              <w:top w:val="nil"/>
              <w:left w:val="nil"/>
              <w:bottom w:val="single" w:sz="4" w:space="0" w:color="auto"/>
              <w:right w:val="single" w:sz="4" w:space="0" w:color="auto"/>
            </w:tcBorders>
            <w:shd w:val="clear" w:color="auto" w:fill="auto"/>
            <w:noWrap/>
            <w:vAlign w:val="center"/>
            <w:hideMark/>
          </w:tcPr>
          <w:p w14:paraId="7BFE1D3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47</w:t>
            </w:r>
          </w:p>
        </w:tc>
      </w:tr>
      <w:tr w:rsidR="0038042E" w:rsidRPr="0038042E" w14:paraId="5FDD265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218953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1421B487"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6C176C7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41</w:t>
            </w:r>
          </w:p>
        </w:tc>
        <w:tc>
          <w:tcPr>
            <w:tcW w:w="1000" w:type="pct"/>
            <w:tcBorders>
              <w:top w:val="nil"/>
              <w:left w:val="nil"/>
              <w:bottom w:val="single" w:sz="4" w:space="0" w:color="auto"/>
              <w:right w:val="single" w:sz="4" w:space="0" w:color="auto"/>
            </w:tcBorders>
            <w:shd w:val="clear" w:color="auto" w:fill="auto"/>
            <w:noWrap/>
            <w:vAlign w:val="center"/>
            <w:hideMark/>
          </w:tcPr>
          <w:p w14:paraId="59A81D3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34</w:t>
            </w:r>
          </w:p>
        </w:tc>
        <w:tc>
          <w:tcPr>
            <w:tcW w:w="1000" w:type="pct"/>
            <w:tcBorders>
              <w:top w:val="nil"/>
              <w:left w:val="nil"/>
              <w:bottom w:val="single" w:sz="4" w:space="0" w:color="auto"/>
              <w:right w:val="single" w:sz="4" w:space="0" w:color="auto"/>
            </w:tcBorders>
            <w:shd w:val="clear" w:color="auto" w:fill="auto"/>
            <w:noWrap/>
            <w:vAlign w:val="center"/>
            <w:hideMark/>
          </w:tcPr>
          <w:p w14:paraId="2176A67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r>
      <w:tr w:rsidR="0038042E" w:rsidRPr="0038042E" w14:paraId="5209F42F"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421545F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assigned books, notes and resources</w:t>
            </w:r>
          </w:p>
        </w:tc>
        <w:tc>
          <w:tcPr>
            <w:tcW w:w="1000" w:type="pct"/>
            <w:tcBorders>
              <w:top w:val="nil"/>
              <w:left w:val="nil"/>
              <w:bottom w:val="single" w:sz="4" w:space="0" w:color="auto"/>
              <w:right w:val="single" w:sz="4" w:space="0" w:color="auto"/>
            </w:tcBorders>
            <w:shd w:val="clear" w:color="auto" w:fill="auto"/>
            <w:noWrap/>
            <w:vAlign w:val="center"/>
            <w:hideMark/>
          </w:tcPr>
          <w:p w14:paraId="452973C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624ADCA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6D00B4B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w:t>
            </w:r>
          </w:p>
        </w:tc>
        <w:tc>
          <w:tcPr>
            <w:tcW w:w="1000" w:type="pct"/>
            <w:tcBorders>
              <w:top w:val="nil"/>
              <w:left w:val="nil"/>
              <w:bottom w:val="single" w:sz="4" w:space="0" w:color="auto"/>
              <w:right w:val="single" w:sz="4" w:space="0" w:color="auto"/>
            </w:tcBorders>
            <w:shd w:val="clear" w:color="auto" w:fill="auto"/>
            <w:noWrap/>
            <w:vAlign w:val="center"/>
            <w:hideMark/>
          </w:tcPr>
          <w:p w14:paraId="4F21781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0E50A1D0"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62E98E62"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3508213D"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13F0009F"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795496F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17</w:t>
            </w:r>
          </w:p>
        </w:tc>
        <w:tc>
          <w:tcPr>
            <w:tcW w:w="1000" w:type="pct"/>
            <w:tcBorders>
              <w:top w:val="nil"/>
              <w:left w:val="nil"/>
              <w:bottom w:val="single" w:sz="4" w:space="0" w:color="auto"/>
              <w:right w:val="single" w:sz="4" w:space="0" w:color="auto"/>
            </w:tcBorders>
            <w:shd w:val="clear" w:color="auto" w:fill="auto"/>
            <w:noWrap/>
            <w:vAlign w:val="center"/>
            <w:hideMark/>
          </w:tcPr>
          <w:p w14:paraId="3D30A5A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15</w:t>
            </w:r>
          </w:p>
        </w:tc>
      </w:tr>
      <w:tr w:rsidR="0038042E" w:rsidRPr="0038042E" w14:paraId="71B8CB54"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65C525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ED0EDF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1046D6D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50</w:t>
            </w:r>
          </w:p>
        </w:tc>
        <w:tc>
          <w:tcPr>
            <w:tcW w:w="1000" w:type="pct"/>
            <w:tcBorders>
              <w:top w:val="nil"/>
              <w:left w:val="nil"/>
              <w:bottom w:val="single" w:sz="4" w:space="0" w:color="auto"/>
              <w:right w:val="single" w:sz="4" w:space="0" w:color="auto"/>
            </w:tcBorders>
            <w:shd w:val="clear" w:color="auto" w:fill="auto"/>
            <w:noWrap/>
            <w:vAlign w:val="center"/>
            <w:hideMark/>
          </w:tcPr>
          <w:p w14:paraId="08AC6DA4"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52</w:t>
            </w:r>
          </w:p>
        </w:tc>
        <w:tc>
          <w:tcPr>
            <w:tcW w:w="1000" w:type="pct"/>
            <w:tcBorders>
              <w:top w:val="nil"/>
              <w:left w:val="nil"/>
              <w:bottom w:val="single" w:sz="4" w:space="0" w:color="auto"/>
              <w:right w:val="single" w:sz="4" w:space="0" w:color="auto"/>
            </w:tcBorders>
            <w:shd w:val="clear" w:color="auto" w:fill="auto"/>
            <w:noWrap/>
            <w:vAlign w:val="center"/>
            <w:hideMark/>
          </w:tcPr>
          <w:p w14:paraId="59F6F24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51</w:t>
            </w:r>
          </w:p>
        </w:tc>
      </w:tr>
      <w:tr w:rsidR="0038042E" w:rsidRPr="0038042E" w14:paraId="4BC2D8A6"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95D514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C04AD2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0A734AC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35</w:t>
            </w:r>
          </w:p>
        </w:tc>
        <w:tc>
          <w:tcPr>
            <w:tcW w:w="1000" w:type="pct"/>
            <w:tcBorders>
              <w:top w:val="nil"/>
              <w:left w:val="nil"/>
              <w:bottom w:val="single" w:sz="4" w:space="0" w:color="auto"/>
              <w:right w:val="single" w:sz="4" w:space="0" w:color="auto"/>
            </w:tcBorders>
            <w:shd w:val="clear" w:color="auto" w:fill="auto"/>
            <w:noWrap/>
            <w:vAlign w:val="center"/>
            <w:hideMark/>
          </w:tcPr>
          <w:p w14:paraId="04092C6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28</w:t>
            </w:r>
          </w:p>
        </w:tc>
        <w:tc>
          <w:tcPr>
            <w:tcW w:w="1000" w:type="pct"/>
            <w:tcBorders>
              <w:top w:val="nil"/>
              <w:left w:val="nil"/>
              <w:bottom w:val="single" w:sz="4" w:space="0" w:color="auto"/>
              <w:right w:val="single" w:sz="4" w:space="0" w:color="auto"/>
            </w:tcBorders>
            <w:shd w:val="clear" w:color="auto" w:fill="auto"/>
            <w:noWrap/>
            <w:vAlign w:val="center"/>
            <w:hideMark/>
          </w:tcPr>
          <w:p w14:paraId="6EF86EE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32</w:t>
            </w:r>
          </w:p>
        </w:tc>
      </w:tr>
      <w:tr w:rsidR="0038042E" w:rsidRPr="0038042E" w14:paraId="7DF8EFB9"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0CFE3E9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laboratory or studio equipment</w:t>
            </w:r>
          </w:p>
        </w:tc>
        <w:tc>
          <w:tcPr>
            <w:tcW w:w="1000" w:type="pct"/>
            <w:tcBorders>
              <w:top w:val="nil"/>
              <w:left w:val="nil"/>
              <w:bottom w:val="single" w:sz="4" w:space="0" w:color="auto"/>
              <w:right w:val="single" w:sz="4" w:space="0" w:color="auto"/>
            </w:tcBorders>
            <w:shd w:val="clear" w:color="auto" w:fill="auto"/>
            <w:noWrap/>
            <w:vAlign w:val="center"/>
            <w:hideMark/>
          </w:tcPr>
          <w:p w14:paraId="10B3B1A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58B2E6C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624C1FFB"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w:t>
            </w:r>
          </w:p>
        </w:tc>
        <w:tc>
          <w:tcPr>
            <w:tcW w:w="1000" w:type="pct"/>
            <w:tcBorders>
              <w:top w:val="nil"/>
              <w:left w:val="nil"/>
              <w:bottom w:val="single" w:sz="4" w:space="0" w:color="auto"/>
              <w:right w:val="single" w:sz="4" w:space="0" w:color="auto"/>
            </w:tcBorders>
            <w:shd w:val="clear" w:color="auto" w:fill="auto"/>
            <w:noWrap/>
            <w:vAlign w:val="center"/>
            <w:hideMark/>
          </w:tcPr>
          <w:p w14:paraId="1D73C92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r>
      <w:tr w:rsidR="0038042E" w:rsidRPr="0038042E" w14:paraId="34D593BC"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5211977F"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7EDD6C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4A546801"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10</w:t>
            </w:r>
          </w:p>
        </w:tc>
        <w:tc>
          <w:tcPr>
            <w:tcW w:w="1000" w:type="pct"/>
            <w:tcBorders>
              <w:top w:val="nil"/>
              <w:left w:val="nil"/>
              <w:bottom w:val="single" w:sz="4" w:space="0" w:color="auto"/>
              <w:right w:val="single" w:sz="4" w:space="0" w:color="auto"/>
            </w:tcBorders>
            <w:shd w:val="clear" w:color="auto" w:fill="auto"/>
            <w:noWrap/>
            <w:vAlign w:val="center"/>
            <w:hideMark/>
          </w:tcPr>
          <w:p w14:paraId="2326C98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13</w:t>
            </w:r>
          </w:p>
        </w:tc>
        <w:tc>
          <w:tcPr>
            <w:tcW w:w="1000" w:type="pct"/>
            <w:tcBorders>
              <w:top w:val="nil"/>
              <w:left w:val="nil"/>
              <w:bottom w:val="single" w:sz="4" w:space="0" w:color="auto"/>
              <w:right w:val="single" w:sz="4" w:space="0" w:color="auto"/>
            </w:tcBorders>
            <w:shd w:val="clear" w:color="auto" w:fill="auto"/>
            <w:noWrap/>
            <w:vAlign w:val="center"/>
            <w:hideMark/>
          </w:tcPr>
          <w:p w14:paraId="220F023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11</w:t>
            </w:r>
          </w:p>
        </w:tc>
      </w:tr>
      <w:tr w:rsidR="0038042E" w:rsidRPr="0038042E" w14:paraId="470BFEC2"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091684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6559D1CA"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41D2317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43</w:t>
            </w:r>
          </w:p>
        </w:tc>
        <w:tc>
          <w:tcPr>
            <w:tcW w:w="1000" w:type="pct"/>
            <w:tcBorders>
              <w:top w:val="nil"/>
              <w:left w:val="nil"/>
              <w:bottom w:val="single" w:sz="4" w:space="0" w:color="auto"/>
              <w:right w:val="single" w:sz="4" w:space="0" w:color="auto"/>
            </w:tcBorders>
            <w:shd w:val="clear" w:color="auto" w:fill="auto"/>
            <w:noWrap/>
            <w:vAlign w:val="center"/>
            <w:hideMark/>
          </w:tcPr>
          <w:p w14:paraId="37C0639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46</w:t>
            </w:r>
          </w:p>
        </w:tc>
        <w:tc>
          <w:tcPr>
            <w:tcW w:w="1000" w:type="pct"/>
            <w:tcBorders>
              <w:top w:val="nil"/>
              <w:left w:val="nil"/>
              <w:bottom w:val="single" w:sz="4" w:space="0" w:color="auto"/>
              <w:right w:val="single" w:sz="4" w:space="0" w:color="auto"/>
            </w:tcBorders>
            <w:shd w:val="clear" w:color="auto" w:fill="auto"/>
            <w:noWrap/>
            <w:vAlign w:val="center"/>
            <w:hideMark/>
          </w:tcPr>
          <w:p w14:paraId="6AB89A8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44</w:t>
            </w:r>
          </w:p>
        </w:tc>
      </w:tr>
      <w:tr w:rsidR="0038042E" w:rsidRPr="0038042E" w14:paraId="186073DB"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323945A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5A31BDBB"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41489343"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45</w:t>
            </w:r>
          </w:p>
        </w:tc>
        <w:tc>
          <w:tcPr>
            <w:tcW w:w="1000" w:type="pct"/>
            <w:tcBorders>
              <w:top w:val="nil"/>
              <w:left w:val="nil"/>
              <w:bottom w:val="single" w:sz="4" w:space="0" w:color="auto"/>
              <w:right w:val="single" w:sz="4" w:space="0" w:color="auto"/>
            </w:tcBorders>
            <w:shd w:val="clear" w:color="auto" w:fill="auto"/>
            <w:noWrap/>
            <w:vAlign w:val="center"/>
            <w:hideMark/>
          </w:tcPr>
          <w:p w14:paraId="1846538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37</w:t>
            </w:r>
          </w:p>
        </w:tc>
        <w:tc>
          <w:tcPr>
            <w:tcW w:w="1000" w:type="pct"/>
            <w:tcBorders>
              <w:top w:val="nil"/>
              <w:left w:val="nil"/>
              <w:bottom w:val="single" w:sz="4" w:space="0" w:color="auto"/>
              <w:right w:val="single" w:sz="4" w:space="0" w:color="auto"/>
            </w:tcBorders>
            <w:shd w:val="clear" w:color="auto" w:fill="auto"/>
            <w:noWrap/>
            <w:vAlign w:val="center"/>
            <w:hideMark/>
          </w:tcPr>
          <w:p w14:paraId="5CFE0707"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r>
      <w:tr w:rsidR="0038042E" w:rsidRPr="0038042E" w14:paraId="46F47FEA" w14:textId="77777777" w:rsidTr="0038042E">
        <w:tc>
          <w:tcPr>
            <w:tcW w:w="1000" w:type="pct"/>
            <w:vMerge w:val="restart"/>
            <w:tcBorders>
              <w:top w:val="nil"/>
              <w:left w:val="single" w:sz="4" w:space="0" w:color="auto"/>
              <w:bottom w:val="single" w:sz="4" w:space="0" w:color="auto"/>
              <w:right w:val="single" w:sz="4" w:space="0" w:color="auto"/>
            </w:tcBorders>
            <w:shd w:val="clear" w:color="auto" w:fill="auto"/>
            <w:vAlign w:val="center"/>
            <w:hideMark/>
          </w:tcPr>
          <w:p w14:paraId="47496A01"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Quality of library resources and facilities</w:t>
            </w:r>
          </w:p>
        </w:tc>
        <w:tc>
          <w:tcPr>
            <w:tcW w:w="1000" w:type="pct"/>
            <w:tcBorders>
              <w:top w:val="nil"/>
              <w:left w:val="nil"/>
              <w:bottom w:val="single" w:sz="4" w:space="0" w:color="auto"/>
              <w:right w:val="single" w:sz="4" w:space="0" w:color="auto"/>
            </w:tcBorders>
            <w:shd w:val="clear" w:color="auto" w:fill="auto"/>
            <w:noWrap/>
            <w:vAlign w:val="center"/>
            <w:hideMark/>
          </w:tcPr>
          <w:p w14:paraId="6674933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Poor</w:t>
            </w:r>
          </w:p>
        </w:tc>
        <w:tc>
          <w:tcPr>
            <w:tcW w:w="1000" w:type="pct"/>
            <w:tcBorders>
              <w:top w:val="nil"/>
              <w:left w:val="nil"/>
              <w:bottom w:val="single" w:sz="4" w:space="0" w:color="auto"/>
              <w:right w:val="single" w:sz="4" w:space="0" w:color="auto"/>
            </w:tcBorders>
            <w:shd w:val="clear" w:color="auto" w:fill="auto"/>
            <w:noWrap/>
            <w:vAlign w:val="center"/>
            <w:hideMark/>
          </w:tcPr>
          <w:p w14:paraId="21405935"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c>
          <w:tcPr>
            <w:tcW w:w="1000" w:type="pct"/>
            <w:tcBorders>
              <w:top w:val="nil"/>
              <w:left w:val="nil"/>
              <w:bottom w:val="single" w:sz="4" w:space="0" w:color="auto"/>
              <w:right w:val="single" w:sz="4" w:space="0" w:color="auto"/>
            </w:tcBorders>
            <w:shd w:val="clear" w:color="auto" w:fill="auto"/>
            <w:noWrap/>
            <w:vAlign w:val="center"/>
            <w:hideMark/>
          </w:tcPr>
          <w:p w14:paraId="3CAB10E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2</w:t>
            </w:r>
          </w:p>
        </w:tc>
        <w:tc>
          <w:tcPr>
            <w:tcW w:w="1000" w:type="pct"/>
            <w:tcBorders>
              <w:top w:val="nil"/>
              <w:left w:val="nil"/>
              <w:bottom w:val="single" w:sz="4" w:space="0" w:color="auto"/>
              <w:right w:val="single" w:sz="4" w:space="0" w:color="auto"/>
            </w:tcBorders>
            <w:shd w:val="clear" w:color="auto" w:fill="auto"/>
            <w:noWrap/>
            <w:vAlign w:val="center"/>
            <w:hideMark/>
          </w:tcPr>
          <w:p w14:paraId="09B384A6"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1</w:t>
            </w:r>
          </w:p>
        </w:tc>
      </w:tr>
      <w:tr w:rsidR="0038042E" w:rsidRPr="0038042E" w14:paraId="376BFA8F"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2CDC02E9"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F686264"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Fair</w:t>
            </w:r>
          </w:p>
        </w:tc>
        <w:tc>
          <w:tcPr>
            <w:tcW w:w="1000" w:type="pct"/>
            <w:tcBorders>
              <w:top w:val="nil"/>
              <w:left w:val="nil"/>
              <w:bottom w:val="single" w:sz="4" w:space="0" w:color="auto"/>
              <w:right w:val="single" w:sz="4" w:space="0" w:color="auto"/>
            </w:tcBorders>
            <w:shd w:val="clear" w:color="auto" w:fill="auto"/>
            <w:noWrap/>
            <w:vAlign w:val="center"/>
            <w:hideMark/>
          </w:tcPr>
          <w:p w14:paraId="32933D3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c>
          <w:tcPr>
            <w:tcW w:w="1000" w:type="pct"/>
            <w:tcBorders>
              <w:top w:val="nil"/>
              <w:left w:val="nil"/>
              <w:bottom w:val="single" w:sz="4" w:space="0" w:color="auto"/>
              <w:right w:val="single" w:sz="4" w:space="0" w:color="auto"/>
            </w:tcBorders>
            <w:shd w:val="clear" w:color="auto" w:fill="auto"/>
            <w:noWrap/>
            <w:vAlign w:val="center"/>
            <w:hideMark/>
          </w:tcPr>
          <w:p w14:paraId="55A04B3C"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9</w:t>
            </w:r>
          </w:p>
        </w:tc>
        <w:tc>
          <w:tcPr>
            <w:tcW w:w="1000" w:type="pct"/>
            <w:tcBorders>
              <w:top w:val="nil"/>
              <w:left w:val="nil"/>
              <w:bottom w:val="single" w:sz="4" w:space="0" w:color="auto"/>
              <w:right w:val="single" w:sz="4" w:space="0" w:color="auto"/>
            </w:tcBorders>
            <w:shd w:val="clear" w:color="auto" w:fill="auto"/>
            <w:noWrap/>
            <w:vAlign w:val="center"/>
            <w:hideMark/>
          </w:tcPr>
          <w:p w14:paraId="017317FD"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8</w:t>
            </w:r>
          </w:p>
        </w:tc>
      </w:tr>
      <w:tr w:rsidR="0038042E" w:rsidRPr="0038042E" w14:paraId="261835DA"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44781BE3"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4ED2B3E6"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Good</w:t>
            </w:r>
          </w:p>
        </w:tc>
        <w:tc>
          <w:tcPr>
            <w:tcW w:w="1000" w:type="pct"/>
            <w:tcBorders>
              <w:top w:val="nil"/>
              <w:left w:val="nil"/>
              <w:bottom w:val="single" w:sz="4" w:space="0" w:color="auto"/>
              <w:right w:val="single" w:sz="4" w:space="0" w:color="auto"/>
            </w:tcBorders>
            <w:shd w:val="clear" w:color="auto" w:fill="auto"/>
            <w:noWrap/>
            <w:vAlign w:val="center"/>
            <w:hideMark/>
          </w:tcPr>
          <w:p w14:paraId="044C4FA2"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38</w:t>
            </w:r>
          </w:p>
        </w:tc>
        <w:tc>
          <w:tcPr>
            <w:tcW w:w="1000" w:type="pct"/>
            <w:tcBorders>
              <w:top w:val="nil"/>
              <w:left w:val="nil"/>
              <w:bottom w:val="single" w:sz="4" w:space="0" w:color="auto"/>
              <w:right w:val="single" w:sz="4" w:space="0" w:color="auto"/>
            </w:tcBorders>
            <w:shd w:val="clear" w:color="auto" w:fill="auto"/>
            <w:noWrap/>
            <w:vAlign w:val="center"/>
            <w:hideMark/>
          </w:tcPr>
          <w:p w14:paraId="7E979B7E"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42</w:t>
            </w:r>
          </w:p>
        </w:tc>
        <w:tc>
          <w:tcPr>
            <w:tcW w:w="1000" w:type="pct"/>
            <w:tcBorders>
              <w:top w:val="nil"/>
              <w:left w:val="nil"/>
              <w:bottom w:val="single" w:sz="4" w:space="0" w:color="auto"/>
              <w:right w:val="single" w:sz="4" w:space="0" w:color="auto"/>
            </w:tcBorders>
            <w:shd w:val="clear" w:color="auto" w:fill="auto"/>
            <w:noWrap/>
            <w:vAlign w:val="center"/>
            <w:hideMark/>
          </w:tcPr>
          <w:p w14:paraId="19351FF8"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39</w:t>
            </w:r>
          </w:p>
        </w:tc>
      </w:tr>
      <w:tr w:rsidR="0038042E" w:rsidRPr="0038042E" w14:paraId="4D84025E" w14:textId="77777777" w:rsidTr="0038042E">
        <w:tc>
          <w:tcPr>
            <w:tcW w:w="1000" w:type="pct"/>
            <w:vMerge/>
            <w:tcBorders>
              <w:top w:val="nil"/>
              <w:left w:val="single" w:sz="4" w:space="0" w:color="auto"/>
              <w:bottom w:val="single" w:sz="4" w:space="0" w:color="auto"/>
              <w:right w:val="single" w:sz="4" w:space="0" w:color="auto"/>
            </w:tcBorders>
            <w:vAlign w:val="center"/>
            <w:hideMark/>
          </w:tcPr>
          <w:p w14:paraId="09D6ADFC"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p>
        </w:tc>
        <w:tc>
          <w:tcPr>
            <w:tcW w:w="1000" w:type="pct"/>
            <w:tcBorders>
              <w:top w:val="nil"/>
              <w:left w:val="nil"/>
              <w:bottom w:val="single" w:sz="4" w:space="0" w:color="auto"/>
              <w:right w:val="single" w:sz="4" w:space="0" w:color="auto"/>
            </w:tcBorders>
            <w:shd w:val="clear" w:color="auto" w:fill="auto"/>
            <w:noWrap/>
            <w:vAlign w:val="center"/>
            <w:hideMark/>
          </w:tcPr>
          <w:p w14:paraId="0BDD6275" w14:textId="77777777" w:rsidR="0038042E" w:rsidRPr="0038042E" w:rsidRDefault="0038042E" w:rsidP="0038042E">
            <w:pPr>
              <w:spacing w:after="0" w:line="240" w:lineRule="auto"/>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Excellent</w:t>
            </w:r>
          </w:p>
        </w:tc>
        <w:tc>
          <w:tcPr>
            <w:tcW w:w="1000" w:type="pct"/>
            <w:tcBorders>
              <w:top w:val="nil"/>
              <w:left w:val="nil"/>
              <w:bottom w:val="single" w:sz="4" w:space="0" w:color="auto"/>
              <w:right w:val="single" w:sz="4" w:space="0" w:color="auto"/>
            </w:tcBorders>
            <w:shd w:val="clear" w:color="auto" w:fill="auto"/>
            <w:noWrap/>
            <w:vAlign w:val="center"/>
            <w:hideMark/>
          </w:tcPr>
          <w:p w14:paraId="4716E80A"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53</w:t>
            </w:r>
          </w:p>
        </w:tc>
        <w:tc>
          <w:tcPr>
            <w:tcW w:w="1000" w:type="pct"/>
            <w:tcBorders>
              <w:top w:val="nil"/>
              <w:left w:val="nil"/>
              <w:bottom w:val="single" w:sz="4" w:space="0" w:color="auto"/>
              <w:right w:val="single" w:sz="4" w:space="0" w:color="auto"/>
            </w:tcBorders>
            <w:shd w:val="clear" w:color="auto" w:fill="auto"/>
            <w:noWrap/>
            <w:vAlign w:val="center"/>
            <w:hideMark/>
          </w:tcPr>
          <w:p w14:paraId="54D090B0"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47</w:t>
            </w:r>
          </w:p>
        </w:tc>
        <w:tc>
          <w:tcPr>
            <w:tcW w:w="1000" w:type="pct"/>
            <w:tcBorders>
              <w:top w:val="nil"/>
              <w:left w:val="nil"/>
              <w:bottom w:val="single" w:sz="4" w:space="0" w:color="auto"/>
              <w:right w:val="single" w:sz="4" w:space="0" w:color="auto"/>
            </w:tcBorders>
            <w:shd w:val="clear" w:color="auto" w:fill="auto"/>
            <w:noWrap/>
            <w:vAlign w:val="center"/>
            <w:hideMark/>
          </w:tcPr>
          <w:p w14:paraId="604B8D99" w14:textId="77777777" w:rsidR="0038042E" w:rsidRPr="0038042E" w:rsidRDefault="0038042E" w:rsidP="0038042E">
            <w:pPr>
              <w:spacing w:after="0" w:line="240" w:lineRule="auto"/>
              <w:jc w:val="center"/>
              <w:rPr>
                <w:rFonts w:ascii="Times New Roman" w:eastAsia="Times New Roman" w:hAnsi="Times New Roman" w:cs="Times New Roman"/>
                <w:color w:val="000000"/>
                <w:sz w:val="18"/>
                <w:szCs w:val="18"/>
                <w:lang w:eastAsia="en-AU"/>
              </w:rPr>
            </w:pPr>
            <w:r w:rsidRPr="0038042E">
              <w:rPr>
                <w:rFonts w:ascii="Times New Roman" w:eastAsia="Times New Roman" w:hAnsi="Times New Roman" w:cs="Times New Roman"/>
                <w:color w:val="000000"/>
                <w:sz w:val="18"/>
                <w:szCs w:val="18"/>
                <w:lang w:eastAsia="en-AU"/>
              </w:rPr>
              <w:t>51</w:t>
            </w:r>
          </w:p>
        </w:tc>
      </w:tr>
    </w:tbl>
    <w:p w14:paraId="4243F24B" w14:textId="77777777" w:rsidR="007B1C21" w:rsidRDefault="007B1C21" w:rsidP="007B1C21">
      <w:pPr>
        <w:pStyle w:val="Body"/>
      </w:pPr>
    </w:p>
    <w:p w14:paraId="43B306C8" w14:textId="77777777" w:rsidR="007B1C21" w:rsidRDefault="007B1C21" w:rsidP="007B1C21">
      <w:pPr>
        <w:rPr>
          <w:rFonts w:ascii="Times New Roman" w:hAnsi="Times New Roman" w:cs="Times New Roman"/>
        </w:rPr>
      </w:pPr>
      <w:r>
        <w:br w:type="page"/>
      </w:r>
    </w:p>
    <w:p w14:paraId="4617F0D6" w14:textId="08630935" w:rsidR="007B1C21" w:rsidRDefault="007B1C21" w:rsidP="008B0CFA">
      <w:pPr>
        <w:pStyle w:val="Heading1"/>
      </w:pPr>
      <w:bookmarkStart w:id="485" w:name="_Toc380587173"/>
      <w:bookmarkStart w:id="486" w:name="_Toc410909658"/>
      <w:r>
        <w:lastRenderedPageBreak/>
        <w:t>Appendix I: Subject area definitions</w:t>
      </w:r>
      <w:bookmarkEnd w:id="485"/>
      <w:bookmarkEnd w:id="486"/>
    </w:p>
    <w:p w14:paraId="1F7F14D7" w14:textId="360A1D32" w:rsidR="007B1C21" w:rsidRPr="004B177D" w:rsidRDefault="007B1C21" w:rsidP="007B1C21">
      <w:pPr>
        <w:pStyle w:val="Table"/>
      </w:pPr>
      <w:bookmarkStart w:id="487" w:name="_Toc380587213"/>
      <w:bookmarkStart w:id="488" w:name="_Toc410909728"/>
      <w:bookmarkStart w:id="489" w:name="_Toc410910140"/>
      <w:bookmarkStart w:id="490" w:name="_Toc410910405"/>
      <w:proofErr w:type="gramStart"/>
      <w:r>
        <w:t xml:space="preserve">Table </w:t>
      </w:r>
      <w:r w:rsidR="00A80D07">
        <w:t>48</w:t>
      </w:r>
      <w:r>
        <w:t>.</w:t>
      </w:r>
      <w:proofErr w:type="gramEnd"/>
      <w:r>
        <w:t xml:space="preserve"> UES subject areas and corresponding ASCED fields of education</w:t>
      </w:r>
      <w:bookmarkEnd w:id="487"/>
      <w:bookmarkEnd w:id="488"/>
      <w:bookmarkEnd w:id="489"/>
      <w:bookmarkEnd w:id="4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253"/>
      </w:tblGrid>
      <w:tr w:rsidR="007B1C21" w:rsidRPr="00EF510F" w14:paraId="502FFB43" w14:textId="77777777" w:rsidTr="002E44FD">
        <w:trPr>
          <w:trHeight w:val="20"/>
          <w:tblHeader/>
        </w:trPr>
        <w:tc>
          <w:tcPr>
            <w:tcW w:w="1076" w:type="pct"/>
            <w:shd w:val="clear" w:color="auto" w:fill="auto"/>
            <w:vAlign w:val="center"/>
            <w:hideMark/>
          </w:tcPr>
          <w:p w14:paraId="694F4070" w14:textId="77777777" w:rsidR="007B1C21" w:rsidRPr="007F16F6" w:rsidRDefault="007B1C21" w:rsidP="0038042E">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Subject area</w:t>
            </w:r>
          </w:p>
        </w:tc>
        <w:tc>
          <w:tcPr>
            <w:tcW w:w="3924" w:type="pct"/>
            <w:shd w:val="clear" w:color="auto" w:fill="auto"/>
            <w:vAlign w:val="center"/>
            <w:hideMark/>
          </w:tcPr>
          <w:p w14:paraId="2067FBB4" w14:textId="77777777" w:rsidR="007B1C21" w:rsidRPr="007F16F6" w:rsidRDefault="007B1C21" w:rsidP="0038042E">
            <w:pPr>
              <w:spacing w:after="0" w:line="240" w:lineRule="auto"/>
              <w:jc w:val="center"/>
              <w:rPr>
                <w:rFonts w:ascii="Times New Roman" w:eastAsia="Times New Roman" w:hAnsi="Times New Roman" w:cs="Times New Roman"/>
                <w:b/>
                <w:color w:val="000000"/>
                <w:sz w:val="18"/>
                <w:szCs w:val="18"/>
                <w:lang w:eastAsia="en-AU"/>
              </w:rPr>
            </w:pPr>
            <w:r w:rsidRPr="007F16F6">
              <w:rPr>
                <w:rFonts w:ascii="Times New Roman" w:eastAsia="Times New Roman" w:hAnsi="Times New Roman" w:cs="Times New Roman"/>
                <w:b/>
                <w:color w:val="000000"/>
                <w:sz w:val="18"/>
                <w:szCs w:val="18"/>
                <w:lang w:eastAsia="en-AU"/>
              </w:rPr>
              <w:t>ASCED field of education</w:t>
            </w:r>
            <w:r w:rsidRPr="007F16F6">
              <w:rPr>
                <w:rFonts w:ascii="Times New Roman" w:eastAsia="Times New Roman" w:hAnsi="Times New Roman" w:cs="Times New Roman"/>
                <w:b/>
                <w:color w:val="000000"/>
                <w:sz w:val="18"/>
                <w:szCs w:val="18"/>
                <w:vertAlign w:val="superscript"/>
                <w:lang w:eastAsia="en-AU"/>
              </w:rPr>
              <w:t>a</w:t>
            </w:r>
          </w:p>
        </w:tc>
      </w:tr>
      <w:tr w:rsidR="007B1C21" w:rsidRPr="00EF510F" w14:paraId="50C33BE5" w14:textId="77777777" w:rsidTr="0038042E">
        <w:trPr>
          <w:trHeight w:val="20"/>
        </w:trPr>
        <w:tc>
          <w:tcPr>
            <w:tcW w:w="1076" w:type="pct"/>
            <w:shd w:val="clear" w:color="auto" w:fill="auto"/>
            <w:vAlign w:val="center"/>
            <w:hideMark/>
          </w:tcPr>
          <w:p w14:paraId="5BC70F22"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Natural &amp; Physical Sciences</w:t>
            </w:r>
          </w:p>
        </w:tc>
        <w:tc>
          <w:tcPr>
            <w:tcW w:w="3924" w:type="pct"/>
            <w:shd w:val="clear" w:color="auto" w:fill="auto"/>
            <w:vAlign w:val="center"/>
            <w:hideMark/>
          </w:tcPr>
          <w:p w14:paraId="7E9C645D"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0103 (Physics and Astronomy), 0105 (Chemical Sciences), 0107 (Earth Sciences), 010000 (Natural &amp; Physical Sciences), 019900 (Other Natural &amp; Physical Sciences), 019999 (Natural &amp; Physical Sciences n.e.c.)</w:t>
            </w:r>
          </w:p>
        </w:tc>
      </w:tr>
      <w:tr w:rsidR="007B1C21" w:rsidRPr="00EF510F" w14:paraId="66B6CBAE" w14:textId="77777777" w:rsidTr="0038042E">
        <w:trPr>
          <w:trHeight w:val="20"/>
        </w:trPr>
        <w:tc>
          <w:tcPr>
            <w:tcW w:w="1076" w:type="pct"/>
            <w:shd w:val="clear" w:color="auto" w:fill="auto"/>
            <w:vAlign w:val="center"/>
            <w:hideMark/>
          </w:tcPr>
          <w:p w14:paraId="6CDDA09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Mathematics</w:t>
            </w:r>
          </w:p>
        </w:tc>
        <w:tc>
          <w:tcPr>
            <w:tcW w:w="3924" w:type="pct"/>
            <w:shd w:val="clear" w:color="auto" w:fill="auto"/>
            <w:vAlign w:val="center"/>
            <w:hideMark/>
          </w:tcPr>
          <w:p w14:paraId="0D67EB33"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0101 (Mathematical Sciences)</w:t>
            </w:r>
          </w:p>
        </w:tc>
      </w:tr>
      <w:tr w:rsidR="007B1C21" w:rsidRPr="00EF510F" w14:paraId="06D10E96" w14:textId="77777777" w:rsidTr="0038042E">
        <w:trPr>
          <w:trHeight w:val="20"/>
        </w:trPr>
        <w:tc>
          <w:tcPr>
            <w:tcW w:w="1076" w:type="pct"/>
            <w:shd w:val="clear" w:color="auto" w:fill="auto"/>
            <w:vAlign w:val="center"/>
            <w:hideMark/>
          </w:tcPr>
          <w:p w14:paraId="0DB0CF58"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Biological Sciences</w:t>
            </w:r>
          </w:p>
        </w:tc>
        <w:tc>
          <w:tcPr>
            <w:tcW w:w="3924" w:type="pct"/>
            <w:shd w:val="clear" w:color="auto" w:fill="auto"/>
            <w:vAlign w:val="center"/>
            <w:hideMark/>
          </w:tcPr>
          <w:p w14:paraId="530F237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0109 (Biological Sciences)</w:t>
            </w:r>
          </w:p>
        </w:tc>
      </w:tr>
      <w:tr w:rsidR="007B1C21" w:rsidRPr="00EF510F" w14:paraId="3A3FE1F9" w14:textId="77777777" w:rsidTr="0038042E">
        <w:trPr>
          <w:trHeight w:val="20"/>
        </w:trPr>
        <w:tc>
          <w:tcPr>
            <w:tcW w:w="1076" w:type="pct"/>
            <w:shd w:val="clear" w:color="auto" w:fill="auto"/>
            <w:vAlign w:val="center"/>
            <w:hideMark/>
          </w:tcPr>
          <w:p w14:paraId="1D294F5C"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Medical Science &amp; Technology</w:t>
            </w:r>
          </w:p>
        </w:tc>
        <w:tc>
          <w:tcPr>
            <w:tcW w:w="3924" w:type="pct"/>
            <w:shd w:val="clear" w:color="auto" w:fill="auto"/>
            <w:vAlign w:val="center"/>
            <w:hideMark/>
          </w:tcPr>
          <w:p w14:paraId="54D63F1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019901 (Medical Science), 019903 (Forensic Science), 019905 (Food Science and Biotechnology), 019907 (Pharmacology), 019909 (Laboratory Technology)</w:t>
            </w:r>
          </w:p>
        </w:tc>
      </w:tr>
      <w:tr w:rsidR="007B1C21" w:rsidRPr="00EF510F" w14:paraId="51C1BB60" w14:textId="77777777" w:rsidTr="0038042E">
        <w:trPr>
          <w:trHeight w:val="20"/>
        </w:trPr>
        <w:tc>
          <w:tcPr>
            <w:tcW w:w="1076" w:type="pct"/>
            <w:shd w:val="clear" w:color="auto" w:fill="auto"/>
            <w:vAlign w:val="center"/>
            <w:hideMark/>
          </w:tcPr>
          <w:p w14:paraId="3FCCEE44"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Computing &amp; Information Systems</w:t>
            </w:r>
          </w:p>
        </w:tc>
        <w:tc>
          <w:tcPr>
            <w:tcW w:w="3924" w:type="pct"/>
            <w:shd w:val="clear" w:color="auto" w:fill="auto"/>
            <w:vAlign w:val="center"/>
            <w:hideMark/>
          </w:tcPr>
          <w:p w14:paraId="33DD7441"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0201 (Computer Science), 0203 (Information Systems), 0299 (Other IT), 020000 (Information Technology)</w:t>
            </w:r>
          </w:p>
        </w:tc>
      </w:tr>
      <w:tr w:rsidR="007B1C21" w:rsidRPr="00EF510F" w14:paraId="36B834AA" w14:textId="77777777" w:rsidTr="0038042E">
        <w:trPr>
          <w:trHeight w:val="20"/>
        </w:trPr>
        <w:tc>
          <w:tcPr>
            <w:tcW w:w="1076" w:type="pct"/>
            <w:shd w:val="clear" w:color="auto" w:fill="auto"/>
            <w:vAlign w:val="center"/>
            <w:hideMark/>
          </w:tcPr>
          <w:p w14:paraId="103E42F2"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Other</w:t>
            </w:r>
          </w:p>
        </w:tc>
        <w:tc>
          <w:tcPr>
            <w:tcW w:w="3924" w:type="pct"/>
            <w:shd w:val="clear" w:color="auto" w:fill="auto"/>
            <w:vAlign w:val="center"/>
            <w:hideMark/>
          </w:tcPr>
          <w:p w14:paraId="3F9AF510"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0301 (Manufacturing Engineering), 0305 (Automotive Engineering), 0311 (Geomatic Engineering - includes Surveying), 0399 (Other Engineering and Related Technologies), 0317 (Maritime Engineering and Technology), 030000 (Engineering and Related Technologies).</w:t>
            </w:r>
          </w:p>
        </w:tc>
      </w:tr>
      <w:tr w:rsidR="007B1C21" w:rsidRPr="00EF510F" w14:paraId="683BD66B" w14:textId="77777777" w:rsidTr="0038042E">
        <w:trPr>
          <w:trHeight w:val="20"/>
        </w:trPr>
        <w:tc>
          <w:tcPr>
            <w:tcW w:w="1076" w:type="pct"/>
            <w:shd w:val="clear" w:color="auto" w:fill="auto"/>
            <w:vAlign w:val="center"/>
            <w:hideMark/>
          </w:tcPr>
          <w:p w14:paraId="53C92D08"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Process &amp; Resources</w:t>
            </w:r>
          </w:p>
        </w:tc>
        <w:tc>
          <w:tcPr>
            <w:tcW w:w="3924" w:type="pct"/>
            <w:shd w:val="clear" w:color="auto" w:fill="auto"/>
            <w:vAlign w:val="center"/>
            <w:hideMark/>
          </w:tcPr>
          <w:p w14:paraId="67D16C7D"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030300 (Process &amp; Resources Engineering), 030301 (Chemical Engineering), 030303 (Mining Engineering), 030305 (Materials Engineering), 030307 (Food Processing Technology), 030399 (Process &amp; Resources Engineering n.e.c.)</w:t>
            </w:r>
          </w:p>
        </w:tc>
      </w:tr>
      <w:tr w:rsidR="007B1C21" w:rsidRPr="00EF510F" w14:paraId="7623EFD7" w14:textId="77777777" w:rsidTr="0038042E">
        <w:trPr>
          <w:trHeight w:val="20"/>
        </w:trPr>
        <w:tc>
          <w:tcPr>
            <w:tcW w:w="1076" w:type="pct"/>
            <w:shd w:val="clear" w:color="auto" w:fill="auto"/>
            <w:vAlign w:val="center"/>
            <w:hideMark/>
          </w:tcPr>
          <w:p w14:paraId="5A9DACF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Engineering – Mechanical </w:t>
            </w:r>
          </w:p>
        </w:tc>
        <w:tc>
          <w:tcPr>
            <w:tcW w:w="3924" w:type="pct"/>
            <w:shd w:val="clear" w:color="auto" w:fill="auto"/>
            <w:vAlign w:val="center"/>
            <w:hideMark/>
          </w:tcPr>
          <w:p w14:paraId="6E02A294"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0307 (Mechanical &amp; Industrial Engineering &amp; Technology)</w:t>
            </w:r>
          </w:p>
        </w:tc>
      </w:tr>
      <w:tr w:rsidR="007B1C21" w:rsidRPr="00EF510F" w14:paraId="44CF8BEA" w14:textId="77777777" w:rsidTr="0038042E">
        <w:trPr>
          <w:trHeight w:val="20"/>
        </w:trPr>
        <w:tc>
          <w:tcPr>
            <w:tcW w:w="1076" w:type="pct"/>
            <w:shd w:val="clear" w:color="auto" w:fill="auto"/>
            <w:vAlign w:val="center"/>
            <w:hideMark/>
          </w:tcPr>
          <w:p w14:paraId="5BB4F07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Civil</w:t>
            </w:r>
          </w:p>
        </w:tc>
        <w:tc>
          <w:tcPr>
            <w:tcW w:w="3924" w:type="pct"/>
            <w:shd w:val="clear" w:color="auto" w:fill="auto"/>
            <w:vAlign w:val="center"/>
            <w:hideMark/>
          </w:tcPr>
          <w:p w14:paraId="477A95B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0309 (Civil Engineering)</w:t>
            </w:r>
          </w:p>
        </w:tc>
      </w:tr>
      <w:tr w:rsidR="007B1C21" w:rsidRPr="00EF510F" w14:paraId="3E96B801" w14:textId="77777777" w:rsidTr="0038042E">
        <w:trPr>
          <w:trHeight w:val="20"/>
        </w:trPr>
        <w:tc>
          <w:tcPr>
            <w:tcW w:w="1076" w:type="pct"/>
            <w:shd w:val="clear" w:color="auto" w:fill="auto"/>
            <w:vAlign w:val="center"/>
            <w:hideMark/>
          </w:tcPr>
          <w:p w14:paraId="69376D71"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Engineering – Electrical &amp; Electronic</w:t>
            </w:r>
          </w:p>
        </w:tc>
        <w:tc>
          <w:tcPr>
            <w:tcW w:w="3924" w:type="pct"/>
            <w:shd w:val="clear" w:color="auto" w:fill="auto"/>
            <w:vAlign w:val="center"/>
            <w:hideMark/>
          </w:tcPr>
          <w:p w14:paraId="0E6E754D"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0313 (Electrical &amp; Electronic Engineering &amp; Technology)</w:t>
            </w:r>
          </w:p>
        </w:tc>
      </w:tr>
      <w:tr w:rsidR="007B1C21" w:rsidRPr="00EF510F" w14:paraId="150EDA69" w14:textId="77777777" w:rsidTr="0038042E">
        <w:trPr>
          <w:trHeight w:val="20"/>
        </w:trPr>
        <w:tc>
          <w:tcPr>
            <w:tcW w:w="1076" w:type="pct"/>
            <w:shd w:val="clear" w:color="auto" w:fill="auto"/>
            <w:vAlign w:val="center"/>
            <w:hideMark/>
          </w:tcPr>
          <w:p w14:paraId="371DDE92"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 xml:space="preserve">Engineering – Aerospace </w:t>
            </w:r>
          </w:p>
        </w:tc>
        <w:tc>
          <w:tcPr>
            <w:tcW w:w="3924" w:type="pct"/>
            <w:shd w:val="clear" w:color="auto" w:fill="auto"/>
            <w:vAlign w:val="center"/>
            <w:hideMark/>
          </w:tcPr>
          <w:p w14:paraId="0FF06993"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0315 (Aerospace Engineering &amp; Technology)</w:t>
            </w:r>
          </w:p>
        </w:tc>
      </w:tr>
      <w:tr w:rsidR="007B1C21" w:rsidRPr="00EF510F" w14:paraId="000F8432" w14:textId="77777777" w:rsidTr="0038042E">
        <w:trPr>
          <w:trHeight w:val="20"/>
        </w:trPr>
        <w:tc>
          <w:tcPr>
            <w:tcW w:w="1076" w:type="pct"/>
            <w:shd w:val="clear" w:color="auto" w:fill="auto"/>
            <w:vAlign w:val="center"/>
            <w:hideMark/>
          </w:tcPr>
          <w:p w14:paraId="75DDB5D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Architecture &amp; Urban Environments</w:t>
            </w:r>
          </w:p>
        </w:tc>
        <w:tc>
          <w:tcPr>
            <w:tcW w:w="3924" w:type="pct"/>
            <w:shd w:val="clear" w:color="auto" w:fill="auto"/>
            <w:vAlign w:val="center"/>
            <w:hideMark/>
          </w:tcPr>
          <w:p w14:paraId="55963F84"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0401 (Architecture &amp; Urban Environment), 040000 (Architecture and Building)</w:t>
            </w:r>
          </w:p>
        </w:tc>
      </w:tr>
      <w:tr w:rsidR="007B1C21" w:rsidRPr="00EF510F" w14:paraId="5327F7A7" w14:textId="77777777" w:rsidTr="0038042E">
        <w:trPr>
          <w:trHeight w:val="20"/>
        </w:trPr>
        <w:tc>
          <w:tcPr>
            <w:tcW w:w="1076" w:type="pct"/>
            <w:shd w:val="clear" w:color="auto" w:fill="auto"/>
            <w:vAlign w:val="center"/>
            <w:hideMark/>
          </w:tcPr>
          <w:p w14:paraId="6E4F3273"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Building &amp; Construction</w:t>
            </w:r>
          </w:p>
        </w:tc>
        <w:tc>
          <w:tcPr>
            <w:tcW w:w="3924" w:type="pct"/>
            <w:shd w:val="clear" w:color="auto" w:fill="auto"/>
            <w:vAlign w:val="center"/>
            <w:hideMark/>
          </w:tcPr>
          <w:p w14:paraId="6F4F6022"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0403 (Building)</w:t>
            </w:r>
          </w:p>
        </w:tc>
      </w:tr>
      <w:tr w:rsidR="007B1C21" w:rsidRPr="00EF510F" w14:paraId="7BE0ADD4" w14:textId="77777777" w:rsidTr="0038042E">
        <w:trPr>
          <w:trHeight w:val="20"/>
        </w:trPr>
        <w:tc>
          <w:tcPr>
            <w:tcW w:w="1076" w:type="pct"/>
            <w:shd w:val="clear" w:color="auto" w:fill="auto"/>
            <w:vAlign w:val="center"/>
            <w:hideMark/>
          </w:tcPr>
          <w:p w14:paraId="3F54B2E3"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Agriculture &amp; Forestry</w:t>
            </w:r>
          </w:p>
        </w:tc>
        <w:tc>
          <w:tcPr>
            <w:tcW w:w="3924" w:type="pct"/>
            <w:shd w:val="clear" w:color="auto" w:fill="auto"/>
            <w:vAlign w:val="center"/>
            <w:hideMark/>
          </w:tcPr>
          <w:p w14:paraId="2F5F738D"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0501 (Agriculture), 0503 (Horticulture and Viticulture), 0505 (Forestry Studies), 0507 (Fisheries Studies), 0599 (Other), 050000 (Agriculture, Environmental and Related Studies)</w:t>
            </w:r>
          </w:p>
        </w:tc>
      </w:tr>
      <w:tr w:rsidR="007B1C21" w:rsidRPr="00EF510F" w14:paraId="11E0EF3E" w14:textId="77777777" w:rsidTr="0038042E">
        <w:trPr>
          <w:trHeight w:val="20"/>
        </w:trPr>
        <w:tc>
          <w:tcPr>
            <w:tcW w:w="1076" w:type="pct"/>
            <w:shd w:val="clear" w:color="auto" w:fill="auto"/>
            <w:vAlign w:val="center"/>
            <w:hideMark/>
          </w:tcPr>
          <w:p w14:paraId="75799466"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Environmental Studies</w:t>
            </w:r>
          </w:p>
        </w:tc>
        <w:tc>
          <w:tcPr>
            <w:tcW w:w="3924" w:type="pct"/>
            <w:shd w:val="clear" w:color="auto" w:fill="auto"/>
            <w:vAlign w:val="center"/>
            <w:hideMark/>
          </w:tcPr>
          <w:p w14:paraId="543F0CF5"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0509 (Environmental Studies)</w:t>
            </w:r>
          </w:p>
        </w:tc>
      </w:tr>
      <w:tr w:rsidR="007B1C21" w:rsidRPr="00EF510F" w14:paraId="282CA262" w14:textId="77777777" w:rsidTr="0038042E">
        <w:trPr>
          <w:trHeight w:val="20"/>
        </w:trPr>
        <w:tc>
          <w:tcPr>
            <w:tcW w:w="1076" w:type="pct"/>
            <w:shd w:val="clear" w:color="auto" w:fill="auto"/>
            <w:vAlign w:val="center"/>
            <w:hideMark/>
          </w:tcPr>
          <w:p w14:paraId="7D46E800"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Health Services &amp; Support</w:t>
            </w:r>
          </w:p>
        </w:tc>
        <w:tc>
          <w:tcPr>
            <w:tcW w:w="3924" w:type="pct"/>
            <w:shd w:val="clear" w:color="auto" w:fill="auto"/>
            <w:vAlign w:val="center"/>
            <w:hideMark/>
          </w:tcPr>
          <w:p w14:paraId="243F36F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0609 (Optical Science), 0615 (Radiography), 061700 (Rehabilitation Therapies), 061705 (Chiropractic &amp; Osteopathy), 061707 (Speech Pathology), 061709 (Audiology), 061711 (Massage Therapy), 061713 (Podiatry), 061799 (Rehabilitation Therapies n.e.c.), 0619 (Complementary Therapies), 0699 (Other Health), 060000 (Health)</w:t>
            </w:r>
          </w:p>
        </w:tc>
      </w:tr>
      <w:tr w:rsidR="007B1C21" w:rsidRPr="00EF510F" w14:paraId="3D55FE7C" w14:textId="77777777" w:rsidTr="0038042E">
        <w:trPr>
          <w:trHeight w:val="20"/>
        </w:trPr>
        <w:tc>
          <w:tcPr>
            <w:tcW w:w="1076" w:type="pct"/>
            <w:shd w:val="clear" w:color="auto" w:fill="auto"/>
            <w:vAlign w:val="center"/>
            <w:hideMark/>
          </w:tcPr>
          <w:p w14:paraId="535E5EB8"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Public Health</w:t>
            </w:r>
          </w:p>
        </w:tc>
        <w:tc>
          <w:tcPr>
            <w:tcW w:w="3924" w:type="pct"/>
            <w:shd w:val="clear" w:color="auto" w:fill="auto"/>
            <w:vAlign w:val="center"/>
            <w:hideMark/>
          </w:tcPr>
          <w:p w14:paraId="66649FDE"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0613 (Public Health)</w:t>
            </w:r>
          </w:p>
        </w:tc>
      </w:tr>
      <w:tr w:rsidR="007B1C21" w:rsidRPr="00EF510F" w14:paraId="53688983" w14:textId="77777777" w:rsidTr="0038042E">
        <w:trPr>
          <w:trHeight w:val="20"/>
        </w:trPr>
        <w:tc>
          <w:tcPr>
            <w:tcW w:w="1076" w:type="pct"/>
            <w:shd w:val="clear" w:color="auto" w:fill="auto"/>
            <w:vAlign w:val="center"/>
            <w:hideMark/>
          </w:tcPr>
          <w:p w14:paraId="2710B80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Medicine</w:t>
            </w:r>
          </w:p>
        </w:tc>
        <w:tc>
          <w:tcPr>
            <w:tcW w:w="3924" w:type="pct"/>
            <w:shd w:val="clear" w:color="auto" w:fill="auto"/>
            <w:vAlign w:val="center"/>
            <w:hideMark/>
          </w:tcPr>
          <w:p w14:paraId="4770F4B4"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0601 (Medical Studies)</w:t>
            </w:r>
          </w:p>
        </w:tc>
      </w:tr>
      <w:tr w:rsidR="007B1C21" w:rsidRPr="00EF510F" w14:paraId="42BB194D" w14:textId="77777777" w:rsidTr="0038042E">
        <w:trPr>
          <w:trHeight w:val="20"/>
        </w:trPr>
        <w:tc>
          <w:tcPr>
            <w:tcW w:w="1076" w:type="pct"/>
            <w:shd w:val="clear" w:color="auto" w:fill="auto"/>
            <w:vAlign w:val="center"/>
            <w:hideMark/>
          </w:tcPr>
          <w:p w14:paraId="6C70448C"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Nursing</w:t>
            </w:r>
          </w:p>
        </w:tc>
        <w:tc>
          <w:tcPr>
            <w:tcW w:w="3924" w:type="pct"/>
            <w:shd w:val="clear" w:color="auto" w:fill="auto"/>
            <w:vAlign w:val="center"/>
            <w:hideMark/>
          </w:tcPr>
          <w:p w14:paraId="2A02A686"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0603 (Nursing)</w:t>
            </w:r>
          </w:p>
        </w:tc>
      </w:tr>
      <w:tr w:rsidR="007B1C21" w:rsidRPr="00EF510F" w14:paraId="7AA112E5" w14:textId="77777777" w:rsidTr="0038042E">
        <w:trPr>
          <w:trHeight w:val="20"/>
        </w:trPr>
        <w:tc>
          <w:tcPr>
            <w:tcW w:w="1076" w:type="pct"/>
            <w:shd w:val="clear" w:color="auto" w:fill="auto"/>
            <w:vAlign w:val="center"/>
            <w:hideMark/>
          </w:tcPr>
          <w:p w14:paraId="1EC688C6"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Pharmacy</w:t>
            </w:r>
          </w:p>
        </w:tc>
        <w:tc>
          <w:tcPr>
            <w:tcW w:w="3924" w:type="pct"/>
            <w:shd w:val="clear" w:color="auto" w:fill="auto"/>
            <w:vAlign w:val="center"/>
            <w:hideMark/>
          </w:tcPr>
          <w:p w14:paraId="4179D9B0"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0605 (Pharmacy)</w:t>
            </w:r>
          </w:p>
        </w:tc>
      </w:tr>
      <w:tr w:rsidR="007B1C21" w:rsidRPr="00EF510F" w14:paraId="464B1882" w14:textId="77777777" w:rsidTr="0038042E">
        <w:trPr>
          <w:trHeight w:val="20"/>
        </w:trPr>
        <w:tc>
          <w:tcPr>
            <w:tcW w:w="1076" w:type="pct"/>
            <w:shd w:val="clear" w:color="auto" w:fill="auto"/>
            <w:vAlign w:val="center"/>
            <w:hideMark/>
          </w:tcPr>
          <w:p w14:paraId="105ED2D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Dentistry</w:t>
            </w:r>
          </w:p>
        </w:tc>
        <w:tc>
          <w:tcPr>
            <w:tcW w:w="3924" w:type="pct"/>
            <w:shd w:val="clear" w:color="auto" w:fill="auto"/>
            <w:vAlign w:val="center"/>
            <w:hideMark/>
          </w:tcPr>
          <w:p w14:paraId="20CBD22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0607 (Dental Studies)</w:t>
            </w:r>
          </w:p>
        </w:tc>
      </w:tr>
      <w:tr w:rsidR="007B1C21" w:rsidRPr="00EF510F" w14:paraId="3B08498B" w14:textId="77777777" w:rsidTr="0038042E">
        <w:trPr>
          <w:trHeight w:val="20"/>
        </w:trPr>
        <w:tc>
          <w:tcPr>
            <w:tcW w:w="1076" w:type="pct"/>
            <w:shd w:val="clear" w:color="auto" w:fill="auto"/>
            <w:vAlign w:val="center"/>
            <w:hideMark/>
          </w:tcPr>
          <w:p w14:paraId="49F81F5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Veterinary Science</w:t>
            </w:r>
          </w:p>
        </w:tc>
        <w:tc>
          <w:tcPr>
            <w:tcW w:w="3924" w:type="pct"/>
            <w:shd w:val="clear" w:color="auto" w:fill="auto"/>
            <w:vAlign w:val="center"/>
            <w:hideMark/>
          </w:tcPr>
          <w:p w14:paraId="4ED7774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0611 (Veterinary Studies)</w:t>
            </w:r>
          </w:p>
        </w:tc>
      </w:tr>
      <w:tr w:rsidR="007B1C21" w:rsidRPr="00EF510F" w14:paraId="359E4EEA" w14:textId="77777777" w:rsidTr="0038042E">
        <w:trPr>
          <w:trHeight w:val="20"/>
        </w:trPr>
        <w:tc>
          <w:tcPr>
            <w:tcW w:w="1076" w:type="pct"/>
            <w:shd w:val="clear" w:color="auto" w:fill="auto"/>
            <w:vAlign w:val="center"/>
            <w:hideMark/>
          </w:tcPr>
          <w:p w14:paraId="47FA3668"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Physiotherapy</w:t>
            </w:r>
          </w:p>
        </w:tc>
        <w:tc>
          <w:tcPr>
            <w:tcW w:w="3924" w:type="pct"/>
            <w:shd w:val="clear" w:color="auto" w:fill="auto"/>
            <w:vAlign w:val="center"/>
            <w:hideMark/>
          </w:tcPr>
          <w:p w14:paraId="6506169C"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061701 (Physiotherapy)</w:t>
            </w:r>
          </w:p>
        </w:tc>
      </w:tr>
      <w:tr w:rsidR="007B1C21" w:rsidRPr="00EF510F" w14:paraId="10855ACA" w14:textId="77777777" w:rsidTr="0038042E">
        <w:trPr>
          <w:trHeight w:val="20"/>
        </w:trPr>
        <w:tc>
          <w:tcPr>
            <w:tcW w:w="1076" w:type="pct"/>
            <w:shd w:val="clear" w:color="auto" w:fill="auto"/>
            <w:vAlign w:val="center"/>
            <w:hideMark/>
          </w:tcPr>
          <w:p w14:paraId="1546449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Occupational Therapy</w:t>
            </w:r>
          </w:p>
        </w:tc>
        <w:tc>
          <w:tcPr>
            <w:tcW w:w="3924" w:type="pct"/>
            <w:shd w:val="clear" w:color="auto" w:fill="auto"/>
            <w:vAlign w:val="center"/>
            <w:hideMark/>
          </w:tcPr>
          <w:p w14:paraId="43C2500A"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061703 (Occupational Therapy)</w:t>
            </w:r>
          </w:p>
        </w:tc>
      </w:tr>
      <w:tr w:rsidR="007B1C21" w:rsidRPr="00EF510F" w14:paraId="777C6B38" w14:textId="77777777" w:rsidTr="0038042E">
        <w:trPr>
          <w:trHeight w:val="20"/>
        </w:trPr>
        <w:tc>
          <w:tcPr>
            <w:tcW w:w="1076" w:type="pct"/>
            <w:shd w:val="clear" w:color="auto" w:fill="auto"/>
            <w:vAlign w:val="center"/>
            <w:hideMark/>
          </w:tcPr>
          <w:p w14:paraId="66F8B1FA"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Teacher Education – Other</w:t>
            </w:r>
          </w:p>
        </w:tc>
        <w:tc>
          <w:tcPr>
            <w:tcW w:w="3924" w:type="pct"/>
            <w:shd w:val="clear" w:color="auto" w:fill="auto"/>
            <w:vAlign w:val="center"/>
            <w:hideMark/>
          </w:tcPr>
          <w:p w14:paraId="6DD09F4E"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070107-070199 (Teacher-Librarianship through to Teacher Education n.e.c.), 0703 (Curriculum and Education Studies), 0799 (Other), 070100, 070000</w:t>
            </w:r>
          </w:p>
        </w:tc>
      </w:tr>
      <w:tr w:rsidR="007B1C21" w:rsidRPr="00EF510F" w14:paraId="2A8966BC" w14:textId="77777777" w:rsidTr="0038042E">
        <w:trPr>
          <w:trHeight w:val="20"/>
        </w:trPr>
        <w:tc>
          <w:tcPr>
            <w:tcW w:w="1076" w:type="pct"/>
            <w:shd w:val="clear" w:color="auto" w:fill="auto"/>
            <w:vAlign w:val="center"/>
            <w:hideMark/>
          </w:tcPr>
          <w:p w14:paraId="7B2A3528"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Teacher Education – Early Childhood</w:t>
            </w:r>
          </w:p>
        </w:tc>
        <w:tc>
          <w:tcPr>
            <w:tcW w:w="3924" w:type="pct"/>
            <w:shd w:val="clear" w:color="auto" w:fill="auto"/>
            <w:vAlign w:val="center"/>
            <w:hideMark/>
          </w:tcPr>
          <w:p w14:paraId="1D463C70"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070101(Teacher Education: Early Childhood)</w:t>
            </w:r>
          </w:p>
        </w:tc>
      </w:tr>
      <w:tr w:rsidR="007B1C21" w:rsidRPr="00EF510F" w14:paraId="1F7A473A" w14:textId="77777777" w:rsidTr="0038042E">
        <w:trPr>
          <w:trHeight w:val="20"/>
        </w:trPr>
        <w:tc>
          <w:tcPr>
            <w:tcW w:w="1076" w:type="pct"/>
            <w:shd w:val="clear" w:color="auto" w:fill="auto"/>
            <w:vAlign w:val="center"/>
            <w:hideMark/>
          </w:tcPr>
          <w:p w14:paraId="7437102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Teacher Education – Primary &amp; Secondary</w:t>
            </w:r>
          </w:p>
        </w:tc>
        <w:tc>
          <w:tcPr>
            <w:tcW w:w="3924" w:type="pct"/>
            <w:shd w:val="clear" w:color="auto" w:fill="auto"/>
            <w:vAlign w:val="center"/>
            <w:hideMark/>
          </w:tcPr>
          <w:p w14:paraId="7F73FB3D"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070103 (Teacher Education: Primary), 070105 (Teacher Education: Secondary)</w:t>
            </w:r>
          </w:p>
        </w:tc>
      </w:tr>
      <w:tr w:rsidR="007B1C21" w:rsidRPr="00EF510F" w14:paraId="6E542D75" w14:textId="77777777" w:rsidTr="0038042E">
        <w:trPr>
          <w:trHeight w:val="20"/>
        </w:trPr>
        <w:tc>
          <w:tcPr>
            <w:tcW w:w="1076" w:type="pct"/>
            <w:shd w:val="clear" w:color="auto" w:fill="auto"/>
            <w:vAlign w:val="center"/>
            <w:hideMark/>
          </w:tcPr>
          <w:p w14:paraId="310B3D7C"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Accounting</w:t>
            </w:r>
          </w:p>
        </w:tc>
        <w:tc>
          <w:tcPr>
            <w:tcW w:w="3924" w:type="pct"/>
            <w:shd w:val="clear" w:color="auto" w:fill="auto"/>
            <w:vAlign w:val="center"/>
            <w:hideMark/>
          </w:tcPr>
          <w:p w14:paraId="1742877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0801(Accounting)</w:t>
            </w:r>
          </w:p>
        </w:tc>
      </w:tr>
      <w:tr w:rsidR="007B1C21" w:rsidRPr="00EF510F" w14:paraId="731C25F3" w14:textId="77777777" w:rsidTr="0038042E">
        <w:trPr>
          <w:trHeight w:val="20"/>
        </w:trPr>
        <w:tc>
          <w:tcPr>
            <w:tcW w:w="1076" w:type="pct"/>
            <w:shd w:val="clear" w:color="auto" w:fill="auto"/>
            <w:vAlign w:val="center"/>
            <w:hideMark/>
          </w:tcPr>
          <w:p w14:paraId="2E60CF0D"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Business Management</w:t>
            </w:r>
          </w:p>
        </w:tc>
        <w:tc>
          <w:tcPr>
            <w:tcW w:w="3924" w:type="pct"/>
            <w:shd w:val="clear" w:color="auto" w:fill="auto"/>
            <w:vAlign w:val="center"/>
            <w:hideMark/>
          </w:tcPr>
          <w:p w14:paraId="52F3EEC7"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0803 (Business &amp; Management)</w:t>
            </w:r>
          </w:p>
        </w:tc>
      </w:tr>
      <w:tr w:rsidR="007B1C21" w:rsidRPr="00EF510F" w14:paraId="72A15079" w14:textId="77777777" w:rsidTr="0038042E">
        <w:trPr>
          <w:trHeight w:val="20"/>
        </w:trPr>
        <w:tc>
          <w:tcPr>
            <w:tcW w:w="1076" w:type="pct"/>
            <w:shd w:val="clear" w:color="auto" w:fill="auto"/>
            <w:vAlign w:val="center"/>
            <w:hideMark/>
          </w:tcPr>
          <w:p w14:paraId="19E8DD6E"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Sales &amp; Marketing</w:t>
            </w:r>
          </w:p>
        </w:tc>
        <w:tc>
          <w:tcPr>
            <w:tcW w:w="3924" w:type="pct"/>
            <w:shd w:val="clear" w:color="auto" w:fill="auto"/>
            <w:vAlign w:val="center"/>
            <w:hideMark/>
          </w:tcPr>
          <w:p w14:paraId="15838C12"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0805 (Sales &amp; Marketing)</w:t>
            </w:r>
          </w:p>
        </w:tc>
      </w:tr>
      <w:tr w:rsidR="007B1C21" w:rsidRPr="00EF510F" w14:paraId="24BDFCAF" w14:textId="77777777" w:rsidTr="0038042E">
        <w:trPr>
          <w:trHeight w:val="20"/>
        </w:trPr>
        <w:tc>
          <w:tcPr>
            <w:tcW w:w="1076" w:type="pct"/>
            <w:shd w:val="clear" w:color="auto" w:fill="auto"/>
            <w:vAlign w:val="center"/>
            <w:hideMark/>
          </w:tcPr>
          <w:p w14:paraId="31992C2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Pr>
                <w:rFonts w:ascii="Times New Roman" w:eastAsia="Times New Roman" w:hAnsi="Times New Roman" w:cs="Times New Roman"/>
                <w:color w:val="000000"/>
                <w:sz w:val="18"/>
                <w:szCs w:val="18"/>
                <w:lang w:eastAsia="en-AU"/>
              </w:rPr>
              <w:t>Management &amp; Commerce – Other</w:t>
            </w:r>
          </w:p>
        </w:tc>
        <w:tc>
          <w:tcPr>
            <w:tcW w:w="3924" w:type="pct"/>
            <w:shd w:val="clear" w:color="auto" w:fill="auto"/>
            <w:vAlign w:val="center"/>
            <w:hideMark/>
          </w:tcPr>
          <w:p w14:paraId="5C402AFC"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0809 (Office Studies), 0899 (Other Management &amp; Commerce), 080000</w:t>
            </w:r>
          </w:p>
        </w:tc>
      </w:tr>
      <w:tr w:rsidR="007B1C21" w:rsidRPr="00EF510F" w14:paraId="308F6FD1" w14:textId="77777777" w:rsidTr="0038042E">
        <w:trPr>
          <w:trHeight w:val="20"/>
        </w:trPr>
        <w:tc>
          <w:tcPr>
            <w:tcW w:w="1076" w:type="pct"/>
            <w:shd w:val="clear" w:color="auto" w:fill="auto"/>
            <w:vAlign w:val="center"/>
            <w:hideMark/>
          </w:tcPr>
          <w:p w14:paraId="27939812"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Banking &amp; Finance</w:t>
            </w:r>
          </w:p>
        </w:tc>
        <w:tc>
          <w:tcPr>
            <w:tcW w:w="3924" w:type="pct"/>
            <w:shd w:val="clear" w:color="auto" w:fill="auto"/>
            <w:vAlign w:val="center"/>
            <w:hideMark/>
          </w:tcPr>
          <w:p w14:paraId="643DC3DA"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0811 (Banking &amp; Finance)</w:t>
            </w:r>
          </w:p>
        </w:tc>
      </w:tr>
      <w:tr w:rsidR="007B1C21" w:rsidRPr="00EF510F" w14:paraId="76FEC54E" w14:textId="77777777" w:rsidTr="0038042E">
        <w:trPr>
          <w:trHeight w:val="20"/>
        </w:trPr>
        <w:tc>
          <w:tcPr>
            <w:tcW w:w="1076" w:type="pct"/>
            <w:shd w:val="clear" w:color="auto" w:fill="auto"/>
            <w:vAlign w:val="center"/>
            <w:hideMark/>
          </w:tcPr>
          <w:p w14:paraId="09C174CE"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Political Science</w:t>
            </w:r>
          </w:p>
        </w:tc>
        <w:tc>
          <w:tcPr>
            <w:tcW w:w="3924" w:type="pct"/>
            <w:shd w:val="clear" w:color="auto" w:fill="auto"/>
            <w:vAlign w:val="center"/>
            <w:hideMark/>
          </w:tcPr>
          <w:p w14:paraId="5DAAA813"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0901 (Political Science and Policy Studies)</w:t>
            </w:r>
          </w:p>
        </w:tc>
      </w:tr>
      <w:tr w:rsidR="007B1C21" w:rsidRPr="00EF510F" w14:paraId="4EB05DC5" w14:textId="77777777" w:rsidTr="0038042E">
        <w:trPr>
          <w:trHeight w:val="20"/>
        </w:trPr>
        <w:tc>
          <w:tcPr>
            <w:tcW w:w="1076" w:type="pct"/>
            <w:shd w:val="clear" w:color="auto" w:fill="auto"/>
            <w:vAlign w:val="center"/>
            <w:hideMark/>
          </w:tcPr>
          <w:p w14:paraId="26E42A76"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Humanities inc History &amp; Geography</w:t>
            </w:r>
          </w:p>
        </w:tc>
        <w:tc>
          <w:tcPr>
            <w:tcW w:w="3924" w:type="pct"/>
            <w:shd w:val="clear" w:color="auto" w:fill="auto"/>
            <w:vAlign w:val="center"/>
            <w:hideMark/>
          </w:tcPr>
          <w:p w14:paraId="1A3DC4B7"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090300 (Studies in Human Society), 090301 (Sociology), 090303 (Anthropology), 090305 (History), 090307 (Archaeology), 090309 (Geography), 090311 (Indigenous Studies), 090313 (Gender Specific Studies), 090399 (Studies in Human Society n.e.c.), 0999 (Other Society and Culture), 0913 (Librarianship, Information Management and Curatorial Studies), 0917 (Philosophy and Religious Studies), 090000 (Society and Culture)</w:t>
            </w:r>
          </w:p>
        </w:tc>
      </w:tr>
    </w:tbl>
    <w:p w14:paraId="3F887285" w14:textId="709E1F45" w:rsidR="004B0D61" w:rsidRDefault="004B0D61"/>
    <w:p w14:paraId="7D229ACA" w14:textId="7DFD5EFD" w:rsidR="004B0D61" w:rsidRPr="004B0D61" w:rsidRDefault="004B0D61" w:rsidP="004B0D61">
      <w:pPr>
        <w:pStyle w:val="Body"/>
        <w:rPr>
          <w:b/>
        </w:rPr>
      </w:pPr>
      <w:proofErr w:type="gramStart"/>
      <w:r w:rsidRPr="004B0D61">
        <w:rPr>
          <w:b/>
        </w:rPr>
        <w:lastRenderedPageBreak/>
        <w:t xml:space="preserve">Table </w:t>
      </w:r>
      <w:r w:rsidR="00A80D07">
        <w:rPr>
          <w:b/>
        </w:rPr>
        <w:t>48</w:t>
      </w:r>
      <w:r w:rsidRPr="004B0D61">
        <w:rPr>
          <w:b/>
        </w:rPr>
        <w:t>.</w:t>
      </w:r>
      <w:proofErr w:type="gramEnd"/>
      <w:r w:rsidRPr="004B0D61">
        <w:rPr>
          <w:b/>
        </w:rPr>
        <w:t xml:space="preserve"> (</w:t>
      </w:r>
      <w:proofErr w:type="gramStart"/>
      <w:r w:rsidRPr="004B0D61">
        <w:rPr>
          <w:b/>
        </w:rPr>
        <w:t>continued</w:t>
      </w:r>
      <w:proofErr w:type="gramEnd"/>
      <w:r w:rsidRPr="004B0D61">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253"/>
      </w:tblGrid>
      <w:tr w:rsidR="007B1C21" w:rsidRPr="00EF510F" w14:paraId="003251F4" w14:textId="77777777" w:rsidTr="0038042E">
        <w:trPr>
          <w:trHeight w:val="20"/>
        </w:trPr>
        <w:tc>
          <w:tcPr>
            <w:tcW w:w="1076" w:type="pct"/>
            <w:shd w:val="clear" w:color="auto" w:fill="auto"/>
            <w:vAlign w:val="center"/>
            <w:hideMark/>
          </w:tcPr>
          <w:p w14:paraId="5F0A3EBC" w14:textId="706DCE18"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Language &amp; Literature</w:t>
            </w:r>
          </w:p>
        </w:tc>
        <w:tc>
          <w:tcPr>
            <w:tcW w:w="3924" w:type="pct"/>
            <w:shd w:val="clear" w:color="auto" w:fill="auto"/>
            <w:vAlign w:val="center"/>
            <w:hideMark/>
          </w:tcPr>
          <w:p w14:paraId="271588EA"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0915 (Language and Literature)</w:t>
            </w:r>
          </w:p>
        </w:tc>
      </w:tr>
      <w:tr w:rsidR="007B1C21" w:rsidRPr="00EF510F" w14:paraId="7529ADCA" w14:textId="77777777" w:rsidTr="0038042E">
        <w:trPr>
          <w:trHeight w:val="20"/>
        </w:trPr>
        <w:tc>
          <w:tcPr>
            <w:tcW w:w="1076" w:type="pct"/>
            <w:shd w:val="clear" w:color="auto" w:fill="auto"/>
            <w:vAlign w:val="center"/>
            <w:hideMark/>
          </w:tcPr>
          <w:p w14:paraId="257EA20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Social Work</w:t>
            </w:r>
          </w:p>
        </w:tc>
        <w:tc>
          <w:tcPr>
            <w:tcW w:w="3924" w:type="pct"/>
            <w:shd w:val="clear" w:color="auto" w:fill="auto"/>
            <w:vAlign w:val="center"/>
            <w:hideMark/>
          </w:tcPr>
          <w:p w14:paraId="061BD792"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0905 (Includes Social Work and Counselling)</w:t>
            </w:r>
          </w:p>
        </w:tc>
      </w:tr>
      <w:tr w:rsidR="007B1C21" w:rsidRPr="00EF510F" w14:paraId="3F107463" w14:textId="77777777" w:rsidTr="0038042E">
        <w:trPr>
          <w:trHeight w:val="20"/>
        </w:trPr>
        <w:tc>
          <w:tcPr>
            <w:tcW w:w="1076" w:type="pct"/>
            <w:shd w:val="clear" w:color="auto" w:fill="auto"/>
            <w:vAlign w:val="center"/>
            <w:hideMark/>
          </w:tcPr>
          <w:p w14:paraId="5AFD0F9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Psychology</w:t>
            </w:r>
          </w:p>
        </w:tc>
        <w:tc>
          <w:tcPr>
            <w:tcW w:w="3924" w:type="pct"/>
            <w:shd w:val="clear" w:color="auto" w:fill="auto"/>
            <w:vAlign w:val="center"/>
            <w:hideMark/>
          </w:tcPr>
          <w:p w14:paraId="394C4C1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0907 (Includes Psychology and Behavioural Science)</w:t>
            </w:r>
          </w:p>
        </w:tc>
      </w:tr>
      <w:tr w:rsidR="007B1C21" w:rsidRPr="00EF510F" w14:paraId="52D7FFF4" w14:textId="77777777" w:rsidTr="0038042E">
        <w:trPr>
          <w:trHeight w:val="20"/>
        </w:trPr>
        <w:tc>
          <w:tcPr>
            <w:tcW w:w="1076" w:type="pct"/>
            <w:shd w:val="clear" w:color="auto" w:fill="auto"/>
            <w:vAlign w:val="center"/>
            <w:hideMark/>
          </w:tcPr>
          <w:p w14:paraId="754DC5DD"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Law</w:t>
            </w:r>
          </w:p>
        </w:tc>
        <w:tc>
          <w:tcPr>
            <w:tcW w:w="3924" w:type="pct"/>
            <w:shd w:val="clear" w:color="auto" w:fill="auto"/>
            <w:vAlign w:val="center"/>
            <w:hideMark/>
          </w:tcPr>
          <w:p w14:paraId="43ACAF90"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0909 (Law)</w:t>
            </w:r>
          </w:p>
        </w:tc>
      </w:tr>
      <w:tr w:rsidR="007B1C21" w:rsidRPr="00EF510F" w14:paraId="47ABB61E" w14:textId="77777777" w:rsidTr="0038042E">
        <w:trPr>
          <w:trHeight w:val="20"/>
        </w:trPr>
        <w:tc>
          <w:tcPr>
            <w:tcW w:w="1076" w:type="pct"/>
            <w:shd w:val="clear" w:color="auto" w:fill="auto"/>
            <w:vAlign w:val="center"/>
            <w:hideMark/>
          </w:tcPr>
          <w:p w14:paraId="438308E9"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Justice Studies &amp; Policing</w:t>
            </w:r>
          </w:p>
        </w:tc>
        <w:tc>
          <w:tcPr>
            <w:tcW w:w="3924" w:type="pct"/>
            <w:shd w:val="clear" w:color="auto" w:fill="auto"/>
            <w:vAlign w:val="center"/>
            <w:hideMark/>
          </w:tcPr>
          <w:p w14:paraId="14F9A13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0911(Justice and Law Enforcement)</w:t>
            </w:r>
          </w:p>
        </w:tc>
      </w:tr>
      <w:tr w:rsidR="007B1C21" w:rsidRPr="00EF510F" w14:paraId="3FD1D295" w14:textId="77777777" w:rsidTr="0038042E">
        <w:trPr>
          <w:trHeight w:val="20"/>
        </w:trPr>
        <w:tc>
          <w:tcPr>
            <w:tcW w:w="1076" w:type="pct"/>
            <w:shd w:val="clear" w:color="auto" w:fill="auto"/>
            <w:vAlign w:val="center"/>
            <w:hideMark/>
          </w:tcPr>
          <w:p w14:paraId="21767AA3"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Economics</w:t>
            </w:r>
          </w:p>
        </w:tc>
        <w:tc>
          <w:tcPr>
            <w:tcW w:w="3924" w:type="pct"/>
            <w:shd w:val="clear" w:color="auto" w:fill="auto"/>
            <w:vAlign w:val="center"/>
            <w:hideMark/>
          </w:tcPr>
          <w:p w14:paraId="594B7B9B"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0919 (Economics and Econometrics)</w:t>
            </w:r>
          </w:p>
        </w:tc>
      </w:tr>
      <w:tr w:rsidR="007B1C21" w:rsidRPr="00EF510F" w14:paraId="3D764530" w14:textId="77777777" w:rsidTr="0038042E">
        <w:trPr>
          <w:trHeight w:val="20"/>
        </w:trPr>
        <w:tc>
          <w:tcPr>
            <w:tcW w:w="1076" w:type="pct"/>
            <w:shd w:val="clear" w:color="auto" w:fill="auto"/>
            <w:vAlign w:val="center"/>
            <w:hideMark/>
          </w:tcPr>
          <w:p w14:paraId="6F887FD5"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Sport &amp; Recreation</w:t>
            </w:r>
          </w:p>
        </w:tc>
        <w:tc>
          <w:tcPr>
            <w:tcW w:w="3924" w:type="pct"/>
            <w:shd w:val="clear" w:color="auto" w:fill="auto"/>
            <w:vAlign w:val="center"/>
            <w:hideMark/>
          </w:tcPr>
          <w:p w14:paraId="629D092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092100 (Sport and Recreation), 092101 (Sport and Recreation Activities), 092103 (Sports Coaching), 092199 (Sport and Recreation n.e.c.)</w:t>
            </w:r>
          </w:p>
        </w:tc>
      </w:tr>
      <w:tr w:rsidR="007B1C21" w:rsidRPr="00EF510F" w14:paraId="0E9AE70E" w14:textId="77777777" w:rsidTr="0038042E">
        <w:trPr>
          <w:trHeight w:val="20"/>
        </w:trPr>
        <w:tc>
          <w:tcPr>
            <w:tcW w:w="1076" w:type="pct"/>
            <w:shd w:val="clear" w:color="auto" w:fill="auto"/>
            <w:vAlign w:val="center"/>
            <w:hideMark/>
          </w:tcPr>
          <w:p w14:paraId="7D49189A"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Art &amp; Design</w:t>
            </w:r>
          </w:p>
        </w:tc>
        <w:tc>
          <w:tcPr>
            <w:tcW w:w="3924" w:type="pct"/>
            <w:shd w:val="clear" w:color="auto" w:fill="auto"/>
            <w:vAlign w:val="center"/>
            <w:hideMark/>
          </w:tcPr>
          <w:p w14:paraId="7841C7CC"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1003 (Visual Arts &amp; Crafts), 1005 (Graphic &amp; Design Studies), 1099 (Other Creative Arts), 100000 (Creative Arts)</w:t>
            </w:r>
          </w:p>
        </w:tc>
      </w:tr>
      <w:tr w:rsidR="007B1C21" w:rsidRPr="00EF510F" w14:paraId="60113269" w14:textId="77777777" w:rsidTr="0038042E">
        <w:trPr>
          <w:trHeight w:val="20"/>
        </w:trPr>
        <w:tc>
          <w:tcPr>
            <w:tcW w:w="1076" w:type="pct"/>
            <w:shd w:val="clear" w:color="auto" w:fill="auto"/>
            <w:vAlign w:val="center"/>
            <w:hideMark/>
          </w:tcPr>
          <w:p w14:paraId="679EC6FF"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Music &amp; Performing Arts</w:t>
            </w:r>
          </w:p>
        </w:tc>
        <w:tc>
          <w:tcPr>
            <w:tcW w:w="3924" w:type="pct"/>
            <w:shd w:val="clear" w:color="auto" w:fill="auto"/>
            <w:vAlign w:val="center"/>
            <w:hideMark/>
          </w:tcPr>
          <w:p w14:paraId="51450658"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1001 (Includes Music, Dance &amp; Theatre Studies, Dance, Performing Arts n.e.c.)</w:t>
            </w:r>
          </w:p>
        </w:tc>
      </w:tr>
      <w:tr w:rsidR="007B1C21" w:rsidRPr="00EF510F" w14:paraId="70437C0B" w14:textId="77777777" w:rsidTr="0038042E">
        <w:trPr>
          <w:trHeight w:val="20"/>
        </w:trPr>
        <w:tc>
          <w:tcPr>
            <w:tcW w:w="1076" w:type="pct"/>
            <w:shd w:val="clear" w:color="auto" w:fill="auto"/>
            <w:vAlign w:val="center"/>
            <w:hideMark/>
          </w:tcPr>
          <w:p w14:paraId="0EC7DB30"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Communication, Media &amp; Journalism</w:t>
            </w:r>
          </w:p>
        </w:tc>
        <w:tc>
          <w:tcPr>
            <w:tcW w:w="3924" w:type="pct"/>
            <w:shd w:val="clear" w:color="auto" w:fill="auto"/>
            <w:vAlign w:val="center"/>
            <w:hideMark/>
          </w:tcPr>
          <w:p w14:paraId="24306947"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1007 (Includes Journalism)</w:t>
            </w:r>
          </w:p>
        </w:tc>
      </w:tr>
      <w:tr w:rsidR="007B1C21" w:rsidRPr="00EF510F" w14:paraId="5F918035" w14:textId="77777777" w:rsidTr="0038042E">
        <w:trPr>
          <w:trHeight w:val="20"/>
        </w:trPr>
        <w:tc>
          <w:tcPr>
            <w:tcW w:w="1076" w:type="pct"/>
            <w:shd w:val="clear" w:color="auto" w:fill="auto"/>
            <w:vAlign w:val="center"/>
            <w:hideMark/>
          </w:tcPr>
          <w:p w14:paraId="67FA9520"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Tourism, Hospitality &amp; Personal Services</w:t>
            </w:r>
          </w:p>
        </w:tc>
        <w:tc>
          <w:tcPr>
            <w:tcW w:w="3924" w:type="pct"/>
            <w:shd w:val="clear" w:color="auto" w:fill="auto"/>
            <w:vAlign w:val="center"/>
            <w:hideMark/>
          </w:tcPr>
          <w:p w14:paraId="1337D275" w14:textId="77777777" w:rsidR="007B1C21" w:rsidRPr="00EF510F" w:rsidRDefault="007B1C21" w:rsidP="0038042E">
            <w:pPr>
              <w:spacing w:after="0" w:line="240" w:lineRule="auto"/>
              <w:rPr>
                <w:rFonts w:ascii="Times New Roman" w:eastAsia="Times New Roman" w:hAnsi="Times New Roman" w:cs="Times New Roman"/>
                <w:color w:val="000000"/>
                <w:sz w:val="18"/>
                <w:szCs w:val="18"/>
                <w:lang w:eastAsia="en-AU"/>
              </w:rPr>
            </w:pPr>
            <w:r w:rsidRPr="00EF510F">
              <w:rPr>
                <w:rFonts w:ascii="Times New Roman" w:eastAsia="Times New Roman" w:hAnsi="Times New Roman" w:cs="Times New Roman"/>
                <w:color w:val="000000"/>
                <w:sz w:val="18"/>
                <w:szCs w:val="18"/>
                <w:lang w:eastAsia="en-AU"/>
              </w:rPr>
              <w:t>1101 (Food &amp; Hospitality) and 1103 (Personal Services), 0807 (Tourism), 110000 (Food, Hospitality and Personal Services), 1201 (General Education Programmes), 1203 (Social Skills Programmes), 1205 (Employment Skills Programmes), 1299 (Other Mixed Field Programmes), 120000 (Mixed Field Programmes).</w:t>
            </w:r>
          </w:p>
        </w:tc>
      </w:tr>
    </w:tbl>
    <w:p w14:paraId="6BF069D0" w14:textId="77777777" w:rsidR="007B1C21" w:rsidRDefault="007B1C21" w:rsidP="007B1C21">
      <w:pPr>
        <w:pStyle w:val="Body"/>
        <w:spacing w:line="240" w:lineRule="auto"/>
        <w:jc w:val="both"/>
        <w:rPr>
          <w:sz w:val="18"/>
          <w:szCs w:val="18"/>
        </w:rPr>
      </w:pPr>
      <w:proofErr w:type="gramStart"/>
      <w:r w:rsidRPr="004C31EF">
        <w:rPr>
          <w:sz w:val="18"/>
          <w:szCs w:val="18"/>
          <w:vertAlign w:val="superscript"/>
        </w:rPr>
        <w:t>a</w:t>
      </w:r>
      <w:proofErr w:type="gramEnd"/>
      <w:r w:rsidRPr="004C31EF">
        <w:rPr>
          <w:sz w:val="18"/>
          <w:szCs w:val="18"/>
        </w:rPr>
        <w:t xml:space="preserve"> </w:t>
      </w:r>
      <w:r>
        <w:rPr>
          <w:sz w:val="18"/>
          <w:szCs w:val="18"/>
        </w:rPr>
        <w:t>ASCED refers to the Australian Standard Classification of Education, published by the Australian Bureau of Statistics. The code “n.e.c.” denotes fields of education not elsewhere classified.</w:t>
      </w:r>
    </w:p>
    <w:p w14:paraId="0118345F" w14:textId="77777777" w:rsidR="007B1C21" w:rsidRDefault="007B1C21" w:rsidP="007B1C21">
      <w:pPr>
        <w:pStyle w:val="Body"/>
        <w:sectPr w:rsidR="007B1C21" w:rsidSect="0038042E">
          <w:footerReference w:type="default" r:id="rId45"/>
          <w:pgSz w:w="11906" w:h="16838"/>
          <w:pgMar w:top="1440" w:right="1440" w:bottom="1440" w:left="1440" w:header="708" w:footer="708" w:gutter="0"/>
          <w:cols w:space="708"/>
          <w:docGrid w:linePitch="360"/>
        </w:sectPr>
      </w:pPr>
    </w:p>
    <w:p w14:paraId="189DD1E4" w14:textId="2091385B" w:rsidR="007B1C21" w:rsidRDefault="007B1C21" w:rsidP="008B0CFA">
      <w:pPr>
        <w:pStyle w:val="Heading1"/>
      </w:pPr>
      <w:bookmarkStart w:id="491" w:name="_Toc380587174"/>
      <w:bookmarkStart w:id="492" w:name="_Toc410909659"/>
      <w:r>
        <w:lastRenderedPageBreak/>
        <w:t>Appendix J. Independent review of the 2014 UES</w:t>
      </w:r>
      <w:bookmarkEnd w:id="491"/>
      <w:bookmarkEnd w:id="492"/>
    </w:p>
    <w:p w14:paraId="7989E633" w14:textId="77777777" w:rsidR="007B1C21" w:rsidRDefault="007B1C21" w:rsidP="007B1C21">
      <w:pPr>
        <w:pStyle w:val="Body"/>
        <w:pBdr>
          <w:top w:val="single" w:sz="4" w:space="1" w:color="auto"/>
        </w:pBdr>
      </w:pPr>
    </w:p>
    <w:p w14:paraId="4F4FC425" w14:textId="77777777" w:rsidR="0038042E" w:rsidRPr="00E760CF" w:rsidRDefault="0038042E" w:rsidP="00E760CF">
      <w:pPr>
        <w:pStyle w:val="AppJH2"/>
      </w:pPr>
      <w:r w:rsidRPr="00E760CF">
        <w:t>REPORT TO GRADUATE CAREERS AUSTRALIA ON THE QUALITY REVIEW OF THE UNIVERSITY EXPERIENCE SURVEY, 2013</w:t>
      </w:r>
    </w:p>
    <w:p w14:paraId="4224942F" w14:textId="77777777" w:rsidR="0038042E" w:rsidRDefault="0038042E" w:rsidP="0038042E">
      <w:pPr>
        <w:rPr>
          <w:b/>
        </w:rPr>
      </w:pPr>
      <w:r>
        <w:rPr>
          <w:b/>
        </w:rPr>
        <w:t>Dennis Trewin AO, FASSA Statistical Consultant</w:t>
      </w:r>
    </w:p>
    <w:p w14:paraId="1055B9A0" w14:textId="77777777" w:rsidR="0038042E" w:rsidRDefault="0038042E" w:rsidP="0038042E">
      <w:pPr>
        <w:rPr>
          <w:b/>
        </w:rPr>
      </w:pPr>
    </w:p>
    <w:p w14:paraId="43BEEDD7" w14:textId="77777777" w:rsidR="0038042E" w:rsidRDefault="0038042E" w:rsidP="00E760CF">
      <w:pPr>
        <w:pStyle w:val="AppJH3"/>
      </w:pPr>
      <w:r>
        <w:t>Terms of Reference</w:t>
      </w:r>
    </w:p>
    <w:p w14:paraId="0EB72C39" w14:textId="77777777" w:rsidR="0038042E" w:rsidRDefault="0038042E" w:rsidP="0038042E">
      <w:r>
        <w:t>I was asked to review the 2014 University Experience Survey (UES) from the point of view of its statistical validity. This is the main purpose of this report.</w:t>
      </w:r>
    </w:p>
    <w:p w14:paraId="24283564" w14:textId="77777777" w:rsidR="0038042E" w:rsidRDefault="0038042E" w:rsidP="0038042E">
      <w:r>
        <w:t>This follows similar reports I did for the 2011 pilot study and the 2012 and 2013 UESs.</w:t>
      </w:r>
    </w:p>
    <w:p w14:paraId="3594F706" w14:textId="77777777" w:rsidR="0038042E" w:rsidRDefault="0038042E" w:rsidP="00E760CF">
      <w:pPr>
        <w:pStyle w:val="AppJH3"/>
      </w:pPr>
      <w:r>
        <w:t>My Qualifications</w:t>
      </w:r>
    </w:p>
    <w:p w14:paraId="2ED575C6" w14:textId="77777777" w:rsidR="0038042E" w:rsidRDefault="0038042E" w:rsidP="0038042E">
      <w:r>
        <w:t>My main qualification for this review was that I was Australian Statistician from 2000 until 2007. This was a culmination of a long career in official statistics. Much of my early career was in survey methods. I was Director of Statistical Methods at the Australian Bureau of Statistics (ABS) in the late 1970s and have retained that interest since then.</w:t>
      </w:r>
    </w:p>
    <w:p w14:paraId="4E14098A" w14:textId="77777777" w:rsidR="0038042E" w:rsidRDefault="0038042E" w:rsidP="0038042E">
      <w:r>
        <w:t>I have formally been accredited as a statistician by the Statistical Society of Australia. I have undertaken a number of statistical reviews since leaving the ABS. For example, I am currently undertaking a quality audit for Statistics Sweden focussing on their ten most important statistical outputs.</w:t>
      </w:r>
    </w:p>
    <w:p w14:paraId="71BEE073" w14:textId="77777777" w:rsidR="0038042E" w:rsidRDefault="0038042E" w:rsidP="0038042E">
      <w:r>
        <w:t>I have been active in international consulting in a number of countries. Over the last 4 years, I have been reviewing the statistical outputs of the Swedish National Statistics Office. One of the problems they are trying to address is the increasing non-response rates in their household surveys. I have also undertaken an efficiency and quality review for Statistics Denmark this year.</w:t>
      </w:r>
    </w:p>
    <w:p w14:paraId="42B59C81" w14:textId="77777777" w:rsidR="0038042E" w:rsidRDefault="0038042E" w:rsidP="0038042E">
      <w:r>
        <w:t>Other relevant external appointments are Past President of the International Statistical Institute, Past President of the International Association of Survey Statisticians, Chairman of the Policy and Advocacy Committee of the Academy of the Social Sciences of Australia, and Associate Commissioner of the Productivity Commission for the Inquiry into the Not-for-Profit Sector.</w:t>
      </w:r>
    </w:p>
    <w:p w14:paraId="4C41DD19" w14:textId="77777777" w:rsidR="0038042E" w:rsidRDefault="0038042E" w:rsidP="0038042E">
      <w:r>
        <w:t>I have active associations with three Australian Universities. I don’t believe they represent a conflict of interest. First, I am a Council member at the University of Canberra. I am also Chairman of their Audit and Risk Management Committee. I work as a Statistical Adviser at James Cook University primarily working on the report on the State of the Tropical Regions. At Swinburne University I chair the Advisory Board for the Institute for Social research.</w:t>
      </w:r>
    </w:p>
    <w:p w14:paraId="15CBF8ED" w14:textId="77777777" w:rsidR="0038042E" w:rsidRDefault="0038042E" w:rsidP="0038042E">
      <w:r>
        <w:br w:type="page"/>
      </w:r>
    </w:p>
    <w:p w14:paraId="6239279A" w14:textId="77777777" w:rsidR="0038042E" w:rsidRDefault="0038042E" w:rsidP="00E760CF">
      <w:pPr>
        <w:pStyle w:val="AppJH3"/>
      </w:pPr>
      <w:r>
        <w:lastRenderedPageBreak/>
        <w:t>My Approach</w:t>
      </w:r>
    </w:p>
    <w:p w14:paraId="45B13375" w14:textId="77777777" w:rsidR="0038042E" w:rsidRDefault="0038042E" w:rsidP="0038042E">
      <w:r>
        <w:t>I have studied the various documents that were provided to me by Graduate Careers Australia (GCA) and The Social Research Centre (SRC). I also visited both Offices on 3 December 2014 where I had an opportunity to ask a range of questions about the survey processes and how effectively they worked in practice. I subsequently spoke to Sonia Whitely of SRC who was interstate on 3 December.</w:t>
      </w:r>
    </w:p>
    <w:p w14:paraId="6D3D89CD" w14:textId="155FB86F" w:rsidR="004625EB" w:rsidRPr="00082E06" w:rsidRDefault="0038042E" w:rsidP="00082E06">
      <w:r>
        <w:t xml:space="preserve">The following framework has been used for the preparation of previous reports and I have used it again for this report. It is based on the business process model used for statistical collections, starting from design through to estimation and analysis based on the actual data collection. The framework has been used to identify the main potential sources of error in the UES. It only covers the Accuracy Dimension of the Quality assurance Framework used by the Australian Bureau of </w:t>
      </w:r>
      <w:r w:rsidRPr="00082E06">
        <w:t>Statistics and many other national statistical agencies.</w:t>
      </w:r>
    </w:p>
    <w:p w14:paraId="14332509" w14:textId="77777777" w:rsidR="004625EB" w:rsidRPr="00082E06" w:rsidRDefault="004625EB" w:rsidP="00082E06">
      <w:pPr>
        <w:spacing w:after="0"/>
      </w:pPr>
    </w:p>
    <w:p w14:paraId="33A2F3F9" w14:textId="48083365" w:rsidR="004625EB" w:rsidRPr="00E760CF" w:rsidRDefault="00E760CF" w:rsidP="00082E06">
      <w:pPr>
        <w:rPr>
          <w:b/>
          <w:noProof/>
          <w:lang w:eastAsia="en-AU"/>
        </w:rPr>
      </w:pPr>
      <w:r>
        <w:rPr>
          <w:noProof/>
          <w:lang w:eastAsia="en-AU"/>
        </w:rPr>
        <w:drawing>
          <wp:anchor distT="0" distB="0" distL="114300" distR="114300" simplePos="0" relativeHeight="251661312" behindDoc="0" locked="0" layoutInCell="1" allowOverlap="1" wp14:anchorId="1307CD30" wp14:editId="44B5F22D">
            <wp:simplePos x="0" y="0"/>
            <wp:positionH relativeFrom="column">
              <wp:posOffset>0</wp:posOffset>
            </wp:positionH>
            <wp:positionV relativeFrom="paragraph">
              <wp:posOffset>1574</wp:posOffset>
            </wp:positionV>
            <wp:extent cx="5731510" cy="5600469"/>
            <wp:effectExtent l="0" t="0" r="2540" b="635"/>
            <wp:wrapNone/>
            <wp:docPr id="43" name="Picture 43" descr="Total Survey Error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5731510" cy="5600469"/>
                    </a:xfrm>
                    <a:prstGeom prst="rect">
                      <a:avLst/>
                    </a:prstGeom>
                  </pic:spPr>
                </pic:pic>
              </a:graphicData>
            </a:graphic>
            <wp14:sizeRelH relativeFrom="page">
              <wp14:pctWidth>0</wp14:pctWidth>
            </wp14:sizeRelH>
            <wp14:sizeRelV relativeFrom="page">
              <wp14:pctHeight>0</wp14:pctHeight>
            </wp14:sizeRelV>
          </wp:anchor>
        </w:drawing>
      </w:r>
      <w:r w:rsidR="002E44FD" w:rsidRPr="00E760CF">
        <w:rPr>
          <w:b/>
          <w:noProof/>
          <w:lang w:eastAsia="en-AU"/>
        </w:rPr>
        <w:t>Total Survey Error Approach</w:t>
      </w:r>
    </w:p>
    <w:p w14:paraId="205B1CD6" w14:textId="73798D50" w:rsidR="002E44FD" w:rsidRDefault="002E44FD" w:rsidP="00E760CF">
      <w:pPr>
        <w:pStyle w:val="ListParagraph"/>
        <w:numPr>
          <w:ilvl w:val="0"/>
          <w:numId w:val="33"/>
        </w:numPr>
        <w:rPr>
          <w:noProof/>
          <w:lang w:eastAsia="en-AU"/>
        </w:rPr>
      </w:pPr>
      <w:r>
        <w:rPr>
          <w:noProof/>
          <w:lang w:eastAsia="en-AU"/>
        </w:rPr>
        <w:t>Design</w:t>
      </w:r>
    </w:p>
    <w:p w14:paraId="2FABF8EE" w14:textId="40256433" w:rsidR="002E44FD" w:rsidRDefault="002E44FD" w:rsidP="00E760CF">
      <w:pPr>
        <w:pStyle w:val="ListParagraph"/>
        <w:numPr>
          <w:ilvl w:val="1"/>
          <w:numId w:val="33"/>
        </w:numPr>
        <w:rPr>
          <w:noProof/>
          <w:lang w:eastAsia="en-AU"/>
        </w:rPr>
      </w:pPr>
      <w:r>
        <w:rPr>
          <w:noProof/>
          <w:lang w:eastAsia="en-AU"/>
        </w:rPr>
        <w:t>Survey Design</w:t>
      </w:r>
    </w:p>
    <w:p w14:paraId="192F2183" w14:textId="0EF7A2C4" w:rsidR="002E44FD" w:rsidRDefault="002E44FD" w:rsidP="00E760CF">
      <w:pPr>
        <w:pStyle w:val="ListParagraph"/>
        <w:numPr>
          <w:ilvl w:val="1"/>
          <w:numId w:val="33"/>
        </w:numPr>
        <w:rPr>
          <w:noProof/>
          <w:lang w:eastAsia="en-AU"/>
        </w:rPr>
      </w:pPr>
      <w:r>
        <w:rPr>
          <w:noProof/>
          <w:lang w:eastAsia="en-AU"/>
        </w:rPr>
        <w:t>Questionnaire Design</w:t>
      </w:r>
    </w:p>
    <w:p w14:paraId="7581C88C" w14:textId="297F9CBF" w:rsidR="002E44FD" w:rsidRDefault="002E44FD" w:rsidP="00E760CF">
      <w:pPr>
        <w:pStyle w:val="ListParagraph"/>
        <w:numPr>
          <w:ilvl w:val="1"/>
          <w:numId w:val="33"/>
        </w:numPr>
        <w:rPr>
          <w:noProof/>
          <w:lang w:eastAsia="en-AU"/>
        </w:rPr>
      </w:pPr>
      <w:r>
        <w:rPr>
          <w:noProof/>
          <w:lang w:eastAsia="en-AU"/>
        </w:rPr>
        <w:t>Scale Development</w:t>
      </w:r>
    </w:p>
    <w:p w14:paraId="4D2BEF13" w14:textId="4DE4D17D" w:rsidR="002E44FD" w:rsidRDefault="002E44FD" w:rsidP="00E760CF">
      <w:pPr>
        <w:pStyle w:val="ListParagraph"/>
        <w:numPr>
          <w:ilvl w:val="0"/>
          <w:numId w:val="33"/>
        </w:numPr>
        <w:rPr>
          <w:noProof/>
          <w:lang w:eastAsia="en-AU"/>
        </w:rPr>
      </w:pPr>
      <w:r>
        <w:rPr>
          <w:noProof/>
          <w:lang w:eastAsia="en-AU"/>
        </w:rPr>
        <w:t>Selection</w:t>
      </w:r>
    </w:p>
    <w:p w14:paraId="1FAD13FF" w14:textId="29E23719" w:rsidR="002E44FD" w:rsidRDefault="002E44FD" w:rsidP="00E760CF">
      <w:pPr>
        <w:pStyle w:val="ListParagraph"/>
        <w:numPr>
          <w:ilvl w:val="1"/>
          <w:numId w:val="33"/>
        </w:numPr>
        <w:rPr>
          <w:noProof/>
          <w:lang w:eastAsia="en-AU"/>
        </w:rPr>
      </w:pPr>
      <w:r>
        <w:rPr>
          <w:noProof/>
          <w:lang w:eastAsia="en-AU"/>
        </w:rPr>
        <w:t>Sample Framework</w:t>
      </w:r>
    </w:p>
    <w:p w14:paraId="5E45768F" w14:textId="5389E738" w:rsidR="002E44FD" w:rsidRDefault="002E44FD" w:rsidP="00E760CF">
      <w:pPr>
        <w:pStyle w:val="ListParagraph"/>
        <w:numPr>
          <w:ilvl w:val="1"/>
          <w:numId w:val="33"/>
        </w:numPr>
        <w:rPr>
          <w:noProof/>
          <w:lang w:eastAsia="en-AU"/>
        </w:rPr>
      </w:pPr>
      <w:r>
        <w:rPr>
          <w:noProof/>
          <w:lang w:eastAsia="en-AU"/>
        </w:rPr>
        <w:t>Sample Design</w:t>
      </w:r>
    </w:p>
    <w:p w14:paraId="2B483CA7" w14:textId="2A3453C3" w:rsidR="002E44FD" w:rsidRDefault="002E44FD" w:rsidP="00E760CF">
      <w:pPr>
        <w:pStyle w:val="ListParagraph"/>
        <w:numPr>
          <w:ilvl w:val="1"/>
          <w:numId w:val="33"/>
        </w:numPr>
        <w:rPr>
          <w:noProof/>
          <w:lang w:eastAsia="en-AU"/>
        </w:rPr>
      </w:pPr>
      <w:r>
        <w:rPr>
          <w:noProof/>
          <w:lang w:eastAsia="en-AU"/>
        </w:rPr>
        <w:t>Selection, Integrity of Sample</w:t>
      </w:r>
    </w:p>
    <w:p w14:paraId="347E3A21" w14:textId="41FDC7D6" w:rsidR="002E44FD" w:rsidRDefault="002E44FD" w:rsidP="00E760CF">
      <w:pPr>
        <w:pStyle w:val="ListParagraph"/>
        <w:numPr>
          <w:ilvl w:val="0"/>
          <w:numId w:val="33"/>
        </w:numPr>
        <w:rPr>
          <w:noProof/>
          <w:lang w:eastAsia="en-AU"/>
        </w:rPr>
      </w:pPr>
      <w:r>
        <w:rPr>
          <w:noProof/>
          <w:lang w:eastAsia="en-AU"/>
        </w:rPr>
        <w:t>Collection</w:t>
      </w:r>
    </w:p>
    <w:p w14:paraId="6988D91B" w14:textId="23C33DA5" w:rsidR="002E44FD" w:rsidRDefault="002E44FD" w:rsidP="00E760CF">
      <w:pPr>
        <w:pStyle w:val="ListParagraph"/>
        <w:numPr>
          <w:ilvl w:val="1"/>
          <w:numId w:val="33"/>
        </w:numPr>
        <w:rPr>
          <w:noProof/>
          <w:lang w:eastAsia="en-AU"/>
        </w:rPr>
      </w:pPr>
      <w:r>
        <w:rPr>
          <w:noProof/>
          <w:lang w:eastAsia="en-AU"/>
        </w:rPr>
        <w:t>Response Management</w:t>
      </w:r>
    </w:p>
    <w:p w14:paraId="3FE82D37" w14:textId="41AD333E" w:rsidR="002E44FD" w:rsidRDefault="002E44FD" w:rsidP="00E760CF">
      <w:pPr>
        <w:pStyle w:val="ListParagraph"/>
        <w:numPr>
          <w:ilvl w:val="1"/>
          <w:numId w:val="33"/>
        </w:numPr>
        <w:rPr>
          <w:noProof/>
          <w:lang w:eastAsia="en-AU"/>
        </w:rPr>
      </w:pPr>
      <w:r>
        <w:rPr>
          <w:noProof/>
          <w:lang w:eastAsia="en-AU"/>
        </w:rPr>
        <w:t>Response Engagement</w:t>
      </w:r>
    </w:p>
    <w:p w14:paraId="1420997E" w14:textId="35BD9C01" w:rsidR="002E44FD" w:rsidRDefault="002E44FD" w:rsidP="00E760CF">
      <w:pPr>
        <w:pStyle w:val="ListParagraph"/>
        <w:numPr>
          <w:ilvl w:val="1"/>
          <w:numId w:val="33"/>
        </w:numPr>
        <w:rPr>
          <w:noProof/>
          <w:lang w:eastAsia="en-AU"/>
        </w:rPr>
      </w:pPr>
      <w:r>
        <w:rPr>
          <w:noProof/>
          <w:lang w:eastAsia="en-AU"/>
        </w:rPr>
        <w:t>Unit and Item Non-response</w:t>
      </w:r>
    </w:p>
    <w:p w14:paraId="2C939B67" w14:textId="6E18813A" w:rsidR="002E44FD" w:rsidRDefault="002E44FD" w:rsidP="00E760CF">
      <w:pPr>
        <w:pStyle w:val="ListParagraph"/>
        <w:numPr>
          <w:ilvl w:val="0"/>
          <w:numId w:val="33"/>
        </w:numPr>
        <w:rPr>
          <w:noProof/>
          <w:lang w:eastAsia="en-AU"/>
        </w:rPr>
      </w:pPr>
      <w:r>
        <w:rPr>
          <w:noProof/>
          <w:lang w:eastAsia="en-AU"/>
        </w:rPr>
        <w:t>Processing</w:t>
      </w:r>
    </w:p>
    <w:p w14:paraId="4616A72F" w14:textId="6D0A3B07" w:rsidR="002E44FD" w:rsidRDefault="002E44FD" w:rsidP="00E760CF">
      <w:pPr>
        <w:pStyle w:val="ListParagraph"/>
        <w:numPr>
          <w:ilvl w:val="1"/>
          <w:numId w:val="33"/>
        </w:numPr>
        <w:rPr>
          <w:noProof/>
          <w:lang w:eastAsia="en-AU"/>
        </w:rPr>
      </w:pPr>
      <w:r>
        <w:rPr>
          <w:noProof/>
          <w:lang w:eastAsia="en-AU"/>
        </w:rPr>
        <w:t>Edit and Validation</w:t>
      </w:r>
    </w:p>
    <w:p w14:paraId="3D226F07" w14:textId="33640E6A" w:rsidR="002E44FD" w:rsidRDefault="002E44FD" w:rsidP="00E760CF">
      <w:pPr>
        <w:pStyle w:val="ListParagraph"/>
        <w:numPr>
          <w:ilvl w:val="1"/>
          <w:numId w:val="33"/>
        </w:numPr>
        <w:rPr>
          <w:noProof/>
          <w:lang w:eastAsia="en-AU"/>
        </w:rPr>
      </w:pPr>
      <w:r>
        <w:rPr>
          <w:noProof/>
          <w:lang w:eastAsia="en-AU"/>
        </w:rPr>
        <w:t>Coding Checks</w:t>
      </w:r>
    </w:p>
    <w:p w14:paraId="3C87736E" w14:textId="61D617D2" w:rsidR="002E44FD" w:rsidRDefault="002E44FD" w:rsidP="00E760CF">
      <w:pPr>
        <w:pStyle w:val="ListParagraph"/>
        <w:numPr>
          <w:ilvl w:val="0"/>
          <w:numId w:val="33"/>
        </w:numPr>
        <w:rPr>
          <w:noProof/>
          <w:lang w:eastAsia="en-AU"/>
        </w:rPr>
      </w:pPr>
      <w:r>
        <w:rPr>
          <w:noProof/>
          <w:lang w:eastAsia="en-AU"/>
        </w:rPr>
        <w:t>Estimation</w:t>
      </w:r>
    </w:p>
    <w:p w14:paraId="2089CEFA" w14:textId="1C24C637" w:rsidR="002E44FD" w:rsidRDefault="002E44FD" w:rsidP="00E760CF">
      <w:pPr>
        <w:pStyle w:val="ListParagraph"/>
        <w:numPr>
          <w:ilvl w:val="1"/>
          <w:numId w:val="33"/>
        </w:numPr>
        <w:rPr>
          <w:noProof/>
          <w:lang w:eastAsia="en-AU"/>
        </w:rPr>
      </w:pPr>
      <w:r>
        <w:rPr>
          <w:noProof/>
          <w:lang w:eastAsia="en-AU"/>
        </w:rPr>
        <w:t>Adjustment for Non-response</w:t>
      </w:r>
    </w:p>
    <w:p w14:paraId="6D5CCCAC" w14:textId="547098DD" w:rsidR="002E44FD" w:rsidRDefault="002E44FD" w:rsidP="00E760CF">
      <w:pPr>
        <w:pStyle w:val="ListParagraph"/>
        <w:numPr>
          <w:ilvl w:val="1"/>
          <w:numId w:val="33"/>
        </w:numPr>
        <w:rPr>
          <w:noProof/>
          <w:lang w:eastAsia="en-AU"/>
        </w:rPr>
      </w:pPr>
      <w:r>
        <w:rPr>
          <w:noProof/>
          <w:lang w:eastAsia="en-AU"/>
        </w:rPr>
        <w:t>Sample Errors</w:t>
      </w:r>
    </w:p>
    <w:p w14:paraId="4C32D05F" w14:textId="7EA533A4" w:rsidR="002E44FD" w:rsidRPr="00082E06" w:rsidRDefault="002E44FD" w:rsidP="00E760CF">
      <w:pPr>
        <w:pStyle w:val="ListParagraph"/>
        <w:numPr>
          <w:ilvl w:val="1"/>
          <w:numId w:val="33"/>
        </w:numPr>
        <w:rPr>
          <w:noProof/>
          <w:lang w:eastAsia="en-AU"/>
        </w:rPr>
      </w:pPr>
      <w:r>
        <w:rPr>
          <w:noProof/>
          <w:lang w:eastAsia="en-AU"/>
        </w:rPr>
        <w:t>Modelling</w:t>
      </w:r>
    </w:p>
    <w:p w14:paraId="3B7881D8" w14:textId="77777777" w:rsidR="00E760CF" w:rsidRDefault="00E760CF">
      <w:pPr>
        <w:rPr>
          <w:b/>
        </w:rPr>
      </w:pPr>
      <w:r>
        <w:rPr>
          <w:b/>
        </w:rPr>
        <w:br w:type="page"/>
      </w:r>
    </w:p>
    <w:p w14:paraId="03855F0F" w14:textId="4069F212" w:rsidR="0038042E" w:rsidRDefault="0038042E" w:rsidP="00E760CF">
      <w:pPr>
        <w:pStyle w:val="AppJH3"/>
      </w:pPr>
      <w:r>
        <w:lastRenderedPageBreak/>
        <w:t>Summary of Findings</w:t>
      </w:r>
    </w:p>
    <w:p w14:paraId="2E9C7FE4" w14:textId="77777777" w:rsidR="0038042E" w:rsidRDefault="0038042E" w:rsidP="0038042E">
      <w:r>
        <w:t xml:space="preserve">I have provided an overview of my assessment here. More details, using the framework above, are provided in the following parts of the Report. My assessment of whether the </w:t>
      </w:r>
      <w:proofErr w:type="gramStart"/>
      <w:r>
        <w:t>survey has met the requirements of the Department of Education or not are</w:t>
      </w:r>
      <w:proofErr w:type="gramEnd"/>
      <w:r>
        <w:t xml:space="preserve"> considered in the concluding paragraphs of this Section. </w:t>
      </w:r>
    </w:p>
    <w:p w14:paraId="44E32592" w14:textId="77777777" w:rsidR="0038042E" w:rsidRDefault="0038042E" w:rsidP="0038042E">
      <w:r>
        <w:t>My assessment is that the main areas of risk to survey quality are sampling errors and non-response bias. The sample is large and significant sample errors are only really a concern at the most detailed level. Also, a well-thought through mitigation strategy was in place for other types of errors. Therefore, the focus of this Summary is on non-response bias.</w:t>
      </w:r>
    </w:p>
    <w:p w14:paraId="5925206A" w14:textId="77777777" w:rsidR="0038042E" w:rsidRDefault="0038042E" w:rsidP="0038042E">
      <w:r>
        <w:t>A very professional approach has been taken to the design of the UES right through the various design stages. The 2014 UES has built on the previous UESs especially the experience learned during the 2013 UES. In particular, significant effort was devoted to maximising response (for a student population where response rates are traditionally low) and ensuring the achieved sample was representative. The latter was done by developing specific response rate targets for each institution by course type stratum. These are the so-called reportable strata. An overall response rate of 30.1%</w:t>
      </w:r>
      <w:r>
        <w:rPr>
          <w:color w:val="FF0000"/>
        </w:rPr>
        <w:t xml:space="preserve"> </w:t>
      </w:r>
      <w:r>
        <w:t xml:space="preserve">was achieved, whilst less than the target of 35%, this is good for a survey of this type and an improvement on previous rounds. Opportunities for further improvement should be explored in future surveys. </w:t>
      </w:r>
    </w:p>
    <w:p w14:paraId="00595C34" w14:textId="77777777" w:rsidR="0038042E" w:rsidRDefault="0038042E" w:rsidP="0038042E">
      <w:r>
        <w:t>An interesting experiment was conducted in the pilot study of non-university higher education institutions which resulted in higher response rates for these institutions (48% compared with 30% for universities). The rolling incentives used in this pilot study to achieve this higher response rate appear to be well worth investigating for UES 2015.</w:t>
      </w:r>
    </w:p>
    <w:p w14:paraId="7F32D442" w14:textId="77777777" w:rsidR="0038042E" w:rsidRDefault="0038042E" w:rsidP="0038042E">
      <w:r>
        <w:t xml:space="preserve">Important steps taken to improve response and representation included (1) to engage as closely as possible with each University through an especially appointed survey manager, (2) a promotion and marketing campaign, (3) a planned and targeted reminder strategy, and (4) the use of incentives. These initiatives appear to be successful but no doubt could be further improved in light of experience. </w:t>
      </w:r>
    </w:p>
    <w:p w14:paraId="5C05EFF9" w14:textId="77777777" w:rsidR="0038042E" w:rsidRDefault="0038042E" w:rsidP="0038042E">
      <w:r>
        <w:t>Steps were also taken to improve the representativeness of the achieved sample especially in the targeting of the reminder action through the use of target response rates for individual strata although some of these targets were very ambitious and probably impossible to achieve. As a consequence of the above steps, the sample was reasonably representative in respect of most of the key population characteristics. These include year of study, mode and type of attendance, Indigenous/Non-Indigenous, Disability and International/Domestic.</w:t>
      </w:r>
    </w:p>
    <w:p w14:paraId="6AD3FF64" w14:textId="77777777" w:rsidR="0038042E" w:rsidRDefault="0038042E" w:rsidP="0038042E">
      <w:r>
        <w:t>However, as in the previous year, the sample was not representative on gender (43% male in the population, 34% in the sample) and the response rates for Universities varied from 21% to 50% due to, in large part, the extent of student engagement at the University. However, the variability in response rates in Universities has reduced somewhat. As fourteen</w:t>
      </w:r>
      <w:r>
        <w:rPr>
          <w:color w:val="FF0000"/>
        </w:rPr>
        <w:t xml:space="preserve"> </w:t>
      </w:r>
      <w:r>
        <w:t>Universities have a response rate greater than or equal to 35%, it suggests to me that this level of response rate is achievable.</w:t>
      </w:r>
    </w:p>
    <w:p w14:paraId="61F99AA9" w14:textId="77777777" w:rsidR="0038042E" w:rsidRDefault="0038042E" w:rsidP="0038042E">
      <w:r>
        <w:t>The response rates by field of study also varied somewhat but not by large amounts. For example, they were relatively high for Psychology and relatively low for Business Management and Natural &amp; Physical sciences.</w:t>
      </w:r>
    </w:p>
    <w:p w14:paraId="3FAF1EA2" w14:textId="77777777" w:rsidR="0038042E" w:rsidRPr="006804AA" w:rsidRDefault="0038042E" w:rsidP="0038042E">
      <w:r>
        <w:lastRenderedPageBreak/>
        <w:t>Analysis showed that gifts (shopping vouchers) did provide an incentive to respond but it seemed that it was more of an incentive for females than males. Different incentives for males should be investigated eg tickets for concerts or sports events. The other major initiative to increase response rates would be to obtain a higher level of co-operation from low performing Universities. As well as visiting the senior Executives of these Universities, it would be appropriate if the UES could be listed on the agenda of a Universities Australia meeting of the Vice-Chancellors or the Deputy Vice-Chancellors, Education.</w:t>
      </w:r>
    </w:p>
    <w:p w14:paraId="3C371381" w14:textId="77777777" w:rsidR="0038042E" w:rsidRDefault="0038042E" w:rsidP="0038042E">
      <w:r>
        <w:t xml:space="preserve">In addition to the steps taken to ensure the representativeness of the sample, weighting procedures can mitigate against non-response bias. They should also be used to adjust for the fact that students from universities where a sample was used have a smaller probability of selection than those universities where censuses were conducted. The question has been asked as to whether to weight the responses or not. I would strongly recommend that weights be used. It is consistent with good practice and it would be most unusual if weights were not used in a survey of this type with differential response rates and different sample fractions across strata. </w:t>
      </w:r>
    </w:p>
    <w:p w14:paraId="27F40FDC" w14:textId="77777777" w:rsidR="0038042E" w:rsidRDefault="0038042E" w:rsidP="0038042E">
      <w:r>
        <w:t>Why does it matter? If you don’t weight, the estimates will be biased towards the characteristics for those that are over-represented in the sample. In the UES 2014, the unweighted estimates would be biased towards the responses of females, Universities with high response rates and Universities where censuses were conducted (mostly smaller universities). Based on the information I was shown:</w:t>
      </w:r>
    </w:p>
    <w:p w14:paraId="59113626" w14:textId="77777777" w:rsidR="0038042E" w:rsidRDefault="0038042E" w:rsidP="0038042E">
      <w:pPr>
        <w:pStyle w:val="ListParagraph"/>
        <w:numPr>
          <w:ilvl w:val="0"/>
          <w:numId w:val="12"/>
        </w:numPr>
      </w:pPr>
      <w:r>
        <w:t>Females tend to have higher satisfaction levels than males,</w:t>
      </w:r>
    </w:p>
    <w:p w14:paraId="045737BC" w14:textId="77777777" w:rsidR="0038042E" w:rsidRDefault="0038042E" w:rsidP="0038042E">
      <w:pPr>
        <w:pStyle w:val="ListParagraph"/>
        <w:numPr>
          <w:ilvl w:val="0"/>
          <w:numId w:val="12"/>
        </w:numPr>
      </w:pPr>
      <w:r>
        <w:t>Not surprisingly, the Universities with higher response rates have higher satisfaction levels as the students are less engaged, and</w:t>
      </w:r>
    </w:p>
    <w:p w14:paraId="2101D84D" w14:textId="77777777" w:rsidR="0038042E" w:rsidRDefault="0038042E" w:rsidP="0038042E">
      <w:pPr>
        <w:pStyle w:val="ListParagraph"/>
        <w:numPr>
          <w:ilvl w:val="0"/>
          <w:numId w:val="12"/>
        </w:numPr>
      </w:pPr>
      <w:r>
        <w:t>There did not appear to be strong association between satisfaction levels and the size of Universities.</w:t>
      </w:r>
    </w:p>
    <w:p w14:paraId="5ED3D3DE" w14:textId="77777777" w:rsidR="0038042E" w:rsidRDefault="0038042E" w:rsidP="0038042E">
      <w:r>
        <w:t>In summary, unweighted answers would have an upward bias in satisfaction</w:t>
      </w:r>
      <w:r>
        <w:rPr>
          <w:color w:val="FF0000"/>
        </w:rPr>
        <w:t xml:space="preserve"> </w:t>
      </w:r>
      <w:r w:rsidRPr="00802AA4">
        <w:t>which calculations</w:t>
      </w:r>
      <w:r>
        <w:t xml:space="preserve"> by GCA</w:t>
      </w:r>
      <w:r w:rsidRPr="00802AA4">
        <w:t xml:space="preserve"> have suggested are rather small. Although the bias may be small at the most aggregated </w:t>
      </w:r>
      <w:r>
        <w:t>levels, it is preferable not to have this bias and improve the ‘face validity’ of the survey to potential critics. The biases at lower levels of aggregation are not clear but are likely to be larger. Also, although the biases may be small when looking at levels they will become more significant when looking at differences, either over time or between population groups (e.g. fields of study) within the same survey.</w:t>
      </w:r>
    </w:p>
    <w:p w14:paraId="7F73D9F0" w14:textId="77777777" w:rsidR="0038042E" w:rsidRDefault="0038042E" w:rsidP="0038042E">
      <w:r>
        <w:t xml:space="preserve">The strata were designed to support estimation for the most important domains (Universities, field of study, year of study) and weighting should take place at that level. Separate weights should be used for each stratum based on the effective sample sizes. If this happens, the stratification and weighting procedures mitigate against potential non-response bias from differential response rates at these levels. Furthermore, it is recommended that post-stratification be undertaken on the gender variable as the response rate for females is much higher than that for males and there are differences in their survey characteristics. </w:t>
      </w:r>
    </w:p>
    <w:p w14:paraId="1A7CDAC7" w14:textId="77777777" w:rsidR="0038042E" w:rsidRDefault="0038042E" w:rsidP="0038042E">
      <w:r>
        <w:t xml:space="preserve">The estimates for fields of study for each University are also of special interest (ie the reportable strata). Not all these estimates are reliable. For some the effective sample size is low resulting in significant sampling errors. Also, response rates are very low in some cases and it is not clear that the sample is sufficiently representative to keep the risk of non-response bias to a low level. In fact the use of post-stratification weights by gender may be more important to the accuracy of the estimates at this more detailed level. </w:t>
      </w:r>
    </w:p>
    <w:p w14:paraId="42E1D13F" w14:textId="77777777" w:rsidR="0038042E" w:rsidRDefault="0038042E" w:rsidP="0038042E">
      <w:r>
        <w:lastRenderedPageBreak/>
        <w:t>The focus on a representative sample and the use of weighting to stratum/post-stratum population benchmarks is consistent with international trends for dealing with non-response as higher response rates are becoming harder and harder to obtain especially when face to face interviewing is not used.</w:t>
      </w:r>
    </w:p>
    <w:p w14:paraId="6C252644" w14:textId="77777777" w:rsidR="0038042E" w:rsidRDefault="0038042E" w:rsidP="0038042E">
      <w:r>
        <w:t>There are other potential sources of error such as those arising from poor questionnaire design or an inaccurate sample framework. I believe the risks from both these error sources are low.</w:t>
      </w:r>
    </w:p>
    <w:p w14:paraId="6839EA5F" w14:textId="77777777" w:rsidR="0038042E" w:rsidRDefault="0038042E" w:rsidP="0038042E">
      <w:r>
        <w:t xml:space="preserve">There was no need for evaluation and testing of the survey instruments for UES 2014 as the UES 2013 questionnaire worked quite well and there were only minor changes. One test of the adequacy of a questionnaire is the item non-response. If the questions are confusing, respondents will tend not to answer them. If the questionnaire is too long, there will be a tendency to not answer the questions at the end. The average item non-response was 1.1% which is low compared with most surveys. It is about the same as UES 2013 (1.0%) but considerably lower compared with UES 2012 (7.7%). </w:t>
      </w:r>
    </w:p>
    <w:p w14:paraId="10E13F77" w14:textId="77777777" w:rsidR="0038042E" w:rsidRDefault="0038042E" w:rsidP="0038042E">
      <w:r>
        <w:t>The availability of the HEIMS data base as a sample framework provides greater assurance that the whole student population is being covered, simplifies the sample selection process, provides the survey administrator control over who is included in the survey and prevents the gaming problems that have apparently existed in some past surveys (but not UES). The accuracy of this survey framework is important to good response rates, especially the contact details. Furthermore, the use of HEIMS has enabled centralised data collection by SRC. Validity checks undertaken by SRC and the Universities suggest HEIMS is reasonably accurate in the sense that it is largely consistent with University records.</w:t>
      </w:r>
    </w:p>
    <w:p w14:paraId="2C4C82DC" w14:textId="77777777" w:rsidR="0038042E" w:rsidRDefault="0038042E" w:rsidP="00E760CF">
      <w:pPr>
        <w:pStyle w:val="AppJH3"/>
        <w:numPr>
          <w:ilvl w:val="0"/>
          <w:numId w:val="0"/>
        </w:numPr>
      </w:pPr>
      <w:r w:rsidRPr="00E501DF">
        <w:t xml:space="preserve">Has the survey met </w:t>
      </w:r>
      <w:r>
        <w:t>the client requirements</w:t>
      </w:r>
      <w:r w:rsidRPr="00E501DF">
        <w:t>?</w:t>
      </w:r>
    </w:p>
    <w:p w14:paraId="0E450878" w14:textId="77777777" w:rsidR="0038042E" w:rsidRDefault="0038042E" w:rsidP="0038042E">
      <w:r>
        <w:t>The main survey requirements are:</w:t>
      </w:r>
    </w:p>
    <w:p w14:paraId="09628F35" w14:textId="77777777" w:rsidR="0038042E" w:rsidRDefault="0038042E" w:rsidP="0038042E">
      <w:pPr>
        <w:pStyle w:val="ListParagraph"/>
        <w:numPr>
          <w:ilvl w:val="0"/>
          <w:numId w:val="23"/>
        </w:numPr>
      </w:pPr>
      <w:r>
        <w:t>The general survey methodology used must be an initial approach to respondents via email providing links to an online survey instrument, followed by targeted communications to meet required response rates which may include hard copy mail outs.</w:t>
      </w:r>
    </w:p>
    <w:p w14:paraId="251C8CCB" w14:textId="77777777" w:rsidR="0038042E" w:rsidRDefault="0038042E" w:rsidP="0038042E">
      <w:pPr>
        <w:pStyle w:val="ListParagraph"/>
        <w:numPr>
          <w:ilvl w:val="0"/>
          <w:numId w:val="23"/>
        </w:numPr>
      </w:pPr>
      <w:r>
        <w:t>The content is as for UES 2013 (with one question deleted) and supports the estimation of scales for ‘Learner Engagement’, ‘Teaching Quality’, ‘Learning Resources’, ‘Student Support’ and ‘Skills Development’. The specified content also includes a number of specified analysis variables.</w:t>
      </w:r>
    </w:p>
    <w:p w14:paraId="5352057C" w14:textId="77777777" w:rsidR="0038042E" w:rsidRDefault="0038042E" w:rsidP="0038042E">
      <w:pPr>
        <w:pStyle w:val="ListParagraph"/>
        <w:numPr>
          <w:ilvl w:val="0"/>
          <w:numId w:val="23"/>
        </w:numPr>
      </w:pPr>
      <w:r>
        <w:t>In addition, elements of the Course Experience Questionnaire (CEQ) must be administered to a sub-sample of students of sufficient size to achieve the accuracy required for international benchmarking.</w:t>
      </w:r>
    </w:p>
    <w:p w14:paraId="0CA959AA" w14:textId="77777777" w:rsidR="0038042E" w:rsidRDefault="0038042E" w:rsidP="0038042E">
      <w:pPr>
        <w:pStyle w:val="ListParagraph"/>
        <w:numPr>
          <w:ilvl w:val="0"/>
          <w:numId w:val="23"/>
        </w:numPr>
      </w:pPr>
      <w:r>
        <w:t>Also, participating institutions must be provided with the opportunity to add institution specific items.</w:t>
      </w:r>
    </w:p>
    <w:p w14:paraId="57E18CA6" w14:textId="77777777" w:rsidR="0038042E" w:rsidRDefault="0038042E" w:rsidP="0038042E">
      <w:pPr>
        <w:pStyle w:val="ListParagraph"/>
        <w:numPr>
          <w:ilvl w:val="0"/>
          <w:numId w:val="23"/>
        </w:numPr>
      </w:pPr>
      <w:r>
        <w:t>The scope will include commencing and later year undergraduate degree students.</w:t>
      </w:r>
    </w:p>
    <w:p w14:paraId="02DD977F" w14:textId="77777777" w:rsidR="0038042E" w:rsidRDefault="0038042E" w:rsidP="0038042E">
      <w:pPr>
        <w:pStyle w:val="ListParagraph"/>
        <w:numPr>
          <w:ilvl w:val="0"/>
          <w:numId w:val="23"/>
        </w:numPr>
      </w:pPr>
      <w:r>
        <w:t xml:space="preserve">The UES must be conducted on the basis of a random stratified sample and the Department will provide HEIMS for that purpose. </w:t>
      </w:r>
    </w:p>
    <w:p w14:paraId="0A0998CA" w14:textId="77777777" w:rsidR="0038042E" w:rsidRDefault="0038042E" w:rsidP="0038042E">
      <w:pPr>
        <w:pStyle w:val="ListParagraph"/>
        <w:numPr>
          <w:ilvl w:val="0"/>
          <w:numId w:val="23"/>
        </w:numPr>
      </w:pPr>
      <w:r>
        <w:t>A student engagement strategy which will support robust response rates should be designed and implemented.</w:t>
      </w:r>
    </w:p>
    <w:p w14:paraId="2D3732F6" w14:textId="77777777" w:rsidR="0038042E" w:rsidRDefault="0038042E" w:rsidP="0038042E">
      <w:pPr>
        <w:pStyle w:val="ListParagraph"/>
        <w:numPr>
          <w:ilvl w:val="0"/>
          <w:numId w:val="23"/>
        </w:numPr>
      </w:pPr>
      <w:r>
        <w:t>The survey design must facilitate the publication of results based on the following stratification variables (institution, field of study, stage of studies).</w:t>
      </w:r>
    </w:p>
    <w:p w14:paraId="39AACCF8" w14:textId="77777777" w:rsidR="0038042E" w:rsidRDefault="0038042E" w:rsidP="0038042E">
      <w:pPr>
        <w:pStyle w:val="ListParagraph"/>
        <w:numPr>
          <w:ilvl w:val="0"/>
          <w:numId w:val="23"/>
        </w:numPr>
      </w:pPr>
      <w:r>
        <w:lastRenderedPageBreak/>
        <w:t>At this level of stratification, estimates of percentage agreement for the ‘quality of entire educational experience’ item, in the teaching quality section of the questionnaire, are required at a confidence level of 90% for differences of + or – 5% (later modified to 7.5% with the approval of the Department).</w:t>
      </w:r>
    </w:p>
    <w:p w14:paraId="688606DE" w14:textId="77777777" w:rsidR="0038042E" w:rsidRDefault="0038042E" w:rsidP="0038042E">
      <w:pPr>
        <w:pStyle w:val="ListParagraph"/>
        <w:numPr>
          <w:ilvl w:val="0"/>
          <w:numId w:val="23"/>
        </w:numPr>
      </w:pPr>
      <w:r>
        <w:t xml:space="preserve">Statistical analysis should be used to determine whether any additional variables should be used for post-enumeration weighting to achieve representativeness. </w:t>
      </w:r>
    </w:p>
    <w:p w14:paraId="78C260CA" w14:textId="77777777" w:rsidR="0038042E" w:rsidRDefault="0038042E" w:rsidP="0038042E">
      <w:pPr>
        <w:pStyle w:val="ListParagraph"/>
        <w:numPr>
          <w:ilvl w:val="0"/>
          <w:numId w:val="23"/>
        </w:numPr>
      </w:pPr>
      <w:r>
        <w:t>A detailed publication of the results of UES2014 should be published.</w:t>
      </w:r>
    </w:p>
    <w:p w14:paraId="54082609" w14:textId="77777777" w:rsidR="0038042E" w:rsidRDefault="0038042E" w:rsidP="0038042E">
      <w:pPr>
        <w:pStyle w:val="ListParagraph"/>
        <w:numPr>
          <w:ilvl w:val="0"/>
          <w:numId w:val="23"/>
        </w:numPr>
      </w:pPr>
      <w:r>
        <w:t>Confidence intervals for the estimates should be estimated.</w:t>
      </w:r>
    </w:p>
    <w:p w14:paraId="57A7FC76" w14:textId="77777777" w:rsidR="0038042E" w:rsidRDefault="0038042E" w:rsidP="0038042E">
      <w:pPr>
        <w:ind w:left="360"/>
      </w:pPr>
      <w:r>
        <w:t xml:space="preserve">The survey design and operation met all the specified requirements for the survey with the exception of requirement (ix) as outlined above. Many of the reportable strata meet this requirement but some do not because the response rate did not reach the required level for the sampling errors to be sufficiently small. I would say that in most cases this would be because the response rate target was unreasonably high. </w:t>
      </w:r>
    </w:p>
    <w:p w14:paraId="3AEBB493" w14:textId="77777777" w:rsidR="0038042E" w:rsidRDefault="0038042E" w:rsidP="00E760CF">
      <w:pPr>
        <w:pStyle w:val="AppJH2"/>
        <w:spacing w:before="0"/>
      </w:pPr>
      <w:r>
        <w:br w:type="page"/>
      </w:r>
      <w:r>
        <w:lastRenderedPageBreak/>
        <w:t>REPORT AGAINST ERROR FRAMEWORK</w:t>
      </w:r>
    </w:p>
    <w:p w14:paraId="7F7B51AD" w14:textId="77777777" w:rsidR="0038042E" w:rsidRDefault="0038042E" w:rsidP="00E760CF">
      <w:pPr>
        <w:pStyle w:val="AppJH3"/>
        <w:numPr>
          <w:ilvl w:val="0"/>
          <w:numId w:val="35"/>
        </w:numPr>
      </w:pPr>
      <w:r>
        <w:t>Survey Design</w:t>
      </w:r>
    </w:p>
    <w:p w14:paraId="38F957BA" w14:textId="77777777" w:rsidR="0038042E" w:rsidRDefault="0038042E" w:rsidP="0038042E">
      <w:r>
        <w:t>The survey design is very dependent on the survey objectives. These are specified in the contract with the Department of Education. The most relevant requirements are as follows.</w:t>
      </w:r>
    </w:p>
    <w:p w14:paraId="50A75A67" w14:textId="77777777" w:rsidR="0038042E" w:rsidRDefault="0038042E" w:rsidP="0038042E">
      <w:r>
        <w:t>- The general survey methodology used must be an initial approach to respondents via email providing links to an online survey instrument, followed by targeted communications to meet required response rates which may include hard copy mail outs.</w:t>
      </w:r>
    </w:p>
    <w:p w14:paraId="3F440778" w14:textId="77777777" w:rsidR="0038042E" w:rsidRDefault="0038042E" w:rsidP="0038042E">
      <w:r>
        <w:t>- The content is as for UES 2013 (with one question deleted) and supports the estimation of scales for ‘Learner Engagement’, ‘Teaching Quality’, ‘Learning Resources’, ‘Student Support’ and ‘Skills Development’. The specified content also includes a number of specified analysis variables.</w:t>
      </w:r>
    </w:p>
    <w:p w14:paraId="2FDF6F92" w14:textId="77777777" w:rsidR="0038042E" w:rsidRDefault="0038042E" w:rsidP="0038042E">
      <w:r>
        <w:t xml:space="preserve"> - In addition, elements of the Course Experience Questionnaire (CEQ) must be administered to a sub-sample of students of sufficient size to achieve the accuracy required for international benchmarking.</w:t>
      </w:r>
    </w:p>
    <w:p w14:paraId="29C7F9E0" w14:textId="77777777" w:rsidR="0038042E" w:rsidRDefault="0038042E" w:rsidP="0038042E">
      <w:r>
        <w:t>- Also, participating institutions must be provided with the opportunity to add institution specific items.</w:t>
      </w:r>
    </w:p>
    <w:p w14:paraId="77C9C4F0" w14:textId="77777777" w:rsidR="0038042E" w:rsidRDefault="0038042E" w:rsidP="0038042E">
      <w:r>
        <w:t>- The scope will include commencing and later year undergraduate degree students.</w:t>
      </w:r>
    </w:p>
    <w:p w14:paraId="12951EBB" w14:textId="77777777" w:rsidR="0038042E" w:rsidRDefault="0038042E" w:rsidP="0038042E">
      <w:r>
        <w:t xml:space="preserve">- The UES must be conducted on the basis of a random stratified sample and the Department will provide HEIMS for that purpose. </w:t>
      </w:r>
    </w:p>
    <w:p w14:paraId="7DC8A301" w14:textId="77777777" w:rsidR="0038042E" w:rsidRDefault="0038042E" w:rsidP="0038042E">
      <w:r>
        <w:t>- A student engagement strategy which will support robust response rates should be designed and implemented.</w:t>
      </w:r>
    </w:p>
    <w:p w14:paraId="15224A9D" w14:textId="77777777" w:rsidR="0038042E" w:rsidRDefault="0038042E" w:rsidP="0038042E">
      <w:r>
        <w:t>- The survey design must facilitate the publication of results based on the following stratification variables.</w:t>
      </w:r>
    </w:p>
    <w:p w14:paraId="5F951637" w14:textId="77777777" w:rsidR="0038042E" w:rsidRDefault="0038042E" w:rsidP="0038042E">
      <w:r>
        <w:t>- At this level of stratification, estimates of percentage agreement for the ‘quality of entire educational experience’ item, in the teaching quality section of the questionnaire, are required at a confidence level of 90% for differences of + or – 5% (later modified to 7.5% with the approval of the Department).</w:t>
      </w:r>
    </w:p>
    <w:p w14:paraId="75822A1F" w14:textId="77777777" w:rsidR="0038042E" w:rsidRDefault="0038042E" w:rsidP="0038042E">
      <w:r>
        <w:t xml:space="preserve">- Statistical analysis should be used to determine whether any additional variables should be used for post-enumeration weighting to achieve representativeness. </w:t>
      </w:r>
    </w:p>
    <w:p w14:paraId="1D96E7EB" w14:textId="77777777" w:rsidR="0038042E" w:rsidRDefault="0038042E" w:rsidP="0038042E">
      <w:r>
        <w:t>- A detailed publication of the results of UES2014 should be published.</w:t>
      </w:r>
    </w:p>
    <w:p w14:paraId="414BD134" w14:textId="77777777" w:rsidR="0038042E" w:rsidRDefault="0038042E" w:rsidP="0038042E">
      <w:r>
        <w:t>- Confidence intervals for the estimates should be estimated.</w:t>
      </w:r>
    </w:p>
    <w:p w14:paraId="14A57F86" w14:textId="77777777" w:rsidR="0038042E" w:rsidRDefault="0038042E" w:rsidP="0038042E">
      <w:r>
        <w:t>It is important to note that the accuracy of survey estimates is largely dependent on the size of the sample rather than the fraction of the population that is being sampled. Consequently, the sample size should be much the same for the smallest and largest universities, and for each course, if you want estimates of the same accuracy. This assumes similar response rates.</w:t>
      </w:r>
    </w:p>
    <w:p w14:paraId="2C1A0408" w14:textId="77777777" w:rsidR="0038042E" w:rsidRDefault="0038042E" w:rsidP="0038042E">
      <w:r>
        <w:t xml:space="preserve">Did the design meet the above requirements? The design used for UES 2014 was consistent with the specified requirements for the survey. However, it did not meet requirement (ix) for all strata mainly because the response rates were too low for some strata. In my view, it was not possible to </w:t>
      </w:r>
      <w:r>
        <w:lastRenderedPageBreak/>
        <w:t>completely meet this requirement because the target response rates were unrealistically high in some strata and some thought needs to be given to this prior to the design of UES 2015.</w:t>
      </w:r>
    </w:p>
    <w:p w14:paraId="7D198443" w14:textId="77777777" w:rsidR="0038042E" w:rsidRDefault="0038042E" w:rsidP="00E760CF">
      <w:pPr>
        <w:pStyle w:val="AppJH3"/>
      </w:pPr>
      <w:r>
        <w:t>Questionnaire Design</w:t>
      </w:r>
    </w:p>
    <w:p w14:paraId="56F40AFB" w14:textId="77777777" w:rsidR="0038042E" w:rsidRDefault="0038042E" w:rsidP="0038042E">
      <w:r>
        <w:t xml:space="preserve">There was no need for evaluation and testing of the survey instruments for UES 2014 as the UES 2013 questionnaire worked quite well and there were only minor changes. The main changes were (i) to eliminate one question from the ‘student services’ scale as psychometric tests showed it was not relevant to this scale and (b) the non-use of rotating panels because analysis showed the order of the panels did not matter. The questionnaire appears to have worked quite well. One test of the adequacy of a questionnaire is the item non-response. If the questions are confusing, respondents will tend not to answer them. If the questionnaire is too long, there will be a tendency to not answer the questions at the end. The average item non-response was 1.1% which is low compared with most surveys. It is about the same as UES 2013 (1.0%) but considerably lower compared with UES 2012 (7.7%). </w:t>
      </w:r>
    </w:p>
    <w:p w14:paraId="6B5616C6" w14:textId="77777777" w:rsidR="0038042E" w:rsidRDefault="0038042E" w:rsidP="0038042E">
      <w:r>
        <w:t>Furthermore, item non-response did not vary much by item except for those students doing a double degree where fatigue might have been a factor. However, it was still only slightly higher for those students and still low compared with most surveys.</w:t>
      </w:r>
    </w:p>
    <w:p w14:paraId="60B490BB" w14:textId="77777777" w:rsidR="0038042E" w:rsidRDefault="0038042E" w:rsidP="00E760CF">
      <w:pPr>
        <w:pStyle w:val="AppJH3"/>
      </w:pPr>
      <w:r>
        <w:t>Scale Development</w:t>
      </w:r>
    </w:p>
    <w:p w14:paraId="0A2137DE" w14:textId="77777777" w:rsidR="0038042E" w:rsidRDefault="0038042E" w:rsidP="0038042E">
      <w:r>
        <w:t>Prior to UES 2014 psychometric techniques were used to re-analyse the scales based on data from UES 2013. The same five scales were retained but one question was deleted from the ‘student support’ scale. This is consistent with a professional approach to scale development. It also supports consistency between the UES 2013 and UES 2014 surveys and would help analysis of changes between the two years. There is one exception. The ‘student support’ scale will vary between the two years because of the deletion of a question. This will be the reason for much of the change between 2013 and 2014 for this scale so movements cannot be reliably interpreted. I would suggest that this scale be recompiled for 2013 with the question deleted. Then a reliable movement between the two years can be estimated. Some thought needs to be given to how this data is to be presented.</w:t>
      </w:r>
    </w:p>
    <w:p w14:paraId="376902A3" w14:textId="77777777" w:rsidR="0038042E" w:rsidRDefault="0038042E" w:rsidP="00E760CF">
      <w:pPr>
        <w:pStyle w:val="AppJH3"/>
      </w:pPr>
      <w:r>
        <w:t>Framework of Students</w:t>
      </w:r>
    </w:p>
    <w:p w14:paraId="5296E987" w14:textId="77777777" w:rsidR="0038042E" w:rsidRDefault="0038042E" w:rsidP="0038042E">
      <w:r>
        <w:t>An important initiative in UES 2013 was the availability of the HEIMS data base as a sample framework. This provides greater assurance that the whole student population is being covered, simplifies the sample selection process, provides the survey administrator with greater control over who is included in the survey and prevents the gaming problems that have apparently existed in some past surveys administered by Universities in a decentralised way (but not UES). The availability of an accurate survey framework, and accurate contact details, is also important for good response rates. Otherwise, non-contacts could be a major source of non-response.</w:t>
      </w:r>
    </w:p>
    <w:p w14:paraId="0289B05F" w14:textId="77777777" w:rsidR="0038042E" w:rsidRDefault="0038042E" w:rsidP="0038042E">
      <w:r>
        <w:t>One potential source of non-contact is selected students not opening the email. The University email address has been used on the expectation that students would use it during term when the survey was conducted. This seems like a reasonable assumption but it should be tested. This would be reasonably straightforward as it is possible to tell whether an email has been opened or not. If this number is reasonably large, consideration should be given to other ways of contacting these students, rather than mainly relying on university email.</w:t>
      </w:r>
    </w:p>
    <w:p w14:paraId="773FD532" w14:textId="77777777" w:rsidR="0038042E" w:rsidRDefault="0038042E" w:rsidP="00E760CF">
      <w:pPr>
        <w:pStyle w:val="AppJH3"/>
      </w:pPr>
      <w:r>
        <w:t>Sample Design</w:t>
      </w:r>
    </w:p>
    <w:p w14:paraId="66E2D135" w14:textId="77777777" w:rsidR="0038042E" w:rsidRDefault="0038042E" w:rsidP="0038042E">
      <w:r>
        <w:lastRenderedPageBreak/>
        <w:t>The sample design was relatively straightforward and appropriate for the objectives of the survey.</w:t>
      </w:r>
    </w:p>
    <w:p w14:paraId="2680BA58" w14:textId="77777777" w:rsidR="0038042E" w:rsidRDefault="0038042E" w:rsidP="0038042E">
      <w:r>
        <w:t xml:space="preserve">Stratification was based on a combination of University x Type of course x Year of Study which is equivalent to the reportable strata for the output phase. This was appropriate given that each of these variables, and combinations of them, are disaggregations of particular interest and also because the stratification will assist the accuracy of the estimates. It also facilitates the compilation of weights that adjust for differences in the response rates and sampling fractions.  </w:t>
      </w:r>
    </w:p>
    <w:p w14:paraId="33797E83" w14:textId="77777777" w:rsidR="0038042E" w:rsidRDefault="0038042E" w:rsidP="0038042E">
      <w:r>
        <w:t xml:space="preserve">The design used for UES 2012 and UES 2013 specified that where the number of students in a stratum was less than 1333, all students were included in the survey. This was true for most strata. If there were more than 1333 students in a stratum, a sample of the 1333 students was chosen randomly. The logic for this cut-off is not entirely clear but it was stated in UES2012 to ensure a sample size of 200 but this seemed to be assuming a relatively low response rate. </w:t>
      </w:r>
    </w:p>
    <w:p w14:paraId="56F73870" w14:textId="77777777" w:rsidR="0038042E" w:rsidRDefault="0038042E" w:rsidP="0038042E">
      <w:r>
        <w:t xml:space="preserve">As I proposed in my last Report, the sample design should be revisited prior to the 2014 survey. The analysis of this approach suggested that this approach to determining the sample had a number of shortcomings. In general, large strata were over sampled and often achieved completed interviews in excess of 200. Consequently, students from large strata were substantially over-represented which also accentuated the gender imbalance because females were over-represented in the largest courses. Furthermore, the sample design did not take account of differential response rates across strata. </w:t>
      </w:r>
    </w:p>
    <w:p w14:paraId="653CFA26" w14:textId="77777777" w:rsidR="0038042E" w:rsidRDefault="0038042E" w:rsidP="0038042E">
      <w:r>
        <w:t>A different approach was taken to the sample design in UES 2014. It took account of the need to maximise the number of reportable strata. Target response rates were estimated for each reportable stratum although some of these were unrealistically high. These target response rates were used to tailor the response follow-up effort. Response rate targets for Universities varied considerably. They varied from 22% for Melbourne University (although it achieved a significantly higher response rate) to 68% for Bond University.</w:t>
      </w:r>
    </w:p>
    <w:p w14:paraId="6F557F5C" w14:textId="77777777" w:rsidR="0038042E" w:rsidRDefault="0038042E" w:rsidP="0038042E">
      <w:r w:rsidRPr="00BF0E6F">
        <w:rPr>
          <w:iCs/>
        </w:rPr>
        <w:t xml:space="preserve">I am advised that the 35% target is actually 32.1% when calculated at the stratum </w:t>
      </w:r>
      <w:proofErr w:type="gramStart"/>
      <w:r w:rsidRPr="00BF0E6F">
        <w:rPr>
          <w:iCs/>
        </w:rPr>
        <w:t>level  and</w:t>
      </w:r>
      <w:proofErr w:type="gramEnd"/>
      <w:r w:rsidRPr="00BF0E6F">
        <w:rPr>
          <w:iCs/>
        </w:rPr>
        <w:t xml:space="preserve"> aggregated.  Rather than a broad target of 35%, the objective has for as many strata as possible to exceed their target response rate. This requires the support of the institutions. Furthermore, the focus of the survey is on results at the institution level and institution by field of study level. National estimates are a lower priority.  </w:t>
      </w:r>
    </w:p>
    <w:p w14:paraId="3E03DA6B" w14:textId="77777777" w:rsidR="0038042E" w:rsidRDefault="0038042E" w:rsidP="0038042E">
      <w:r>
        <w:t xml:space="preserve">I agree that this sample design is more appropriate to meet the survey objectives. It has not been possible to provide estimates for all reportable strata but that is because it would have been necessary to obtain response rates that are unrealistically high for most of the strata that do not meet the confidence level objective. The sample errors for this sample design will be greater at the national level than what they would have been if the sample design had been optimised for national estimates but, as noted above, these are of lower priority.  </w:t>
      </w:r>
    </w:p>
    <w:p w14:paraId="34DF0739" w14:textId="77777777" w:rsidR="0038042E" w:rsidRDefault="0038042E" w:rsidP="00E760CF">
      <w:pPr>
        <w:pStyle w:val="AppJH3"/>
      </w:pPr>
      <w:r>
        <w:t>Sample Selection and Administration</w:t>
      </w:r>
    </w:p>
    <w:p w14:paraId="6B24F311" w14:textId="77777777" w:rsidR="0038042E" w:rsidRDefault="0038042E" w:rsidP="0038042E">
      <w:r>
        <w:t>The sample selection was undertaken by SRC for all Universities based on the HEIMS framework. The student contact details were provided by the Universities and appeared to be reasonably accurate although some reformatting of street addresses was required to meet Australian Post standards. In fact, the sample was a Census for most Universities. If the sample fraction was high for a University, it was decided to conduct a Census to keep it simple. Also, two of the larger Universities decided to conduct a Census. The final outcome was that a sample was only used in eight of the largest Universities.</w:t>
      </w:r>
    </w:p>
    <w:p w14:paraId="038DB975" w14:textId="77777777" w:rsidR="0038042E" w:rsidRDefault="0038042E" w:rsidP="0038042E">
      <w:r>
        <w:lastRenderedPageBreak/>
        <w:t xml:space="preserve">The Survey Managers in each University assisted with the selection and administration. The relationship with the survey managers was good in most Universities and the arrangements, involving joint responsibility, seem to have worked well. </w:t>
      </w:r>
    </w:p>
    <w:p w14:paraId="6F106EBB" w14:textId="77777777" w:rsidR="0038042E" w:rsidRDefault="0038042E" w:rsidP="00E760CF">
      <w:pPr>
        <w:pStyle w:val="AppJH3"/>
      </w:pPr>
      <w:r>
        <w:t>Response Management</w:t>
      </w:r>
    </w:p>
    <w:p w14:paraId="6474E2BC" w14:textId="77777777" w:rsidR="0038042E" w:rsidRDefault="0038042E" w:rsidP="0038042E">
      <w:r>
        <w:t>The overall response rate was 30.1% less than the target of 35% but slightly higher than 29.3% for UES 2013 and significantly higher than the response rate for UES 2012. It should also be noted that the non-response follow-up effort was targeted at strata where the response rate was significantly below the target response rate. This was the correct strategy but may not have maximised the overall response rate.</w:t>
      </w:r>
    </w:p>
    <w:p w14:paraId="732B283A" w14:textId="77777777" w:rsidR="0038042E" w:rsidRDefault="0038042E" w:rsidP="0038042E">
      <w:r>
        <w:t xml:space="preserve">A lower response rate will increase sampling errors and increase the risk of non-response bias. I have deliberately used the word risk. For example, if the achieved sample is still representative, there will be no non-response bias. Furthermore, even if some parts of the population are under-represented, there will only be non-response bias if their characteristics tend to be different to the rest of the population. Representativity is a very important objective for surveys that have inherently low response rates like those of student populations. In fact, it can be shown that following up non-respondents that are more typical of current respondents than the majority of non-respondents will reduce the representativeness of the sample. SRC have managed the reminder action (using a targeted approach) to maximise the number of reportable strata. This also improved the representativity of the sample. As a consequence, the achieved sample is reasonably representative of the population. It was the correct strategy but there may be some opportunities for improvement in UES 2015 as noted below. </w:t>
      </w:r>
    </w:p>
    <w:p w14:paraId="59B3226B" w14:textId="77777777" w:rsidR="0038042E" w:rsidRDefault="0038042E" w:rsidP="0038042E">
      <w:r>
        <w:t>It is becoming more common to compile statistical measures that assess the representativity of the sample on a dynamic basis. One such statistic is known as the R-factor and another is known as the distance function which essentially measures the ‘distance’ between respondents and non-respondents on certain attributes that are known for both. These types of measure might be considered for future surveys (References: Schouten B, Cobben F and Bethlehem J, (2009), “Indicators for the representativeness of survey response”, Survey Methodology, 35, 101-113; Sarndal C-E (2007) “The Calibration approach in survey theory and practice”, Survey Methodology, 33, 99-119).</w:t>
      </w:r>
    </w:p>
    <w:p w14:paraId="483C4BB2" w14:textId="77777777" w:rsidR="0038042E" w:rsidRDefault="0038042E" w:rsidP="0038042E">
      <w:r>
        <w:t>The main means of increasing response rates were:</w:t>
      </w:r>
    </w:p>
    <w:p w14:paraId="4C30C9EC" w14:textId="77777777" w:rsidR="0038042E" w:rsidRDefault="0038042E" w:rsidP="0038042E">
      <w:pPr>
        <w:pStyle w:val="ListParagraph"/>
        <w:numPr>
          <w:ilvl w:val="0"/>
          <w:numId w:val="24"/>
        </w:numPr>
      </w:pPr>
      <w:r>
        <w:t>A variety of activities at improving student awareness as well as promotion of the survey. These can also be reinforced at the University level eg lecturers mentioning the survey and its purpose in the classroom.</w:t>
      </w:r>
    </w:p>
    <w:p w14:paraId="06BF4FE9" w14:textId="77777777" w:rsidR="0038042E" w:rsidRDefault="0038042E" w:rsidP="0038042E">
      <w:pPr>
        <w:pStyle w:val="ListParagraph"/>
        <w:numPr>
          <w:ilvl w:val="0"/>
          <w:numId w:val="24"/>
        </w:numPr>
      </w:pPr>
      <w:r>
        <w:t xml:space="preserve">The explicit support of the University and the effectiveness of the appointed Survey Manager.  </w:t>
      </w:r>
    </w:p>
    <w:p w14:paraId="746943B5" w14:textId="77777777" w:rsidR="0038042E" w:rsidRDefault="0038042E" w:rsidP="0038042E">
      <w:pPr>
        <w:pStyle w:val="ListParagraph"/>
        <w:numPr>
          <w:ilvl w:val="0"/>
          <w:numId w:val="24"/>
        </w:numPr>
      </w:pPr>
      <w:r>
        <w:t>Reminders, both generic and targeted.</w:t>
      </w:r>
    </w:p>
    <w:p w14:paraId="05575B16" w14:textId="77777777" w:rsidR="0038042E" w:rsidRDefault="0038042E" w:rsidP="0038042E">
      <w:pPr>
        <w:pStyle w:val="ListParagraph"/>
        <w:numPr>
          <w:ilvl w:val="0"/>
          <w:numId w:val="24"/>
        </w:numPr>
      </w:pPr>
      <w:r>
        <w:t>Incentives in the way of shopping vouchers.</w:t>
      </w:r>
    </w:p>
    <w:p w14:paraId="034E16DD" w14:textId="77777777" w:rsidR="0038042E" w:rsidRDefault="0038042E" w:rsidP="0038042E">
      <w:pPr>
        <w:pStyle w:val="ListParagraph"/>
        <w:numPr>
          <w:ilvl w:val="0"/>
          <w:numId w:val="24"/>
        </w:numPr>
      </w:pPr>
      <w:r>
        <w:t>Follow-up using different communication modes such as hard copy letters to students who didn’t reply to the original email invitation and sms where mobile telephone numbers were provided (17 out of 40 Universities)</w:t>
      </w:r>
    </w:p>
    <w:p w14:paraId="65CFD4C7" w14:textId="77777777" w:rsidR="0038042E" w:rsidRDefault="0038042E" w:rsidP="0038042E">
      <w:pPr>
        <w:pStyle w:val="ListParagraph"/>
        <w:numPr>
          <w:ilvl w:val="0"/>
          <w:numId w:val="24"/>
        </w:numPr>
      </w:pPr>
      <w:r>
        <w:t>Explicit Institutional efforts at strengthening response in some universities.</w:t>
      </w:r>
    </w:p>
    <w:p w14:paraId="7122D4D9" w14:textId="77777777" w:rsidR="0038042E" w:rsidRDefault="0038042E" w:rsidP="0038042E">
      <w:r>
        <w:t xml:space="preserve">These seem appropriate but the effectiveness of all these strategies should be reviewed prior to the commencement of UES 2015. There is some data available to suggest reminders, incentives and the </w:t>
      </w:r>
      <w:r>
        <w:lastRenderedPageBreak/>
        <w:t>hard copy letter are important but perhaps they could be better targeted. There is also anecdotal evidence that (</w:t>
      </w:r>
      <w:proofErr w:type="gramStart"/>
      <w:r>
        <w:t>vi</w:t>
      </w:r>
      <w:proofErr w:type="gramEnd"/>
      <w:r>
        <w:t xml:space="preserve">) significantly increased response rates. </w:t>
      </w:r>
    </w:p>
    <w:p w14:paraId="604C71A8" w14:textId="77777777" w:rsidR="0038042E" w:rsidRDefault="0038042E" w:rsidP="0038042E">
      <w:r>
        <w:t>Reminders were definitely important in increasing the response rate and sample size. However, it would be worth analysing whether they have increased the representativeness of the sample. Certainly the higher sample size as a result of reminder action will reduce the size of sampling errors so that is one positive outcome. It may be worthwhile to introduce further targeting of non-respondents to be followed up.</w:t>
      </w:r>
    </w:p>
    <w:p w14:paraId="6FB1185D" w14:textId="77777777" w:rsidR="0038042E" w:rsidRDefault="0038042E" w:rsidP="0038042E">
      <w:r>
        <w:t xml:space="preserve">We know that males are under-represented but how to increase the male response rates? It is a global problem not just something that is peculiar to UES. Research has shown that females are more likely to engage in online activity characterised by communication and exchanging of information whereas males are more likely to engage in online activity characterised by seeking of information. I am not sure how to use this fact in encouraging increased male participation and could not find any relevant research. It is also known that incentives increase response rates. However, the shopping vouchers used for UES 2014 are more likely to increase female rather than male participation. It might be worth experimenting with different types of incentives for males eg tickets to concerts or sports events. </w:t>
      </w:r>
    </w:p>
    <w:p w14:paraId="78009BEC" w14:textId="77777777" w:rsidR="0038042E" w:rsidRDefault="0038042E" w:rsidP="0038042E">
      <w:r>
        <w:t xml:space="preserve">For the non-university, higher education pilot study, a rolling incentive program was used. A much higher response rate was achieved (47.9%). The rolling incentive program may have made a difference and this is certainly worth investigating. </w:t>
      </w:r>
    </w:p>
    <w:p w14:paraId="4A6A9B8E" w14:textId="77777777" w:rsidR="0038042E" w:rsidRDefault="0038042E" w:rsidP="0038042E">
      <w:r>
        <w:t>There is considerable variation in response rates across universities. In general, the universities with low response rates were less engaged although in case of Swinburne there were administrative difficulties with the sample selection. Increasing engagement will require the support of the Vice-Chancellor or the Deputy Vice-Chancellor (Education) at these universities. This may require discussion at the University level and/or the regular meetings organised by Universities Australia. Fourteen universities achieved a response rate of 35% or more suggesting this is achievable for most universities.</w:t>
      </w:r>
    </w:p>
    <w:p w14:paraId="76DE62EF" w14:textId="77777777" w:rsidR="0038042E" w:rsidRDefault="0038042E" w:rsidP="0038042E">
      <w:r>
        <w:t>The survey literature suggests a mixed mode of communication is the best way of increasing response rates. This is usually referring to the general population where it is more obvious that this is the case as different age cohorts will, on average, have different communication preferences. It is less obvious for student populations and the experience of UES 2014 should be analysed to see whether mail or mobile contacts have had an impact and perhaps might be used in different ways for UES 2015. It was noted that the letters seemed to have a very positive impact on response.</w:t>
      </w:r>
    </w:p>
    <w:p w14:paraId="4C866E8C" w14:textId="77777777" w:rsidR="0038042E" w:rsidRDefault="0038042E" w:rsidP="00E760CF">
      <w:pPr>
        <w:pStyle w:val="AppJH3"/>
      </w:pPr>
      <w:r>
        <w:t>Engagement of Universities</w:t>
      </w:r>
    </w:p>
    <w:p w14:paraId="5C4BD749" w14:textId="77777777" w:rsidR="0038042E" w:rsidRDefault="0038042E" w:rsidP="0038042E">
      <w:r>
        <w:t>A significant and impressive effort was put into the promotion and marketing campaign and the engagement of Universities. The key elements were:</w:t>
      </w:r>
    </w:p>
    <w:p w14:paraId="648EF0F8" w14:textId="77777777" w:rsidR="0038042E" w:rsidRDefault="0038042E" w:rsidP="0038042E">
      <w:pPr>
        <w:pStyle w:val="ListParagraph"/>
        <w:numPr>
          <w:ilvl w:val="0"/>
          <w:numId w:val="12"/>
        </w:numPr>
      </w:pPr>
      <w:r>
        <w:t>The nomination of a senior survey contact and a survey manager; communication to Universities went through these persons.</w:t>
      </w:r>
    </w:p>
    <w:p w14:paraId="5ABF580C" w14:textId="77777777" w:rsidR="0038042E" w:rsidRDefault="0038042E" w:rsidP="0038042E">
      <w:pPr>
        <w:pStyle w:val="ListParagraph"/>
        <w:numPr>
          <w:ilvl w:val="0"/>
          <w:numId w:val="12"/>
        </w:numPr>
      </w:pPr>
      <w:r>
        <w:t>The use of incentives to increase student interest and co-operation.</w:t>
      </w:r>
    </w:p>
    <w:p w14:paraId="79A1AB28" w14:textId="77777777" w:rsidR="0038042E" w:rsidRDefault="0038042E" w:rsidP="0038042E">
      <w:pPr>
        <w:pStyle w:val="ListParagraph"/>
        <w:numPr>
          <w:ilvl w:val="0"/>
          <w:numId w:val="12"/>
        </w:numPr>
      </w:pPr>
      <w:r>
        <w:t>Regular feedback to Universities on progress during the data collection phase.</w:t>
      </w:r>
    </w:p>
    <w:p w14:paraId="4A3025D3" w14:textId="77777777" w:rsidR="0038042E" w:rsidRDefault="0038042E" w:rsidP="0038042E">
      <w:pPr>
        <w:pStyle w:val="ListParagraph"/>
        <w:numPr>
          <w:ilvl w:val="0"/>
          <w:numId w:val="12"/>
        </w:numPr>
      </w:pPr>
      <w:r>
        <w:t>Targeted non-response follow-up activities.</w:t>
      </w:r>
    </w:p>
    <w:p w14:paraId="3427F914" w14:textId="77777777" w:rsidR="0038042E" w:rsidRDefault="0038042E" w:rsidP="0038042E">
      <w:r>
        <w:t xml:space="preserve">How did these initiatives work? The improved response rate, and reasonable representativity in the sample, suggests they worked well. The appointment of survey managers is an essential step. </w:t>
      </w:r>
    </w:p>
    <w:p w14:paraId="7C8B3D8B" w14:textId="77777777" w:rsidR="0038042E" w:rsidRDefault="0038042E" w:rsidP="0038042E">
      <w:r>
        <w:lastRenderedPageBreak/>
        <w:t>As a general comment, the extensive surveying of the student population makes their co-operation more difficult. There appears to be scope for some rationalisation of surveys and this should be examined at both the University and sector levels. If students are surveyed excessively, their co-operation is likely to diminish. Student surveys are initiated by both the Government and the University sectors. Rationalisation cannot occur without the agreement of both so efforts at rationalisation need to involve both sectors.</w:t>
      </w:r>
    </w:p>
    <w:p w14:paraId="04C4F011" w14:textId="77777777" w:rsidR="0038042E" w:rsidRDefault="0038042E" w:rsidP="00E760CF">
      <w:pPr>
        <w:pStyle w:val="AppJH3"/>
      </w:pPr>
      <w:r>
        <w:t>Unit and Item Non-response</w:t>
      </w:r>
    </w:p>
    <w:p w14:paraId="123A6551" w14:textId="77777777" w:rsidR="0038042E" w:rsidRDefault="0038042E" w:rsidP="0038042E">
      <w:r>
        <w:t xml:space="preserve">Significant effort was devoted to maximising response (for a population where response rates are traditionally low) and ensuring the achieved sample was representative. An overall response rate of 30.1% was achieved, whilst less than the target of 35%, this is good for a survey of this type. </w:t>
      </w:r>
    </w:p>
    <w:p w14:paraId="654D7D2F" w14:textId="77777777" w:rsidR="0038042E" w:rsidRDefault="0038042E" w:rsidP="0038042E">
      <w:r>
        <w:t>As discussed above, a number of steps were taken to improve response. These appear to have been successful but no doubt could be improved in light of experience. Steps were also taken to improve the representativeness of the achieved sample especially in the targeting of the reminder action. As a consequence, the sample was reasonably representative in respect of most of the key population characteristics. These include year of study, mode and type of attendance, Indigenous/Non-Indigenous, Disability and International/Domestic.</w:t>
      </w:r>
    </w:p>
    <w:p w14:paraId="68C86D15" w14:textId="77777777" w:rsidR="0038042E" w:rsidRDefault="0038042E" w:rsidP="0038042E">
      <w:r>
        <w:t xml:space="preserve">The sample was not representative on gender (43% male in the sample, 34% for the respondents and the response rates for Universities varied from 21% to 50% representing, in large part, the extent of student engagement at that level. </w:t>
      </w:r>
    </w:p>
    <w:p w14:paraId="6C0DA5E1" w14:textId="77777777" w:rsidR="0038042E" w:rsidRDefault="0038042E" w:rsidP="0038042E">
      <w:r>
        <w:t xml:space="preserve">The data was not completely representative with respect to field of study. However, it was not too bad. Psychology students were over-represented. Students of management studies and physical and natural sciences were under-represented where there are more male students. For other fields of study, there were no significant differences.  </w:t>
      </w:r>
    </w:p>
    <w:p w14:paraId="62A18E1D" w14:textId="4FDDC0C4" w:rsidR="0038042E" w:rsidRDefault="0038042E" w:rsidP="0038042E">
      <w:r>
        <w:t>What is the risk of non-response bias? Non-response bias will only exist if there are differential response rates among the population sub-groups AND the survey characteristics of those population sub-groups are different. I believe the achieved sample may be subject to some non-response bias largely because of the differential response rates for gender and field of study (to a much lesser extent) where we know the average survey characteristics are different. I don’t believe the differential response rates for Universities will have much impact because the average survey characteristics are not that different.</w:t>
      </w:r>
    </w:p>
    <w:p w14:paraId="6AD5E598" w14:textId="77777777" w:rsidR="0038042E" w:rsidRDefault="0038042E" w:rsidP="0038042E">
      <w:r>
        <w:t>In addition to the steps taken to ensure the representativeness of the sample, weighting procedures can mitigate against non-response bias. Although my assessment is that the non-response bias is likely to be relatively small, I would still recommend that weighting be undertaken. This would overcome any possible non-response bias problems with fields of study and universities. Furthermore, post-stratification weights based on gender would help to overcome any non-response bias problems from this source. Weighting is discussed in more detail below.</w:t>
      </w:r>
    </w:p>
    <w:p w14:paraId="2AD5EA1D" w14:textId="77777777" w:rsidR="0038042E" w:rsidRDefault="0038042E" w:rsidP="0038042E">
      <w:r>
        <w:t>The average item non-response was 1.1% which is low compared with most surveys. This does not appear to be a significant issue for the reliability of the survey.</w:t>
      </w:r>
    </w:p>
    <w:p w14:paraId="6B83119B" w14:textId="77777777" w:rsidR="0038042E" w:rsidRDefault="0038042E" w:rsidP="00E760CF">
      <w:pPr>
        <w:pStyle w:val="AppJH3"/>
      </w:pPr>
      <w:r>
        <w:t>Edit, validation and imputation</w:t>
      </w:r>
    </w:p>
    <w:p w14:paraId="1E47548E" w14:textId="77777777" w:rsidR="0038042E" w:rsidRDefault="0038042E" w:rsidP="0038042E">
      <w:r>
        <w:t xml:space="preserve">I have not looked closely at the procedures except for the information provided in the Methodological Report. Based on the documentation, the procedures used were consistent with </w:t>
      </w:r>
      <w:r>
        <w:lastRenderedPageBreak/>
        <w:t>good practice and provided data files that were suitable for analysis. Furthermore a number of edits were built into the questionnaire.</w:t>
      </w:r>
    </w:p>
    <w:p w14:paraId="31839F22" w14:textId="77777777" w:rsidR="0038042E" w:rsidRDefault="0038042E" w:rsidP="00E760CF">
      <w:pPr>
        <w:pStyle w:val="AppJH3"/>
      </w:pPr>
      <w:r>
        <w:t>Coding of Open Ended Responses</w:t>
      </w:r>
    </w:p>
    <w:p w14:paraId="217CA323" w14:textId="77777777" w:rsidR="0038042E" w:rsidRDefault="0038042E" w:rsidP="0038042E">
      <w:r>
        <w:t>Most of the questions are self-coding. The only coding required was to code the courses undertaken by students to the fields of study used by UES mainly to check whether there were differences to those recorded on HEIMS. This impacted about 1.7% of records. From the methodological report, it appeared that this work was undertaken to a satisfactory standard.</w:t>
      </w:r>
    </w:p>
    <w:p w14:paraId="458B29A4" w14:textId="77777777" w:rsidR="0038042E" w:rsidRDefault="0038042E" w:rsidP="00E760CF">
      <w:pPr>
        <w:pStyle w:val="AppJH3"/>
      </w:pPr>
      <w:r>
        <w:t>Estimation, including adjustment of non-response</w:t>
      </w:r>
    </w:p>
    <w:p w14:paraId="06C94DB3" w14:textId="77777777" w:rsidR="0038042E" w:rsidRDefault="0038042E" w:rsidP="0038042E">
      <w:r>
        <w:t>As mentioned above, the sample was not representative on gender (43% male in the population, 34% in the sample) and the response rates for Universities varied from 21% to 50%, due in large part to the extent of student engagement. Furthermore, samples were used in the larger universities so some in-scope students were deliberately excluded on a random basis. Adjustments can be made as part of the estimation process by the use of weights. This is standard survey practice.</w:t>
      </w:r>
    </w:p>
    <w:p w14:paraId="73B68CB0" w14:textId="77777777" w:rsidR="0038042E" w:rsidRDefault="0038042E" w:rsidP="0038042E">
      <w:r>
        <w:t>There has been some discussion of whether weighting should be used or not. Stratum level weighting should be used and this will adjust for differential non-response across the strata (university, field of study, first/final year students). It will also allow for differential sampling fractions across strata. However, it will not adjust for any differences between respondents and non-respondents within strata. Post-stratification will assist in this respect. This involves weighting respondents within a stratum differently according to their characteristics with respect to potential post-stratification variables.</w:t>
      </w:r>
    </w:p>
    <w:p w14:paraId="3D4032C6" w14:textId="77777777" w:rsidR="0038042E" w:rsidRDefault="0038042E" w:rsidP="0038042E">
      <w:r>
        <w:t>To warrant the use of post-stratification to reduce possible non-response bias, there has to be both a differential non-response rate for the categories (within a post-stratification variable such as gender) AND the survey characteristics for these categories have to be different. For example, the response rate for females was much higher than that for males. If the characteristics of females were different to those for males, the use of post-stratification would reduce non-response bias. In fact, there are differences. Females tend to have a higher satisfaction levels so unweighted data would have an upward bias.</w:t>
      </w:r>
    </w:p>
    <w:p w14:paraId="62E8B310" w14:textId="77777777" w:rsidR="0038042E" w:rsidRDefault="0038042E" w:rsidP="0038042E">
      <w:proofErr w:type="gramStart"/>
      <w:r>
        <w:t>Having looked at the potential post–stratification variables that might be considered for UES, only gender is worth considering.</w:t>
      </w:r>
      <w:proofErr w:type="gramEnd"/>
      <w:r>
        <w:t xml:space="preserve"> As mentioned above there were differential response rates across the two gender categories as well as some differences in their average survey characteristics. However, for the other potential post-stratification variables, there was little difference in response rates across the categories so there would be no gains from using these variables for post-stratification purposes.</w:t>
      </w:r>
    </w:p>
    <w:p w14:paraId="142A648D" w14:textId="77777777" w:rsidR="0038042E" w:rsidRDefault="0038042E" w:rsidP="0038042E">
      <w:r>
        <w:t xml:space="preserve">Although I cannot be certain, I think the steps taken with the survey design to improve the representativeness of the sample, and the use of stratification and post-stratification with separate weighting of strata/post-strata, should mean that non-response bias is low. Why do I say this? For a CEQ study in 2005, analysis was undertaken by ACER which showed the most important determinants of student ‘satisfaction’ scales were the variables used for stratification in UES and gender. The most important variable for the CEQ was field of study and this is likely to be the case for UES as well. It was used as a stratification variable so there would be adjustments for any differences across fields of study if weighting was used. </w:t>
      </w:r>
    </w:p>
    <w:p w14:paraId="396032BD" w14:textId="77777777" w:rsidR="0038042E" w:rsidRDefault="0038042E" w:rsidP="0038042E">
      <w:r>
        <w:lastRenderedPageBreak/>
        <w:t xml:space="preserve">Returning to the question of whether to weight the responses or not, I would strongly recommend that weights be used. It is consistent with good practice and it would be most unusual if weights were not used in a survey of this type with differential response rates. </w:t>
      </w:r>
    </w:p>
    <w:p w14:paraId="3A875B5F" w14:textId="77777777" w:rsidR="0038042E" w:rsidRDefault="0038042E" w:rsidP="0038042E">
      <w:r>
        <w:t>What would be the impact if you didn’t weight? If you don’t weight, the estimates will be biased towards the estimates for those that are over-represented. In the UES 2014, the unweighted estimates would be biased towards the responses of females, Universities with high response rates and those Universities where a Census was used. Based on the information I was shown:</w:t>
      </w:r>
    </w:p>
    <w:p w14:paraId="75C915C3" w14:textId="77777777" w:rsidR="0038042E" w:rsidRDefault="0038042E" w:rsidP="0038042E">
      <w:pPr>
        <w:pStyle w:val="ListParagraph"/>
        <w:numPr>
          <w:ilvl w:val="0"/>
          <w:numId w:val="12"/>
        </w:numPr>
      </w:pPr>
      <w:r>
        <w:t>Females tend to have higher satisfaction levels than males,</w:t>
      </w:r>
    </w:p>
    <w:p w14:paraId="3E54DA44" w14:textId="77777777" w:rsidR="0038042E" w:rsidRDefault="0038042E" w:rsidP="0038042E">
      <w:pPr>
        <w:pStyle w:val="ListParagraph"/>
        <w:numPr>
          <w:ilvl w:val="0"/>
          <w:numId w:val="12"/>
        </w:numPr>
      </w:pPr>
      <w:r>
        <w:t>Not surprisingly, the Universities with lower response rates have lower satisfaction levels as the students are less engaged but the differences are not great and</w:t>
      </w:r>
    </w:p>
    <w:p w14:paraId="5846496E" w14:textId="77777777" w:rsidR="0038042E" w:rsidRDefault="0038042E" w:rsidP="0038042E">
      <w:pPr>
        <w:pStyle w:val="ListParagraph"/>
        <w:numPr>
          <w:ilvl w:val="0"/>
          <w:numId w:val="12"/>
        </w:numPr>
      </w:pPr>
      <w:r>
        <w:t>There did not appear to be strong association between satisfaction levels and the size of Universities.</w:t>
      </w:r>
    </w:p>
    <w:p w14:paraId="1B7BDBED" w14:textId="77777777" w:rsidR="0038042E" w:rsidRDefault="0038042E" w:rsidP="0038042E">
      <w:r>
        <w:t>In summary, unweighted answers would have a small upward bias. Although the bias may be small at the most aggregated levels, it is preferable not to have this bias and improve the ‘face validity’ of the survey to potential critics. Also, although the biases may be small when looking at levels they will become more significant when looking at differences, either over time or between population groups (e.g. fields of study) within the same survey. They are also more likely to be significant at the reportable stratum level.</w:t>
      </w:r>
    </w:p>
    <w:p w14:paraId="79B0DA34" w14:textId="77777777" w:rsidR="0038042E" w:rsidRDefault="0038042E" w:rsidP="0038042E">
      <w:r>
        <w:t>The focus on a representative sample and the use of weighting to population benchmarks to stratum/post-stratum population benchmarks is consistent with international trends for dealing with non-response as higher response rates are becoming harder and harder to obtain especially when face to face interviewing is rarely used now.</w:t>
      </w:r>
    </w:p>
    <w:p w14:paraId="10AFE532" w14:textId="77777777" w:rsidR="0038042E" w:rsidRDefault="0038042E" w:rsidP="00E760CF">
      <w:pPr>
        <w:pStyle w:val="AppJH3"/>
      </w:pPr>
      <w:r>
        <w:t>Sampling errors</w:t>
      </w:r>
    </w:p>
    <w:p w14:paraId="46F85CA5" w14:textId="77777777" w:rsidR="0038042E" w:rsidRDefault="0038042E" w:rsidP="0038042E">
      <w:r>
        <w:t>Details about sampling errors should be estimated and presented to assist with analysis of report. This should be based on actual data. They do not have to be calculated for every estimate – only sufficient estimates to provide readers with a feeling for the size of the sampling errors. However, they should be estimated for each level of publication – e.g. total population, field of study, University and field of study x University.</w:t>
      </w:r>
    </w:p>
    <w:p w14:paraId="41070999" w14:textId="77777777" w:rsidR="0038042E" w:rsidRDefault="0038042E" w:rsidP="0038042E">
      <w:r>
        <w:t xml:space="preserve">As the most important estimates are ‘% satisfied’ it might be able to present graphically. As the underlying distribution is binomial there will be an approximate relationship between the percentage satisfied and the effective sample size. The ‘% satisfied’ does not change that much so one approach could be to estimate sample errors (or confidence intervals) for different sample sizes for when ‘% satisfied’ is 60%, 70%, 80% and 90%. These four </w:t>
      </w:r>
      <w:proofErr w:type="gramStart"/>
      <w:r>
        <w:t>alternative</w:t>
      </w:r>
      <w:proofErr w:type="gramEnd"/>
      <w:r>
        <w:t xml:space="preserve"> could be shown as four separate lines on a graph with sampling errors as the vertical axis and effective sample size as the horizontal axis. The approximate sample errors for other ‘% satisfied’ can easily be interpolated from this graph. </w:t>
      </w:r>
    </w:p>
    <w:p w14:paraId="4607FC63" w14:textId="77777777" w:rsidR="0038042E" w:rsidRDefault="0038042E" w:rsidP="0038042E">
      <w:r>
        <w:t>Strictly speaking the sample is not a random sample which is an important assumption for most estimates of sampling errors. The students in the sample have self-selected to the extent they have agreed to respond to the UES. However, for the purposes of estimating sample errors, I believe it is OK to assume the sample is random. In fact, there is no other realistic assumption.</w:t>
      </w:r>
    </w:p>
    <w:p w14:paraId="2C3D422F" w14:textId="77777777" w:rsidR="004625EB" w:rsidRDefault="004625EB" w:rsidP="0038042E"/>
    <w:p w14:paraId="4520C18B" w14:textId="77777777" w:rsidR="004625EB" w:rsidRDefault="004625EB" w:rsidP="0038042E"/>
    <w:p w14:paraId="3B6A3895" w14:textId="77777777" w:rsidR="0038042E" w:rsidRDefault="0038042E" w:rsidP="00E760CF">
      <w:pPr>
        <w:pStyle w:val="AppJH3"/>
      </w:pPr>
      <w:r>
        <w:t>Modelling</w:t>
      </w:r>
    </w:p>
    <w:p w14:paraId="75098511" w14:textId="77777777" w:rsidR="0038042E" w:rsidRDefault="0038042E" w:rsidP="0038042E">
      <w:r>
        <w:t>Another question that might be asked is the impact of non-response on the modelling that is undertaken to estimate the scales. The answer is that the impact should be negligible. If the model is valid, it should apply to both respondents and non-respondents. Therefore, a model based on respondents only should still be representative of the whole population.</w:t>
      </w:r>
    </w:p>
    <w:p w14:paraId="0942CE52" w14:textId="77777777" w:rsidR="0038042E" w:rsidRDefault="0038042E" w:rsidP="0038042E">
      <w:r>
        <w:t>Another question that might be asked is whether to use weighted or unweighted data when modelling. The answer is that it does not matter greatly. I</w:t>
      </w:r>
      <w:r>
        <w:rPr>
          <w:rFonts w:ascii="Calibri" w:hAnsi="Calibri"/>
        </w:rPr>
        <w:t>f the underlying model is correct, models estimated on either weighted or unweighted data should both be unbiased. However, if weighted data is available I suggest you use it as studies have shown this will provide more accurate estimates of the parameters of the model but there is not a lot in it.</w:t>
      </w:r>
    </w:p>
    <w:p w14:paraId="62F1DE0D" w14:textId="77777777" w:rsidR="0038042E" w:rsidRDefault="0038042E" w:rsidP="000F1BCA">
      <w:pPr>
        <w:pStyle w:val="AppJH3"/>
      </w:pPr>
      <w:r>
        <w:t>Publication</w:t>
      </w:r>
    </w:p>
    <w:p w14:paraId="73E096C0" w14:textId="77777777" w:rsidR="0038042E" w:rsidRDefault="0038042E" w:rsidP="0038042E">
      <w:r>
        <w:t xml:space="preserve">Criteria need to be established for determining what data should be published. The key question is whether data for every reportable stratum should be published or not. Because of the small sample size, some reportable strata (ie University x Field of study x year of study) will have sampling errors higher than those specified in the Department of Education contract. </w:t>
      </w:r>
    </w:p>
    <w:p w14:paraId="0A043186" w14:textId="77777777" w:rsidR="0038042E" w:rsidRDefault="0038042E" w:rsidP="0038042E">
      <w:r>
        <w:t>Furthermore, the non-response rate for some strata will be so high that the risk of non-response bias may be high. This may be mitigated to a large extent if separate weights are used at the post-stratification level for males and females.</w:t>
      </w:r>
    </w:p>
    <w:p w14:paraId="5DEC9933" w14:textId="77777777" w:rsidR="0038042E" w:rsidRDefault="0038042E" w:rsidP="0038042E">
      <w:r>
        <w:t>I suggested that estimates for all reportable strata should be published together with information on sample errors so users can assess the reliability of the data for their purposes. Furthermore, data in these tables with high sampling errors (e.g. standard errors of 20% or higher) could be marked with an asterisk to highlight the high sampling errors. This is the ABS practice rather than suppressing cells with high sampling errors. That is, a ‘</w:t>
      </w:r>
      <w:proofErr w:type="gramStart"/>
      <w:r>
        <w:t>user beware</w:t>
      </w:r>
      <w:proofErr w:type="gramEnd"/>
      <w:r>
        <w:t xml:space="preserve">’ approach be adopted rather than suppressing those cells with high sampling errors. </w:t>
      </w:r>
    </w:p>
    <w:p w14:paraId="58BE2A38" w14:textId="77777777" w:rsidR="0038042E" w:rsidRDefault="0038042E" w:rsidP="0038042E">
      <w:r>
        <w:t xml:space="preserve">A similar approach might be taken to those reportable strata subject to the risk of high non-response bias. There will be considerable overlap with those with high sampling errors mentioned in the previous paragraph. Ideally, the ‘rule’ should be based on a mixture of low response rates and the extent of gender representation. Some empirical work should be undertaken to determine the exact criteria. Alternatively a simple criteria based on response rates (eg less than 20%) might be used. </w:t>
      </w:r>
    </w:p>
    <w:p w14:paraId="12668761" w14:textId="77777777" w:rsidR="0038042E" w:rsidRDefault="0038042E" w:rsidP="0038042E">
      <w:r>
        <w:t>Of course, any cells that are confidential should be suppressed – less than 5 respondents may be a suitable guideline.</w:t>
      </w:r>
    </w:p>
    <w:p w14:paraId="02645056" w14:textId="77777777" w:rsidR="0038042E" w:rsidRDefault="0038042E" w:rsidP="0038042E">
      <w:r>
        <w:t>The publication should also provide readers with the information to enable them to assess the accuracy of the survey for their purposes. This would include sampling errors. Furthermore, there should be a description of the more significant non-sampling errors and a discussion of the risks they pose to use of the estimates. Quantitative data should be provided wherever possible. Non-response is clearly the non-sampling error of most significance.</w:t>
      </w:r>
    </w:p>
    <w:p w14:paraId="5D6A9A47" w14:textId="77777777" w:rsidR="0038042E" w:rsidRDefault="0038042E" w:rsidP="0038042E">
      <w:r>
        <w:t xml:space="preserve">Information on the design of the survey, survey variables and other </w:t>
      </w:r>
      <w:proofErr w:type="gramStart"/>
      <w:r>
        <w:t>meta</w:t>
      </w:r>
      <w:proofErr w:type="gramEnd"/>
      <w:r>
        <w:t xml:space="preserve"> data should be published especially to assist the more informed reader. This is the Methodological Report which was published for UES 2013. It was a good quality document that would have considerably assisted users </w:t>
      </w:r>
      <w:r>
        <w:lastRenderedPageBreak/>
        <w:t>of the UES results. It is intended to do the same for UES 2014 and the draft Report I have seen is also a good quality and appropriate document.</w:t>
      </w:r>
    </w:p>
    <w:p w14:paraId="5DAD87FC" w14:textId="1D7E8FE1" w:rsidR="0038042E" w:rsidRDefault="0038042E" w:rsidP="000F1BCA">
      <w:pPr>
        <w:pStyle w:val="AppJH3"/>
        <w:numPr>
          <w:ilvl w:val="0"/>
          <w:numId w:val="0"/>
        </w:numPr>
      </w:pPr>
      <w:r>
        <w:t>Conclusions</w:t>
      </w:r>
    </w:p>
    <w:p w14:paraId="6546B87E" w14:textId="77777777" w:rsidR="0038042E" w:rsidRDefault="0038042E" w:rsidP="0038042E">
      <w:r>
        <w:t xml:space="preserve">The survey design and operation met all the specified requirements for the survey with the exception of requirement (ix) as outlined above. Many of the reportable strata meet this requirement but some do not because the response rate did not reach the required level for the sampling errors to be sufficiently small. I would say that in most cases this would be because the response rate target was unreasonably high. </w:t>
      </w:r>
    </w:p>
    <w:p w14:paraId="6520B3D4" w14:textId="77777777" w:rsidR="0038042E" w:rsidRDefault="0038042E" w:rsidP="0038042E">
      <w:r>
        <w:t>The main risks to quality are sampling errors (at the reportable stratum level) and non-response bias both of which have been discussed in detail above. In particular, the relatively low response rate of 30.1% leaves open the potential for non-response bias to be an important influence. However, reasonable steps have been taken at the data collection stage to mitigate the impact of non-response bias. If weighting, as described in this document, is used in estimation the residual impact should not be large for the major aggregates. However, it may be more significant in relative terms for smaller aggregates so more care should be taken in interpreting these estimates.</w:t>
      </w:r>
    </w:p>
    <w:p w14:paraId="329FC819" w14:textId="77777777" w:rsidR="0038042E" w:rsidRDefault="0038042E" w:rsidP="0038042E"/>
    <w:p w14:paraId="36CC3921" w14:textId="77777777" w:rsidR="0038042E" w:rsidRDefault="0038042E" w:rsidP="0038042E">
      <w:r>
        <w:t>31 DECEMBER 2014</w:t>
      </w:r>
    </w:p>
    <w:p w14:paraId="028494D0" w14:textId="2D0B0322" w:rsidR="00BD37A8" w:rsidRPr="0057000C" w:rsidRDefault="00BD37A8" w:rsidP="007B1C21">
      <w:pPr>
        <w:pStyle w:val="Body"/>
        <w:jc w:val="both"/>
        <w:rPr>
          <w:rFonts w:eastAsiaTheme="minorEastAsia"/>
        </w:rPr>
      </w:pPr>
      <w:r>
        <w:rPr>
          <w:rFonts w:eastAsiaTheme="minorEastAsia"/>
        </w:rPr>
        <w:t xml:space="preserve"> </w:t>
      </w:r>
    </w:p>
    <w:p w14:paraId="334DB266" w14:textId="77777777" w:rsidR="00BD37A8" w:rsidRDefault="00BD37A8" w:rsidP="00BD37A8">
      <w:pPr>
        <w:rPr>
          <w:rFonts w:ascii="Arial" w:hAnsi="Arial" w:cs="Arial"/>
          <w:b/>
        </w:rPr>
      </w:pPr>
      <w:r>
        <w:br w:type="page"/>
      </w:r>
    </w:p>
    <w:p w14:paraId="1FC53713" w14:textId="77777777" w:rsidR="00160F0A" w:rsidRDefault="00160F0A" w:rsidP="006F1A0F">
      <w:pPr>
        <w:pStyle w:val="Body"/>
        <w:contextualSpacing/>
        <w:jc w:val="both"/>
      </w:pPr>
    </w:p>
    <w:sectPr w:rsidR="00160F0A" w:rsidSect="00E27C8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BD0F6" w14:textId="77777777" w:rsidR="009C3138" w:rsidRDefault="009C3138" w:rsidP="00810191">
      <w:pPr>
        <w:spacing w:after="0" w:line="240" w:lineRule="auto"/>
      </w:pPr>
      <w:r>
        <w:separator/>
      </w:r>
    </w:p>
  </w:endnote>
  <w:endnote w:type="continuationSeparator" w:id="0">
    <w:p w14:paraId="139935B4" w14:textId="77777777" w:rsidR="009C3138" w:rsidRDefault="009C3138" w:rsidP="00810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92719" w14:textId="77777777" w:rsidR="009C3138" w:rsidRPr="00CB1722" w:rsidRDefault="009C3138">
    <w:pPr>
      <w:pStyle w:val="Footer"/>
      <w:rPr>
        <w:rFonts w:ascii="Times New Roman" w:hAnsi="Times New Roman" w:cs="Times New Roman"/>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A9FDF" w14:textId="77777777" w:rsidR="009C3138" w:rsidRPr="00CB1722" w:rsidRDefault="009C3138">
    <w:pPr>
      <w:pStyle w:val="Footer"/>
      <w:rPr>
        <w:rFonts w:ascii="Times New Roman" w:hAnsi="Times New Roman" w:cs="Times New Roman"/>
      </w:rPr>
    </w:pPr>
    <w:r w:rsidRPr="00C8311D">
      <w:rPr>
        <w:rFonts w:ascii="Times New Roman" w:hAnsi="Times New Roman" w:cs="Times New Roman"/>
      </w:rPr>
      <w:t>201</w:t>
    </w:r>
    <w:r>
      <w:rPr>
        <w:rFonts w:ascii="Times New Roman" w:hAnsi="Times New Roman" w:cs="Times New Roman"/>
      </w:rPr>
      <w:t>4</w:t>
    </w:r>
    <w:r w:rsidRPr="00C8311D">
      <w:rPr>
        <w:rFonts w:ascii="Times New Roman" w:hAnsi="Times New Roman" w:cs="Times New Roman"/>
      </w:rPr>
      <w:t xml:space="preserve"> UES National Report</w:t>
    </w:r>
    <w:r w:rsidRPr="00C8311D">
      <w:rPr>
        <w:rFonts w:ascii="Times New Roman" w:hAnsi="Times New Roman" w:cs="Times New Roman"/>
      </w:rPr>
      <w:tab/>
    </w:r>
    <w:r w:rsidRPr="00C8311D">
      <w:rPr>
        <w:rFonts w:ascii="Times New Roman" w:hAnsi="Times New Roman" w:cs="Times New Roman"/>
      </w:rPr>
      <w:tab/>
    </w:r>
    <w:sdt>
      <w:sdtPr>
        <w:rPr>
          <w:rFonts w:ascii="Times New Roman" w:hAnsi="Times New Roman" w:cs="Times New Roman"/>
        </w:rPr>
        <w:id w:val="247067391"/>
        <w:docPartObj>
          <w:docPartGallery w:val="Page Numbers (Bottom of Page)"/>
          <w:docPartUnique/>
        </w:docPartObj>
      </w:sdtPr>
      <w:sdtEndPr>
        <w:rPr>
          <w:noProof/>
        </w:rPr>
      </w:sdtEndPr>
      <w:sdtContent>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CE55E6">
          <w:rPr>
            <w:rFonts w:ascii="Times New Roman" w:hAnsi="Times New Roman" w:cs="Times New Roman"/>
            <w:noProof/>
          </w:rPr>
          <w:t>i</w:t>
        </w:r>
        <w:r w:rsidRPr="00C8311D">
          <w:rPr>
            <w:rFonts w:ascii="Times New Roman" w:hAnsi="Times New Roman" w:cs="Times New Roman"/>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BCBA2" w14:textId="692F6E9D" w:rsidR="009C3138" w:rsidRPr="00875F19" w:rsidRDefault="009C3138">
    <w:pPr>
      <w:pStyle w:val="Footer"/>
      <w:rPr>
        <w:rFonts w:ascii="Times New Roman" w:hAnsi="Times New Roman" w:cs="Times New Roman"/>
      </w:rPr>
    </w:pPr>
    <w:r w:rsidRPr="00C8311D">
      <w:rPr>
        <w:rFonts w:ascii="Times New Roman" w:hAnsi="Times New Roman" w:cs="Times New Roman"/>
      </w:rPr>
      <w:t>201</w:t>
    </w:r>
    <w:r>
      <w:rPr>
        <w:rFonts w:ascii="Times New Roman" w:hAnsi="Times New Roman" w:cs="Times New Roman"/>
      </w:rPr>
      <w:t>4</w:t>
    </w:r>
    <w:r w:rsidRPr="00C8311D">
      <w:rPr>
        <w:rFonts w:ascii="Times New Roman" w:hAnsi="Times New Roman" w:cs="Times New Roman"/>
      </w:rPr>
      <w:t xml:space="preserve"> UES National Report</w:t>
    </w:r>
    <w:sdt>
      <w:sdtPr>
        <w:rPr>
          <w:rFonts w:ascii="Times New Roman" w:hAnsi="Times New Roman" w:cs="Times New Roman"/>
        </w:rPr>
        <w:id w:val="247067380"/>
        <w:docPartObj>
          <w:docPartGallery w:val="Page Numbers (Bottom of Page)"/>
          <w:docPartUnique/>
        </w:docPartObj>
      </w:sdtPr>
      <w:sdtEndPr>
        <w:rPr>
          <w:noProof/>
        </w:rPr>
      </w:sdtEndPr>
      <w:sdtContent>
        <w:r>
          <w:rPr>
            <w:rFonts w:ascii="Times New Roman" w:hAnsi="Times New Roman" w:cs="Times New Roman"/>
          </w:rPr>
          <w:tab/>
        </w:r>
        <w:r>
          <w:rPr>
            <w:rFonts w:ascii="Times New Roman" w:hAnsi="Times New Roman" w:cs="Times New Roman"/>
          </w:rPr>
          <w:tab/>
        </w:r>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CE55E6">
          <w:rPr>
            <w:rFonts w:ascii="Times New Roman" w:hAnsi="Times New Roman" w:cs="Times New Roman"/>
            <w:noProof/>
          </w:rPr>
          <w:t>18</w:t>
        </w:r>
        <w:r w:rsidRPr="00C8311D">
          <w:rPr>
            <w:rFonts w:ascii="Times New Roman" w:hAnsi="Times New Roman" w:cs="Times New Roman"/>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0561C" w14:textId="43CC6F43" w:rsidR="009C3138" w:rsidRPr="00875F19" w:rsidRDefault="009C3138">
    <w:pPr>
      <w:pStyle w:val="Footer"/>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14D2B" w14:textId="224145BA" w:rsidR="009C3138" w:rsidRPr="00875F19" w:rsidRDefault="009C3138">
    <w:pPr>
      <w:pStyle w:val="Footer"/>
      <w:rPr>
        <w:rFonts w:ascii="Times New Roman" w:hAnsi="Times New Roman" w:cs="Times New Roman"/>
      </w:rPr>
    </w:pPr>
    <w:r w:rsidRPr="00C8311D">
      <w:rPr>
        <w:rFonts w:ascii="Times New Roman" w:hAnsi="Times New Roman" w:cs="Times New Roman"/>
      </w:rPr>
      <w:t>201</w:t>
    </w:r>
    <w:r>
      <w:rPr>
        <w:rFonts w:ascii="Times New Roman" w:hAnsi="Times New Roman" w:cs="Times New Roman"/>
      </w:rPr>
      <w:t>4</w:t>
    </w:r>
    <w:r w:rsidRPr="00C8311D">
      <w:rPr>
        <w:rFonts w:ascii="Times New Roman" w:hAnsi="Times New Roman" w:cs="Times New Roman"/>
      </w:rPr>
      <w:t xml:space="preserve"> UES National Report</w:t>
    </w:r>
    <w:r w:rsidRPr="00C8311D">
      <w:rPr>
        <w:rFonts w:ascii="Times New Roman" w:hAnsi="Times New Roman" w:cs="Times New Roman"/>
      </w:rPr>
      <w:tab/>
    </w:r>
    <w:r w:rsidRPr="00C8311D">
      <w:rPr>
        <w:rFonts w:ascii="Times New Roman" w:hAnsi="Times New Roman" w:cs="Times New Roman"/>
      </w:rPr>
      <w:tab/>
    </w:r>
    <w:sdt>
      <w:sdtPr>
        <w:rPr>
          <w:rFonts w:ascii="Times New Roman" w:hAnsi="Times New Roman" w:cs="Times New Roman"/>
        </w:rPr>
        <w:id w:val="1159354668"/>
        <w:docPartObj>
          <w:docPartGallery w:val="Page Numbers (Bottom of Page)"/>
          <w:docPartUnique/>
        </w:docPartObj>
      </w:sdtPr>
      <w:sdtEndPr>
        <w:rPr>
          <w:noProof/>
        </w:rPr>
      </w:sdtEndPr>
      <w:sdtContent>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CE55E6">
          <w:rPr>
            <w:rFonts w:ascii="Times New Roman" w:hAnsi="Times New Roman" w:cs="Times New Roman"/>
            <w:noProof/>
          </w:rPr>
          <w:t>39</w:t>
        </w:r>
        <w:r w:rsidRPr="00C8311D">
          <w:rPr>
            <w:rFonts w:ascii="Times New Roman" w:hAnsi="Times New Roman" w:cs="Times New Roman"/>
            <w:noProof/>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005D" w14:textId="577F8C03" w:rsidR="009C3138" w:rsidRPr="00875F19" w:rsidRDefault="009C3138">
    <w:pPr>
      <w:pStyle w:val="Footer"/>
      <w:rPr>
        <w:rFonts w:ascii="Times New Roman" w:hAnsi="Times New Roman" w:cs="Times New Roman"/>
      </w:rPr>
    </w:pPr>
    <w:r w:rsidRPr="00C8311D">
      <w:rPr>
        <w:rFonts w:ascii="Times New Roman" w:hAnsi="Times New Roman" w:cs="Times New Roman"/>
      </w:rPr>
      <w:t>201</w:t>
    </w:r>
    <w:r>
      <w:rPr>
        <w:rFonts w:ascii="Times New Roman" w:hAnsi="Times New Roman" w:cs="Times New Roman"/>
      </w:rPr>
      <w:t>4</w:t>
    </w:r>
    <w:r w:rsidRPr="00C8311D">
      <w:rPr>
        <w:rFonts w:ascii="Times New Roman" w:hAnsi="Times New Roman" w:cs="Times New Roman"/>
      </w:rPr>
      <w:t xml:space="preserve"> UES National Report</w:t>
    </w:r>
    <w:sdt>
      <w:sdtPr>
        <w:rPr>
          <w:rFonts w:ascii="Times New Roman" w:hAnsi="Times New Roman" w:cs="Times New Roman"/>
        </w:rPr>
        <w:id w:val="-1990235449"/>
        <w:docPartObj>
          <w:docPartGallery w:val="Page Numbers (Bottom of Page)"/>
          <w:docPartUnique/>
        </w:docPartObj>
      </w:sdtPr>
      <w:sdtEndPr>
        <w:rPr>
          <w:noProof/>
        </w:rPr>
      </w:sdtEndPr>
      <w:sdtContent>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CE55E6">
          <w:rPr>
            <w:rFonts w:ascii="Times New Roman" w:hAnsi="Times New Roman" w:cs="Times New Roman"/>
            <w:noProof/>
          </w:rPr>
          <w:t>47</w:t>
        </w:r>
        <w:r w:rsidRPr="00C8311D">
          <w:rPr>
            <w:rFonts w:ascii="Times New Roman" w:hAnsi="Times New Roman" w:cs="Times New Roman"/>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D1DFA" w14:textId="2E4AF347" w:rsidR="009C3138" w:rsidRPr="00875F19" w:rsidRDefault="009C3138">
    <w:pPr>
      <w:pStyle w:val="Footer"/>
      <w:rPr>
        <w:rFonts w:ascii="Times New Roman" w:hAnsi="Times New Roman" w:cs="Times New Roman"/>
      </w:rPr>
    </w:pPr>
    <w:r w:rsidRPr="00C8311D">
      <w:rPr>
        <w:rFonts w:ascii="Times New Roman" w:hAnsi="Times New Roman" w:cs="Times New Roman"/>
      </w:rPr>
      <w:t>201</w:t>
    </w:r>
    <w:r>
      <w:rPr>
        <w:rFonts w:ascii="Times New Roman" w:hAnsi="Times New Roman" w:cs="Times New Roman"/>
      </w:rPr>
      <w:t>4</w:t>
    </w:r>
    <w:r w:rsidRPr="00C8311D">
      <w:rPr>
        <w:rFonts w:ascii="Times New Roman" w:hAnsi="Times New Roman" w:cs="Times New Roman"/>
      </w:rPr>
      <w:t xml:space="preserve"> UES National Report</w:t>
    </w:r>
    <w:sdt>
      <w:sdtPr>
        <w:rPr>
          <w:rFonts w:ascii="Times New Roman" w:hAnsi="Times New Roman" w:cs="Times New Roman"/>
        </w:rPr>
        <w:id w:val="-1519003313"/>
        <w:docPartObj>
          <w:docPartGallery w:val="Page Numbers (Bottom of Page)"/>
          <w:docPartUnique/>
        </w:docPartObj>
      </w:sdtPr>
      <w:sdtEndPr>
        <w:rPr>
          <w:noProof/>
        </w:rPr>
      </w:sdtEndPr>
      <w:sdtContent>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CE55E6">
          <w:rPr>
            <w:rFonts w:ascii="Times New Roman" w:hAnsi="Times New Roman" w:cs="Times New Roman"/>
            <w:noProof/>
          </w:rPr>
          <w:t>48</w:t>
        </w:r>
        <w:r w:rsidRPr="00C8311D">
          <w:rPr>
            <w:rFonts w:ascii="Times New Roman" w:hAnsi="Times New Roman" w:cs="Times New Roman"/>
            <w:noProof/>
          </w:rPr>
          <w:fldChar w:fldCharType="end"/>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DF5DD" w14:textId="142E45BA" w:rsidR="009C3138" w:rsidRPr="00C8311D" w:rsidRDefault="009C3138">
    <w:pPr>
      <w:pStyle w:val="Footer"/>
      <w:rPr>
        <w:rFonts w:ascii="Times New Roman" w:hAnsi="Times New Roman" w:cs="Times New Roman"/>
      </w:rPr>
    </w:pPr>
    <w:r w:rsidRPr="00C8311D">
      <w:rPr>
        <w:rFonts w:ascii="Times New Roman" w:hAnsi="Times New Roman" w:cs="Times New Roman"/>
      </w:rPr>
      <w:t>201</w:t>
    </w:r>
    <w:r>
      <w:rPr>
        <w:rFonts w:ascii="Times New Roman" w:hAnsi="Times New Roman" w:cs="Times New Roman"/>
      </w:rPr>
      <w:t>4</w:t>
    </w:r>
    <w:r w:rsidRPr="00C8311D">
      <w:rPr>
        <w:rFonts w:ascii="Times New Roman" w:hAnsi="Times New Roman" w:cs="Times New Roman"/>
      </w:rPr>
      <w:t xml:space="preserve"> UES National Report</w:t>
    </w:r>
    <w:r w:rsidRPr="00C8311D">
      <w:rPr>
        <w:rFonts w:ascii="Times New Roman" w:hAnsi="Times New Roman" w:cs="Times New Roman"/>
      </w:rPr>
      <w:tab/>
    </w:r>
    <w:r w:rsidRPr="00C8311D">
      <w:rPr>
        <w:rFonts w:ascii="Times New Roman" w:hAnsi="Times New Roman" w:cs="Times New Roman"/>
      </w:rPr>
      <w:tab/>
    </w:r>
    <w:sdt>
      <w:sdtPr>
        <w:rPr>
          <w:rFonts w:ascii="Times New Roman" w:hAnsi="Times New Roman" w:cs="Times New Roman"/>
        </w:rPr>
        <w:id w:val="13127287"/>
        <w:docPartObj>
          <w:docPartGallery w:val="Page Numbers (Bottom of Page)"/>
          <w:docPartUnique/>
        </w:docPartObj>
      </w:sdtPr>
      <w:sdtEndPr>
        <w:rPr>
          <w:noProof/>
        </w:rPr>
      </w:sdtEndPr>
      <w:sdtContent>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CE55E6">
          <w:rPr>
            <w:rFonts w:ascii="Times New Roman" w:hAnsi="Times New Roman" w:cs="Times New Roman"/>
            <w:noProof/>
          </w:rPr>
          <w:t>78</w:t>
        </w:r>
        <w:r w:rsidRPr="00C8311D">
          <w:rPr>
            <w:rFonts w:ascii="Times New Roman" w:hAnsi="Times New Roman" w:cs="Times New Roman"/>
            <w:noProof/>
          </w:rP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0B122" w14:textId="5A968194" w:rsidR="009C3138" w:rsidRPr="00875F19" w:rsidRDefault="009C3138">
    <w:pPr>
      <w:pStyle w:val="Footer"/>
      <w:rPr>
        <w:rFonts w:ascii="Times New Roman" w:hAnsi="Times New Roman" w:cs="Times New Roman"/>
      </w:rPr>
    </w:pPr>
    <w:r w:rsidRPr="00C8311D">
      <w:rPr>
        <w:rFonts w:ascii="Times New Roman" w:hAnsi="Times New Roman" w:cs="Times New Roman"/>
      </w:rPr>
      <w:t>201</w:t>
    </w:r>
    <w:r>
      <w:rPr>
        <w:rFonts w:ascii="Times New Roman" w:hAnsi="Times New Roman" w:cs="Times New Roman"/>
      </w:rPr>
      <w:t>4</w:t>
    </w:r>
    <w:r w:rsidRPr="00C8311D">
      <w:rPr>
        <w:rFonts w:ascii="Times New Roman" w:hAnsi="Times New Roman" w:cs="Times New Roman"/>
      </w:rPr>
      <w:t xml:space="preserve"> UES National Report</w:t>
    </w: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59756749"/>
        <w:docPartObj>
          <w:docPartGallery w:val="Page Numbers (Bottom of Page)"/>
          <w:docPartUnique/>
        </w:docPartObj>
      </w:sdtPr>
      <w:sdtEndPr>
        <w:rPr>
          <w:noProof/>
        </w:rPr>
      </w:sdtEndPr>
      <w:sdtContent>
        <w:r w:rsidRPr="00C8311D">
          <w:rPr>
            <w:rFonts w:ascii="Times New Roman" w:hAnsi="Times New Roman" w:cs="Times New Roman"/>
          </w:rPr>
          <w:fldChar w:fldCharType="begin"/>
        </w:r>
        <w:r w:rsidRPr="00C8311D">
          <w:rPr>
            <w:rFonts w:ascii="Times New Roman" w:hAnsi="Times New Roman" w:cs="Times New Roman"/>
          </w:rPr>
          <w:instrText xml:space="preserve"> PAGE   \* MERGEFORMAT </w:instrText>
        </w:r>
        <w:r w:rsidRPr="00C8311D">
          <w:rPr>
            <w:rFonts w:ascii="Times New Roman" w:hAnsi="Times New Roman" w:cs="Times New Roman"/>
          </w:rPr>
          <w:fldChar w:fldCharType="separate"/>
        </w:r>
        <w:r w:rsidR="00CE55E6">
          <w:rPr>
            <w:rFonts w:ascii="Times New Roman" w:hAnsi="Times New Roman" w:cs="Times New Roman"/>
            <w:noProof/>
          </w:rPr>
          <w:t>95</w:t>
        </w:r>
        <w:r w:rsidRPr="00C8311D">
          <w:rPr>
            <w:rFonts w:ascii="Times New Roman" w:hAnsi="Times New Roman" w:cs="Times New Roman"/>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4BC27" w14:textId="77777777" w:rsidR="009C3138" w:rsidRDefault="009C3138" w:rsidP="00810191">
      <w:pPr>
        <w:spacing w:after="0" w:line="240" w:lineRule="auto"/>
      </w:pPr>
      <w:r>
        <w:separator/>
      </w:r>
    </w:p>
  </w:footnote>
  <w:footnote w:type="continuationSeparator" w:id="0">
    <w:p w14:paraId="4B426DA7" w14:textId="77777777" w:rsidR="009C3138" w:rsidRDefault="009C3138" w:rsidP="00810191">
      <w:pPr>
        <w:spacing w:after="0" w:line="240" w:lineRule="auto"/>
      </w:pPr>
      <w:r>
        <w:continuationSeparator/>
      </w:r>
    </w:p>
  </w:footnote>
  <w:footnote w:id="1">
    <w:p w14:paraId="1B3E9853" w14:textId="77777777" w:rsidR="009C3138" w:rsidRPr="00E3335D" w:rsidRDefault="009C3138" w:rsidP="00810191">
      <w:pPr>
        <w:pStyle w:val="FootnoteText"/>
        <w:jc w:val="both"/>
        <w:rPr>
          <w:rFonts w:ascii="Times New Roman" w:hAnsi="Times New Roman" w:cs="Times New Roman"/>
        </w:rPr>
      </w:pPr>
      <w:r w:rsidRPr="00E3335D">
        <w:rPr>
          <w:rStyle w:val="FootnoteReference"/>
          <w:rFonts w:ascii="Times New Roman" w:hAnsi="Times New Roman" w:cs="Times New Roman"/>
        </w:rPr>
        <w:footnoteRef/>
      </w:r>
      <w:r w:rsidRPr="00E3335D">
        <w:rPr>
          <w:rFonts w:ascii="Times New Roman" w:hAnsi="Times New Roman" w:cs="Times New Roman"/>
        </w:rPr>
        <w:t xml:space="preserve"> Throughout this report, “course” is synonymous with “degree program”.</w:t>
      </w:r>
    </w:p>
  </w:footnote>
  <w:footnote w:id="2">
    <w:p w14:paraId="6E64E13B" w14:textId="70A3FA4B" w:rsidR="009C3138" w:rsidRPr="00F31371" w:rsidRDefault="009C3138" w:rsidP="00F31371">
      <w:pPr>
        <w:pStyle w:val="FootnoteText"/>
        <w:jc w:val="both"/>
        <w:rPr>
          <w:rFonts w:ascii="Times New Roman" w:hAnsi="Times New Roman" w:cs="Times New Roman"/>
          <w:lang w:val="en-US"/>
        </w:rPr>
      </w:pPr>
      <w:r w:rsidRPr="00F31371">
        <w:rPr>
          <w:rStyle w:val="FootnoteReference"/>
          <w:rFonts w:ascii="Times New Roman" w:hAnsi="Times New Roman" w:cs="Times New Roman"/>
        </w:rPr>
        <w:footnoteRef/>
      </w:r>
      <w:r w:rsidRPr="00F31371">
        <w:rPr>
          <w:rFonts w:ascii="Times New Roman" w:hAnsi="Times New Roman" w:cs="Times New Roman"/>
        </w:rPr>
        <w:t xml:space="preserve"> </w:t>
      </w:r>
      <w:r>
        <w:rPr>
          <w:rFonts w:ascii="Times New Roman" w:hAnsi="Times New Roman" w:cs="Times New Roman"/>
        </w:rPr>
        <w:t xml:space="preserve">Refer to Graduate Careers Australia and the Social Research Centre. </w:t>
      </w:r>
      <w:proofErr w:type="gramStart"/>
      <w:r>
        <w:rPr>
          <w:rFonts w:ascii="Times New Roman" w:hAnsi="Times New Roman" w:cs="Times New Roman"/>
        </w:rPr>
        <w:t xml:space="preserve">(2014). </w:t>
      </w:r>
      <w:r w:rsidRPr="00F31371">
        <w:rPr>
          <w:rFonts w:ascii="Times New Roman" w:hAnsi="Times New Roman" w:cs="Times New Roman"/>
          <w:i/>
        </w:rPr>
        <w:t>2014 University Experience Survey National Report</w:t>
      </w:r>
      <w:r>
        <w:rPr>
          <w:rFonts w:ascii="Times New Roman" w:hAnsi="Times New Roman" w:cs="Times New Roman"/>
        </w:rPr>
        <w:t>.</w:t>
      </w:r>
      <w:proofErr w:type="gramEnd"/>
      <w:r>
        <w:rPr>
          <w:rFonts w:ascii="Times New Roman" w:hAnsi="Times New Roman" w:cs="Times New Roman"/>
        </w:rPr>
        <w:t xml:space="preserve"> Retrieved 4 Feb., 2015, from </w:t>
      </w:r>
      <w:r w:rsidRPr="00F31371">
        <w:rPr>
          <w:rFonts w:ascii="Times New Roman" w:hAnsi="Times New Roman" w:cs="Times New Roman"/>
        </w:rPr>
        <w:t>https://docs.education.gov.au/system/files/doc/other/</w:t>
      </w:r>
      <w:r>
        <w:rPr>
          <w:rFonts w:ascii="Times New Roman" w:hAnsi="Times New Roman" w:cs="Times New Roman"/>
        </w:rPr>
        <w:t xml:space="preserve"> </w:t>
      </w:r>
      <w:r w:rsidRPr="00F31371">
        <w:rPr>
          <w:rFonts w:ascii="Times New Roman" w:hAnsi="Times New Roman" w:cs="Times New Roman"/>
        </w:rPr>
        <w:t>ues13_report.pdf</w:t>
      </w:r>
    </w:p>
  </w:footnote>
  <w:footnote w:id="3">
    <w:p w14:paraId="6758F131" w14:textId="77777777" w:rsidR="009C3138" w:rsidRPr="00FA201B" w:rsidRDefault="009C3138" w:rsidP="00E41666">
      <w:pPr>
        <w:pStyle w:val="FootnoteText"/>
        <w:jc w:val="both"/>
        <w:rPr>
          <w:rFonts w:ascii="Times New Roman" w:hAnsi="Times New Roman" w:cs="Times New Roman"/>
        </w:rPr>
      </w:pPr>
      <w:r w:rsidRPr="00FA201B">
        <w:rPr>
          <w:rStyle w:val="FootnoteReference"/>
          <w:rFonts w:ascii="Times New Roman" w:hAnsi="Times New Roman" w:cs="Times New Roman"/>
        </w:rPr>
        <w:footnoteRef/>
      </w:r>
      <w:r w:rsidRPr="00FA201B">
        <w:rPr>
          <w:rFonts w:ascii="Times New Roman" w:hAnsi="Times New Roman" w:cs="Times New Roman"/>
        </w:rPr>
        <w:t xml:space="preserve"> </w:t>
      </w:r>
      <w:r>
        <w:rPr>
          <w:rFonts w:ascii="Times New Roman" w:hAnsi="Times New Roman" w:cs="Times New Roman"/>
        </w:rPr>
        <w:t>“UEQ” is used where necessary in this report to distinguish between the UES questionnaire proper and additional non-standard elements, including the CEQ and institution-specific items.</w:t>
      </w:r>
    </w:p>
  </w:footnote>
  <w:footnote w:id="4">
    <w:p w14:paraId="31519B9A" w14:textId="77777777" w:rsidR="009C3138" w:rsidRPr="00265D5B" w:rsidRDefault="009C3138" w:rsidP="00160F0A">
      <w:pPr>
        <w:pStyle w:val="FootnoteText"/>
        <w:rPr>
          <w:rFonts w:ascii="Times New Roman" w:hAnsi="Times New Roman" w:cs="Times New Roman"/>
        </w:rPr>
      </w:pPr>
      <w:r w:rsidRPr="00265D5B">
        <w:rPr>
          <w:rStyle w:val="FootnoteReference"/>
          <w:rFonts w:ascii="Times New Roman" w:hAnsi="Times New Roman" w:cs="Times New Roman"/>
        </w:rPr>
        <w:footnoteRef/>
      </w:r>
      <w:r w:rsidRPr="00265D5B">
        <w:rPr>
          <w:rFonts w:ascii="Times New Roman" w:hAnsi="Times New Roman" w:cs="Times New Roman"/>
        </w:rPr>
        <w:t xml:space="preserve"> </w:t>
      </w:r>
      <w:r>
        <w:rPr>
          <w:rFonts w:ascii="Times New Roman" w:hAnsi="Times New Roman" w:cs="Times New Roman"/>
        </w:rPr>
        <w:t>The numbers in parentheses refer to HEIMS data elements.</w:t>
      </w:r>
    </w:p>
  </w:footnote>
  <w:footnote w:id="5">
    <w:p w14:paraId="22CB2496" w14:textId="5C08A3C7" w:rsidR="009C3138" w:rsidRPr="00883096" w:rsidRDefault="009C3138" w:rsidP="0020666E">
      <w:pPr>
        <w:pStyle w:val="FootnoteText"/>
        <w:jc w:val="both"/>
        <w:rPr>
          <w:rFonts w:ascii="Times New Roman" w:hAnsi="Times New Roman" w:cs="Times New Roman"/>
        </w:rPr>
      </w:pPr>
      <w:r w:rsidRPr="00883096">
        <w:rPr>
          <w:rStyle w:val="FootnoteReference"/>
          <w:rFonts w:ascii="Times New Roman" w:hAnsi="Times New Roman" w:cs="Times New Roman"/>
        </w:rPr>
        <w:footnoteRef/>
      </w:r>
      <w:r w:rsidRPr="00883096">
        <w:rPr>
          <w:rFonts w:ascii="Times New Roman" w:hAnsi="Times New Roman" w:cs="Times New Roman"/>
        </w:rPr>
        <w:t xml:space="preserve"> </w:t>
      </w:r>
      <w:r>
        <w:rPr>
          <w:rFonts w:ascii="Times New Roman" w:hAnsi="Times New Roman" w:cs="Times New Roman"/>
        </w:rPr>
        <w:t>Subject area definitions are presented in Appendix I.</w:t>
      </w:r>
    </w:p>
  </w:footnote>
  <w:footnote w:id="6">
    <w:p w14:paraId="66474676" w14:textId="77777777" w:rsidR="009C3138" w:rsidRPr="00F37BF2" w:rsidRDefault="009C3138" w:rsidP="0020666E">
      <w:pPr>
        <w:pStyle w:val="FootnoteText"/>
        <w:jc w:val="both"/>
        <w:rPr>
          <w:rFonts w:ascii="Times New Roman" w:hAnsi="Times New Roman" w:cs="Times New Roman"/>
          <w:lang w:val="en-US"/>
        </w:rPr>
      </w:pPr>
      <w:r w:rsidRPr="00F37BF2">
        <w:rPr>
          <w:rStyle w:val="FootnoteReference"/>
          <w:rFonts w:ascii="Times New Roman" w:hAnsi="Times New Roman" w:cs="Times New Roman"/>
        </w:rPr>
        <w:footnoteRef/>
      </w:r>
      <w:r w:rsidRPr="00F37BF2">
        <w:rPr>
          <w:rFonts w:ascii="Times New Roman" w:hAnsi="Times New Roman" w:cs="Times New Roman"/>
        </w:rPr>
        <w:t xml:space="preserve"> </w:t>
      </w:r>
      <w:proofErr w:type="gramStart"/>
      <w:r>
        <w:rPr>
          <w:rFonts w:ascii="Times New Roman" w:hAnsi="Times New Roman" w:cs="Times New Roman"/>
        </w:rPr>
        <w:t>Radloff, A., Coates, H., Taylor, R., James, R. &amp; Krause, K. (2012).</w:t>
      </w:r>
      <w:proofErr w:type="gramEnd"/>
      <w:r>
        <w:rPr>
          <w:rFonts w:ascii="Times New Roman" w:hAnsi="Times New Roman" w:cs="Times New Roman"/>
        </w:rPr>
        <w:t xml:space="preserve"> </w:t>
      </w:r>
      <w:proofErr w:type="gramStart"/>
      <w:r w:rsidRPr="005B6698">
        <w:rPr>
          <w:rFonts w:ascii="Times New Roman" w:hAnsi="Times New Roman" w:cs="Times New Roman"/>
          <w:i/>
        </w:rPr>
        <w:t>2012 University Experience Survey National Report</w:t>
      </w:r>
      <w:r>
        <w:rPr>
          <w:rFonts w:ascii="Times New Roman" w:hAnsi="Times New Roman" w:cs="Times New Roman"/>
        </w:rPr>
        <w:t>.</w:t>
      </w:r>
      <w:proofErr w:type="gramEnd"/>
      <w:r>
        <w:rPr>
          <w:rFonts w:ascii="Times New Roman" w:hAnsi="Times New Roman" w:cs="Times New Roman"/>
        </w:rPr>
        <w:t xml:space="preserve"> Retrieved 15 Dec., 2014, from </w:t>
      </w:r>
      <w:r w:rsidRPr="00F371CA">
        <w:rPr>
          <w:rFonts w:ascii="Times New Roman" w:hAnsi="Times New Roman" w:cs="Times New Roman"/>
        </w:rPr>
        <w:t>http://www.innovation.gov.au/highereducation/Policy/</w:t>
      </w:r>
      <w:r>
        <w:rPr>
          <w:rFonts w:ascii="Times New Roman" w:hAnsi="Times New Roman" w:cs="Times New Roman"/>
        </w:rPr>
        <w:t xml:space="preserve"> </w:t>
      </w:r>
      <w:r w:rsidRPr="005B6698">
        <w:rPr>
          <w:rFonts w:ascii="Times New Roman" w:hAnsi="Times New Roman" w:cs="Times New Roman"/>
        </w:rPr>
        <w:t>Documents/UES2012NationalReport.pdf</w:t>
      </w:r>
      <w:r>
        <w:rPr>
          <w:rFonts w:ascii="Times New Roman" w:hAnsi="Times New Roman" w:cs="Times New Roman"/>
        </w:rPr>
        <w:t xml:space="preserve"> </w:t>
      </w:r>
    </w:p>
  </w:footnote>
  <w:footnote w:id="7">
    <w:p w14:paraId="57671101" w14:textId="77777777" w:rsidR="009C3138" w:rsidRPr="005A6220" w:rsidRDefault="009C3138" w:rsidP="0020666E">
      <w:pPr>
        <w:pStyle w:val="FootnoteText"/>
        <w:jc w:val="both"/>
        <w:rPr>
          <w:rFonts w:ascii="Times New Roman" w:hAnsi="Times New Roman" w:cs="Times New Roman"/>
        </w:rPr>
      </w:pPr>
      <w:r w:rsidRPr="005A6220">
        <w:rPr>
          <w:rStyle w:val="FootnoteReference"/>
          <w:rFonts w:ascii="Times New Roman" w:hAnsi="Times New Roman" w:cs="Times New Roman"/>
        </w:rPr>
        <w:footnoteRef/>
      </w:r>
      <w:r w:rsidRPr="005A6220">
        <w:rPr>
          <w:rFonts w:ascii="Times New Roman" w:hAnsi="Times New Roman" w:cs="Times New Roman"/>
        </w:rPr>
        <w:t xml:space="preserve"> </w:t>
      </w:r>
      <w:r>
        <w:rPr>
          <w:rFonts w:ascii="Times New Roman" w:hAnsi="Times New Roman" w:cs="Times New Roman"/>
        </w:rPr>
        <w:t>T</w:t>
      </w:r>
      <w:r w:rsidRPr="005A6220">
        <w:rPr>
          <w:rFonts w:ascii="Times New Roman" w:hAnsi="Times New Roman" w:cs="Times New Roman"/>
        </w:rPr>
        <w:t>hese</w:t>
      </w:r>
      <w:r>
        <w:rPr>
          <w:rFonts w:ascii="Times New Roman" w:hAnsi="Times New Roman" w:cs="Times New Roman"/>
        </w:rPr>
        <w:t xml:space="preserve"> error bands were calculated on the basis of average scores, not percentage satisfied results.</w:t>
      </w:r>
    </w:p>
  </w:footnote>
  <w:footnote w:id="8">
    <w:p w14:paraId="28044209" w14:textId="466FA881" w:rsidR="009C3138" w:rsidRPr="00CB024B" w:rsidRDefault="009C3138" w:rsidP="00CB024B">
      <w:pPr>
        <w:pStyle w:val="FootnoteText"/>
        <w:jc w:val="both"/>
        <w:rPr>
          <w:rFonts w:ascii="Times New Roman" w:hAnsi="Times New Roman" w:cs="Times New Roman"/>
          <w:lang w:val="en-US"/>
        </w:rPr>
      </w:pPr>
      <w:r w:rsidRPr="00CB024B">
        <w:rPr>
          <w:rStyle w:val="FootnoteReference"/>
          <w:rFonts w:ascii="Times New Roman" w:hAnsi="Times New Roman" w:cs="Times New Roman"/>
        </w:rPr>
        <w:footnoteRef/>
      </w:r>
      <w:r w:rsidRPr="00CB024B">
        <w:rPr>
          <w:rFonts w:ascii="Times New Roman" w:hAnsi="Times New Roman" w:cs="Times New Roman"/>
        </w:rPr>
        <w:t xml:space="preserve"> </w:t>
      </w:r>
      <w:r>
        <w:rPr>
          <w:rFonts w:ascii="Times New Roman" w:hAnsi="Times New Roman" w:cs="Times New Roman"/>
        </w:rPr>
        <w:t>The original precision target was ±5 percentage points at a 90 per cent level of confidence; however it became apparent that, when the required sample sizes were compared with the response rates achieved in 2013, it would not be possible to achieve the required number of responses for a substantial proportion of the strata.</w:t>
      </w:r>
    </w:p>
  </w:footnote>
  <w:footnote w:id="9">
    <w:p w14:paraId="6CE78E4B" w14:textId="0DBAC1DE" w:rsidR="009C3138" w:rsidRPr="0034673E" w:rsidRDefault="009C3138">
      <w:pPr>
        <w:pStyle w:val="FootnoteText"/>
        <w:rPr>
          <w:rFonts w:ascii="Times New Roman" w:hAnsi="Times New Roman" w:cs="Times New Roman"/>
          <w:lang w:val="en-US"/>
        </w:rPr>
      </w:pPr>
      <w:r w:rsidRPr="0034673E">
        <w:rPr>
          <w:rStyle w:val="FootnoteReference"/>
          <w:rFonts w:ascii="Times New Roman" w:hAnsi="Times New Roman" w:cs="Times New Roman"/>
        </w:rPr>
        <w:footnoteRef/>
      </w:r>
      <w:r w:rsidRPr="0034673E">
        <w:rPr>
          <w:rFonts w:ascii="Times New Roman" w:hAnsi="Times New Roman" w:cs="Times New Roman"/>
        </w:rPr>
        <w:t xml:space="preserve"> </w:t>
      </w:r>
      <w:r>
        <w:rPr>
          <w:rFonts w:ascii="Times New Roman" w:hAnsi="Times New Roman" w:cs="Times New Roman"/>
        </w:rPr>
        <w:t>Version A of the rotations was selected as it had the most logical flow of modules and showed negligible non-response in 2013.</w:t>
      </w:r>
    </w:p>
  </w:footnote>
  <w:footnote w:id="10">
    <w:p w14:paraId="54BE6C4E" w14:textId="77777777" w:rsidR="009C3138" w:rsidRPr="00C654A5" w:rsidRDefault="009C3138" w:rsidP="00C81B91">
      <w:pPr>
        <w:pStyle w:val="FootnoteText"/>
        <w:jc w:val="both"/>
        <w:rPr>
          <w:rFonts w:ascii="Times New Roman" w:hAnsi="Times New Roman" w:cs="Times New Roman"/>
        </w:rPr>
      </w:pPr>
      <w:r w:rsidRPr="00C654A5">
        <w:rPr>
          <w:rStyle w:val="FootnoteReference"/>
          <w:rFonts w:ascii="Times New Roman" w:hAnsi="Times New Roman" w:cs="Times New Roman"/>
        </w:rPr>
        <w:footnoteRef/>
      </w:r>
      <w:r w:rsidRPr="00C654A5">
        <w:rPr>
          <w:rFonts w:ascii="Times New Roman" w:hAnsi="Times New Roman" w:cs="Times New Roman"/>
        </w:rPr>
        <w:t xml:space="preserve"> </w:t>
      </w:r>
      <w:r>
        <w:rPr>
          <w:rFonts w:ascii="Times New Roman" w:hAnsi="Times New Roman" w:cs="Times New Roman"/>
        </w:rPr>
        <w:t>For each institution, t</w:t>
      </w:r>
      <w:r w:rsidRPr="00C654A5">
        <w:rPr>
          <w:rFonts w:ascii="Times New Roman" w:hAnsi="Times New Roman" w:cs="Times New Roman"/>
        </w:rPr>
        <w:t>he</w:t>
      </w:r>
      <w:r>
        <w:rPr>
          <w:rFonts w:ascii="Times New Roman" w:hAnsi="Times New Roman" w:cs="Times New Roman"/>
        </w:rPr>
        <w:t xml:space="preserve"> post-stratification w</w:t>
      </w:r>
      <w:r w:rsidRPr="00C654A5">
        <w:rPr>
          <w:rFonts w:ascii="Times New Roman" w:hAnsi="Times New Roman" w:cs="Times New Roman"/>
        </w:rPr>
        <w:t>eights equal the</w:t>
      </w:r>
      <w:r>
        <w:rPr>
          <w:rFonts w:ascii="Times New Roman" w:hAnsi="Times New Roman" w:cs="Times New Roman"/>
        </w:rPr>
        <w:t xml:space="preserve"> in-scope population frequency of each stratum, defined on the basis of gender, subject area and stage of studies, divided by the frequency of the corresponding stratum in the sample of responses. When weights are applied, the weighted total of the sample approximates the total of the population.</w:t>
      </w:r>
      <w:r w:rsidRPr="00C654A5">
        <w:rPr>
          <w:rFonts w:ascii="Times New Roman" w:hAnsi="Times New Roman" w:cs="Times New Roman"/>
        </w:rPr>
        <w:t xml:space="preserve"> </w:t>
      </w:r>
    </w:p>
  </w:footnote>
  <w:footnote w:id="11">
    <w:p w14:paraId="284DD5FD" w14:textId="77777777" w:rsidR="009C3138" w:rsidRPr="001659FC" w:rsidRDefault="009C3138" w:rsidP="00C81B91">
      <w:pPr>
        <w:pStyle w:val="FootnoteText"/>
        <w:jc w:val="both"/>
        <w:rPr>
          <w:rFonts w:ascii="Times New Roman" w:hAnsi="Times New Roman" w:cs="Times New Roman"/>
          <w:lang w:val="en-US"/>
        </w:rPr>
      </w:pPr>
      <w:r w:rsidRPr="001659FC">
        <w:rPr>
          <w:rStyle w:val="FootnoteReference"/>
          <w:rFonts w:ascii="Times New Roman" w:hAnsi="Times New Roman" w:cs="Times New Roman"/>
        </w:rPr>
        <w:footnoteRef/>
      </w:r>
      <w:r w:rsidRPr="001659FC">
        <w:rPr>
          <w:rFonts w:ascii="Times New Roman" w:hAnsi="Times New Roman" w:cs="Times New Roman"/>
        </w:rPr>
        <w:t xml:space="preserve"> </w:t>
      </w:r>
      <w:r>
        <w:rPr>
          <w:rFonts w:ascii="Times New Roman" w:hAnsi="Times New Roman" w:cs="Times New Roman"/>
        </w:rPr>
        <w:t xml:space="preserve">When calculating the weights, 11 cases in the response file were found to belong to strata that had no corresponding strata in the population file. Because weights could not be calculated for these strata, the cases were excluded from the analysis presented in Tables 7 and 8. </w:t>
      </w:r>
    </w:p>
  </w:footnote>
  <w:footnote w:id="12">
    <w:p w14:paraId="4D1702BB" w14:textId="77777777" w:rsidR="009C3138" w:rsidRPr="00BE3BCF" w:rsidRDefault="009C3138" w:rsidP="00BB4D7E">
      <w:pPr>
        <w:pStyle w:val="FootnoteText"/>
        <w:jc w:val="both"/>
        <w:rPr>
          <w:rFonts w:ascii="Times New Roman" w:hAnsi="Times New Roman" w:cs="Times New Roman"/>
        </w:rPr>
      </w:pPr>
      <w:r w:rsidRPr="00AC7718">
        <w:rPr>
          <w:rStyle w:val="FootnoteReference"/>
          <w:rFonts w:ascii="Times New Roman" w:hAnsi="Times New Roman" w:cs="Times New Roman"/>
        </w:rPr>
        <w:footnoteRef/>
      </w:r>
      <w:r w:rsidRPr="00AC7718">
        <w:rPr>
          <w:rFonts w:ascii="Times New Roman" w:hAnsi="Times New Roman" w:cs="Times New Roman"/>
        </w:rPr>
        <w:t xml:space="preserve"> This analysis was conducted using the </w:t>
      </w:r>
      <w:r w:rsidRPr="00AC7718">
        <w:rPr>
          <w:rFonts w:ascii="Times New Roman" w:hAnsi="Times New Roman" w:cs="Times New Roman"/>
          <w:i/>
        </w:rPr>
        <w:t>Weight Cases</w:t>
      </w:r>
      <w:r w:rsidRPr="00AC7718">
        <w:rPr>
          <w:rFonts w:ascii="Times New Roman" w:hAnsi="Times New Roman" w:cs="Times New Roman"/>
        </w:rPr>
        <w:t xml:space="preserve"> procedure in SPSS, which gives cases different weights by simulated replication for statistical analysis. As such, the value of the weighting variable should indicate the number of observations represented by single cases in the data file.</w:t>
      </w:r>
      <w:r>
        <w:rPr>
          <w:rFonts w:ascii="Times New Roman" w:hAnsi="Times New Roman" w:cs="Times New Roman"/>
        </w:rPr>
        <w:t xml:space="preserve"> </w:t>
      </w:r>
    </w:p>
  </w:footnote>
  <w:footnote w:id="13">
    <w:p w14:paraId="06D0A624" w14:textId="77777777" w:rsidR="009C3138" w:rsidRPr="007F1351" w:rsidRDefault="009C3138" w:rsidP="00792299">
      <w:pPr>
        <w:pStyle w:val="FootnoteText"/>
        <w:jc w:val="both"/>
        <w:rPr>
          <w:rFonts w:ascii="Times New Roman" w:hAnsi="Times New Roman" w:cs="Times New Roman"/>
        </w:rPr>
      </w:pPr>
      <w:r w:rsidRPr="007F1351">
        <w:rPr>
          <w:rStyle w:val="FootnoteReference"/>
          <w:rFonts w:ascii="Times New Roman" w:hAnsi="Times New Roman" w:cs="Times New Roman"/>
        </w:rPr>
        <w:footnoteRef/>
      </w:r>
      <w:r w:rsidRPr="007F1351">
        <w:rPr>
          <w:rFonts w:ascii="Times New Roman" w:hAnsi="Times New Roman" w:cs="Times New Roman"/>
        </w:rPr>
        <w:t xml:space="preserve"> </w:t>
      </w:r>
      <w:r>
        <w:rPr>
          <w:rFonts w:ascii="Times New Roman" w:hAnsi="Times New Roman" w:cs="Times New Roman"/>
        </w:rPr>
        <w:t xml:space="preserve">A plausible explanation for this may be related to the fact that, while economics is rightly classified as a social science, economics departments are often located in business schools. An examination of Table 13 suggests that the university experience of economics students is generally closer to that of management and commerce students than that of society and culture students. </w:t>
      </w:r>
    </w:p>
  </w:footnote>
  <w:footnote w:id="14">
    <w:p w14:paraId="0D825D44" w14:textId="18B056A8" w:rsidR="009C3138" w:rsidRPr="00971A54" w:rsidRDefault="009C3138" w:rsidP="004C7BAD">
      <w:pPr>
        <w:pStyle w:val="FootnoteText"/>
        <w:jc w:val="both"/>
        <w:rPr>
          <w:rFonts w:ascii="Times New Roman" w:hAnsi="Times New Roman" w:cs="Times New Roman"/>
          <w:lang w:val="en-US"/>
        </w:rPr>
      </w:pPr>
      <w:r w:rsidRPr="00971A54">
        <w:rPr>
          <w:rStyle w:val="FootnoteReference"/>
          <w:rFonts w:ascii="Times New Roman" w:hAnsi="Times New Roman" w:cs="Times New Roman"/>
        </w:rPr>
        <w:footnoteRef/>
      </w:r>
      <w:r w:rsidRPr="00971A54">
        <w:rPr>
          <w:rFonts w:ascii="Times New Roman" w:hAnsi="Times New Roman" w:cs="Times New Roman"/>
        </w:rPr>
        <w:t xml:space="preserve"> </w:t>
      </w:r>
      <w:r>
        <w:rPr>
          <w:rFonts w:ascii="Times New Roman" w:hAnsi="Times New Roman" w:cs="Times New Roman"/>
        </w:rPr>
        <w:t>A clear potential source of differences between 2013 and 2014 is differential response rates at the stratum level. To investigate this, weights were computed by diving 2013 stratum counts by those from 2014. These weights were then applied to the 2014 sample so that the distribution of responses across strata would reflect that of the 2013 UES. This was found to have only a trivial impact on the 2014 results, which provides some evidence that the annual differences reported in Table 15 are not strongly related to differences in stratum level response rates between years. That being said, if late responders to the UES differ systematically to early responders, reducing the response requirements across many strata in 2014 could have introduced bias, which would not be addressed by the analysis described in this note.</w:t>
      </w:r>
    </w:p>
  </w:footnote>
  <w:footnote w:id="15">
    <w:p w14:paraId="5D40B74B" w14:textId="77777777" w:rsidR="009C3138" w:rsidRPr="00243EA5" w:rsidRDefault="009C3138" w:rsidP="00D5656B">
      <w:pPr>
        <w:pStyle w:val="FootnoteText"/>
        <w:jc w:val="both"/>
        <w:rPr>
          <w:rFonts w:ascii="Times New Roman" w:hAnsi="Times New Roman" w:cs="Times New Roman"/>
        </w:rPr>
      </w:pPr>
      <w:r w:rsidRPr="00243EA5">
        <w:rPr>
          <w:rStyle w:val="FootnoteReference"/>
          <w:rFonts w:ascii="Times New Roman" w:hAnsi="Times New Roman" w:cs="Times New Roman"/>
        </w:rPr>
        <w:footnoteRef/>
      </w:r>
      <w:r w:rsidRPr="00243EA5">
        <w:rPr>
          <w:rFonts w:ascii="Times New Roman" w:hAnsi="Times New Roman" w:cs="Times New Roman"/>
        </w:rPr>
        <w:t xml:space="preserve"> </w:t>
      </w:r>
      <w:r>
        <w:rPr>
          <w:rFonts w:ascii="Times New Roman" w:hAnsi="Times New Roman" w:cs="Times New Roman"/>
        </w:rPr>
        <w:t xml:space="preserve">For example, “U01” represents the same institution in Figures 1 and 2. Moreover, it also represents the same institution in the 2013 and 2014 editions of this report. </w:t>
      </w:r>
    </w:p>
  </w:footnote>
  <w:footnote w:id="16">
    <w:p w14:paraId="16C49DED" w14:textId="77777777" w:rsidR="009C3138" w:rsidRPr="003A55E8" w:rsidRDefault="009C3138" w:rsidP="00FA4AD3">
      <w:pPr>
        <w:pStyle w:val="FootnoteText"/>
        <w:jc w:val="both"/>
        <w:rPr>
          <w:rFonts w:ascii="Times New Roman" w:hAnsi="Times New Roman" w:cs="Times New Roman"/>
        </w:rPr>
      </w:pPr>
      <w:r w:rsidRPr="003A55E8">
        <w:rPr>
          <w:rStyle w:val="FootnoteReference"/>
          <w:rFonts w:ascii="Times New Roman" w:hAnsi="Times New Roman" w:cs="Times New Roman"/>
        </w:rPr>
        <w:footnoteRef/>
      </w:r>
      <w:r w:rsidRPr="003A55E8">
        <w:rPr>
          <w:rFonts w:ascii="Times New Roman" w:hAnsi="Times New Roman" w:cs="Times New Roman"/>
        </w:rPr>
        <w:t xml:space="preserve"> </w:t>
      </w:r>
      <w:r>
        <w:rPr>
          <w:rFonts w:ascii="Times New Roman" w:hAnsi="Times New Roman" w:cs="Times New Roman"/>
        </w:rPr>
        <w:t>“H</w:t>
      </w:r>
      <w:r w:rsidRPr="003A55E8">
        <w:rPr>
          <w:rFonts w:ascii="Times New Roman" w:hAnsi="Times New Roman" w:cs="Times New Roman"/>
        </w:rPr>
        <w:t>ow would you evaluate your entire educational experience at this institution</w:t>
      </w:r>
      <w:r>
        <w:rPr>
          <w:rFonts w:ascii="Times New Roman" w:hAnsi="Times New Roman" w:cs="Times New Roman"/>
        </w:rPr>
        <w:t>?”</w:t>
      </w:r>
    </w:p>
  </w:footnote>
  <w:footnote w:id="17">
    <w:p w14:paraId="0FEB533C" w14:textId="77777777" w:rsidR="009C3138" w:rsidRPr="009E0276" w:rsidRDefault="009C3138" w:rsidP="00FA4AD3">
      <w:pPr>
        <w:pStyle w:val="FootnoteText"/>
        <w:jc w:val="both"/>
        <w:rPr>
          <w:rFonts w:ascii="Times New Roman" w:hAnsi="Times New Roman" w:cs="Times New Roman"/>
        </w:rPr>
      </w:pPr>
      <w:r w:rsidRPr="009E0276">
        <w:rPr>
          <w:rStyle w:val="FootnoteReference"/>
          <w:rFonts w:ascii="Times New Roman" w:hAnsi="Times New Roman" w:cs="Times New Roman"/>
        </w:rPr>
        <w:footnoteRef/>
      </w:r>
      <w:r w:rsidRPr="009E0276">
        <w:rPr>
          <w:rFonts w:ascii="Times New Roman" w:hAnsi="Times New Roman" w:cs="Times New Roman"/>
        </w:rPr>
        <w:t xml:space="preserve"> </w:t>
      </w:r>
      <w:proofErr w:type="gramStart"/>
      <w:r w:rsidRPr="009E0276">
        <w:rPr>
          <w:rFonts w:ascii="Times New Roman" w:hAnsi="Times New Roman" w:cs="Times New Roman"/>
        </w:rPr>
        <w:t>Indiana University</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(2014).</w:t>
      </w:r>
      <w:r w:rsidRPr="009E0276">
        <w:rPr>
          <w:rFonts w:ascii="Times New Roman" w:hAnsi="Times New Roman" w:cs="Times New Roman"/>
        </w:rPr>
        <w:t xml:space="preserve"> </w:t>
      </w:r>
      <w:r w:rsidRPr="009E0276">
        <w:rPr>
          <w:rFonts w:ascii="Times New Roman" w:hAnsi="Times New Roman" w:cs="Times New Roman"/>
          <w:i/>
        </w:rPr>
        <w:t>About NSSE</w:t>
      </w:r>
      <w:r>
        <w:rPr>
          <w:rFonts w:ascii="Times New Roman" w:hAnsi="Times New Roman" w:cs="Times New Roman"/>
        </w:rPr>
        <w:t>.</w:t>
      </w:r>
      <w:proofErr w:type="gramEnd"/>
      <w:r w:rsidRPr="009E0276">
        <w:rPr>
          <w:rFonts w:ascii="Times New Roman" w:hAnsi="Times New Roman" w:cs="Times New Roman"/>
        </w:rPr>
        <w:t xml:space="preserve"> </w:t>
      </w:r>
      <w:r>
        <w:rPr>
          <w:rFonts w:ascii="Times New Roman" w:hAnsi="Times New Roman" w:cs="Times New Roman"/>
        </w:rPr>
        <w:t xml:space="preserve">Retrieved 16 Dec., 2014, from </w:t>
      </w:r>
      <w:r w:rsidRPr="005B6698">
        <w:rPr>
          <w:rFonts w:ascii="Times New Roman" w:hAnsi="Times New Roman" w:cs="Times New Roman"/>
        </w:rPr>
        <w:t>http://nsse.iub.edu/html/about.cfm</w:t>
      </w:r>
    </w:p>
  </w:footnote>
  <w:footnote w:id="18">
    <w:p w14:paraId="51E4D8DF" w14:textId="77777777" w:rsidR="009C3138" w:rsidRPr="003C77AD" w:rsidRDefault="009C3138" w:rsidP="006F1A0F">
      <w:pPr>
        <w:pStyle w:val="FootnoteText"/>
        <w:rPr>
          <w:rFonts w:ascii="Times New Roman" w:hAnsi="Times New Roman" w:cs="Times New Roman"/>
        </w:rPr>
      </w:pPr>
      <w:r w:rsidRPr="003C77AD">
        <w:rPr>
          <w:rStyle w:val="FootnoteReference"/>
          <w:rFonts w:ascii="Times New Roman" w:hAnsi="Times New Roman" w:cs="Times New Roman"/>
        </w:rPr>
        <w:footnoteRef/>
      </w:r>
      <w:r w:rsidRPr="003C77AD">
        <w:rPr>
          <w:rFonts w:ascii="Times New Roman" w:hAnsi="Times New Roman" w:cs="Times New Roman"/>
        </w:rPr>
        <w:t xml:space="preserve"> “Overall, I am satisfied with the quality of the</w:t>
      </w:r>
      <w:r>
        <w:rPr>
          <w:rFonts w:ascii="Times New Roman" w:hAnsi="Times New Roman" w:cs="Times New Roman"/>
        </w:rPr>
        <w:t xml:space="preserve"> [this] </w:t>
      </w:r>
      <w:r w:rsidRPr="003C77AD">
        <w:rPr>
          <w:rFonts w:ascii="Times New Roman" w:hAnsi="Times New Roman" w:cs="Times New Roman"/>
        </w:rPr>
        <w:t>course</w:t>
      </w:r>
      <w:r>
        <w:rPr>
          <w:rFonts w:ascii="Times New Roman" w:hAnsi="Times New Roman" w:cs="Times New Roman"/>
        </w:rPr>
        <w:t>.</w:t>
      </w:r>
      <w:r w:rsidRPr="003C77AD">
        <w:rPr>
          <w:rFonts w:ascii="Times New Roman" w:hAnsi="Times New Roman" w:cs="Times New Roman"/>
        </w:rPr>
        <w:t>”</w:t>
      </w:r>
    </w:p>
  </w:footnote>
  <w:footnote w:id="19">
    <w:p w14:paraId="5360C611" w14:textId="77777777" w:rsidR="009C3138" w:rsidRPr="0054176E" w:rsidRDefault="009C3138" w:rsidP="0054176E">
      <w:pPr>
        <w:pStyle w:val="FootnoteText"/>
        <w:jc w:val="both"/>
        <w:rPr>
          <w:rFonts w:ascii="Times New Roman" w:hAnsi="Times New Roman" w:cs="Times New Roman"/>
        </w:rPr>
      </w:pPr>
      <w:r w:rsidRPr="0054176E">
        <w:rPr>
          <w:rStyle w:val="FootnoteReference"/>
          <w:rFonts w:ascii="Times New Roman" w:hAnsi="Times New Roman" w:cs="Times New Roman"/>
        </w:rPr>
        <w:footnoteRef/>
      </w:r>
      <w:r w:rsidRPr="0054176E">
        <w:rPr>
          <w:rFonts w:ascii="Times New Roman" w:hAnsi="Times New Roman" w:cs="Times New Roman"/>
        </w:rPr>
        <w:t xml:space="preserve"> </w:t>
      </w:r>
      <w:proofErr w:type="gramStart"/>
      <w:r w:rsidRPr="0054176E">
        <w:rPr>
          <w:rFonts w:ascii="Times New Roman" w:hAnsi="Times New Roman" w:cs="Times New Roman"/>
        </w:rPr>
        <w:t>HEFCE</w:t>
      </w:r>
      <w:r>
        <w:rPr>
          <w:rFonts w:ascii="Times New Roman" w:hAnsi="Times New Roman" w:cs="Times New Roman"/>
        </w:rPr>
        <w:t>.</w:t>
      </w:r>
      <w:proofErr w:type="gramEnd"/>
      <w:r w:rsidRPr="0054176E">
        <w:rPr>
          <w:rFonts w:ascii="Times New Roman" w:hAnsi="Times New Roman" w:cs="Times New Roman"/>
        </w:rPr>
        <w:t xml:space="preserve"> </w:t>
      </w:r>
      <w:r>
        <w:rPr>
          <w:rFonts w:ascii="Times New Roman" w:hAnsi="Times New Roman" w:cs="Times New Roman"/>
        </w:rPr>
        <w:t>(</w:t>
      </w:r>
      <w:r w:rsidRPr="0054176E">
        <w:rPr>
          <w:rFonts w:ascii="Times New Roman" w:hAnsi="Times New Roman" w:cs="Times New Roman"/>
        </w:rPr>
        <w:t>2013</w:t>
      </w:r>
      <w:r>
        <w:rPr>
          <w:rFonts w:ascii="Times New Roman" w:hAnsi="Times New Roman" w:cs="Times New Roman"/>
        </w:rPr>
        <w:t xml:space="preserve">). </w:t>
      </w:r>
      <w:proofErr w:type="gramStart"/>
      <w:r w:rsidRPr="0054176E">
        <w:rPr>
          <w:rFonts w:ascii="Times New Roman" w:hAnsi="Times New Roman" w:cs="Times New Roman"/>
          <w:i/>
        </w:rPr>
        <w:t>The</w:t>
      </w:r>
      <w:proofErr w:type="gramEnd"/>
      <w:r w:rsidRPr="0054176E">
        <w:rPr>
          <w:rFonts w:ascii="Times New Roman" w:hAnsi="Times New Roman" w:cs="Times New Roman"/>
          <w:i/>
        </w:rPr>
        <w:t xml:space="preserve"> National Student Survey</w:t>
      </w:r>
      <w:r>
        <w:rPr>
          <w:rFonts w:ascii="Times New Roman" w:hAnsi="Times New Roman" w:cs="Times New Roman"/>
        </w:rPr>
        <w:t xml:space="preserve">. </w:t>
      </w:r>
      <w:proofErr w:type="gramStart"/>
      <w:r>
        <w:rPr>
          <w:rFonts w:ascii="Times New Roman" w:hAnsi="Times New Roman" w:cs="Times New Roman"/>
        </w:rPr>
        <w:t xml:space="preserve">Retrieved 16 Dec., 2014, from </w:t>
      </w:r>
      <w:r w:rsidRPr="0054176E">
        <w:rPr>
          <w:rFonts w:ascii="Times New Roman" w:hAnsi="Times New Roman" w:cs="Times New Roman"/>
        </w:rPr>
        <w:t>http://www.thestudentsurvey.</w:t>
      </w:r>
      <w:proofErr w:type="gramEnd"/>
      <w:r>
        <w:rPr>
          <w:rFonts w:ascii="Times New Roman" w:hAnsi="Times New Roman" w:cs="Times New Roman"/>
        </w:rPr>
        <w:t xml:space="preserve"> </w:t>
      </w:r>
      <w:r w:rsidRPr="0054176E">
        <w:rPr>
          <w:rFonts w:ascii="Times New Roman" w:hAnsi="Times New Roman" w:cs="Times New Roman"/>
        </w:rPr>
        <w:t>com/the_nss.html</w:t>
      </w:r>
    </w:p>
  </w:footnote>
  <w:footnote w:id="20">
    <w:p w14:paraId="429B58F6" w14:textId="77777777" w:rsidR="009C3138" w:rsidRPr="00270AA7" w:rsidRDefault="009C3138" w:rsidP="00F51E8B">
      <w:pPr>
        <w:pStyle w:val="FootnoteText"/>
        <w:jc w:val="both"/>
        <w:rPr>
          <w:rFonts w:ascii="Times New Roman" w:hAnsi="Times New Roman" w:cs="Times New Roman"/>
        </w:rPr>
      </w:pPr>
      <w:r w:rsidRPr="00270AA7">
        <w:rPr>
          <w:rStyle w:val="FootnoteReference"/>
          <w:rFonts w:ascii="Times New Roman" w:hAnsi="Times New Roman" w:cs="Times New Roman"/>
        </w:rPr>
        <w:footnoteRef/>
      </w:r>
      <w:r>
        <w:rPr>
          <w:rFonts w:ascii="Times New Roman" w:hAnsi="Times New Roman" w:cs="Times New Roman"/>
        </w:rPr>
        <w:t xml:space="preserve"> In all, 3,057 and 2,506 commencing and later-year students, respectively, responded to the CEQ item.</w:t>
      </w:r>
      <w:r w:rsidRPr="00270AA7">
        <w:rPr>
          <w:rFonts w:ascii="Times New Roman" w:hAnsi="Times New Roman" w:cs="Times New Roman"/>
        </w:rPr>
        <w:t xml:space="preserve"> </w:t>
      </w:r>
      <w:r>
        <w:rPr>
          <w:rFonts w:ascii="Times New Roman" w:hAnsi="Times New Roman" w:cs="Times New Roman"/>
        </w:rPr>
        <w:t xml:space="preserve">The level of statistical precision achieved for this item was ±1.1 and ±1.3 percentage points at a 90 per cent confidence level for commencing and later-year students, respectively, at the national level. </w:t>
      </w:r>
    </w:p>
  </w:footnote>
  <w:footnote w:id="21">
    <w:p w14:paraId="447253F4" w14:textId="77777777" w:rsidR="009C3138" w:rsidRPr="00107FE4" w:rsidRDefault="009C3138" w:rsidP="000969AB">
      <w:pPr>
        <w:pStyle w:val="FootnoteText"/>
        <w:jc w:val="both"/>
        <w:rPr>
          <w:rFonts w:ascii="Times New Roman" w:hAnsi="Times New Roman" w:cs="Times New Roman"/>
        </w:rPr>
      </w:pPr>
      <w:r w:rsidRPr="00107FE4">
        <w:rPr>
          <w:rStyle w:val="FootnoteReference"/>
          <w:rFonts w:ascii="Times New Roman" w:hAnsi="Times New Roman" w:cs="Times New Roman"/>
        </w:rPr>
        <w:footnoteRef/>
      </w:r>
      <w:r w:rsidRPr="00107FE4">
        <w:rPr>
          <w:rFonts w:ascii="Times New Roman" w:hAnsi="Times New Roman" w:cs="Times New Roman"/>
        </w:rPr>
        <w:t xml:space="preserve"> The residual values represent the differences between the Rasch model’s theoretical expectation of item performance and the performance actually encountered for the item. Following usual statistical convention, residuals are squared to make the difference between actual and predicted values positive.</w:t>
      </w:r>
    </w:p>
  </w:footnote>
  <w:footnote w:id="22">
    <w:p w14:paraId="710B7FF2" w14:textId="77777777" w:rsidR="009C3138" w:rsidRPr="006B55DA" w:rsidRDefault="009C3138" w:rsidP="000969AB">
      <w:pPr>
        <w:pStyle w:val="FootnoteText"/>
        <w:jc w:val="both"/>
        <w:rPr>
          <w:rFonts w:ascii="Times New Roman" w:hAnsi="Times New Roman" w:cs="Times New Roman"/>
          <w:lang w:val="en-US"/>
        </w:rPr>
      </w:pPr>
      <w:r w:rsidRPr="006B55DA">
        <w:rPr>
          <w:rStyle w:val="FootnoteReference"/>
          <w:rFonts w:ascii="Times New Roman" w:hAnsi="Times New Roman" w:cs="Times New Roman"/>
        </w:rPr>
        <w:footnoteRef/>
      </w:r>
      <w:r w:rsidRPr="006B55DA">
        <w:rPr>
          <w:rFonts w:ascii="Times New Roman" w:hAnsi="Times New Roman" w:cs="Times New Roman"/>
        </w:rPr>
        <w:t xml:space="preserve"> </w:t>
      </w:r>
      <w:proofErr w:type="gramStart"/>
      <w:r w:rsidRPr="006B55DA">
        <w:rPr>
          <w:rFonts w:ascii="Times New Roman" w:hAnsi="Times New Roman" w:cs="Times New Roman"/>
        </w:rPr>
        <w:t>Bond, T.G.</w:t>
      </w:r>
      <w:r>
        <w:rPr>
          <w:rFonts w:ascii="Times New Roman" w:hAnsi="Times New Roman" w:cs="Times New Roman"/>
        </w:rPr>
        <w:t>, &amp; Fox, M. (2007).</w:t>
      </w:r>
      <w:proofErr w:type="gramEnd"/>
      <w:r>
        <w:rPr>
          <w:rFonts w:ascii="Times New Roman" w:hAnsi="Times New Roman" w:cs="Times New Roman"/>
        </w:rPr>
        <w:t xml:space="preserve"> </w:t>
      </w:r>
      <w:proofErr w:type="gramStart"/>
      <w:r w:rsidRPr="00D85924">
        <w:rPr>
          <w:rFonts w:ascii="Times New Roman" w:hAnsi="Times New Roman" w:cs="Times New Roman"/>
          <w:i/>
        </w:rPr>
        <w:t>Applying the Rasch model: Fundamental measurement in the human sciences</w:t>
      </w:r>
      <w:r w:rsidRPr="00D85924">
        <w:rPr>
          <w:rFonts w:ascii="Times New Roman" w:hAnsi="Times New Roman" w:cs="Times New Roman"/>
        </w:rPr>
        <w:t>.</w:t>
      </w:r>
      <w:proofErr w:type="gramEnd"/>
      <w:r w:rsidRPr="00D85924">
        <w:rPr>
          <w:rFonts w:ascii="Times New Roman" w:hAnsi="Times New Roman" w:cs="Times New Roman"/>
        </w:rPr>
        <w:t xml:space="preserve"> (2nd </w:t>
      </w:r>
      <w:proofErr w:type="gramStart"/>
      <w:r w:rsidRPr="00D85924">
        <w:rPr>
          <w:rFonts w:ascii="Times New Roman" w:hAnsi="Times New Roman" w:cs="Times New Roman"/>
        </w:rPr>
        <w:t>ed</w:t>
      </w:r>
      <w:proofErr w:type="gramEnd"/>
      <w:r w:rsidRPr="00D85924">
        <w:rPr>
          <w:rFonts w:ascii="Times New Roman" w:hAnsi="Times New Roman" w:cs="Times New Roman"/>
        </w:rPr>
        <w:t>.) Mahwah, NJ: Erlbaum.</w:t>
      </w:r>
      <w:r w:rsidRPr="006B55DA">
        <w:rPr>
          <w:rFonts w:ascii="Times New Roman" w:hAnsi="Times New Roman" w:cs="Times New Roman"/>
        </w:rPr>
        <w:t xml:space="preserve"> </w:t>
      </w:r>
    </w:p>
  </w:footnote>
  <w:footnote w:id="23">
    <w:p w14:paraId="5A337197" w14:textId="7CCC8A54" w:rsidR="009C3138" w:rsidRPr="00EB4E4A" w:rsidRDefault="009C3138">
      <w:pPr>
        <w:pStyle w:val="FootnoteText"/>
        <w:rPr>
          <w:rFonts w:ascii="Times New Roman" w:hAnsi="Times New Roman" w:cs="Times New Roman"/>
          <w:lang w:val="en-US"/>
        </w:rPr>
      </w:pPr>
      <w:r w:rsidRPr="00EB4E4A">
        <w:rPr>
          <w:rStyle w:val="FootnoteReference"/>
          <w:rFonts w:ascii="Times New Roman" w:hAnsi="Times New Roman" w:cs="Times New Roman"/>
        </w:rPr>
        <w:footnoteRef/>
      </w:r>
      <w:r w:rsidRPr="00EB4E4A">
        <w:rPr>
          <w:rFonts w:ascii="Times New Roman" w:hAnsi="Times New Roman" w:cs="Times New Roman"/>
        </w:rPr>
        <w:t xml:space="preserve"> The infit mean square value in 2013 was 1.54 and the item discrimination was 0.73.</w:t>
      </w:r>
    </w:p>
  </w:footnote>
  <w:footnote w:id="24">
    <w:p w14:paraId="4EF4F38C" w14:textId="062667DA" w:rsidR="009C3138" w:rsidRPr="00A841FE" w:rsidRDefault="009C3138" w:rsidP="00786610">
      <w:pPr>
        <w:pStyle w:val="FootnoteText"/>
        <w:jc w:val="both"/>
        <w:rPr>
          <w:rFonts w:ascii="Times New Roman" w:hAnsi="Times New Roman" w:cs="Times New Roman"/>
          <w:lang w:val="en-US"/>
        </w:rPr>
      </w:pPr>
      <w:r w:rsidRPr="00A841FE">
        <w:rPr>
          <w:rStyle w:val="FootnoteReference"/>
          <w:rFonts w:ascii="Times New Roman" w:hAnsi="Times New Roman" w:cs="Times New Roman"/>
        </w:rPr>
        <w:footnoteRef/>
      </w:r>
      <w:r>
        <w:rPr>
          <w:rFonts w:ascii="Times New Roman" w:hAnsi="Times New Roman" w:cs="Times New Roman"/>
        </w:rPr>
        <w:t xml:space="preserve"> </w:t>
      </w:r>
      <w:r w:rsidRPr="005D013B">
        <w:rPr>
          <w:rFonts w:ascii="Times New Roman" w:hAnsi="Times New Roman" w:cs="Times New Roman"/>
        </w:rPr>
        <w:t>Linacre, J.M. (201</w:t>
      </w:r>
      <w:r>
        <w:rPr>
          <w:rFonts w:ascii="Times New Roman" w:hAnsi="Times New Roman" w:cs="Times New Roman"/>
        </w:rPr>
        <w:t>4</w:t>
      </w:r>
      <w:r w:rsidRPr="005D013B">
        <w:rPr>
          <w:rFonts w:ascii="Times New Roman" w:hAnsi="Times New Roman" w:cs="Times New Roman"/>
        </w:rPr>
        <w:t>).</w:t>
      </w:r>
      <w:r>
        <w:rPr>
          <w:rFonts w:ascii="Times New Roman" w:hAnsi="Times New Roman" w:cs="Times New Roman"/>
        </w:rPr>
        <w:t xml:space="preserve"> </w:t>
      </w:r>
      <w:proofErr w:type="gramStart"/>
      <w:r w:rsidRPr="005D013B">
        <w:rPr>
          <w:rFonts w:ascii="Times New Roman" w:hAnsi="Times New Roman" w:cs="Times New Roman"/>
          <w:i/>
        </w:rPr>
        <w:t xml:space="preserve">Winsteps® Rasch measurement computer program </w:t>
      </w:r>
      <w:r>
        <w:rPr>
          <w:rFonts w:ascii="Times New Roman" w:hAnsi="Times New Roman" w:cs="Times New Roman"/>
          <w:i/>
        </w:rPr>
        <w:t>u</w:t>
      </w:r>
      <w:r w:rsidRPr="005D013B">
        <w:rPr>
          <w:rFonts w:ascii="Times New Roman" w:hAnsi="Times New Roman" w:cs="Times New Roman"/>
          <w:i/>
        </w:rPr>
        <w:t xml:space="preserve">ser's </w:t>
      </w:r>
      <w:r>
        <w:rPr>
          <w:rFonts w:ascii="Times New Roman" w:hAnsi="Times New Roman" w:cs="Times New Roman"/>
          <w:i/>
        </w:rPr>
        <w:t>g</w:t>
      </w:r>
      <w:r w:rsidRPr="005D013B">
        <w:rPr>
          <w:rFonts w:ascii="Times New Roman" w:hAnsi="Times New Roman" w:cs="Times New Roman"/>
          <w:i/>
        </w:rPr>
        <w:t>uide</w:t>
      </w:r>
      <w:r w:rsidRPr="005D013B">
        <w:rPr>
          <w:rFonts w:ascii="Times New Roman" w:hAnsi="Times New Roman" w:cs="Times New Roman"/>
        </w:rPr>
        <w:t>.</w:t>
      </w:r>
      <w:proofErr w:type="gramEnd"/>
      <w:r w:rsidRPr="005D013B">
        <w:rPr>
          <w:rFonts w:ascii="Times New Roman" w:hAnsi="Times New Roman" w:cs="Times New Roman"/>
        </w:rPr>
        <w:t xml:space="preserve"> Beaverton, Oregon:</w:t>
      </w:r>
      <w:r>
        <w:rPr>
          <w:rFonts w:ascii="Times New Roman" w:hAnsi="Times New Roman" w:cs="Times New Roman"/>
        </w:rPr>
        <w:t xml:space="preserve"> W</w:t>
      </w:r>
      <w:r w:rsidRPr="005D013B">
        <w:rPr>
          <w:rFonts w:ascii="Times New Roman" w:hAnsi="Times New Roman" w:cs="Times New Roman"/>
        </w:rPr>
        <w:t>insteps.com</w:t>
      </w:r>
    </w:p>
  </w:footnote>
  <w:footnote w:id="25">
    <w:p w14:paraId="5F986209" w14:textId="1CD4A1E7" w:rsidR="009C3138" w:rsidRPr="00EB4E4A" w:rsidRDefault="009C3138" w:rsidP="00EB4E4A">
      <w:pPr>
        <w:pStyle w:val="FootnoteText"/>
        <w:jc w:val="both"/>
        <w:rPr>
          <w:rFonts w:ascii="Times New Roman" w:hAnsi="Times New Roman" w:cs="Times New Roman"/>
          <w:lang w:val="en-US"/>
        </w:rPr>
      </w:pPr>
      <w:r w:rsidRPr="00EB4E4A">
        <w:rPr>
          <w:rStyle w:val="FootnoteReference"/>
          <w:rFonts w:ascii="Times New Roman" w:hAnsi="Times New Roman" w:cs="Times New Roman"/>
        </w:rPr>
        <w:footnoteRef/>
      </w:r>
      <w:r w:rsidRPr="00EB4E4A">
        <w:rPr>
          <w:rFonts w:ascii="Times New Roman" w:hAnsi="Times New Roman" w:cs="Times New Roman"/>
        </w:rPr>
        <w:t xml:space="preserve"> </w:t>
      </w:r>
      <w:r>
        <w:rPr>
          <w:rFonts w:ascii="Times New Roman" w:hAnsi="Times New Roman" w:cs="Times New Roman"/>
        </w:rPr>
        <w:t xml:space="preserve">Linacre, J.M. (1999). </w:t>
      </w:r>
      <w:proofErr w:type="gramStart"/>
      <w:r w:rsidRPr="00EB4E4A">
        <w:rPr>
          <w:rFonts w:ascii="Times New Roman" w:hAnsi="Times New Roman" w:cs="Times New Roman"/>
        </w:rPr>
        <w:t>Investigating rating scale category utility.</w:t>
      </w:r>
      <w:proofErr w:type="gramEnd"/>
      <w:r w:rsidRPr="00EB4E4A">
        <w:rPr>
          <w:rFonts w:ascii="Times New Roman" w:hAnsi="Times New Roman" w:cs="Times New Roman"/>
        </w:rPr>
        <w:t xml:space="preserve"> </w:t>
      </w:r>
      <w:r w:rsidRPr="00EB4E4A">
        <w:rPr>
          <w:rFonts w:ascii="Times New Roman" w:hAnsi="Times New Roman" w:cs="Times New Roman"/>
          <w:i/>
        </w:rPr>
        <w:t>Journal of Outcome Measurement</w:t>
      </w:r>
      <w:r w:rsidRPr="00EB4E4A">
        <w:rPr>
          <w:rFonts w:ascii="Times New Roman" w:hAnsi="Times New Roman" w:cs="Times New Roman"/>
        </w:rPr>
        <w:t xml:space="preserve">, </w:t>
      </w:r>
      <w:r w:rsidRPr="00EB4E4A">
        <w:rPr>
          <w:rFonts w:ascii="Times New Roman" w:hAnsi="Times New Roman" w:cs="Times New Roman"/>
          <w:i/>
        </w:rPr>
        <w:t>3</w:t>
      </w:r>
      <w:r w:rsidRPr="00EB4E4A">
        <w:rPr>
          <w:rFonts w:ascii="Times New Roman" w:hAnsi="Times New Roman" w:cs="Times New Roman"/>
        </w:rPr>
        <w:t>(2), 103-</w:t>
      </w:r>
      <w:r>
        <w:rPr>
          <w:rFonts w:ascii="Times New Roman" w:hAnsi="Times New Roman" w:cs="Times New Roman"/>
        </w:rPr>
        <w:t>1</w:t>
      </w:r>
      <w:r w:rsidRPr="00EB4E4A">
        <w:rPr>
          <w:rFonts w:ascii="Times New Roman" w:hAnsi="Times New Roman" w:cs="Times New Roman"/>
        </w:rPr>
        <w:t xml:space="preserve">22. </w:t>
      </w:r>
      <w:r>
        <w:rPr>
          <w:rFonts w:ascii="Times New Roman" w:hAnsi="Times New Roman" w:cs="Times New Roman"/>
        </w:rPr>
        <w:t xml:space="preserve">Retrieved from </w:t>
      </w:r>
      <w:r w:rsidRPr="00EB4E4A">
        <w:rPr>
          <w:rFonts w:ascii="Times New Roman" w:hAnsi="Times New Roman" w:cs="Times New Roman"/>
        </w:rPr>
        <w:t>http:</w:t>
      </w:r>
      <w:r>
        <w:rPr>
          <w:rFonts w:ascii="Times New Roman" w:hAnsi="Times New Roman" w:cs="Times New Roman"/>
        </w:rPr>
        <w:t xml:space="preserve">//www.jampress.org/JOM_V3N2.pdf </w:t>
      </w:r>
    </w:p>
  </w:footnote>
  <w:footnote w:id="26">
    <w:p w14:paraId="324EB489" w14:textId="2A1B7621" w:rsidR="009C3138" w:rsidRPr="005D2E97" w:rsidRDefault="009C3138" w:rsidP="005D2E97">
      <w:pPr>
        <w:pStyle w:val="FootnoteText"/>
        <w:jc w:val="both"/>
        <w:rPr>
          <w:rFonts w:ascii="Times New Roman" w:hAnsi="Times New Roman" w:cs="Times New Roman"/>
          <w:lang w:val="en-US"/>
        </w:rPr>
      </w:pPr>
      <w:r w:rsidRPr="005D2E97">
        <w:rPr>
          <w:rStyle w:val="FootnoteReference"/>
          <w:rFonts w:ascii="Times New Roman" w:hAnsi="Times New Roman" w:cs="Times New Roman"/>
        </w:rPr>
        <w:footnoteRef/>
      </w:r>
      <w:r w:rsidRPr="005D2E97">
        <w:rPr>
          <w:rFonts w:ascii="Times New Roman" w:hAnsi="Times New Roman" w:cs="Times New Roman"/>
        </w:rPr>
        <w:t xml:space="preserve"> Note that the location of items has been adjusted slightly to minimise the extent of overlapping labels, so their positions may not exactly match the measures in the table of item statistics.</w:t>
      </w:r>
    </w:p>
  </w:footnote>
  <w:footnote w:id="27">
    <w:p w14:paraId="76A85254" w14:textId="244E361A" w:rsidR="009C3138" w:rsidRPr="004D5DF9" w:rsidRDefault="009C3138" w:rsidP="004D5DF9">
      <w:pPr>
        <w:pStyle w:val="FootnoteText"/>
        <w:jc w:val="both"/>
        <w:rPr>
          <w:rFonts w:ascii="Times New Roman" w:hAnsi="Times New Roman" w:cs="Times New Roman"/>
          <w:lang w:val="en-US"/>
        </w:rPr>
      </w:pPr>
      <w:r w:rsidRPr="004D5DF9">
        <w:rPr>
          <w:rStyle w:val="FootnoteReference"/>
          <w:rFonts w:ascii="Times New Roman" w:hAnsi="Times New Roman" w:cs="Times New Roman"/>
        </w:rPr>
        <w:footnoteRef/>
      </w:r>
      <w:r w:rsidRPr="004D5DF9">
        <w:rPr>
          <w:rFonts w:ascii="Times New Roman" w:hAnsi="Times New Roman" w:cs="Times New Roman"/>
        </w:rPr>
        <w:t xml:space="preserve"> In particular, such persons will have large standard errors of measurement relative to those in the middle of the distribution. For example, one respondent approximately in the centre of the distribution had an estimated measure of 0.03 logits with an accompanying standard error of 0.31 logits. Another respondent at the very top of the scale measured 5.70 logits, but this was associated with a standard error of 1.83 logits signifying much less certainty in their location on the underlying trait.</w:t>
      </w:r>
    </w:p>
  </w:footnote>
  <w:footnote w:id="28">
    <w:p w14:paraId="6E8E9D8D" w14:textId="2237180F" w:rsidR="009C3138" w:rsidRPr="004D5DF9" w:rsidRDefault="009C3138">
      <w:pPr>
        <w:pStyle w:val="FootnoteText"/>
        <w:rPr>
          <w:rFonts w:ascii="Times New Roman" w:hAnsi="Times New Roman" w:cs="Times New Roman"/>
          <w:lang w:val="en-US"/>
        </w:rPr>
      </w:pPr>
      <w:r w:rsidRPr="004D5DF9">
        <w:rPr>
          <w:rStyle w:val="FootnoteReference"/>
          <w:rFonts w:ascii="Times New Roman" w:hAnsi="Times New Roman" w:cs="Times New Roman"/>
        </w:rPr>
        <w:footnoteRef/>
      </w:r>
      <w:r w:rsidRPr="004D5DF9">
        <w:rPr>
          <w:rFonts w:ascii="Times New Roman" w:hAnsi="Times New Roman" w:cs="Times New Roman"/>
        </w:rPr>
        <w:t xml:space="preserve"> In the field of educational testing, students who correctly answer all items on a test cannot be distinguished. Additional, harder items are required to separate these top performers.</w:t>
      </w:r>
    </w:p>
  </w:footnote>
  <w:footnote w:id="29">
    <w:p w14:paraId="31E216F8" w14:textId="5D4AF6AA" w:rsidR="009C3138" w:rsidRPr="004D5DF9" w:rsidRDefault="009C3138" w:rsidP="004D5DF9">
      <w:pPr>
        <w:pStyle w:val="FootnoteText"/>
        <w:jc w:val="both"/>
        <w:rPr>
          <w:rFonts w:ascii="Times New Roman" w:hAnsi="Times New Roman" w:cs="Times New Roman"/>
          <w:lang w:val="en-US"/>
        </w:rPr>
      </w:pPr>
      <w:r w:rsidRPr="004D5DF9">
        <w:rPr>
          <w:rStyle w:val="FootnoteReference"/>
          <w:rFonts w:ascii="Times New Roman" w:hAnsi="Times New Roman" w:cs="Times New Roman"/>
        </w:rPr>
        <w:footnoteRef/>
      </w:r>
      <w:r w:rsidRPr="004D5DF9">
        <w:rPr>
          <w:rFonts w:ascii="Times New Roman" w:hAnsi="Times New Roman" w:cs="Times New Roman"/>
        </w:rPr>
        <w:t xml:space="preserve"> For more details on targeting of measurement instruments to respondents</w:t>
      </w:r>
      <w:r>
        <w:rPr>
          <w:rFonts w:ascii="Times New Roman" w:hAnsi="Times New Roman" w:cs="Times New Roman"/>
        </w:rPr>
        <w:t xml:space="preserve">, see </w:t>
      </w:r>
      <w:r w:rsidRPr="004D5DF9">
        <w:rPr>
          <w:rFonts w:ascii="Times New Roman" w:hAnsi="Times New Roman" w:cs="Times New Roman"/>
        </w:rPr>
        <w:t xml:space="preserve">Bond, T.G., &amp; Fox, M. (2007). </w:t>
      </w:r>
      <w:proofErr w:type="gramStart"/>
      <w:r w:rsidRPr="004D5DF9">
        <w:rPr>
          <w:rFonts w:ascii="Times New Roman" w:hAnsi="Times New Roman" w:cs="Times New Roman"/>
          <w:i/>
        </w:rPr>
        <w:t>Applying the Rasch model: Fundamental measurement in the human sciences</w:t>
      </w:r>
      <w:r w:rsidRPr="004D5DF9">
        <w:rPr>
          <w:rFonts w:ascii="Times New Roman" w:hAnsi="Times New Roman" w:cs="Times New Roman"/>
        </w:rPr>
        <w:t>.</w:t>
      </w:r>
      <w:proofErr w:type="gramEnd"/>
      <w:r w:rsidRPr="004D5DF9">
        <w:rPr>
          <w:rFonts w:ascii="Times New Roman" w:hAnsi="Times New Roman" w:cs="Times New Roman"/>
        </w:rPr>
        <w:t xml:space="preserve"> (2nd </w:t>
      </w:r>
      <w:proofErr w:type="gramStart"/>
      <w:r w:rsidRPr="004D5DF9">
        <w:rPr>
          <w:rFonts w:ascii="Times New Roman" w:hAnsi="Times New Roman" w:cs="Times New Roman"/>
        </w:rPr>
        <w:t>ed</w:t>
      </w:r>
      <w:proofErr w:type="gramEnd"/>
      <w:r w:rsidRPr="004D5DF9">
        <w:rPr>
          <w:rFonts w:ascii="Times New Roman" w:hAnsi="Times New Roman" w:cs="Times New Roman"/>
        </w:rPr>
        <w:t>.) Mahwah, NJ: Erlbaum.</w:t>
      </w:r>
    </w:p>
  </w:footnote>
  <w:footnote w:id="30">
    <w:p w14:paraId="69AD0101" w14:textId="12FC2841" w:rsidR="009C3138" w:rsidRPr="00317309" w:rsidRDefault="009C3138" w:rsidP="00891BAB">
      <w:pPr>
        <w:pStyle w:val="FootnoteText"/>
        <w:jc w:val="both"/>
        <w:rPr>
          <w:rFonts w:ascii="Times New Roman" w:hAnsi="Times New Roman" w:cs="Times New Roman"/>
          <w:lang w:val="en-US"/>
        </w:rPr>
      </w:pPr>
      <w:r w:rsidRPr="00317309">
        <w:rPr>
          <w:rStyle w:val="FootnoteReference"/>
          <w:rFonts w:ascii="Times New Roman" w:hAnsi="Times New Roman" w:cs="Times New Roman"/>
        </w:rPr>
        <w:footnoteRef/>
      </w:r>
      <w:r w:rsidRPr="00317309">
        <w:rPr>
          <w:rFonts w:ascii="Times New Roman" w:hAnsi="Times New Roman" w:cs="Times New Roman"/>
        </w:rPr>
        <w:t xml:space="preserve"> </w:t>
      </w:r>
      <w:proofErr w:type="gramStart"/>
      <w:r w:rsidRPr="00317309">
        <w:rPr>
          <w:rFonts w:ascii="Times New Roman" w:hAnsi="Times New Roman" w:cs="Times New Roman"/>
        </w:rPr>
        <w:t>Linacre</w:t>
      </w:r>
      <w:r>
        <w:rPr>
          <w:rFonts w:ascii="Times New Roman" w:hAnsi="Times New Roman" w:cs="Times New Roman"/>
        </w:rPr>
        <w:t xml:space="preserve"> 2014</w:t>
      </w:r>
      <w:r w:rsidRPr="00317309">
        <w:rPr>
          <w:rFonts w:ascii="Times New Roman" w:hAnsi="Times New Roman" w:cs="Times New Roman"/>
        </w:rPr>
        <w:t xml:space="preserve">, </w:t>
      </w:r>
      <w:r w:rsidRPr="007970BF">
        <w:rPr>
          <w:rFonts w:ascii="Times New Roman" w:hAnsi="Times New Roman" w:cs="Times New Roman"/>
          <w:i/>
        </w:rPr>
        <w:t>op. cit.</w:t>
      </w:r>
      <w:proofErr w:type="gramEnd"/>
    </w:p>
  </w:footnote>
  <w:footnote w:id="31">
    <w:p w14:paraId="2AD2AEDE" w14:textId="671792E0" w:rsidR="009C3138" w:rsidRPr="00786610" w:rsidRDefault="009C3138" w:rsidP="00786610">
      <w:pPr>
        <w:pStyle w:val="FootnoteText"/>
        <w:tabs>
          <w:tab w:val="left" w:pos="885"/>
        </w:tabs>
        <w:rPr>
          <w:rFonts w:ascii="Times New Roman" w:hAnsi="Times New Roman" w:cs="Times New Roman"/>
          <w:lang w:val="en-US"/>
        </w:rPr>
      </w:pPr>
      <w:r w:rsidRPr="00786610">
        <w:rPr>
          <w:rStyle w:val="FootnoteReference"/>
          <w:rFonts w:ascii="Times New Roman" w:hAnsi="Times New Roman" w:cs="Times New Roman"/>
        </w:rPr>
        <w:footnoteRef/>
      </w:r>
      <w:r w:rsidRPr="00786610">
        <w:rPr>
          <w:rFonts w:ascii="Times New Roman" w:hAnsi="Times New Roman" w:cs="Times New Roman"/>
        </w:rPr>
        <w:t xml:space="preserve"> </w:t>
      </w:r>
      <w:proofErr w:type="gramStart"/>
      <w:r w:rsidRPr="00786610">
        <w:rPr>
          <w:rFonts w:ascii="Times New Roman" w:hAnsi="Times New Roman" w:cs="Times New Roman"/>
        </w:rPr>
        <w:t>Wright, B.D.</w:t>
      </w:r>
      <w:r>
        <w:rPr>
          <w:rFonts w:ascii="Times New Roman" w:hAnsi="Times New Roman" w:cs="Times New Roman"/>
        </w:rPr>
        <w:t>,</w:t>
      </w:r>
      <w:r w:rsidRPr="00786610">
        <w:rPr>
          <w:rFonts w:ascii="Times New Roman" w:hAnsi="Times New Roman" w:cs="Times New Roman"/>
        </w:rPr>
        <w:t xml:space="preserve"> &amp;</w:t>
      </w:r>
      <w:r>
        <w:rPr>
          <w:rFonts w:ascii="Times New Roman" w:hAnsi="Times New Roman" w:cs="Times New Roman"/>
        </w:rPr>
        <w:t xml:space="preserve"> </w:t>
      </w:r>
      <w:r w:rsidRPr="00786610">
        <w:rPr>
          <w:rFonts w:ascii="Times New Roman" w:hAnsi="Times New Roman" w:cs="Times New Roman"/>
        </w:rPr>
        <w:t>Masters</w:t>
      </w:r>
      <w:r>
        <w:rPr>
          <w:rFonts w:ascii="Times New Roman" w:hAnsi="Times New Roman" w:cs="Times New Roman"/>
        </w:rPr>
        <w:t>, G.N.</w:t>
      </w:r>
      <w:r w:rsidRPr="00786610">
        <w:rPr>
          <w:rFonts w:ascii="Times New Roman" w:hAnsi="Times New Roman" w:cs="Times New Roman"/>
        </w:rPr>
        <w:t xml:space="preserve"> (1982).</w:t>
      </w:r>
      <w:proofErr w:type="gramEnd"/>
      <w:r w:rsidRPr="00786610">
        <w:rPr>
          <w:rFonts w:ascii="Times New Roman" w:hAnsi="Times New Roman" w:cs="Times New Roman"/>
        </w:rPr>
        <w:t xml:space="preserve"> </w:t>
      </w:r>
      <w:proofErr w:type="gramStart"/>
      <w:r w:rsidRPr="00786610">
        <w:rPr>
          <w:rFonts w:ascii="Times New Roman" w:hAnsi="Times New Roman" w:cs="Times New Roman"/>
          <w:i/>
        </w:rPr>
        <w:t>Rating Scale Analysis</w:t>
      </w:r>
      <w:r>
        <w:rPr>
          <w:rFonts w:ascii="Times New Roman" w:hAnsi="Times New Roman" w:cs="Times New Roman"/>
        </w:rPr>
        <w:t>.</w:t>
      </w:r>
      <w:proofErr w:type="gramEnd"/>
      <w:r w:rsidRPr="00786610">
        <w:rPr>
          <w:rFonts w:ascii="Times New Roman" w:hAnsi="Times New Roman" w:cs="Times New Roman"/>
        </w:rPr>
        <w:t xml:space="preserve"> Chicago: MESA Press.</w:t>
      </w:r>
      <w:r w:rsidRPr="00786610">
        <w:rPr>
          <w:rFonts w:ascii="Times New Roman" w:hAnsi="Times New Roman" w:cs="Times New Roman"/>
        </w:rPr>
        <w:tab/>
      </w:r>
    </w:p>
  </w:footnote>
  <w:footnote w:id="32">
    <w:p w14:paraId="2C0C26DC" w14:textId="77777777" w:rsidR="009C3138" w:rsidRPr="00874DA4" w:rsidRDefault="009C3138" w:rsidP="009F2A72">
      <w:pPr>
        <w:pStyle w:val="FootnoteText"/>
        <w:rPr>
          <w:rFonts w:ascii="Times New Roman" w:hAnsi="Times New Roman" w:cs="Times New Roman"/>
          <w:lang w:val="en-US"/>
        </w:rPr>
      </w:pPr>
      <w:r w:rsidRPr="00874DA4">
        <w:rPr>
          <w:rStyle w:val="FootnoteReference"/>
          <w:rFonts w:ascii="Times New Roman" w:hAnsi="Times New Roman" w:cs="Times New Roman"/>
        </w:rPr>
        <w:footnoteRef/>
      </w:r>
      <w:r w:rsidRPr="00874DA4">
        <w:rPr>
          <w:rFonts w:ascii="Times New Roman" w:hAnsi="Times New Roman" w:cs="Times New Roman"/>
        </w:rPr>
        <w:t xml:space="preserve"> </w:t>
      </w:r>
      <w:r w:rsidRPr="00874DA4">
        <w:rPr>
          <w:rFonts w:ascii="Times New Roman" w:hAnsi="Times New Roman" w:cs="Times New Roman"/>
          <w:lang w:val="en-US"/>
        </w:rPr>
        <w:t>Refer to Appendix A for a list of response scale categories.</w:t>
      </w:r>
    </w:p>
  </w:footnote>
  <w:footnote w:id="33">
    <w:p w14:paraId="693B853C" w14:textId="77777777" w:rsidR="009C3138" w:rsidRPr="00295868" w:rsidRDefault="009C3138" w:rsidP="009F2A72">
      <w:pPr>
        <w:pStyle w:val="FootnoteText"/>
        <w:jc w:val="both"/>
        <w:rPr>
          <w:rFonts w:ascii="Times New Roman" w:hAnsi="Times New Roman" w:cs="Times New Roman"/>
        </w:rPr>
      </w:pPr>
      <w:r w:rsidRPr="00874DA4">
        <w:rPr>
          <w:rStyle w:val="FootnoteReference"/>
          <w:rFonts w:ascii="Times New Roman" w:hAnsi="Times New Roman" w:cs="Times New Roman"/>
        </w:rPr>
        <w:footnoteRef/>
      </w:r>
      <w:r w:rsidRPr="00874DA4">
        <w:rPr>
          <w:rFonts w:ascii="Times New Roman" w:hAnsi="Times New Roman" w:cs="Times New Roman"/>
        </w:rPr>
        <w:t xml:space="preserve"> For instance, 23% of NUHEI students indicated that they interacted with other students “Very often” whereas 36% said they felt “Very much” prepared for their study. The first item was more difficult to endorse than the second.</w:t>
      </w:r>
    </w:p>
  </w:footnote>
  <w:footnote w:id="34">
    <w:p w14:paraId="2B733B4B" w14:textId="77777777" w:rsidR="009C3138" w:rsidRPr="00874DA4" w:rsidRDefault="009C3138" w:rsidP="009F2A72">
      <w:pPr>
        <w:pStyle w:val="FootnoteText"/>
        <w:jc w:val="both"/>
        <w:rPr>
          <w:rFonts w:ascii="Times New Roman" w:hAnsi="Times New Roman" w:cs="Times New Roman"/>
          <w:lang w:val="en-US"/>
        </w:rPr>
      </w:pPr>
      <w:r w:rsidRPr="00874DA4">
        <w:rPr>
          <w:rStyle w:val="FootnoteReference"/>
          <w:rFonts w:ascii="Times New Roman" w:hAnsi="Times New Roman" w:cs="Times New Roman"/>
        </w:rPr>
        <w:footnoteRef/>
      </w:r>
      <w:r w:rsidRPr="00874DA4">
        <w:rPr>
          <w:rFonts w:ascii="Times New Roman" w:hAnsi="Times New Roman" w:cs="Times New Roman"/>
        </w:rPr>
        <w:t xml:space="preserve"> </w:t>
      </w:r>
      <w:proofErr w:type="gramStart"/>
      <w:r w:rsidRPr="00874DA4">
        <w:rPr>
          <w:rFonts w:ascii="Times New Roman" w:hAnsi="Times New Roman" w:cs="Times New Roman"/>
        </w:rPr>
        <w:t xml:space="preserve">Linacre 1999, </w:t>
      </w:r>
      <w:r w:rsidRPr="00874DA4">
        <w:rPr>
          <w:rFonts w:ascii="Times New Roman" w:hAnsi="Times New Roman" w:cs="Times New Roman"/>
          <w:i/>
        </w:rPr>
        <w:t>op. cit.</w:t>
      </w:r>
      <w:proofErr w:type="gramEnd"/>
      <w:r w:rsidRPr="00874DA4">
        <w:rPr>
          <w:rFonts w:ascii="Times New Roman" w:hAnsi="Times New Roman" w:cs="Times New Roman"/>
        </w:rPr>
        <w:t xml:space="preserve"> </w:t>
      </w:r>
    </w:p>
  </w:footnote>
  <w:footnote w:id="35">
    <w:p w14:paraId="7EB686AE" w14:textId="77777777" w:rsidR="009C3138" w:rsidRPr="00874DA4" w:rsidRDefault="009C3138" w:rsidP="009F2A72">
      <w:pPr>
        <w:pStyle w:val="FootnoteText"/>
        <w:jc w:val="both"/>
        <w:rPr>
          <w:rFonts w:ascii="Times New Roman" w:hAnsi="Times New Roman" w:cs="Times New Roman"/>
        </w:rPr>
      </w:pPr>
      <w:r w:rsidRPr="00874DA4">
        <w:rPr>
          <w:rStyle w:val="FootnoteReference"/>
          <w:rFonts w:ascii="Times New Roman" w:hAnsi="Times New Roman" w:cs="Times New Roman"/>
        </w:rPr>
        <w:footnoteRef/>
      </w:r>
      <w:r w:rsidRPr="00874DA4">
        <w:rPr>
          <w:rFonts w:ascii="Times New Roman" w:hAnsi="Times New Roman" w:cs="Times New Roman"/>
        </w:rPr>
        <w:t xml:space="preserve"> Note that the location of items has been adjusted slightly to minimise the extent of overlapping labels, so the relative positions may not exactly match the measures in the table of item statistics.</w:t>
      </w:r>
    </w:p>
  </w:footnote>
  <w:footnote w:id="36">
    <w:p w14:paraId="3B59CAA1" w14:textId="77777777" w:rsidR="009C3138" w:rsidRPr="005D64C4" w:rsidRDefault="009C3138" w:rsidP="009F2A72">
      <w:pPr>
        <w:pStyle w:val="FootnoteText"/>
        <w:jc w:val="both"/>
        <w:rPr>
          <w:rFonts w:ascii="Times New Roman" w:hAnsi="Times New Roman" w:cs="Times New Roman"/>
        </w:rPr>
      </w:pPr>
      <w:r w:rsidRPr="00874DA4">
        <w:rPr>
          <w:rStyle w:val="FootnoteReference"/>
          <w:rFonts w:ascii="Times New Roman" w:hAnsi="Times New Roman" w:cs="Times New Roman"/>
        </w:rPr>
        <w:footnoteRef/>
      </w:r>
      <w:r w:rsidRPr="00874DA4">
        <w:rPr>
          <w:rFonts w:ascii="Times New Roman" w:hAnsi="Times New Roman" w:cs="Times New Roman"/>
        </w:rPr>
        <w:t xml:space="preserve"> In particular, such persons will have large standard errors of measurement relative to those in the middle of the distribution. For example, one respondent approximately in the centre of the distribution had an estimated measure of 0.16 logits with an accompanying standard error of 0.47 logits. Another respondent at the very top of the scale measured 4.84 logits, but this was associated with a standard error of 1.84 logits signifying much less certainty in their location on the underlying trait.</w:t>
      </w:r>
    </w:p>
  </w:footnote>
  <w:footnote w:id="37">
    <w:p w14:paraId="7EBF616B" w14:textId="77777777" w:rsidR="009C3138" w:rsidRPr="00874DA4" w:rsidRDefault="009C3138" w:rsidP="009F2A72">
      <w:pPr>
        <w:pStyle w:val="FootnoteText"/>
        <w:jc w:val="both"/>
        <w:rPr>
          <w:rFonts w:ascii="Times New Roman" w:hAnsi="Times New Roman" w:cs="Times New Roman"/>
          <w:lang w:val="en-US"/>
        </w:rPr>
      </w:pPr>
      <w:r w:rsidRPr="00874DA4">
        <w:rPr>
          <w:rStyle w:val="FootnoteReference"/>
          <w:rFonts w:ascii="Times New Roman" w:hAnsi="Times New Roman" w:cs="Times New Roman"/>
        </w:rPr>
        <w:footnoteRef/>
      </w:r>
      <w:r w:rsidRPr="00874DA4">
        <w:rPr>
          <w:rFonts w:ascii="Times New Roman" w:hAnsi="Times New Roman" w:cs="Times New Roman"/>
        </w:rPr>
        <w:t xml:space="preserve"> </w:t>
      </w:r>
      <w:r>
        <w:rPr>
          <w:rFonts w:ascii="Times New Roman" w:hAnsi="Times New Roman" w:cs="Times New Roman"/>
        </w:rPr>
        <w:t>F</w:t>
      </w:r>
      <w:r w:rsidRPr="00874DA4">
        <w:rPr>
          <w:rFonts w:ascii="Times New Roman" w:hAnsi="Times New Roman" w:cs="Times New Roman"/>
        </w:rPr>
        <w:t>or more details on targeting of measurement instruments to respondents</w:t>
      </w:r>
      <w:r>
        <w:rPr>
          <w:rFonts w:ascii="Times New Roman" w:hAnsi="Times New Roman" w:cs="Times New Roman"/>
        </w:rPr>
        <w:t xml:space="preserve">, see Bond &amp; Fox, </w:t>
      </w:r>
      <w:r w:rsidRPr="00874DA4">
        <w:rPr>
          <w:rFonts w:ascii="Times New Roman" w:hAnsi="Times New Roman" w:cs="Times New Roman"/>
          <w:i/>
        </w:rPr>
        <w:t>op. cit.</w:t>
      </w:r>
    </w:p>
  </w:footnote>
  <w:footnote w:id="38">
    <w:p w14:paraId="0F094B66" w14:textId="77777777" w:rsidR="009C3138" w:rsidRPr="001460BE" w:rsidRDefault="009C3138" w:rsidP="009F2A72">
      <w:pPr>
        <w:pStyle w:val="FootnoteText"/>
        <w:jc w:val="both"/>
        <w:rPr>
          <w:rFonts w:ascii="Times New Roman" w:hAnsi="Times New Roman" w:cs="Times New Roman"/>
          <w:lang w:val="en-US"/>
        </w:rPr>
      </w:pPr>
      <w:r w:rsidRPr="001460BE">
        <w:rPr>
          <w:rStyle w:val="FootnoteReference"/>
          <w:rFonts w:ascii="Times New Roman" w:hAnsi="Times New Roman" w:cs="Times New Roman"/>
        </w:rPr>
        <w:footnoteRef/>
      </w:r>
      <w:r w:rsidRPr="001460BE">
        <w:rPr>
          <w:rFonts w:ascii="Times New Roman" w:hAnsi="Times New Roman" w:cs="Times New Roman"/>
        </w:rPr>
        <w:t xml:space="preserve"> </w:t>
      </w:r>
      <w:proofErr w:type="gramStart"/>
      <w:r w:rsidRPr="001460BE">
        <w:rPr>
          <w:rFonts w:ascii="Times New Roman" w:hAnsi="Times New Roman" w:cs="Times New Roman"/>
        </w:rPr>
        <w:t xml:space="preserve">Linacre 1999, </w:t>
      </w:r>
      <w:r w:rsidRPr="001460BE">
        <w:rPr>
          <w:rFonts w:ascii="Times New Roman" w:hAnsi="Times New Roman" w:cs="Times New Roman"/>
          <w:i/>
        </w:rPr>
        <w:t>op. cit.</w:t>
      </w:r>
      <w:proofErr w:type="gramEnd"/>
    </w:p>
  </w:footnote>
  <w:footnote w:id="39">
    <w:p w14:paraId="729E2F8A" w14:textId="77777777" w:rsidR="009C3138" w:rsidRPr="001460BE" w:rsidRDefault="009C3138" w:rsidP="009F2A72">
      <w:pPr>
        <w:pStyle w:val="FootnoteText"/>
        <w:jc w:val="both"/>
        <w:rPr>
          <w:rFonts w:ascii="Times New Roman" w:hAnsi="Times New Roman" w:cs="Times New Roman"/>
        </w:rPr>
      </w:pPr>
      <w:r w:rsidRPr="001460BE">
        <w:rPr>
          <w:rStyle w:val="FootnoteReference"/>
          <w:rFonts w:ascii="Times New Roman" w:hAnsi="Times New Roman" w:cs="Times New Roman"/>
        </w:rPr>
        <w:footnoteRef/>
      </w:r>
      <w:r w:rsidRPr="001460BE">
        <w:rPr>
          <w:rFonts w:ascii="Times New Roman" w:hAnsi="Times New Roman" w:cs="Times New Roman"/>
        </w:rPr>
        <w:t xml:space="preserve"> Cases with missing data are dropped from the calculation of Cronbach's alpha so these values should be seen as only approximate.</w:t>
      </w:r>
      <w:r>
        <w:rPr>
          <w:rFonts w:ascii="Times New Roman" w:hAnsi="Times New Roman" w:cs="Times New Roman"/>
        </w:rPr>
        <w:t xml:space="preserve"> F</w:t>
      </w:r>
      <w:r w:rsidRPr="001460BE">
        <w:rPr>
          <w:rFonts w:ascii="Times New Roman" w:hAnsi="Times New Roman" w:cs="Times New Roman"/>
        </w:rPr>
        <w:t>or a discussion on the limitations of this statistic for assessing instrument quality</w:t>
      </w:r>
      <w:r>
        <w:rPr>
          <w:rFonts w:ascii="Times New Roman" w:hAnsi="Times New Roman" w:cs="Times New Roman"/>
        </w:rPr>
        <w:t>, r</w:t>
      </w:r>
      <w:r w:rsidRPr="001460BE">
        <w:rPr>
          <w:rFonts w:ascii="Times New Roman" w:hAnsi="Times New Roman" w:cs="Times New Roman"/>
        </w:rPr>
        <w:t>efer to Sijtsma</w:t>
      </w:r>
      <w:r>
        <w:rPr>
          <w:rFonts w:ascii="Times New Roman" w:hAnsi="Times New Roman" w:cs="Times New Roman"/>
        </w:rPr>
        <w:t>, K.</w:t>
      </w:r>
      <w:r w:rsidRPr="001460BE">
        <w:rPr>
          <w:rFonts w:ascii="Times New Roman" w:hAnsi="Times New Roman" w:cs="Times New Roman"/>
        </w:rPr>
        <w:t xml:space="preserve"> (2009).</w:t>
      </w:r>
      <w:r w:rsidRPr="001460BE">
        <w:t xml:space="preserve"> </w:t>
      </w:r>
      <w:r w:rsidRPr="001460BE">
        <w:rPr>
          <w:rFonts w:ascii="Times New Roman" w:hAnsi="Times New Roman" w:cs="Times New Roman"/>
        </w:rPr>
        <w:t xml:space="preserve">On the use, the misuse and the very limited usefulness of Cronbach's alpha. </w:t>
      </w:r>
      <w:r w:rsidRPr="001460BE">
        <w:rPr>
          <w:rFonts w:ascii="Times New Roman" w:hAnsi="Times New Roman" w:cs="Times New Roman"/>
          <w:i/>
        </w:rPr>
        <w:t>Psychometrika</w:t>
      </w:r>
      <w:r w:rsidRPr="001460BE">
        <w:rPr>
          <w:rFonts w:ascii="Times New Roman" w:hAnsi="Times New Roman" w:cs="Times New Roman"/>
        </w:rPr>
        <w:t xml:space="preserve">, </w:t>
      </w:r>
      <w:r w:rsidRPr="001460BE">
        <w:rPr>
          <w:rFonts w:ascii="Times New Roman" w:hAnsi="Times New Roman" w:cs="Times New Roman"/>
          <w:i/>
        </w:rPr>
        <w:t>74</w:t>
      </w:r>
      <w:r w:rsidRPr="001460BE">
        <w:rPr>
          <w:rFonts w:ascii="Times New Roman" w:hAnsi="Times New Roman" w:cs="Times New Roman"/>
        </w:rPr>
        <w:t>(1), 107-120.</w:t>
      </w:r>
    </w:p>
  </w:footnote>
  <w:footnote w:id="40">
    <w:p w14:paraId="3992B6C5" w14:textId="77777777" w:rsidR="009C3138" w:rsidRPr="008C555F" w:rsidRDefault="009C3138" w:rsidP="009F2A72">
      <w:pPr>
        <w:pStyle w:val="FootnoteText"/>
        <w:jc w:val="both"/>
        <w:rPr>
          <w:rFonts w:ascii="Times New Roman" w:hAnsi="Times New Roman" w:cs="Times New Roman"/>
          <w:lang w:val="en-US"/>
        </w:rPr>
      </w:pPr>
      <w:r w:rsidRPr="008C555F">
        <w:rPr>
          <w:rStyle w:val="FootnoteReference"/>
          <w:rFonts w:ascii="Times New Roman" w:hAnsi="Times New Roman" w:cs="Times New Roman"/>
        </w:rPr>
        <w:footnoteRef/>
      </w:r>
      <w:r w:rsidRPr="008C555F">
        <w:rPr>
          <w:rFonts w:ascii="Times New Roman" w:hAnsi="Times New Roman" w:cs="Times New Roman"/>
        </w:rPr>
        <w:t xml:space="preserve"> Ho, D.E.,</w:t>
      </w:r>
      <w:r>
        <w:rPr>
          <w:rFonts w:ascii="Times New Roman" w:hAnsi="Times New Roman" w:cs="Times New Roman"/>
        </w:rPr>
        <w:t xml:space="preserve"> </w:t>
      </w:r>
      <w:r w:rsidRPr="008C555F">
        <w:rPr>
          <w:rFonts w:ascii="Times New Roman" w:hAnsi="Times New Roman" w:cs="Times New Roman"/>
        </w:rPr>
        <w:t xml:space="preserve">Imai, </w:t>
      </w:r>
      <w:r>
        <w:rPr>
          <w:rFonts w:ascii="Times New Roman" w:hAnsi="Times New Roman" w:cs="Times New Roman"/>
        </w:rPr>
        <w:t xml:space="preserve">K., </w:t>
      </w:r>
      <w:r w:rsidRPr="008C555F">
        <w:rPr>
          <w:rFonts w:ascii="Times New Roman" w:hAnsi="Times New Roman" w:cs="Times New Roman"/>
        </w:rPr>
        <w:t>King</w:t>
      </w:r>
      <w:r>
        <w:rPr>
          <w:rFonts w:ascii="Times New Roman" w:hAnsi="Times New Roman" w:cs="Times New Roman"/>
        </w:rPr>
        <w:t xml:space="preserve">, G., &amp; </w:t>
      </w:r>
      <w:r w:rsidRPr="008C555F">
        <w:rPr>
          <w:rFonts w:ascii="Times New Roman" w:hAnsi="Times New Roman" w:cs="Times New Roman"/>
        </w:rPr>
        <w:t>Stuart</w:t>
      </w:r>
      <w:r>
        <w:rPr>
          <w:rFonts w:ascii="Times New Roman" w:hAnsi="Times New Roman" w:cs="Times New Roman"/>
        </w:rPr>
        <w:t>, E.A.</w:t>
      </w:r>
      <w:r w:rsidRPr="008C555F">
        <w:rPr>
          <w:rFonts w:ascii="Times New Roman" w:hAnsi="Times New Roman" w:cs="Times New Roman"/>
        </w:rPr>
        <w:t xml:space="preserve"> (2011). MatchIt: Nonparametric preprocessing for parametric causal inference. </w:t>
      </w:r>
      <w:r w:rsidRPr="008C555F">
        <w:rPr>
          <w:rFonts w:ascii="Times New Roman" w:hAnsi="Times New Roman" w:cs="Times New Roman"/>
          <w:i/>
        </w:rPr>
        <w:t>Journal of Statistical Software</w:t>
      </w:r>
      <w:r w:rsidRPr="008C555F">
        <w:rPr>
          <w:rFonts w:ascii="Times New Roman" w:hAnsi="Times New Roman" w:cs="Times New Roman"/>
        </w:rPr>
        <w:t xml:space="preserve">, </w:t>
      </w:r>
      <w:r w:rsidRPr="008C555F">
        <w:rPr>
          <w:rFonts w:ascii="Times New Roman" w:hAnsi="Times New Roman" w:cs="Times New Roman"/>
          <w:i/>
        </w:rPr>
        <w:t>42</w:t>
      </w:r>
      <w:r>
        <w:rPr>
          <w:rFonts w:ascii="Times New Roman" w:hAnsi="Times New Roman" w:cs="Times New Roman"/>
        </w:rPr>
        <w:t>(8), 1-28.</w:t>
      </w:r>
    </w:p>
  </w:footnote>
  <w:footnote w:id="41">
    <w:p w14:paraId="4C7A844C" w14:textId="77777777" w:rsidR="009C3138" w:rsidRPr="006E6D05" w:rsidRDefault="009C3138" w:rsidP="009F2A72">
      <w:pPr>
        <w:pStyle w:val="FootnoteText"/>
        <w:rPr>
          <w:rFonts w:ascii="Times New Roman" w:hAnsi="Times New Roman" w:cs="Times New Roman"/>
          <w:lang w:val="en-US"/>
        </w:rPr>
      </w:pPr>
      <w:r w:rsidRPr="006E6D05">
        <w:rPr>
          <w:rStyle w:val="FootnoteReference"/>
          <w:rFonts w:ascii="Times New Roman" w:hAnsi="Times New Roman" w:cs="Times New Roman"/>
        </w:rPr>
        <w:footnoteRef/>
      </w:r>
      <w:r w:rsidRPr="006E6D05">
        <w:rPr>
          <w:rFonts w:ascii="Times New Roman" w:hAnsi="Times New Roman" w:cs="Times New Roman"/>
        </w:rPr>
        <w:t xml:space="preserve"> </w:t>
      </w:r>
      <w:proofErr w:type="gramStart"/>
      <w:r w:rsidRPr="006E6D05">
        <w:rPr>
          <w:rFonts w:ascii="Times New Roman" w:hAnsi="Times New Roman" w:cs="Times New Roman"/>
        </w:rPr>
        <w:t>Linacre</w:t>
      </w:r>
      <w:r>
        <w:rPr>
          <w:rFonts w:ascii="Times New Roman" w:hAnsi="Times New Roman" w:cs="Times New Roman"/>
        </w:rPr>
        <w:t xml:space="preserve"> 2014, </w:t>
      </w:r>
      <w:r w:rsidRPr="006E6D05">
        <w:rPr>
          <w:rFonts w:ascii="Times New Roman" w:hAnsi="Times New Roman" w:cs="Times New Roman"/>
          <w:i/>
        </w:rPr>
        <w:t>op. cit.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7A6"/>
    <w:multiLevelType w:val="hybridMultilevel"/>
    <w:tmpl w:val="4A40F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62610D9"/>
    <w:multiLevelType w:val="multilevel"/>
    <w:tmpl w:val="C128CD5C"/>
    <w:lvl w:ilvl="0">
      <w:start w:val="1"/>
      <w:numFmt w:val="decimal"/>
      <w:pStyle w:val="SubHeading1"/>
      <w:lvlText w:val="%1."/>
      <w:lvlJc w:val="left"/>
      <w:pPr>
        <w:ind w:left="567" w:hanging="567"/>
      </w:pPr>
      <w:rPr>
        <w:rFonts w:ascii="Arial" w:hAnsi="Arial" w:hint="default"/>
        <w:b w:val="0"/>
        <w:i w:val="0"/>
        <w:color w:val="1E3287"/>
        <w:sz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4C7D8D"/>
    <w:multiLevelType w:val="multilevel"/>
    <w:tmpl w:val="49442FAE"/>
    <w:lvl w:ilvl="0">
      <w:start w:val="1"/>
      <w:numFmt w:val="decimal"/>
      <w:lvlText w:val="%1."/>
      <w:lvlJc w:val="left"/>
      <w:pPr>
        <w:ind w:left="567" w:hanging="567"/>
      </w:pPr>
      <w:rPr>
        <w:rFonts w:ascii="Arial" w:hAnsi="Arial" w:hint="default"/>
        <w:b w:val="0"/>
        <w:i w:val="0"/>
        <w:color w:val="1E3287"/>
        <w:sz w:val="36"/>
      </w:rPr>
    </w:lvl>
    <w:lvl w:ilvl="1">
      <w:start w:val="1"/>
      <w:numFmt w:val="decimal"/>
      <w:lvlText w:val="%1.%2."/>
      <w:lvlJc w:val="left"/>
      <w:pPr>
        <w:ind w:left="1134" w:hanging="567"/>
      </w:pPr>
      <w:rPr>
        <w:rFonts w:hint="default"/>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DF054B4"/>
    <w:multiLevelType w:val="hybridMultilevel"/>
    <w:tmpl w:val="4306AD3A"/>
    <w:lvl w:ilvl="0" w:tplc="F43676CE">
      <w:start w:val="1"/>
      <w:numFmt w:val="decimal"/>
      <w:pStyle w:val="AppJH3"/>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18C6055"/>
    <w:multiLevelType w:val="hybridMultilevel"/>
    <w:tmpl w:val="E898C7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D4A45F4"/>
    <w:multiLevelType w:val="hybridMultilevel"/>
    <w:tmpl w:val="89E243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6FF3AC2"/>
    <w:multiLevelType w:val="hybridMultilevel"/>
    <w:tmpl w:val="D62A8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A287498"/>
    <w:multiLevelType w:val="hybridMultilevel"/>
    <w:tmpl w:val="55A031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DAC49D2"/>
    <w:multiLevelType w:val="hybridMultilevel"/>
    <w:tmpl w:val="72082EE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2F7D7B82"/>
    <w:multiLevelType w:val="hybridMultilevel"/>
    <w:tmpl w:val="5ACEF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2E37923"/>
    <w:multiLevelType w:val="hybridMultilevel"/>
    <w:tmpl w:val="261C556E"/>
    <w:lvl w:ilvl="0" w:tplc="9826636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3A16BCF"/>
    <w:multiLevelType w:val="hybridMultilevel"/>
    <w:tmpl w:val="88F6D06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343E700D"/>
    <w:multiLevelType w:val="hybridMultilevel"/>
    <w:tmpl w:val="1C369FAC"/>
    <w:lvl w:ilvl="0" w:tplc="3954BD9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347C4096"/>
    <w:multiLevelType w:val="hybridMultilevel"/>
    <w:tmpl w:val="DA44F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710303A"/>
    <w:multiLevelType w:val="hybridMultilevel"/>
    <w:tmpl w:val="9BBE2F5C"/>
    <w:lvl w:ilvl="0" w:tplc="A360025A">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AD12959"/>
    <w:multiLevelType w:val="hybridMultilevel"/>
    <w:tmpl w:val="EC02B7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C512876"/>
    <w:multiLevelType w:val="hybridMultilevel"/>
    <w:tmpl w:val="003A241E"/>
    <w:lvl w:ilvl="0" w:tplc="0C09000F">
      <w:start w:val="1"/>
      <w:numFmt w:val="decimal"/>
      <w:lvlText w:val="%1."/>
      <w:lvlJc w:val="left"/>
      <w:pPr>
        <w:ind w:left="1429" w:hanging="360"/>
      </w:pPr>
    </w:lvl>
    <w:lvl w:ilvl="1" w:tplc="0C090019">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nsid w:val="41FC11BD"/>
    <w:multiLevelType w:val="hybridMultilevel"/>
    <w:tmpl w:val="09B0290A"/>
    <w:lvl w:ilvl="0" w:tplc="6EA415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A9200B2"/>
    <w:multiLevelType w:val="hybridMultilevel"/>
    <w:tmpl w:val="AC00ECC8"/>
    <w:lvl w:ilvl="0" w:tplc="0C09000F">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EC47B2E"/>
    <w:multiLevelType w:val="hybridMultilevel"/>
    <w:tmpl w:val="AF7E05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62C23D9"/>
    <w:multiLevelType w:val="hybridMultilevel"/>
    <w:tmpl w:val="0914AF0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5F7C60B6"/>
    <w:multiLevelType w:val="hybridMultilevel"/>
    <w:tmpl w:val="A22CF888"/>
    <w:lvl w:ilvl="0" w:tplc="1C64B204">
      <w:start w:val="1"/>
      <w:numFmt w:val="bullet"/>
      <w:pStyle w:val="SecBullets"/>
      <w:lvlText w:val=""/>
      <w:lvlJc w:val="left"/>
      <w:pPr>
        <w:ind w:left="894" w:hanging="360"/>
      </w:pPr>
      <w:rPr>
        <w:rFonts w:ascii="Symbol" w:hAnsi="Symbol" w:hint="default"/>
      </w:rPr>
    </w:lvl>
    <w:lvl w:ilvl="1" w:tplc="0C090003" w:tentative="1">
      <w:start w:val="1"/>
      <w:numFmt w:val="bullet"/>
      <w:lvlText w:val="o"/>
      <w:lvlJc w:val="left"/>
      <w:pPr>
        <w:ind w:left="1614" w:hanging="360"/>
      </w:pPr>
      <w:rPr>
        <w:rFonts w:ascii="Courier New" w:hAnsi="Courier New" w:cs="Courier New" w:hint="default"/>
      </w:rPr>
    </w:lvl>
    <w:lvl w:ilvl="2" w:tplc="0C090005" w:tentative="1">
      <w:start w:val="1"/>
      <w:numFmt w:val="bullet"/>
      <w:lvlText w:val=""/>
      <w:lvlJc w:val="left"/>
      <w:pPr>
        <w:ind w:left="2334" w:hanging="360"/>
      </w:pPr>
      <w:rPr>
        <w:rFonts w:ascii="Wingdings" w:hAnsi="Wingdings" w:hint="default"/>
      </w:rPr>
    </w:lvl>
    <w:lvl w:ilvl="3" w:tplc="0C090001" w:tentative="1">
      <w:start w:val="1"/>
      <w:numFmt w:val="bullet"/>
      <w:lvlText w:val=""/>
      <w:lvlJc w:val="left"/>
      <w:pPr>
        <w:ind w:left="3054" w:hanging="360"/>
      </w:pPr>
      <w:rPr>
        <w:rFonts w:ascii="Symbol" w:hAnsi="Symbol" w:hint="default"/>
      </w:rPr>
    </w:lvl>
    <w:lvl w:ilvl="4" w:tplc="0C090003" w:tentative="1">
      <w:start w:val="1"/>
      <w:numFmt w:val="bullet"/>
      <w:lvlText w:val="o"/>
      <w:lvlJc w:val="left"/>
      <w:pPr>
        <w:ind w:left="3774" w:hanging="360"/>
      </w:pPr>
      <w:rPr>
        <w:rFonts w:ascii="Courier New" w:hAnsi="Courier New" w:cs="Courier New" w:hint="default"/>
      </w:rPr>
    </w:lvl>
    <w:lvl w:ilvl="5" w:tplc="0C090005" w:tentative="1">
      <w:start w:val="1"/>
      <w:numFmt w:val="bullet"/>
      <w:lvlText w:val=""/>
      <w:lvlJc w:val="left"/>
      <w:pPr>
        <w:ind w:left="4494" w:hanging="360"/>
      </w:pPr>
      <w:rPr>
        <w:rFonts w:ascii="Wingdings" w:hAnsi="Wingdings" w:hint="default"/>
      </w:rPr>
    </w:lvl>
    <w:lvl w:ilvl="6" w:tplc="0C090001" w:tentative="1">
      <w:start w:val="1"/>
      <w:numFmt w:val="bullet"/>
      <w:lvlText w:val=""/>
      <w:lvlJc w:val="left"/>
      <w:pPr>
        <w:ind w:left="5214" w:hanging="360"/>
      </w:pPr>
      <w:rPr>
        <w:rFonts w:ascii="Symbol" w:hAnsi="Symbol" w:hint="default"/>
      </w:rPr>
    </w:lvl>
    <w:lvl w:ilvl="7" w:tplc="0C090003" w:tentative="1">
      <w:start w:val="1"/>
      <w:numFmt w:val="bullet"/>
      <w:lvlText w:val="o"/>
      <w:lvlJc w:val="left"/>
      <w:pPr>
        <w:ind w:left="5934" w:hanging="360"/>
      </w:pPr>
      <w:rPr>
        <w:rFonts w:ascii="Courier New" w:hAnsi="Courier New" w:cs="Courier New" w:hint="default"/>
      </w:rPr>
    </w:lvl>
    <w:lvl w:ilvl="8" w:tplc="0C090005" w:tentative="1">
      <w:start w:val="1"/>
      <w:numFmt w:val="bullet"/>
      <w:lvlText w:val=""/>
      <w:lvlJc w:val="left"/>
      <w:pPr>
        <w:ind w:left="6654" w:hanging="360"/>
      </w:pPr>
      <w:rPr>
        <w:rFonts w:ascii="Wingdings" w:hAnsi="Wingdings" w:hint="default"/>
      </w:rPr>
    </w:lvl>
  </w:abstractNum>
  <w:abstractNum w:abstractNumId="22">
    <w:nsid w:val="651937C3"/>
    <w:multiLevelType w:val="hybridMultilevel"/>
    <w:tmpl w:val="C560A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663B4034"/>
    <w:multiLevelType w:val="hybridMultilevel"/>
    <w:tmpl w:val="746E10C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nsid w:val="70CA3836"/>
    <w:multiLevelType w:val="hybridMultilevel"/>
    <w:tmpl w:val="1B4470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715819DA"/>
    <w:multiLevelType w:val="hybridMultilevel"/>
    <w:tmpl w:val="76204C82"/>
    <w:lvl w:ilvl="0" w:tplc="8138D74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2601756"/>
    <w:multiLevelType w:val="hybridMultilevel"/>
    <w:tmpl w:val="F44485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7374001F"/>
    <w:multiLevelType w:val="hybridMultilevel"/>
    <w:tmpl w:val="C91CC0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6C8293A"/>
    <w:multiLevelType w:val="hybridMultilevel"/>
    <w:tmpl w:val="C5BC74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77A41532"/>
    <w:multiLevelType w:val="hybridMultilevel"/>
    <w:tmpl w:val="1AB291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91F71E2"/>
    <w:multiLevelType w:val="hybridMultilevel"/>
    <w:tmpl w:val="8AB4805E"/>
    <w:lvl w:ilvl="0" w:tplc="0C090001">
      <w:start w:val="1"/>
      <w:numFmt w:val="bullet"/>
      <w:lvlText w:val=""/>
      <w:lvlJc w:val="left"/>
      <w:pPr>
        <w:ind w:left="5400" w:hanging="360"/>
      </w:pPr>
      <w:rPr>
        <w:rFonts w:ascii="Symbol" w:hAnsi="Symbol" w:hint="default"/>
      </w:rPr>
    </w:lvl>
    <w:lvl w:ilvl="1" w:tplc="0C090003" w:tentative="1">
      <w:start w:val="1"/>
      <w:numFmt w:val="bullet"/>
      <w:lvlText w:val="o"/>
      <w:lvlJc w:val="left"/>
      <w:pPr>
        <w:ind w:left="6120" w:hanging="360"/>
      </w:pPr>
      <w:rPr>
        <w:rFonts w:ascii="Courier New" w:hAnsi="Courier New" w:cs="Courier New" w:hint="default"/>
      </w:rPr>
    </w:lvl>
    <w:lvl w:ilvl="2" w:tplc="0C090005" w:tentative="1">
      <w:start w:val="1"/>
      <w:numFmt w:val="bullet"/>
      <w:lvlText w:val=""/>
      <w:lvlJc w:val="left"/>
      <w:pPr>
        <w:ind w:left="6840" w:hanging="360"/>
      </w:pPr>
      <w:rPr>
        <w:rFonts w:ascii="Wingdings" w:hAnsi="Wingdings" w:hint="default"/>
      </w:rPr>
    </w:lvl>
    <w:lvl w:ilvl="3" w:tplc="0C090001" w:tentative="1">
      <w:start w:val="1"/>
      <w:numFmt w:val="bullet"/>
      <w:lvlText w:val=""/>
      <w:lvlJc w:val="left"/>
      <w:pPr>
        <w:ind w:left="7560" w:hanging="360"/>
      </w:pPr>
      <w:rPr>
        <w:rFonts w:ascii="Symbol" w:hAnsi="Symbol" w:hint="default"/>
      </w:rPr>
    </w:lvl>
    <w:lvl w:ilvl="4" w:tplc="0C090003" w:tentative="1">
      <w:start w:val="1"/>
      <w:numFmt w:val="bullet"/>
      <w:lvlText w:val="o"/>
      <w:lvlJc w:val="left"/>
      <w:pPr>
        <w:ind w:left="8280" w:hanging="360"/>
      </w:pPr>
      <w:rPr>
        <w:rFonts w:ascii="Courier New" w:hAnsi="Courier New" w:cs="Courier New" w:hint="default"/>
      </w:rPr>
    </w:lvl>
    <w:lvl w:ilvl="5" w:tplc="0C090005" w:tentative="1">
      <w:start w:val="1"/>
      <w:numFmt w:val="bullet"/>
      <w:lvlText w:val=""/>
      <w:lvlJc w:val="left"/>
      <w:pPr>
        <w:ind w:left="9000" w:hanging="360"/>
      </w:pPr>
      <w:rPr>
        <w:rFonts w:ascii="Wingdings" w:hAnsi="Wingdings" w:hint="default"/>
      </w:rPr>
    </w:lvl>
    <w:lvl w:ilvl="6" w:tplc="0C090001" w:tentative="1">
      <w:start w:val="1"/>
      <w:numFmt w:val="bullet"/>
      <w:lvlText w:val=""/>
      <w:lvlJc w:val="left"/>
      <w:pPr>
        <w:ind w:left="9720" w:hanging="360"/>
      </w:pPr>
      <w:rPr>
        <w:rFonts w:ascii="Symbol" w:hAnsi="Symbol" w:hint="default"/>
      </w:rPr>
    </w:lvl>
    <w:lvl w:ilvl="7" w:tplc="0C090003" w:tentative="1">
      <w:start w:val="1"/>
      <w:numFmt w:val="bullet"/>
      <w:lvlText w:val="o"/>
      <w:lvlJc w:val="left"/>
      <w:pPr>
        <w:ind w:left="10440" w:hanging="360"/>
      </w:pPr>
      <w:rPr>
        <w:rFonts w:ascii="Courier New" w:hAnsi="Courier New" w:cs="Courier New" w:hint="default"/>
      </w:rPr>
    </w:lvl>
    <w:lvl w:ilvl="8" w:tplc="0C090005" w:tentative="1">
      <w:start w:val="1"/>
      <w:numFmt w:val="bullet"/>
      <w:lvlText w:val=""/>
      <w:lvlJc w:val="left"/>
      <w:pPr>
        <w:ind w:left="11160" w:hanging="360"/>
      </w:pPr>
      <w:rPr>
        <w:rFonts w:ascii="Wingdings" w:hAnsi="Wingdings" w:hint="default"/>
      </w:rPr>
    </w:lvl>
  </w:abstractNum>
  <w:abstractNum w:abstractNumId="31">
    <w:nsid w:val="7D590D6E"/>
    <w:multiLevelType w:val="hybridMultilevel"/>
    <w:tmpl w:val="C80ABFF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13"/>
  </w:num>
  <w:num w:numId="2">
    <w:abstractNumId w:val="26"/>
  </w:num>
  <w:num w:numId="3">
    <w:abstractNumId w:val="22"/>
  </w:num>
  <w:num w:numId="4">
    <w:abstractNumId w:val="4"/>
  </w:num>
  <w:num w:numId="5">
    <w:abstractNumId w:val="0"/>
  </w:num>
  <w:num w:numId="6">
    <w:abstractNumId w:val="6"/>
  </w:num>
  <w:num w:numId="7">
    <w:abstractNumId w:val="19"/>
  </w:num>
  <w:num w:numId="8">
    <w:abstractNumId w:val="30"/>
  </w:num>
  <w:num w:numId="9">
    <w:abstractNumId w:val="23"/>
  </w:num>
  <w:num w:numId="10">
    <w:abstractNumId w:val="3"/>
  </w:num>
  <w:num w:numId="11">
    <w:abstractNumId w:val="29"/>
  </w:num>
  <w:num w:numId="12">
    <w:abstractNumId w:val="10"/>
  </w:num>
  <w:num w:numId="13">
    <w:abstractNumId w:val="2"/>
  </w:num>
  <w:num w:numId="14">
    <w:abstractNumId w:val="21"/>
  </w:num>
  <w:num w:numId="15">
    <w:abstractNumId w:val="1"/>
  </w:num>
  <w:num w:numId="16">
    <w:abstractNumId w:val="20"/>
  </w:num>
  <w:num w:numId="17">
    <w:abstractNumId w:val="28"/>
  </w:num>
  <w:num w:numId="18">
    <w:abstractNumId w:val="12"/>
  </w:num>
  <w:num w:numId="19">
    <w:abstractNumId w:val="31"/>
  </w:num>
  <w:num w:numId="20">
    <w:abstractNumId w:val="27"/>
  </w:num>
  <w:num w:numId="21">
    <w:abstractNumId w:val="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5"/>
  </w:num>
  <w:num w:numId="25">
    <w:abstractNumId w:val="9"/>
  </w:num>
  <w:num w:numId="26">
    <w:abstractNumId w:val="5"/>
  </w:num>
  <w:num w:numId="27">
    <w:abstractNumId w:val="8"/>
  </w:num>
  <w:num w:numId="28">
    <w:abstractNumId w:val="15"/>
  </w:num>
  <w:num w:numId="29">
    <w:abstractNumId w:val="7"/>
  </w:num>
  <w:num w:numId="30">
    <w:abstractNumId w:val="11"/>
  </w:num>
  <w:num w:numId="31">
    <w:abstractNumId w:val="16"/>
  </w:num>
  <w:num w:numId="32">
    <w:abstractNumId w:val="24"/>
  </w:num>
  <w:num w:numId="33">
    <w:abstractNumId w:val="18"/>
  </w:num>
  <w:num w:numId="34">
    <w:abstractNumId w:val="14"/>
  </w:num>
  <w:num w:numId="35">
    <w:abstractNumId w:val="3"/>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Carroll">
    <w15:presenceInfo w15:providerId="AD" w15:userId="S-1-5-21-4062612277-2701455844-1668768113-19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B4"/>
    <w:rsid w:val="000016C1"/>
    <w:rsid w:val="000070D7"/>
    <w:rsid w:val="00007603"/>
    <w:rsid w:val="00010000"/>
    <w:rsid w:val="000208C2"/>
    <w:rsid w:val="000251EA"/>
    <w:rsid w:val="000470DB"/>
    <w:rsid w:val="0004758F"/>
    <w:rsid w:val="00047A4A"/>
    <w:rsid w:val="00063579"/>
    <w:rsid w:val="00063A2B"/>
    <w:rsid w:val="0006557E"/>
    <w:rsid w:val="00072324"/>
    <w:rsid w:val="00076378"/>
    <w:rsid w:val="00082E06"/>
    <w:rsid w:val="0008477C"/>
    <w:rsid w:val="0008709C"/>
    <w:rsid w:val="000946D9"/>
    <w:rsid w:val="00094E64"/>
    <w:rsid w:val="000969AB"/>
    <w:rsid w:val="0009710A"/>
    <w:rsid w:val="000B5A23"/>
    <w:rsid w:val="000C2DF1"/>
    <w:rsid w:val="000C79BE"/>
    <w:rsid w:val="000D2F21"/>
    <w:rsid w:val="000D338E"/>
    <w:rsid w:val="000D4512"/>
    <w:rsid w:val="000F1BCA"/>
    <w:rsid w:val="00101117"/>
    <w:rsid w:val="00101EA6"/>
    <w:rsid w:val="00111F2A"/>
    <w:rsid w:val="00120739"/>
    <w:rsid w:val="00122CA8"/>
    <w:rsid w:val="00124201"/>
    <w:rsid w:val="00132241"/>
    <w:rsid w:val="00147103"/>
    <w:rsid w:val="00160F0A"/>
    <w:rsid w:val="00166EA6"/>
    <w:rsid w:val="00172980"/>
    <w:rsid w:val="00173694"/>
    <w:rsid w:val="001743AD"/>
    <w:rsid w:val="00185A09"/>
    <w:rsid w:val="001A61E5"/>
    <w:rsid w:val="001C05E3"/>
    <w:rsid w:val="001C1C96"/>
    <w:rsid w:val="001C1CBB"/>
    <w:rsid w:val="001D2332"/>
    <w:rsid w:val="001E6BF3"/>
    <w:rsid w:val="0020666E"/>
    <w:rsid w:val="002070BE"/>
    <w:rsid w:val="00212A0F"/>
    <w:rsid w:val="00226E70"/>
    <w:rsid w:val="00231AA1"/>
    <w:rsid w:val="0024578B"/>
    <w:rsid w:val="002702A7"/>
    <w:rsid w:val="00270AA7"/>
    <w:rsid w:val="00276E59"/>
    <w:rsid w:val="00286406"/>
    <w:rsid w:val="00291AAB"/>
    <w:rsid w:val="00294B7F"/>
    <w:rsid w:val="002B27B5"/>
    <w:rsid w:val="002C7B73"/>
    <w:rsid w:val="002E44FD"/>
    <w:rsid w:val="002E7344"/>
    <w:rsid w:val="002F61D8"/>
    <w:rsid w:val="00304675"/>
    <w:rsid w:val="0030526A"/>
    <w:rsid w:val="00307CF6"/>
    <w:rsid w:val="00330B85"/>
    <w:rsid w:val="0033445C"/>
    <w:rsid w:val="0033537F"/>
    <w:rsid w:val="0033624E"/>
    <w:rsid w:val="003374B5"/>
    <w:rsid w:val="0034673E"/>
    <w:rsid w:val="00351D3A"/>
    <w:rsid w:val="003636E0"/>
    <w:rsid w:val="0038042E"/>
    <w:rsid w:val="00380B6F"/>
    <w:rsid w:val="003D0FFC"/>
    <w:rsid w:val="003D5475"/>
    <w:rsid w:val="003D5545"/>
    <w:rsid w:val="003E40B8"/>
    <w:rsid w:val="003F51B3"/>
    <w:rsid w:val="00401CE6"/>
    <w:rsid w:val="00405227"/>
    <w:rsid w:val="004065E6"/>
    <w:rsid w:val="0040696A"/>
    <w:rsid w:val="00410577"/>
    <w:rsid w:val="004108A2"/>
    <w:rsid w:val="00411D73"/>
    <w:rsid w:val="0042375B"/>
    <w:rsid w:val="00430D74"/>
    <w:rsid w:val="00451B5C"/>
    <w:rsid w:val="004625EB"/>
    <w:rsid w:val="00466569"/>
    <w:rsid w:val="004667E7"/>
    <w:rsid w:val="00487B6E"/>
    <w:rsid w:val="004A05D1"/>
    <w:rsid w:val="004B0D61"/>
    <w:rsid w:val="004C7BAD"/>
    <w:rsid w:val="004D5DF9"/>
    <w:rsid w:val="004E1667"/>
    <w:rsid w:val="004E57D9"/>
    <w:rsid w:val="004F1134"/>
    <w:rsid w:val="004F6935"/>
    <w:rsid w:val="00515671"/>
    <w:rsid w:val="005243EC"/>
    <w:rsid w:val="0054176E"/>
    <w:rsid w:val="00551658"/>
    <w:rsid w:val="005522E9"/>
    <w:rsid w:val="00553E41"/>
    <w:rsid w:val="00566563"/>
    <w:rsid w:val="00572D78"/>
    <w:rsid w:val="005803AE"/>
    <w:rsid w:val="005876E9"/>
    <w:rsid w:val="0059344B"/>
    <w:rsid w:val="005968AC"/>
    <w:rsid w:val="005A56C6"/>
    <w:rsid w:val="005C0B2C"/>
    <w:rsid w:val="005D2E97"/>
    <w:rsid w:val="005E2328"/>
    <w:rsid w:val="005E715C"/>
    <w:rsid w:val="005F402E"/>
    <w:rsid w:val="00600D9B"/>
    <w:rsid w:val="00601B59"/>
    <w:rsid w:val="00602BD1"/>
    <w:rsid w:val="00620398"/>
    <w:rsid w:val="00620BD6"/>
    <w:rsid w:val="00651EFB"/>
    <w:rsid w:val="0065509A"/>
    <w:rsid w:val="0065626B"/>
    <w:rsid w:val="00670F92"/>
    <w:rsid w:val="006742DD"/>
    <w:rsid w:val="00674C46"/>
    <w:rsid w:val="00691B6D"/>
    <w:rsid w:val="006D6735"/>
    <w:rsid w:val="006E4329"/>
    <w:rsid w:val="006F1A0F"/>
    <w:rsid w:val="006F5FF1"/>
    <w:rsid w:val="006F7718"/>
    <w:rsid w:val="00700972"/>
    <w:rsid w:val="00700E01"/>
    <w:rsid w:val="00702F9F"/>
    <w:rsid w:val="00705949"/>
    <w:rsid w:val="00707E9F"/>
    <w:rsid w:val="00721F2A"/>
    <w:rsid w:val="00723A60"/>
    <w:rsid w:val="00737CFD"/>
    <w:rsid w:val="0074426F"/>
    <w:rsid w:val="00750D0F"/>
    <w:rsid w:val="0075413B"/>
    <w:rsid w:val="00755C5B"/>
    <w:rsid w:val="0076657B"/>
    <w:rsid w:val="00776C21"/>
    <w:rsid w:val="00786610"/>
    <w:rsid w:val="00792299"/>
    <w:rsid w:val="0079430B"/>
    <w:rsid w:val="00797052"/>
    <w:rsid w:val="007970BF"/>
    <w:rsid w:val="007B1C21"/>
    <w:rsid w:val="007B3810"/>
    <w:rsid w:val="007C73E9"/>
    <w:rsid w:val="007D4724"/>
    <w:rsid w:val="007F63DC"/>
    <w:rsid w:val="00801041"/>
    <w:rsid w:val="00804F9B"/>
    <w:rsid w:val="0080628A"/>
    <w:rsid w:val="00810191"/>
    <w:rsid w:val="008365D1"/>
    <w:rsid w:val="008405DC"/>
    <w:rsid w:val="00841BFE"/>
    <w:rsid w:val="00855EA7"/>
    <w:rsid w:val="00867D95"/>
    <w:rsid w:val="00875F19"/>
    <w:rsid w:val="008913E4"/>
    <w:rsid w:val="00891BAB"/>
    <w:rsid w:val="008A2586"/>
    <w:rsid w:val="008A571C"/>
    <w:rsid w:val="008B0CFA"/>
    <w:rsid w:val="008B2FDA"/>
    <w:rsid w:val="008C09A1"/>
    <w:rsid w:val="008C61BA"/>
    <w:rsid w:val="008D5FBB"/>
    <w:rsid w:val="008E177B"/>
    <w:rsid w:val="008E3333"/>
    <w:rsid w:val="008F205E"/>
    <w:rsid w:val="008F4500"/>
    <w:rsid w:val="008F547C"/>
    <w:rsid w:val="00911067"/>
    <w:rsid w:val="00923268"/>
    <w:rsid w:val="00927ED7"/>
    <w:rsid w:val="00955612"/>
    <w:rsid w:val="00971A54"/>
    <w:rsid w:val="00972979"/>
    <w:rsid w:val="00974AE0"/>
    <w:rsid w:val="00976F4D"/>
    <w:rsid w:val="00997AA9"/>
    <w:rsid w:val="009A2F96"/>
    <w:rsid w:val="009A3112"/>
    <w:rsid w:val="009B5D81"/>
    <w:rsid w:val="009C0CF6"/>
    <w:rsid w:val="009C3138"/>
    <w:rsid w:val="009C4785"/>
    <w:rsid w:val="009D18DA"/>
    <w:rsid w:val="009E26B7"/>
    <w:rsid w:val="009E5C2F"/>
    <w:rsid w:val="009F16BD"/>
    <w:rsid w:val="009F1EAA"/>
    <w:rsid w:val="009F2A72"/>
    <w:rsid w:val="00A21ED1"/>
    <w:rsid w:val="00A343D1"/>
    <w:rsid w:val="00A363F7"/>
    <w:rsid w:val="00A43999"/>
    <w:rsid w:val="00A443B9"/>
    <w:rsid w:val="00A5652D"/>
    <w:rsid w:val="00A80D07"/>
    <w:rsid w:val="00A841FE"/>
    <w:rsid w:val="00A902A2"/>
    <w:rsid w:val="00A91BBF"/>
    <w:rsid w:val="00A922F7"/>
    <w:rsid w:val="00AA16F2"/>
    <w:rsid w:val="00AA3CD0"/>
    <w:rsid w:val="00AA3EA1"/>
    <w:rsid w:val="00AA4675"/>
    <w:rsid w:val="00AB20A8"/>
    <w:rsid w:val="00AC2247"/>
    <w:rsid w:val="00B019C7"/>
    <w:rsid w:val="00B02CCB"/>
    <w:rsid w:val="00B11DAB"/>
    <w:rsid w:val="00B25192"/>
    <w:rsid w:val="00B30BA2"/>
    <w:rsid w:val="00B317F9"/>
    <w:rsid w:val="00B41E9E"/>
    <w:rsid w:val="00B47990"/>
    <w:rsid w:val="00B64FEC"/>
    <w:rsid w:val="00B775B8"/>
    <w:rsid w:val="00B82DCF"/>
    <w:rsid w:val="00B830A4"/>
    <w:rsid w:val="00B97981"/>
    <w:rsid w:val="00BB2059"/>
    <w:rsid w:val="00BB3C2C"/>
    <w:rsid w:val="00BB4D7E"/>
    <w:rsid w:val="00BC4AE3"/>
    <w:rsid w:val="00BD37A8"/>
    <w:rsid w:val="00BD5F7B"/>
    <w:rsid w:val="00BE7230"/>
    <w:rsid w:val="00C109B5"/>
    <w:rsid w:val="00C36522"/>
    <w:rsid w:val="00C36AA8"/>
    <w:rsid w:val="00C40E7F"/>
    <w:rsid w:val="00C429F4"/>
    <w:rsid w:val="00C44934"/>
    <w:rsid w:val="00C60EDD"/>
    <w:rsid w:val="00C651F2"/>
    <w:rsid w:val="00C66C10"/>
    <w:rsid w:val="00C7185B"/>
    <w:rsid w:val="00C77192"/>
    <w:rsid w:val="00C81B91"/>
    <w:rsid w:val="00C8310B"/>
    <w:rsid w:val="00C85529"/>
    <w:rsid w:val="00C87884"/>
    <w:rsid w:val="00C90FF2"/>
    <w:rsid w:val="00C91DA1"/>
    <w:rsid w:val="00CA07AF"/>
    <w:rsid w:val="00CB024B"/>
    <w:rsid w:val="00CB1722"/>
    <w:rsid w:val="00CB32C4"/>
    <w:rsid w:val="00CC49CC"/>
    <w:rsid w:val="00CC5882"/>
    <w:rsid w:val="00CD2E2C"/>
    <w:rsid w:val="00CE0F35"/>
    <w:rsid w:val="00CE43AD"/>
    <w:rsid w:val="00CE55E6"/>
    <w:rsid w:val="00CE5DD1"/>
    <w:rsid w:val="00CF30A6"/>
    <w:rsid w:val="00CF5A39"/>
    <w:rsid w:val="00D0255E"/>
    <w:rsid w:val="00D14AD2"/>
    <w:rsid w:val="00D27CD7"/>
    <w:rsid w:val="00D40A35"/>
    <w:rsid w:val="00D4177C"/>
    <w:rsid w:val="00D51E15"/>
    <w:rsid w:val="00D5656B"/>
    <w:rsid w:val="00D611F7"/>
    <w:rsid w:val="00D644BE"/>
    <w:rsid w:val="00D673E2"/>
    <w:rsid w:val="00D73332"/>
    <w:rsid w:val="00D7730A"/>
    <w:rsid w:val="00D9294C"/>
    <w:rsid w:val="00D92A2F"/>
    <w:rsid w:val="00D95C63"/>
    <w:rsid w:val="00DB45FD"/>
    <w:rsid w:val="00DD3749"/>
    <w:rsid w:val="00DE1E1B"/>
    <w:rsid w:val="00DE4D53"/>
    <w:rsid w:val="00DF045A"/>
    <w:rsid w:val="00DF0E0D"/>
    <w:rsid w:val="00DF40B4"/>
    <w:rsid w:val="00DF5004"/>
    <w:rsid w:val="00E10B41"/>
    <w:rsid w:val="00E23951"/>
    <w:rsid w:val="00E27C86"/>
    <w:rsid w:val="00E31E61"/>
    <w:rsid w:val="00E3505F"/>
    <w:rsid w:val="00E41666"/>
    <w:rsid w:val="00E4277C"/>
    <w:rsid w:val="00E56EEB"/>
    <w:rsid w:val="00E64C8D"/>
    <w:rsid w:val="00E703B9"/>
    <w:rsid w:val="00E72123"/>
    <w:rsid w:val="00E760CF"/>
    <w:rsid w:val="00E80393"/>
    <w:rsid w:val="00E82E26"/>
    <w:rsid w:val="00E857F9"/>
    <w:rsid w:val="00E86E45"/>
    <w:rsid w:val="00E91307"/>
    <w:rsid w:val="00E92F24"/>
    <w:rsid w:val="00EB4E4A"/>
    <w:rsid w:val="00EC1BDA"/>
    <w:rsid w:val="00F00F66"/>
    <w:rsid w:val="00F03876"/>
    <w:rsid w:val="00F054A3"/>
    <w:rsid w:val="00F11FCA"/>
    <w:rsid w:val="00F20A81"/>
    <w:rsid w:val="00F21FAF"/>
    <w:rsid w:val="00F31371"/>
    <w:rsid w:val="00F36749"/>
    <w:rsid w:val="00F371CA"/>
    <w:rsid w:val="00F40D00"/>
    <w:rsid w:val="00F45E99"/>
    <w:rsid w:val="00F51E8B"/>
    <w:rsid w:val="00F528D6"/>
    <w:rsid w:val="00F77D6F"/>
    <w:rsid w:val="00F80119"/>
    <w:rsid w:val="00F850CD"/>
    <w:rsid w:val="00FA3604"/>
    <w:rsid w:val="00FA4AD3"/>
    <w:rsid w:val="00FA7C33"/>
    <w:rsid w:val="00FC0340"/>
    <w:rsid w:val="00FC5781"/>
    <w:rsid w:val="00FD2DF5"/>
    <w:rsid w:val="00FF75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AEF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96A"/>
  </w:style>
  <w:style w:type="paragraph" w:styleId="Heading1">
    <w:name w:val="heading 1"/>
    <w:basedOn w:val="Normal"/>
    <w:next w:val="Normal"/>
    <w:link w:val="Heading1Char"/>
    <w:uiPriority w:val="9"/>
    <w:qFormat/>
    <w:rsid w:val="008B0CFA"/>
    <w:pPr>
      <w:spacing w:line="276" w:lineRule="auto"/>
      <w:outlineLvl w:val="0"/>
    </w:pPr>
    <w:rPr>
      <w:rFonts w:ascii="Arial" w:hAnsi="Arial" w:cs="Arial"/>
      <w:b/>
    </w:rPr>
  </w:style>
  <w:style w:type="paragraph" w:styleId="Heading2">
    <w:name w:val="heading 2"/>
    <w:aliases w:val="Heading 2 Default"/>
    <w:basedOn w:val="Normal"/>
    <w:next w:val="Normal"/>
    <w:link w:val="Heading2Char"/>
    <w:uiPriority w:val="9"/>
    <w:unhideWhenUsed/>
    <w:qFormat/>
    <w:rsid w:val="00810191"/>
    <w:pPr>
      <w:spacing w:line="360" w:lineRule="auto"/>
      <w:outlineLvl w:val="1"/>
    </w:pPr>
    <w:rPr>
      <w:rFonts w:ascii="Times New Roman" w:hAnsi="Times New Roman" w:cs="Times New Roman"/>
      <w:b/>
    </w:rPr>
  </w:style>
  <w:style w:type="paragraph" w:styleId="Heading3">
    <w:name w:val="heading 3"/>
    <w:basedOn w:val="Body"/>
    <w:next w:val="Normal"/>
    <w:link w:val="Heading3Char"/>
    <w:uiPriority w:val="9"/>
    <w:unhideWhenUsed/>
    <w:qFormat/>
    <w:rsid w:val="002070BE"/>
    <w:pPr>
      <w:spacing w:after="240"/>
      <w:jc w:val="both"/>
      <w:outlineLvl w:val="2"/>
    </w:pPr>
    <w:rPr>
      <w:i/>
    </w:rPr>
  </w:style>
  <w:style w:type="paragraph" w:styleId="Heading9">
    <w:name w:val="heading 9"/>
    <w:basedOn w:val="Normal"/>
    <w:next w:val="Normal"/>
    <w:link w:val="Heading9Char"/>
    <w:uiPriority w:val="9"/>
    <w:semiHidden/>
    <w:unhideWhenUsed/>
    <w:qFormat/>
    <w:rsid w:val="009F2A72"/>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CFA"/>
    <w:rPr>
      <w:rFonts w:ascii="Arial" w:hAnsi="Arial" w:cs="Arial"/>
      <w:b/>
    </w:rPr>
  </w:style>
  <w:style w:type="character" w:customStyle="1" w:styleId="Heading2Char">
    <w:name w:val="Heading 2 Char"/>
    <w:aliases w:val="Heading 2 Default Char"/>
    <w:basedOn w:val="DefaultParagraphFont"/>
    <w:link w:val="Heading2"/>
    <w:uiPriority w:val="9"/>
    <w:rsid w:val="00810191"/>
    <w:rPr>
      <w:rFonts w:ascii="Times New Roman" w:hAnsi="Times New Roman" w:cs="Times New Roman"/>
      <w:b/>
    </w:rPr>
  </w:style>
  <w:style w:type="paragraph" w:customStyle="1" w:styleId="Body">
    <w:name w:val="Body"/>
    <w:basedOn w:val="Normal"/>
    <w:link w:val="BodyChar"/>
    <w:qFormat/>
    <w:rsid w:val="00B97981"/>
    <w:pPr>
      <w:spacing w:after="0" w:line="276" w:lineRule="auto"/>
    </w:pPr>
    <w:rPr>
      <w:rFonts w:ascii="Times New Roman" w:hAnsi="Times New Roman" w:cs="Times New Roman"/>
    </w:rPr>
  </w:style>
  <w:style w:type="character" w:customStyle="1" w:styleId="BodyChar">
    <w:name w:val="Body Char"/>
    <w:basedOn w:val="DefaultParagraphFont"/>
    <w:link w:val="Body"/>
    <w:rsid w:val="00B97981"/>
    <w:rPr>
      <w:rFonts w:ascii="Times New Roman" w:hAnsi="Times New Roman" w:cs="Times New Roman"/>
    </w:rPr>
  </w:style>
  <w:style w:type="character" w:customStyle="1" w:styleId="Heading3Char">
    <w:name w:val="Heading 3 Char"/>
    <w:basedOn w:val="DefaultParagraphFont"/>
    <w:link w:val="Heading3"/>
    <w:uiPriority w:val="9"/>
    <w:rsid w:val="002070BE"/>
    <w:rPr>
      <w:rFonts w:ascii="Times New Roman" w:hAnsi="Times New Roman" w:cs="Times New Roman"/>
      <w:i/>
    </w:rPr>
  </w:style>
  <w:style w:type="character" w:customStyle="1" w:styleId="Heading9Char">
    <w:name w:val="Heading 9 Char"/>
    <w:basedOn w:val="DefaultParagraphFont"/>
    <w:link w:val="Heading9"/>
    <w:uiPriority w:val="9"/>
    <w:semiHidden/>
    <w:rsid w:val="009F2A72"/>
    <w:rPr>
      <w:rFonts w:asciiTheme="majorHAnsi" w:eastAsiaTheme="majorEastAsia" w:hAnsiTheme="majorHAnsi" w:cstheme="majorBidi"/>
      <w:i/>
      <w:iCs/>
      <w:color w:val="272727" w:themeColor="text1" w:themeTint="D8"/>
      <w:sz w:val="21"/>
      <w:szCs w:val="21"/>
      <w:lang w:eastAsia="en-AU"/>
    </w:rPr>
  </w:style>
  <w:style w:type="paragraph" w:styleId="FootnoteText">
    <w:name w:val="footnote text"/>
    <w:basedOn w:val="Normal"/>
    <w:link w:val="FootnoteTextChar"/>
    <w:uiPriority w:val="99"/>
    <w:semiHidden/>
    <w:unhideWhenUsed/>
    <w:rsid w:val="00810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0191"/>
    <w:rPr>
      <w:sz w:val="20"/>
      <w:szCs w:val="20"/>
    </w:rPr>
  </w:style>
  <w:style w:type="character" w:styleId="FootnoteReference">
    <w:name w:val="footnote reference"/>
    <w:basedOn w:val="DefaultParagraphFont"/>
    <w:uiPriority w:val="99"/>
    <w:semiHidden/>
    <w:unhideWhenUsed/>
    <w:rsid w:val="00810191"/>
    <w:rPr>
      <w:vertAlign w:val="superscript"/>
    </w:rPr>
  </w:style>
  <w:style w:type="paragraph" w:styleId="Header">
    <w:name w:val="header"/>
    <w:basedOn w:val="Normal"/>
    <w:link w:val="HeaderChar"/>
    <w:uiPriority w:val="99"/>
    <w:unhideWhenUsed/>
    <w:rsid w:val="00875F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F19"/>
  </w:style>
  <w:style w:type="paragraph" w:styleId="Footer">
    <w:name w:val="footer"/>
    <w:basedOn w:val="Normal"/>
    <w:link w:val="FooterChar"/>
    <w:uiPriority w:val="99"/>
    <w:unhideWhenUsed/>
    <w:rsid w:val="00875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F19"/>
  </w:style>
  <w:style w:type="character" w:styleId="Hyperlink">
    <w:name w:val="Hyperlink"/>
    <w:basedOn w:val="DefaultParagraphFont"/>
    <w:uiPriority w:val="99"/>
    <w:unhideWhenUsed/>
    <w:rsid w:val="00D644BE"/>
    <w:rPr>
      <w:color w:val="0563C1" w:themeColor="hyperlink"/>
      <w:u w:val="single"/>
    </w:rPr>
  </w:style>
  <w:style w:type="paragraph" w:customStyle="1" w:styleId="Figure">
    <w:name w:val="Figure"/>
    <w:basedOn w:val="Normal"/>
    <w:link w:val="FigureChar"/>
    <w:qFormat/>
    <w:rsid w:val="00FA4AD3"/>
    <w:pPr>
      <w:spacing w:after="0" w:line="276" w:lineRule="auto"/>
      <w:jc w:val="both"/>
    </w:pPr>
    <w:rPr>
      <w:rFonts w:ascii="Times New Roman" w:hAnsi="Times New Roman" w:cs="Times New Roman"/>
      <w:b/>
    </w:rPr>
  </w:style>
  <w:style w:type="character" w:customStyle="1" w:styleId="FigureChar">
    <w:name w:val="Figure Char"/>
    <w:basedOn w:val="DefaultParagraphFont"/>
    <w:link w:val="Figure"/>
    <w:rsid w:val="00FA4AD3"/>
    <w:rPr>
      <w:rFonts w:ascii="Times New Roman" w:hAnsi="Times New Roman" w:cs="Times New Roman"/>
      <w:b/>
    </w:rPr>
  </w:style>
  <w:style w:type="character" w:styleId="CommentReference">
    <w:name w:val="annotation reference"/>
    <w:basedOn w:val="DefaultParagraphFont"/>
    <w:uiPriority w:val="99"/>
    <w:semiHidden/>
    <w:unhideWhenUsed/>
    <w:rsid w:val="00CF5A39"/>
    <w:rPr>
      <w:sz w:val="16"/>
      <w:szCs w:val="16"/>
    </w:rPr>
  </w:style>
  <w:style w:type="paragraph" w:styleId="CommentText">
    <w:name w:val="annotation text"/>
    <w:basedOn w:val="Normal"/>
    <w:link w:val="CommentTextChar"/>
    <w:uiPriority w:val="99"/>
    <w:semiHidden/>
    <w:unhideWhenUsed/>
    <w:rsid w:val="00CF5A39"/>
    <w:pPr>
      <w:spacing w:line="240" w:lineRule="auto"/>
    </w:pPr>
    <w:rPr>
      <w:sz w:val="20"/>
      <w:szCs w:val="20"/>
    </w:rPr>
  </w:style>
  <w:style w:type="character" w:customStyle="1" w:styleId="CommentTextChar">
    <w:name w:val="Comment Text Char"/>
    <w:basedOn w:val="DefaultParagraphFont"/>
    <w:link w:val="CommentText"/>
    <w:uiPriority w:val="99"/>
    <w:semiHidden/>
    <w:rsid w:val="00CF5A39"/>
    <w:rPr>
      <w:sz w:val="20"/>
      <w:szCs w:val="20"/>
    </w:rPr>
  </w:style>
  <w:style w:type="paragraph" w:styleId="CommentSubject">
    <w:name w:val="annotation subject"/>
    <w:basedOn w:val="CommentText"/>
    <w:next w:val="CommentText"/>
    <w:link w:val="CommentSubjectChar"/>
    <w:uiPriority w:val="99"/>
    <w:semiHidden/>
    <w:unhideWhenUsed/>
    <w:rsid w:val="00CF5A39"/>
    <w:rPr>
      <w:b/>
      <w:bCs/>
    </w:rPr>
  </w:style>
  <w:style w:type="character" w:customStyle="1" w:styleId="CommentSubjectChar">
    <w:name w:val="Comment Subject Char"/>
    <w:basedOn w:val="CommentTextChar"/>
    <w:link w:val="CommentSubject"/>
    <w:uiPriority w:val="99"/>
    <w:semiHidden/>
    <w:rsid w:val="00CF5A39"/>
    <w:rPr>
      <w:b/>
      <w:bCs/>
      <w:sz w:val="20"/>
      <w:szCs w:val="20"/>
    </w:rPr>
  </w:style>
  <w:style w:type="paragraph" w:styleId="BalloonText">
    <w:name w:val="Balloon Text"/>
    <w:basedOn w:val="Normal"/>
    <w:link w:val="BalloonTextChar"/>
    <w:uiPriority w:val="99"/>
    <w:semiHidden/>
    <w:unhideWhenUsed/>
    <w:rsid w:val="00CF5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A39"/>
    <w:rPr>
      <w:rFonts w:ascii="Tahoma" w:hAnsi="Tahoma" w:cs="Tahoma"/>
      <w:sz w:val="16"/>
      <w:szCs w:val="16"/>
    </w:rPr>
  </w:style>
  <w:style w:type="paragraph" w:customStyle="1" w:styleId="Table">
    <w:name w:val="Table"/>
    <w:basedOn w:val="Body"/>
    <w:link w:val="TableChar"/>
    <w:qFormat/>
    <w:rsid w:val="00F03876"/>
    <w:pPr>
      <w:jc w:val="both"/>
    </w:pPr>
    <w:rPr>
      <w:b/>
    </w:rPr>
  </w:style>
  <w:style w:type="character" w:customStyle="1" w:styleId="TableChar">
    <w:name w:val="Table Char"/>
    <w:basedOn w:val="BodyChar"/>
    <w:link w:val="Table"/>
    <w:rsid w:val="00F03876"/>
    <w:rPr>
      <w:rFonts w:ascii="Times New Roman" w:hAnsi="Times New Roman" w:cs="Times New Roman"/>
      <w:b/>
    </w:rPr>
  </w:style>
  <w:style w:type="paragraph" w:styleId="TOCHeading">
    <w:name w:val="TOC Heading"/>
    <w:basedOn w:val="Heading1"/>
    <w:next w:val="Normal"/>
    <w:uiPriority w:val="39"/>
    <w:unhideWhenUsed/>
    <w:qFormat/>
    <w:rsid w:val="007B1C21"/>
    <w:pPr>
      <w:keepNext/>
      <w:keepLines/>
      <w:spacing w:before="480" w:after="0"/>
      <w:outlineLvl w:val="9"/>
    </w:pPr>
    <w:rPr>
      <w:rFonts w:asciiTheme="majorHAnsi" w:eastAsiaTheme="majorEastAsia" w:hAnsiTheme="majorHAnsi" w:cstheme="majorBidi"/>
      <w:bCs/>
      <w:color w:val="2E74B5" w:themeColor="accent1" w:themeShade="BF"/>
      <w:sz w:val="28"/>
      <w:szCs w:val="28"/>
      <w:lang w:val="en-US" w:eastAsia="ja-JP"/>
    </w:rPr>
  </w:style>
  <w:style w:type="paragraph" w:styleId="TOC1">
    <w:name w:val="toc 1"/>
    <w:basedOn w:val="Normal"/>
    <w:next w:val="Normal"/>
    <w:autoRedefine/>
    <w:uiPriority w:val="39"/>
    <w:unhideWhenUsed/>
    <w:qFormat/>
    <w:rsid w:val="007B1C21"/>
    <w:pPr>
      <w:spacing w:after="100" w:line="276" w:lineRule="auto"/>
    </w:pPr>
  </w:style>
  <w:style w:type="paragraph" w:styleId="TOC2">
    <w:name w:val="toc 2"/>
    <w:basedOn w:val="Normal"/>
    <w:next w:val="Normal"/>
    <w:link w:val="TOC2Char"/>
    <w:autoRedefine/>
    <w:uiPriority w:val="39"/>
    <w:unhideWhenUsed/>
    <w:qFormat/>
    <w:rsid w:val="007B1C21"/>
    <w:pPr>
      <w:spacing w:after="100" w:line="276" w:lineRule="auto"/>
      <w:ind w:left="220"/>
    </w:pPr>
  </w:style>
  <w:style w:type="character" w:customStyle="1" w:styleId="TOC2Char">
    <w:name w:val="TOC 2 Char"/>
    <w:basedOn w:val="DefaultParagraphFont"/>
    <w:link w:val="TOC2"/>
    <w:uiPriority w:val="39"/>
    <w:rsid w:val="007B1C21"/>
  </w:style>
  <w:style w:type="paragraph" w:styleId="TOC3">
    <w:name w:val="toc 3"/>
    <w:basedOn w:val="Normal"/>
    <w:next w:val="Normal"/>
    <w:autoRedefine/>
    <w:uiPriority w:val="39"/>
    <w:unhideWhenUsed/>
    <w:qFormat/>
    <w:rsid w:val="007B1C21"/>
    <w:pPr>
      <w:spacing w:after="100" w:line="276" w:lineRule="auto"/>
      <w:ind w:left="440"/>
    </w:pPr>
    <w:rPr>
      <w:rFonts w:eastAsiaTheme="minorEastAsia"/>
      <w:lang w:val="en-US" w:eastAsia="ja-JP"/>
    </w:rPr>
  </w:style>
  <w:style w:type="table" w:styleId="TableGrid">
    <w:name w:val="Table Grid"/>
    <w:basedOn w:val="TableNormal"/>
    <w:uiPriority w:val="59"/>
    <w:rsid w:val="007B1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Body">
    <w:name w:val="Sec Body"/>
    <w:basedOn w:val="Normal"/>
    <w:qFormat/>
    <w:rsid w:val="007B1C21"/>
    <w:pPr>
      <w:spacing w:before="120" w:after="120" w:line="360" w:lineRule="auto"/>
      <w:ind w:left="709"/>
      <w:jc w:val="both"/>
    </w:pPr>
    <w:rPr>
      <w:rFonts w:ascii="Arial" w:hAnsi="Arial"/>
      <w:sz w:val="20"/>
    </w:rPr>
  </w:style>
  <w:style w:type="character" w:styleId="PlaceholderText">
    <w:name w:val="Placeholder Text"/>
    <w:basedOn w:val="DefaultParagraphFont"/>
    <w:uiPriority w:val="99"/>
    <w:semiHidden/>
    <w:rsid w:val="007B1C21"/>
    <w:rPr>
      <w:color w:val="808080"/>
    </w:rPr>
  </w:style>
  <w:style w:type="paragraph" w:styleId="ListParagraph">
    <w:name w:val="List Paragraph"/>
    <w:basedOn w:val="Normal"/>
    <w:uiPriority w:val="34"/>
    <w:qFormat/>
    <w:rsid w:val="007B1C21"/>
    <w:pPr>
      <w:spacing w:after="200" w:line="276" w:lineRule="auto"/>
      <w:ind w:left="720"/>
      <w:contextualSpacing/>
    </w:pPr>
  </w:style>
  <w:style w:type="character" w:customStyle="1" w:styleId="EndnoteTextChar">
    <w:name w:val="Endnote Text Char"/>
    <w:basedOn w:val="DefaultParagraphFont"/>
    <w:link w:val="EndnoteText"/>
    <w:uiPriority w:val="99"/>
    <w:semiHidden/>
    <w:rsid w:val="007B1C21"/>
    <w:rPr>
      <w:rFonts w:ascii="Arial" w:eastAsiaTheme="minorEastAsia" w:hAnsi="Arial"/>
      <w:sz w:val="20"/>
      <w:szCs w:val="20"/>
      <w:lang w:eastAsia="en-AU"/>
    </w:rPr>
  </w:style>
  <w:style w:type="paragraph" w:styleId="EndnoteText">
    <w:name w:val="endnote text"/>
    <w:basedOn w:val="Normal"/>
    <w:link w:val="EndnoteTextChar"/>
    <w:uiPriority w:val="99"/>
    <w:semiHidden/>
    <w:unhideWhenUsed/>
    <w:rsid w:val="007B1C21"/>
    <w:pPr>
      <w:spacing w:before="120" w:after="0" w:line="240" w:lineRule="auto"/>
    </w:pPr>
    <w:rPr>
      <w:rFonts w:ascii="Arial" w:eastAsiaTheme="minorEastAsia" w:hAnsi="Arial"/>
      <w:sz w:val="20"/>
      <w:szCs w:val="20"/>
      <w:lang w:eastAsia="en-AU"/>
    </w:rPr>
  </w:style>
  <w:style w:type="character" w:customStyle="1" w:styleId="EndnoteTextChar1">
    <w:name w:val="Endnote Text Char1"/>
    <w:basedOn w:val="DefaultParagraphFont"/>
    <w:uiPriority w:val="99"/>
    <w:semiHidden/>
    <w:rsid w:val="007B1C21"/>
    <w:rPr>
      <w:sz w:val="20"/>
      <w:szCs w:val="20"/>
    </w:rPr>
  </w:style>
  <w:style w:type="paragraph" w:styleId="Caption">
    <w:name w:val="caption"/>
    <w:basedOn w:val="Normal"/>
    <w:next w:val="SecBody"/>
    <w:link w:val="CaptionChar"/>
    <w:uiPriority w:val="35"/>
    <w:unhideWhenUsed/>
    <w:qFormat/>
    <w:rsid w:val="007B1C21"/>
    <w:pPr>
      <w:spacing w:before="120" w:after="0" w:line="240" w:lineRule="auto"/>
      <w:ind w:left="1843" w:hanging="1134"/>
      <w:jc w:val="both"/>
    </w:pPr>
    <w:rPr>
      <w:rFonts w:ascii="Arial" w:hAnsi="Arial" w:cs="Arial"/>
      <w:b/>
      <w:bCs/>
      <w:sz w:val="18"/>
      <w:szCs w:val="18"/>
    </w:rPr>
  </w:style>
  <w:style w:type="character" w:customStyle="1" w:styleId="CaptionChar">
    <w:name w:val="Caption Char"/>
    <w:basedOn w:val="DefaultParagraphFont"/>
    <w:link w:val="Caption"/>
    <w:uiPriority w:val="35"/>
    <w:rsid w:val="007B1C21"/>
    <w:rPr>
      <w:rFonts w:ascii="Arial" w:hAnsi="Arial" w:cs="Arial"/>
      <w:b/>
      <w:bCs/>
      <w:sz w:val="18"/>
      <w:szCs w:val="18"/>
    </w:rPr>
  </w:style>
  <w:style w:type="paragraph" w:customStyle="1" w:styleId="MajorHeading">
    <w:name w:val="Major Heading"/>
    <w:basedOn w:val="Heading1"/>
    <w:next w:val="Normal"/>
    <w:link w:val="MajorHeadingChar"/>
    <w:qFormat/>
    <w:rsid w:val="007B1C21"/>
    <w:pPr>
      <w:keepNext/>
      <w:keepLines/>
      <w:spacing w:before="120" w:after="0" w:line="240" w:lineRule="auto"/>
      <w:jc w:val="both"/>
    </w:pPr>
    <w:rPr>
      <w:rFonts w:eastAsiaTheme="majorEastAsia" w:cstheme="majorBidi"/>
      <w:b w:val="0"/>
      <w:bCs/>
      <w:color w:val="000080"/>
      <w:sz w:val="36"/>
      <w:szCs w:val="28"/>
    </w:rPr>
  </w:style>
  <w:style w:type="character" w:customStyle="1" w:styleId="MajorHeadingChar">
    <w:name w:val="Major Heading Char"/>
    <w:basedOn w:val="Heading1Char"/>
    <w:link w:val="MajorHeading"/>
    <w:rsid w:val="007B1C21"/>
    <w:rPr>
      <w:rFonts w:ascii="Arial" w:eastAsiaTheme="majorEastAsia" w:hAnsi="Arial" w:cstheme="majorBidi"/>
      <w:b w:val="0"/>
      <w:bCs/>
      <w:color w:val="000080"/>
      <w:sz w:val="36"/>
      <w:szCs w:val="28"/>
    </w:rPr>
  </w:style>
  <w:style w:type="paragraph" w:customStyle="1" w:styleId="SecBullets">
    <w:name w:val="Sec Bullets"/>
    <w:basedOn w:val="SecBody"/>
    <w:next w:val="SecBody"/>
    <w:qFormat/>
    <w:rsid w:val="007B1C21"/>
    <w:pPr>
      <w:numPr>
        <w:numId w:val="14"/>
      </w:numPr>
      <w:spacing w:before="60" w:after="60"/>
      <w:ind w:left="1418" w:hanging="567"/>
    </w:pPr>
  </w:style>
  <w:style w:type="paragraph" w:customStyle="1" w:styleId="SubHeading1">
    <w:name w:val="Sub Heading 1"/>
    <w:basedOn w:val="Normal"/>
    <w:next w:val="Normal"/>
    <w:link w:val="SubHeading1Char"/>
    <w:rsid w:val="007B1C21"/>
    <w:pPr>
      <w:numPr>
        <w:numId w:val="15"/>
      </w:numPr>
      <w:spacing w:before="120" w:after="120" w:line="360" w:lineRule="auto"/>
      <w:jc w:val="both"/>
    </w:pPr>
    <w:rPr>
      <w:rFonts w:ascii="Arial" w:hAnsi="Arial"/>
      <w:b/>
      <w:color w:val="1E3287"/>
      <w:sz w:val="20"/>
    </w:rPr>
  </w:style>
  <w:style w:type="character" w:customStyle="1" w:styleId="SubHeading1Char">
    <w:name w:val="Sub Heading 1 Char"/>
    <w:basedOn w:val="DefaultParagraphFont"/>
    <w:link w:val="SubHeading1"/>
    <w:rsid w:val="007B1C21"/>
    <w:rPr>
      <w:rFonts w:ascii="Arial" w:hAnsi="Arial"/>
      <w:b/>
      <w:color w:val="1E3287"/>
      <w:sz w:val="20"/>
    </w:rPr>
  </w:style>
  <w:style w:type="paragraph" w:customStyle="1" w:styleId="SubHeading2">
    <w:name w:val="Sub Heading 2"/>
    <w:basedOn w:val="Normal"/>
    <w:next w:val="Normal"/>
    <w:qFormat/>
    <w:rsid w:val="007B1C21"/>
    <w:pPr>
      <w:spacing w:before="120" w:after="120" w:line="360" w:lineRule="auto"/>
      <w:jc w:val="both"/>
    </w:pPr>
    <w:rPr>
      <w:rFonts w:ascii="Arial" w:hAnsi="Arial"/>
      <w:b/>
      <w:color w:val="000080"/>
      <w:sz w:val="20"/>
    </w:rPr>
  </w:style>
  <w:style w:type="paragraph" w:styleId="BodyTextIndent">
    <w:name w:val="Body Text Indent"/>
    <w:aliases w:val="Body Text Indent1,Body Text Indent Char1 Char Char1,Body Text Indent Char1 Char Char Char Char Char Char Char Char Char1 Char Char Char Char Char Char Char Char Char Char Char Char Char Char Char Char Char Char Char Char Char"/>
    <w:basedOn w:val="Normal"/>
    <w:link w:val="BodyTextIndentChar"/>
    <w:uiPriority w:val="99"/>
    <w:rsid w:val="007B1C21"/>
    <w:pPr>
      <w:spacing w:after="0" w:line="360" w:lineRule="auto"/>
      <w:ind w:left="720"/>
      <w:jc w:val="both"/>
    </w:pPr>
    <w:rPr>
      <w:rFonts w:ascii="Arial" w:eastAsia="Times New Roman" w:hAnsi="Arial" w:cs="Arial"/>
      <w:sz w:val="20"/>
      <w:szCs w:val="20"/>
    </w:rPr>
  </w:style>
  <w:style w:type="character" w:customStyle="1" w:styleId="BodyTextIndentChar">
    <w:name w:val="Body Text Indent Char"/>
    <w:aliases w:val="Body Text Indent1 Char,Body Text Indent Char1 Char Char1 Char"/>
    <w:basedOn w:val="DefaultParagraphFont"/>
    <w:link w:val="BodyTextIndent"/>
    <w:uiPriority w:val="99"/>
    <w:rsid w:val="007B1C21"/>
    <w:rPr>
      <w:rFonts w:ascii="Arial" w:eastAsia="Times New Roman" w:hAnsi="Arial" w:cs="Arial"/>
      <w:sz w:val="20"/>
      <w:szCs w:val="20"/>
    </w:rPr>
  </w:style>
  <w:style w:type="paragraph" w:styleId="NoSpacing">
    <w:name w:val="No Spacing"/>
    <w:uiPriority w:val="1"/>
    <w:qFormat/>
    <w:rsid w:val="007B1C21"/>
    <w:pPr>
      <w:spacing w:after="0" w:line="240" w:lineRule="auto"/>
    </w:pPr>
    <w:rPr>
      <w:rFonts w:ascii="Arial" w:eastAsiaTheme="minorEastAsia" w:hAnsi="Arial"/>
      <w:sz w:val="20"/>
      <w:lang w:eastAsia="en-AU"/>
    </w:rPr>
  </w:style>
  <w:style w:type="paragraph" w:styleId="TableofFigures">
    <w:name w:val="table of figures"/>
    <w:basedOn w:val="Normal"/>
    <w:next w:val="Normal"/>
    <w:uiPriority w:val="99"/>
    <w:unhideWhenUsed/>
    <w:rsid w:val="007B1C21"/>
    <w:pPr>
      <w:spacing w:before="120" w:after="0" w:line="360" w:lineRule="auto"/>
    </w:pPr>
    <w:rPr>
      <w:rFonts w:ascii="Arial" w:eastAsiaTheme="minorEastAsia" w:hAnsi="Arial"/>
      <w:sz w:val="20"/>
      <w:lang w:eastAsia="en-AU"/>
    </w:rPr>
  </w:style>
  <w:style w:type="paragraph" w:customStyle="1" w:styleId="Headng2">
    <w:name w:val="Headng 2"/>
    <w:basedOn w:val="Heading2"/>
    <w:link w:val="Headng2Char"/>
    <w:qFormat/>
    <w:rsid w:val="007B1C21"/>
    <w:pPr>
      <w:tabs>
        <w:tab w:val="left" w:pos="0"/>
      </w:tabs>
      <w:spacing w:after="240" w:line="276" w:lineRule="auto"/>
    </w:pPr>
  </w:style>
  <w:style w:type="character" w:customStyle="1" w:styleId="Headng2Char">
    <w:name w:val="Headng 2 Char"/>
    <w:basedOn w:val="Heading2Char"/>
    <w:link w:val="Headng2"/>
    <w:rsid w:val="007B1C21"/>
    <w:rPr>
      <w:rFonts w:ascii="Times New Roman" w:hAnsi="Times New Roman" w:cs="Times New Roman"/>
      <w:b/>
    </w:rPr>
  </w:style>
  <w:style w:type="paragraph" w:customStyle="1" w:styleId="AppJH2">
    <w:name w:val="AppJ H2"/>
    <w:basedOn w:val="Headng2"/>
    <w:next w:val="Normal"/>
    <w:link w:val="AppJH2Char"/>
    <w:qFormat/>
    <w:rsid w:val="00E760CF"/>
    <w:pPr>
      <w:spacing w:before="1200"/>
    </w:pPr>
    <w:rPr>
      <w:rFonts w:ascii="Calibri" w:hAnsi="Calibri"/>
    </w:rPr>
  </w:style>
  <w:style w:type="paragraph" w:customStyle="1" w:styleId="AppJH3">
    <w:name w:val="AppJ H3"/>
    <w:basedOn w:val="Heading3"/>
    <w:next w:val="Normal"/>
    <w:link w:val="AppJH3Char"/>
    <w:qFormat/>
    <w:rsid w:val="00E760CF"/>
    <w:pPr>
      <w:numPr>
        <w:numId w:val="21"/>
      </w:numPr>
    </w:pPr>
    <w:rPr>
      <w:rFonts w:ascii="Calibri" w:hAnsi="Calibri"/>
      <w:b/>
      <w:i w:val="0"/>
    </w:rPr>
  </w:style>
  <w:style w:type="character" w:customStyle="1" w:styleId="AppJH2Char">
    <w:name w:val="AppJ H2 Char"/>
    <w:basedOn w:val="Headng2Char"/>
    <w:link w:val="AppJH2"/>
    <w:rsid w:val="00E760CF"/>
    <w:rPr>
      <w:rFonts w:ascii="Calibri" w:hAnsi="Calibri" w:cs="Times New Roman"/>
      <w:b/>
    </w:rPr>
  </w:style>
  <w:style w:type="character" w:customStyle="1" w:styleId="AppJH3Char">
    <w:name w:val="AppJ H3 Char"/>
    <w:basedOn w:val="Heading3Char"/>
    <w:link w:val="AppJH3"/>
    <w:rsid w:val="00E760CF"/>
    <w:rPr>
      <w:rFonts w:ascii="Calibri" w:hAnsi="Calibri" w:cs="Times New Roman"/>
      <w:b/>
      <w:i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96A"/>
  </w:style>
  <w:style w:type="paragraph" w:styleId="Heading1">
    <w:name w:val="heading 1"/>
    <w:basedOn w:val="Normal"/>
    <w:next w:val="Normal"/>
    <w:link w:val="Heading1Char"/>
    <w:uiPriority w:val="9"/>
    <w:qFormat/>
    <w:rsid w:val="008B0CFA"/>
    <w:pPr>
      <w:spacing w:line="276" w:lineRule="auto"/>
      <w:outlineLvl w:val="0"/>
    </w:pPr>
    <w:rPr>
      <w:rFonts w:ascii="Arial" w:hAnsi="Arial" w:cs="Arial"/>
      <w:b/>
    </w:rPr>
  </w:style>
  <w:style w:type="paragraph" w:styleId="Heading2">
    <w:name w:val="heading 2"/>
    <w:aliases w:val="Heading 2 Default"/>
    <w:basedOn w:val="Normal"/>
    <w:next w:val="Normal"/>
    <w:link w:val="Heading2Char"/>
    <w:uiPriority w:val="9"/>
    <w:unhideWhenUsed/>
    <w:qFormat/>
    <w:rsid w:val="00810191"/>
    <w:pPr>
      <w:spacing w:line="360" w:lineRule="auto"/>
      <w:outlineLvl w:val="1"/>
    </w:pPr>
    <w:rPr>
      <w:rFonts w:ascii="Times New Roman" w:hAnsi="Times New Roman" w:cs="Times New Roman"/>
      <w:b/>
    </w:rPr>
  </w:style>
  <w:style w:type="paragraph" w:styleId="Heading3">
    <w:name w:val="heading 3"/>
    <w:basedOn w:val="Body"/>
    <w:next w:val="Normal"/>
    <w:link w:val="Heading3Char"/>
    <w:uiPriority w:val="9"/>
    <w:unhideWhenUsed/>
    <w:qFormat/>
    <w:rsid w:val="002070BE"/>
    <w:pPr>
      <w:spacing w:after="240"/>
      <w:jc w:val="both"/>
      <w:outlineLvl w:val="2"/>
    </w:pPr>
    <w:rPr>
      <w:i/>
    </w:rPr>
  </w:style>
  <w:style w:type="paragraph" w:styleId="Heading9">
    <w:name w:val="heading 9"/>
    <w:basedOn w:val="Normal"/>
    <w:next w:val="Normal"/>
    <w:link w:val="Heading9Char"/>
    <w:uiPriority w:val="9"/>
    <w:semiHidden/>
    <w:unhideWhenUsed/>
    <w:qFormat/>
    <w:rsid w:val="009F2A72"/>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CFA"/>
    <w:rPr>
      <w:rFonts w:ascii="Arial" w:hAnsi="Arial" w:cs="Arial"/>
      <w:b/>
    </w:rPr>
  </w:style>
  <w:style w:type="character" w:customStyle="1" w:styleId="Heading2Char">
    <w:name w:val="Heading 2 Char"/>
    <w:aliases w:val="Heading 2 Default Char"/>
    <w:basedOn w:val="DefaultParagraphFont"/>
    <w:link w:val="Heading2"/>
    <w:uiPriority w:val="9"/>
    <w:rsid w:val="00810191"/>
    <w:rPr>
      <w:rFonts w:ascii="Times New Roman" w:hAnsi="Times New Roman" w:cs="Times New Roman"/>
      <w:b/>
    </w:rPr>
  </w:style>
  <w:style w:type="paragraph" w:customStyle="1" w:styleId="Body">
    <w:name w:val="Body"/>
    <w:basedOn w:val="Normal"/>
    <w:link w:val="BodyChar"/>
    <w:qFormat/>
    <w:rsid w:val="00B97981"/>
    <w:pPr>
      <w:spacing w:after="0" w:line="276" w:lineRule="auto"/>
    </w:pPr>
    <w:rPr>
      <w:rFonts w:ascii="Times New Roman" w:hAnsi="Times New Roman" w:cs="Times New Roman"/>
    </w:rPr>
  </w:style>
  <w:style w:type="character" w:customStyle="1" w:styleId="BodyChar">
    <w:name w:val="Body Char"/>
    <w:basedOn w:val="DefaultParagraphFont"/>
    <w:link w:val="Body"/>
    <w:rsid w:val="00B97981"/>
    <w:rPr>
      <w:rFonts w:ascii="Times New Roman" w:hAnsi="Times New Roman" w:cs="Times New Roman"/>
    </w:rPr>
  </w:style>
  <w:style w:type="character" w:customStyle="1" w:styleId="Heading3Char">
    <w:name w:val="Heading 3 Char"/>
    <w:basedOn w:val="DefaultParagraphFont"/>
    <w:link w:val="Heading3"/>
    <w:uiPriority w:val="9"/>
    <w:rsid w:val="002070BE"/>
    <w:rPr>
      <w:rFonts w:ascii="Times New Roman" w:hAnsi="Times New Roman" w:cs="Times New Roman"/>
      <w:i/>
    </w:rPr>
  </w:style>
  <w:style w:type="character" w:customStyle="1" w:styleId="Heading9Char">
    <w:name w:val="Heading 9 Char"/>
    <w:basedOn w:val="DefaultParagraphFont"/>
    <w:link w:val="Heading9"/>
    <w:uiPriority w:val="9"/>
    <w:semiHidden/>
    <w:rsid w:val="009F2A72"/>
    <w:rPr>
      <w:rFonts w:asciiTheme="majorHAnsi" w:eastAsiaTheme="majorEastAsia" w:hAnsiTheme="majorHAnsi" w:cstheme="majorBidi"/>
      <w:i/>
      <w:iCs/>
      <w:color w:val="272727" w:themeColor="text1" w:themeTint="D8"/>
      <w:sz w:val="21"/>
      <w:szCs w:val="21"/>
      <w:lang w:eastAsia="en-AU"/>
    </w:rPr>
  </w:style>
  <w:style w:type="paragraph" w:styleId="FootnoteText">
    <w:name w:val="footnote text"/>
    <w:basedOn w:val="Normal"/>
    <w:link w:val="FootnoteTextChar"/>
    <w:uiPriority w:val="99"/>
    <w:semiHidden/>
    <w:unhideWhenUsed/>
    <w:rsid w:val="00810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0191"/>
    <w:rPr>
      <w:sz w:val="20"/>
      <w:szCs w:val="20"/>
    </w:rPr>
  </w:style>
  <w:style w:type="character" w:styleId="FootnoteReference">
    <w:name w:val="footnote reference"/>
    <w:basedOn w:val="DefaultParagraphFont"/>
    <w:uiPriority w:val="99"/>
    <w:semiHidden/>
    <w:unhideWhenUsed/>
    <w:rsid w:val="00810191"/>
    <w:rPr>
      <w:vertAlign w:val="superscript"/>
    </w:rPr>
  </w:style>
  <w:style w:type="paragraph" w:styleId="Header">
    <w:name w:val="header"/>
    <w:basedOn w:val="Normal"/>
    <w:link w:val="HeaderChar"/>
    <w:uiPriority w:val="99"/>
    <w:unhideWhenUsed/>
    <w:rsid w:val="00875F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F19"/>
  </w:style>
  <w:style w:type="paragraph" w:styleId="Footer">
    <w:name w:val="footer"/>
    <w:basedOn w:val="Normal"/>
    <w:link w:val="FooterChar"/>
    <w:uiPriority w:val="99"/>
    <w:unhideWhenUsed/>
    <w:rsid w:val="00875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F19"/>
  </w:style>
  <w:style w:type="character" w:styleId="Hyperlink">
    <w:name w:val="Hyperlink"/>
    <w:basedOn w:val="DefaultParagraphFont"/>
    <w:uiPriority w:val="99"/>
    <w:unhideWhenUsed/>
    <w:rsid w:val="00D644BE"/>
    <w:rPr>
      <w:color w:val="0563C1" w:themeColor="hyperlink"/>
      <w:u w:val="single"/>
    </w:rPr>
  </w:style>
  <w:style w:type="paragraph" w:customStyle="1" w:styleId="Figure">
    <w:name w:val="Figure"/>
    <w:basedOn w:val="Normal"/>
    <w:link w:val="FigureChar"/>
    <w:qFormat/>
    <w:rsid w:val="00FA4AD3"/>
    <w:pPr>
      <w:spacing w:after="0" w:line="276" w:lineRule="auto"/>
      <w:jc w:val="both"/>
    </w:pPr>
    <w:rPr>
      <w:rFonts w:ascii="Times New Roman" w:hAnsi="Times New Roman" w:cs="Times New Roman"/>
      <w:b/>
    </w:rPr>
  </w:style>
  <w:style w:type="character" w:customStyle="1" w:styleId="FigureChar">
    <w:name w:val="Figure Char"/>
    <w:basedOn w:val="DefaultParagraphFont"/>
    <w:link w:val="Figure"/>
    <w:rsid w:val="00FA4AD3"/>
    <w:rPr>
      <w:rFonts w:ascii="Times New Roman" w:hAnsi="Times New Roman" w:cs="Times New Roman"/>
      <w:b/>
    </w:rPr>
  </w:style>
  <w:style w:type="character" w:styleId="CommentReference">
    <w:name w:val="annotation reference"/>
    <w:basedOn w:val="DefaultParagraphFont"/>
    <w:uiPriority w:val="99"/>
    <w:semiHidden/>
    <w:unhideWhenUsed/>
    <w:rsid w:val="00CF5A39"/>
    <w:rPr>
      <w:sz w:val="16"/>
      <w:szCs w:val="16"/>
    </w:rPr>
  </w:style>
  <w:style w:type="paragraph" w:styleId="CommentText">
    <w:name w:val="annotation text"/>
    <w:basedOn w:val="Normal"/>
    <w:link w:val="CommentTextChar"/>
    <w:uiPriority w:val="99"/>
    <w:semiHidden/>
    <w:unhideWhenUsed/>
    <w:rsid w:val="00CF5A39"/>
    <w:pPr>
      <w:spacing w:line="240" w:lineRule="auto"/>
    </w:pPr>
    <w:rPr>
      <w:sz w:val="20"/>
      <w:szCs w:val="20"/>
    </w:rPr>
  </w:style>
  <w:style w:type="character" w:customStyle="1" w:styleId="CommentTextChar">
    <w:name w:val="Comment Text Char"/>
    <w:basedOn w:val="DefaultParagraphFont"/>
    <w:link w:val="CommentText"/>
    <w:uiPriority w:val="99"/>
    <w:semiHidden/>
    <w:rsid w:val="00CF5A39"/>
    <w:rPr>
      <w:sz w:val="20"/>
      <w:szCs w:val="20"/>
    </w:rPr>
  </w:style>
  <w:style w:type="paragraph" w:styleId="CommentSubject">
    <w:name w:val="annotation subject"/>
    <w:basedOn w:val="CommentText"/>
    <w:next w:val="CommentText"/>
    <w:link w:val="CommentSubjectChar"/>
    <w:uiPriority w:val="99"/>
    <w:semiHidden/>
    <w:unhideWhenUsed/>
    <w:rsid w:val="00CF5A39"/>
    <w:rPr>
      <w:b/>
      <w:bCs/>
    </w:rPr>
  </w:style>
  <w:style w:type="character" w:customStyle="1" w:styleId="CommentSubjectChar">
    <w:name w:val="Comment Subject Char"/>
    <w:basedOn w:val="CommentTextChar"/>
    <w:link w:val="CommentSubject"/>
    <w:uiPriority w:val="99"/>
    <w:semiHidden/>
    <w:rsid w:val="00CF5A39"/>
    <w:rPr>
      <w:b/>
      <w:bCs/>
      <w:sz w:val="20"/>
      <w:szCs w:val="20"/>
    </w:rPr>
  </w:style>
  <w:style w:type="paragraph" w:styleId="BalloonText">
    <w:name w:val="Balloon Text"/>
    <w:basedOn w:val="Normal"/>
    <w:link w:val="BalloonTextChar"/>
    <w:uiPriority w:val="99"/>
    <w:semiHidden/>
    <w:unhideWhenUsed/>
    <w:rsid w:val="00CF5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A39"/>
    <w:rPr>
      <w:rFonts w:ascii="Tahoma" w:hAnsi="Tahoma" w:cs="Tahoma"/>
      <w:sz w:val="16"/>
      <w:szCs w:val="16"/>
    </w:rPr>
  </w:style>
  <w:style w:type="paragraph" w:customStyle="1" w:styleId="Table">
    <w:name w:val="Table"/>
    <w:basedOn w:val="Body"/>
    <w:link w:val="TableChar"/>
    <w:qFormat/>
    <w:rsid w:val="00F03876"/>
    <w:pPr>
      <w:jc w:val="both"/>
    </w:pPr>
    <w:rPr>
      <w:b/>
    </w:rPr>
  </w:style>
  <w:style w:type="character" w:customStyle="1" w:styleId="TableChar">
    <w:name w:val="Table Char"/>
    <w:basedOn w:val="BodyChar"/>
    <w:link w:val="Table"/>
    <w:rsid w:val="00F03876"/>
    <w:rPr>
      <w:rFonts w:ascii="Times New Roman" w:hAnsi="Times New Roman" w:cs="Times New Roman"/>
      <w:b/>
    </w:rPr>
  </w:style>
  <w:style w:type="paragraph" w:styleId="TOCHeading">
    <w:name w:val="TOC Heading"/>
    <w:basedOn w:val="Heading1"/>
    <w:next w:val="Normal"/>
    <w:uiPriority w:val="39"/>
    <w:unhideWhenUsed/>
    <w:qFormat/>
    <w:rsid w:val="007B1C21"/>
    <w:pPr>
      <w:keepNext/>
      <w:keepLines/>
      <w:spacing w:before="480" w:after="0"/>
      <w:outlineLvl w:val="9"/>
    </w:pPr>
    <w:rPr>
      <w:rFonts w:asciiTheme="majorHAnsi" w:eastAsiaTheme="majorEastAsia" w:hAnsiTheme="majorHAnsi" w:cstheme="majorBidi"/>
      <w:bCs/>
      <w:color w:val="2E74B5" w:themeColor="accent1" w:themeShade="BF"/>
      <w:sz w:val="28"/>
      <w:szCs w:val="28"/>
      <w:lang w:val="en-US" w:eastAsia="ja-JP"/>
    </w:rPr>
  </w:style>
  <w:style w:type="paragraph" w:styleId="TOC1">
    <w:name w:val="toc 1"/>
    <w:basedOn w:val="Normal"/>
    <w:next w:val="Normal"/>
    <w:autoRedefine/>
    <w:uiPriority w:val="39"/>
    <w:unhideWhenUsed/>
    <w:qFormat/>
    <w:rsid w:val="007B1C21"/>
    <w:pPr>
      <w:spacing w:after="100" w:line="276" w:lineRule="auto"/>
    </w:pPr>
  </w:style>
  <w:style w:type="paragraph" w:styleId="TOC2">
    <w:name w:val="toc 2"/>
    <w:basedOn w:val="Normal"/>
    <w:next w:val="Normal"/>
    <w:link w:val="TOC2Char"/>
    <w:autoRedefine/>
    <w:uiPriority w:val="39"/>
    <w:unhideWhenUsed/>
    <w:qFormat/>
    <w:rsid w:val="007B1C21"/>
    <w:pPr>
      <w:spacing w:after="100" w:line="276" w:lineRule="auto"/>
      <w:ind w:left="220"/>
    </w:pPr>
  </w:style>
  <w:style w:type="character" w:customStyle="1" w:styleId="TOC2Char">
    <w:name w:val="TOC 2 Char"/>
    <w:basedOn w:val="DefaultParagraphFont"/>
    <w:link w:val="TOC2"/>
    <w:uiPriority w:val="39"/>
    <w:rsid w:val="007B1C21"/>
  </w:style>
  <w:style w:type="paragraph" w:styleId="TOC3">
    <w:name w:val="toc 3"/>
    <w:basedOn w:val="Normal"/>
    <w:next w:val="Normal"/>
    <w:autoRedefine/>
    <w:uiPriority w:val="39"/>
    <w:unhideWhenUsed/>
    <w:qFormat/>
    <w:rsid w:val="007B1C21"/>
    <w:pPr>
      <w:spacing w:after="100" w:line="276" w:lineRule="auto"/>
      <w:ind w:left="440"/>
    </w:pPr>
    <w:rPr>
      <w:rFonts w:eastAsiaTheme="minorEastAsia"/>
      <w:lang w:val="en-US" w:eastAsia="ja-JP"/>
    </w:rPr>
  </w:style>
  <w:style w:type="table" w:styleId="TableGrid">
    <w:name w:val="Table Grid"/>
    <w:basedOn w:val="TableNormal"/>
    <w:uiPriority w:val="59"/>
    <w:rsid w:val="007B1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Body">
    <w:name w:val="Sec Body"/>
    <w:basedOn w:val="Normal"/>
    <w:qFormat/>
    <w:rsid w:val="007B1C21"/>
    <w:pPr>
      <w:spacing w:before="120" w:after="120" w:line="360" w:lineRule="auto"/>
      <w:ind w:left="709"/>
      <w:jc w:val="both"/>
    </w:pPr>
    <w:rPr>
      <w:rFonts w:ascii="Arial" w:hAnsi="Arial"/>
      <w:sz w:val="20"/>
    </w:rPr>
  </w:style>
  <w:style w:type="character" w:styleId="PlaceholderText">
    <w:name w:val="Placeholder Text"/>
    <w:basedOn w:val="DefaultParagraphFont"/>
    <w:uiPriority w:val="99"/>
    <w:semiHidden/>
    <w:rsid w:val="007B1C21"/>
    <w:rPr>
      <w:color w:val="808080"/>
    </w:rPr>
  </w:style>
  <w:style w:type="paragraph" w:styleId="ListParagraph">
    <w:name w:val="List Paragraph"/>
    <w:basedOn w:val="Normal"/>
    <w:uiPriority w:val="34"/>
    <w:qFormat/>
    <w:rsid w:val="007B1C21"/>
    <w:pPr>
      <w:spacing w:after="200" w:line="276" w:lineRule="auto"/>
      <w:ind w:left="720"/>
      <w:contextualSpacing/>
    </w:pPr>
  </w:style>
  <w:style w:type="character" w:customStyle="1" w:styleId="EndnoteTextChar">
    <w:name w:val="Endnote Text Char"/>
    <w:basedOn w:val="DefaultParagraphFont"/>
    <w:link w:val="EndnoteText"/>
    <w:uiPriority w:val="99"/>
    <w:semiHidden/>
    <w:rsid w:val="007B1C21"/>
    <w:rPr>
      <w:rFonts w:ascii="Arial" w:eastAsiaTheme="minorEastAsia" w:hAnsi="Arial"/>
      <w:sz w:val="20"/>
      <w:szCs w:val="20"/>
      <w:lang w:eastAsia="en-AU"/>
    </w:rPr>
  </w:style>
  <w:style w:type="paragraph" w:styleId="EndnoteText">
    <w:name w:val="endnote text"/>
    <w:basedOn w:val="Normal"/>
    <w:link w:val="EndnoteTextChar"/>
    <w:uiPriority w:val="99"/>
    <w:semiHidden/>
    <w:unhideWhenUsed/>
    <w:rsid w:val="007B1C21"/>
    <w:pPr>
      <w:spacing w:before="120" w:after="0" w:line="240" w:lineRule="auto"/>
    </w:pPr>
    <w:rPr>
      <w:rFonts w:ascii="Arial" w:eastAsiaTheme="minorEastAsia" w:hAnsi="Arial"/>
      <w:sz w:val="20"/>
      <w:szCs w:val="20"/>
      <w:lang w:eastAsia="en-AU"/>
    </w:rPr>
  </w:style>
  <w:style w:type="character" w:customStyle="1" w:styleId="EndnoteTextChar1">
    <w:name w:val="Endnote Text Char1"/>
    <w:basedOn w:val="DefaultParagraphFont"/>
    <w:uiPriority w:val="99"/>
    <w:semiHidden/>
    <w:rsid w:val="007B1C21"/>
    <w:rPr>
      <w:sz w:val="20"/>
      <w:szCs w:val="20"/>
    </w:rPr>
  </w:style>
  <w:style w:type="paragraph" w:styleId="Caption">
    <w:name w:val="caption"/>
    <w:basedOn w:val="Normal"/>
    <w:next w:val="SecBody"/>
    <w:link w:val="CaptionChar"/>
    <w:uiPriority w:val="35"/>
    <w:unhideWhenUsed/>
    <w:qFormat/>
    <w:rsid w:val="007B1C21"/>
    <w:pPr>
      <w:spacing w:before="120" w:after="0" w:line="240" w:lineRule="auto"/>
      <w:ind w:left="1843" w:hanging="1134"/>
      <w:jc w:val="both"/>
    </w:pPr>
    <w:rPr>
      <w:rFonts w:ascii="Arial" w:hAnsi="Arial" w:cs="Arial"/>
      <w:b/>
      <w:bCs/>
      <w:sz w:val="18"/>
      <w:szCs w:val="18"/>
    </w:rPr>
  </w:style>
  <w:style w:type="character" w:customStyle="1" w:styleId="CaptionChar">
    <w:name w:val="Caption Char"/>
    <w:basedOn w:val="DefaultParagraphFont"/>
    <w:link w:val="Caption"/>
    <w:uiPriority w:val="35"/>
    <w:rsid w:val="007B1C21"/>
    <w:rPr>
      <w:rFonts w:ascii="Arial" w:hAnsi="Arial" w:cs="Arial"/>
      <w:b/>
      <w:bCs/>
      <w:sz w:val="18"/>
      <w:szCs w:val="18"/>
    </w:rPr>
  </w:style>
  <w:style w:type="paragraph" w:customStyle="1" w:styleId="MajorHeading">
    <w:name w:val="Major Heading"/>
    <w:basedOn w:val="Heading1"/>
    <w:next w:val="Normal"/>
    <w:link w:val="MajorHeadingChar"/>
    <w:qFormat/>
    <w:rsid w:val="007B1C21"/>
    <w:pPr>
      <w:keepNext/>
      <w:keepLines/>
      <w:spacing w:before="120" w:after="0" w:line="240" w:lineRule="auto"/>
      <w:jc w:val="both"/>
    </w:pPr>
    <w:rPr>
      <w:rFonts w:eastAsiaTheme="majorEastAsia" w:cstheme="majorBidi"/>
      <w:b w:val="0"/>
      <w:bCs/>
      <w:color w:val="000080"/>
      <w:sz w:val="36"/>
      <w:szCs w:val="28"/>
    </w:rPr>
  </w:style>
  <w:style w:type="character" w:customStyle="1" w:styleId="MajorHeadingChar">
    <w:name w:val="Major Heading Char"/>
    <w:basedOn w:val="Heading1Char"/>
    <w:link w:val="MajorHeading"/>
    <w:rsid w:val="007B1C21"/>
    <w:rPr>
      <w:rFonts w:ascii="Arial" w:eastAsiaTheme="majorEastAsia" w:hAnsi="Arial" w:cstheme="majorBidi"/>
      <w:b w:val="0"/>
      <w:bCs/>
      <w:color w:val="000080"/>
      <w:sz w:val="36"/>
      <w:szCs w:val="28"/>
    </w:rPr>
  </w:style>
  <w:style w:type="paragraph" w:customStyle="1" w:styleId="SecBullets">
    <w:name w:val="Sec Bullets"/>
    <w:basedOn w:val="SecBody"/>
    <w:next w:val="SecBody"/>
    <w:qFormat/>
    <w:rsid w:val="007B1C21"/>
    <w:pPr>
      <w:numPr>
        <w:numId w:val="14"/>
      </w:numPr>
      <w:spacing w:before="60" w:after="60"/>
      <w:ind w:left="1418" w:hanging="567"/>
    </w:pPr>
  </w:style>
  <w:style w:type="paragraph" w:customStyle="1" w:styleId="SubHeading1">
    <w:name w:val="Sub Heading 1"/>
    <w:basedOn w:val="Normal"/>
    <w:next w:val="Normal"/>
    <w:link w:val="SubHeading1Char"/>
    <w:rsid w:val="007B1C21"/>
    <w:pPr>
      <w:numPr>
        <w:numId w:val="15"/>
      </w:numPr>
      <w:spacing w:before="120" w:after="120" w:line="360" w:lineRule="auto"/>
      <w:jc w:val="both"/>
    </w:pPr>
    <w:rPr>
      <w:rFonts w:ascii="Arial" w:hAnsi="Arial"/>
      <w:b/>
      <w:color w:val="1E3287"/>
      <w:sz w:val="20"/>
    </w:rPr>
  </w:style>
  <w:style w:type="character" w:customStyle="1" w:styleId="SubHeading1Char">
    <w:name w:val="Sub Heading 1 Char"/>
    <w:basedOn w:val="DefaultParagraphFont"/>
    <w:link w:val="SubHeading1"/>
    <w:rsid w:val="007B1C21"/>
    <w:rPr>
      <w:rFonts w:ascii="Arial" w:hAnsi="Arial"/>
      <w:b/>
      <w:color w:val="1E3287"/>
      <w:sz w:val="20"/>
    </w:rPr>
  </w:style>
  <w:style w:type="paragraph" w:customStyle="1" w:styleId="SubHeading2">
    <w:name w:val="Sub Heading 2"/>
    <w:basedOn w:val="Normal"/>
    <w:next w:val="Normal"/>
    <w:qFormat/>
    <w:rsid w:val="007B1C21"/>
    <w:pPr>
      <w:spacing w:before="120" w:after="120" w:line="360" w:lineRule="auto"/>
      <w:jc w:val="both"/>
    </w:pPr>
    <w:rPr>
      <w:rFonts w:ascii="Arial" w:hAnsi="Arial"/>
      <w:b/>
      <w:color w:val="000080"/>
      <w:sz w:val="20"/>
    </w:rPr>
  </w:style>
  <w:style w:type="paragraph" w:styleId="BodyTextIndent">
    <w:name w:val="Body Text Indent"/>
    <w:aliases w:val="Body Text Indent1,Body Text Indent Char1 Char Char1,Body Text Indent Char1 Char Char Char Char Char Char Char Char Char1 Char Char Char Char Char Char Char Char Char Char Char Char Char Char Char Char Char Char Char Char Char"/>
    <w:basedOn w:val="Normal"/>
    <w:link w:val="BodyTextIndentChar"/>
    <w:uiPriority w:val="99"/>
    <w:rsid w:val="007B1C21"/>
    <w:pPr>
      <w:spacing w:after="0" w:line="360" w:lineRule="auto"/>
      <w:ind w:left="720"/>
      <w:jc w:val="both"/>
    </w:pPr>
    <w:rPr>
      <w:rFonts w:ascii="Arial" w:eastAsia="Times New Roman" w:hAnsi="Arial" w:cs="Arial"/>
      <w:sz w:val="20"/>
      <w:szCs w:val="20"/>
    </w:rPr>
  </w:style>
  <w:style w:type="character" w:customStyle="1" w:styleId="BodyTextIndentChar">
    <w:name w:val="Body Text Indent Char"/>
    <w:aliases w:val="Body Text Indent1 Char,Body Text Indent Char1 Char Char1 Char"/>
    <w:basedOn w:val="DefaultParagraphFont"/>
    <w:link w:val="BodyTextIndent"/>
    <w:uiPriority w:val="99"/>
    <w:rsid w:val="007B1C21"/>
    <w:rPr>
      <w:rFonts w:ascii="Arial" w:eastAsia="Times New Roman" w:hAnsi="Arial" w:cs="Arial"/>
      <w:sz w:val="20"/>
      <w:szCs w:val="20"/>
    </w:rPr>
  </w:style>
  <w:style w:type="paragraph" w:styleId="NoSpacing">
    <w:name w:val="No Spacing"/>
    <w:uiPriority w:val="1"/>
    <w:qFormat/>
    <w:rsid w:val="007B1C21"/>
    <w:pPr>
      <w:spacing w:after="0" w:line="240" w:lineRule="auto"/>
    </w:pPr>
    <w:rPr>
      <w:rFonts w:ascii="Arial" w:eastAsiaTheme="minorEastAsia" w:hAnsi="Arial"/>
      <w:sz w:val="20"/>
      <w:lang w:eastAsia="en-AU"/>
    </w:rPr>
  </w:style>
  <w:style w:type="paragraph" w:styleId="TableofFigures">
    <w:name w:val="table of figures"/>
    <w:basedOn w:val="Normal"/>
    <w:next w:val="Normal"/>
    <w:uiPriority w:val="99"/>
    <w:unhideWhenUsed/>
    <w:rsid w:val="007B1C21"/>
    <w:pPr>
      <w:spacing w:before="120" w:after="0" w:line="360" w:lineRule="auto"/>
    </w:pPr>
    <w:rPr>
      <w:rFonts w:ascii="Arial" w:eastAsiaTheme="minorEastAsia" w:hAnsi="Arial"/>
      <w:sz w:val="20"/>
      <w:lang w:eastAsia="en-AU"/>
    </w:rPr>
  </w:style>
  <w:style w:type="paragraph" w:customStyle="1" w:styleId="Headng2">
    <w:name w:val="Headng 2"/>
    <w:basedOn w:val="Heading2"/>
    <w:link w:val="Headng2Char"/>
    <w:qFormat/>
    <w:rsid w:val="007B1C21"/>
    <w:pPr>
      <w:tabs>
        <w:tab w:val="left" w:pos="0"/>
      </w:tabs>
      <w:spacing w:after="240" w:line="276" w:lineRule="auto"/>
    </w:pPr>
  </w:style>
  <w:style w:type="character" w:customStyle="1" w:styleId="Headng2Char">
    <w:name w:val="Headng 2 Char"/>
    <w:basedOn w:val="Heading2Char"/>
    <w:link w:val="Headng2"/>
    <w:rsid w:val="007B1C21"/>
    <w:rPr>
      <w:rFonts w:ascii="Times New Roman" w:hAnsi="Times New Roman" w:cs="Times New Roman"/>
      <w:b/>
    </w:rPr>
  </w:style>
  <w:style w:type="paragraph" w:customStyle="1" w:styleId="AppJH2">
    <w:name w:val="AppJ H2"/>
    <w:basedOn w:val="Headng2"/>
    <w:next w:val="Normal"/>
    <w:link w:val="AppJH2Char"/>
    <w:qFormat/>
    <w:rsid w:val="00E760CF"/>
    <w:pPr>
      <w:spacing w:before="1200"/>
    </w:pPr>
    <w:rPr>
      <w:rFonts w:ascii="Calibri" w:hAnsi="Calibri"/>
    </w:rPr>
  </w:style>
  <w:style w:type="paragraph" w:customStyle="1" w:styleId="AppJH3">
    <w:name w:val="AppJ H3"/>
    <w:basedOn w:val="Heading3"/>
    <w:next w:val="Normal"/>
    <w:link w:val="AppJH3Char"/>
    <w:qFormat/>
    <w:rsid w:val="00E760CF"/>
    <w:pPr>
      <w:numPr>
        <w:numId w:val="21"/>
      </w:numPr>
    </w:pPr>
    <w:rPr>
      <w:rFonts w:ascii="Calibri" w:hAnsi="Calibri"/>
      <w:b/>
      <w:i w:val="0"/>
    </w:rPr>
  </w:style>
  <w:style w:type="character" w:customStyle="1" w:styleId="AppJH2Char">
    <w:name w:val="AppJ H2 Char"/>
    <w:basedOn w:val="Headng2Char"/>
    <w:link w:val="AppJH2"/>
    <w:rsid w:val="00E760CF"/>
    <w:rPr>
      <w:rFonts w:ascii="Calibri" w:hAnsi="Calibri" w:cs="Times New Roman"/>
      <w:b/>
    </w:rPr>
  </w:style>
  <w:style w:type="character" w:customStyle="1" w:styleId="AppJH3Char">
    <w:name w:val="AppJ H3 Char"/>
    <w:basedOn w:val="Heading3Char"/>
    <w:link w:val="AppJH3"/>
    <w:rsid w:val="00E760CF"/>
    <w:rPr>
      <w:rFonts w:ascii="Calibri" w:hAnsi="Calibri" w:cs="Times New Roman"/>
      <w:b/>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9992">
      <w:bodyDiv w:val="1"/>
      <w:marLeft w:val="0"/>
      <w:marRight w:val="0"/>
      <w:marTop w:val="0"/>
      <w:marBottom w:val="0"/>
      <w:divBdr>
        <w:top w:val="none" w:sz="0" w:space="0" w:color="auto"/>
        <w:left w:val="none" w:sz="0" w:space="0" w:color="auto"/>
        <w:bottom w:val="none" w:sz="0" w:space="0" w:color="auto"/>
        <w:right w:val="none" w:sz="0" w:space="0" w:color="auto"/>
      </w:divBdr>
    </w:div>
    <w:div w:id="133523895">
      <w:bodyDiv w:val="1"/>
      <w:marLeft w:val="0"/>
      <w:marRight w:val="0"/>
      <w:marTop w:val="0"/>
      <w:marBottom w:val="0"/>
      <w:divBdr>
        <w:top w:val="none" w:sz="0" w:space="0" w:color="auto"/>
        <w:left w:val="none" w:sz="0" w:space="0" w:color="auto"/>
        <w:bottom w:val="none" w:sz="0" w:space="0" w:color="auto"/>
        <w:right w:val="none" w:sz="0" w:space="0" w:color="auto"/>
      </w:divBdr>
    </w:div>
    <w:div w:id="144665093">
      <w:bodyDiv w:val="1"/>
      <w:marLeft w:val="0"/>
      <w:marRight w:val="0"/>
      <w:marTop w:val="0"/>
      <w:marBottom w:val="0"/>
      <w:divBdr>
        <w:top w:val="none" w:sz="0" w:space="0" w:color="auto"/>
        <w:left w:val="none" w:sz="0" w:space="0" w:color="auto"/>
        <w:bottom w:val="none" w:sz="0" w:space="0" w:color="auto"/>
        <w:right w:val="none" w:sz="0" w:space="0" w:color="auto"/>
      </w:divBdr>
    </w:div>
    <w:div w:id="247734251">
      <w:bodyDiv w:val="1"/>
      <w:marLeft w:val="0"/>
      <w:marRight w:val="0"/>
      <w:marTop w:val="0"/>
      <w:marBottom w:val="0"/>
      <w:divBdr>
        <w:top w:val="none" w:sz="0" w:space="0" w:color="auto"/>
        <w:left w:val="none" w:sz="0" w:space="0" w:color="auto"/>
        <w:bottom w:val="none" w:sz="0" w:space="0" w:color="auto"/>
        <w:right w:val="none" w:sz="0" w:space="0" w:color="auto"/>
      </w:divBdr>
    </w:div>
    <w:div w:id="340476196">
      <w:bodyDiv w:val="1"/>
      <w:marLeft w:val="0"/>
      <w:marRight w:val="0"/>
      <w:marTop w:val="0"/>
      <w:marBottom w:val="0"/>
      <w:divBdr>
        <w:top w:val="none" w:sz="0" w:space="0" w:color="auto"/>
        <w:left w:val="none" w:sz="0" w:space="0" w:color="auto"/>
        <w:bottom w:val="none" w:sz="0" w:space="0" w:color="auto"/>
        <w:right w:val="none" w:sz="0" w:space="0" w:color="auto"/>
      </w:divBdr>
    </w:div>
    <w:div w:id="391394299">
      <w:bodyDiv w:val="1"/>
      <w:marLeft w:val="0"/>
      <w:marRight w:val="0"/>
      <w:marTop w:val="0"/>
      <w:marBottom w:val="0"/>
      <w:divBdr>
        <w:top w:val="none" w:sz="0" w:space="0" w:color="auto"/>
        <w:left w:val="none" w:sz="0" w:space="0" w:color="auto"/>
        <w:bottom w:val="none" w:sz="0" w:space="0" w:color="auto"/>
        <w:right w:val="none" w:sz="0" w:space="0" w:color="auto"/>
      </w:divBdr>
    </w:div>
    <w:div w:id="622348105">
      <w:bodyDiv w:val="1"/>
      <w:marLeft w:val="0"/>
      <w:marRight w:val="0"/>
      <w:marTop w:val="0"/>
      <w:marBottom w:val="0"/>
      <w:divBdr>
        <w:top w:val="none" w:sz="0" w:space="0" w:color="auto"/>
        <w:left w:val="none" w:sz="0" w:space="0" w:color="auto"/>
        <w:bottom w:val="none" w:sz="0" w:space="0" w:color="auto"/>
        <w:right w:val="none" w:sz="0" w:space="0" w:color="auto"/>
      </w:divBdr>
    </w:div>
    <w:div w:id="627324820">
      <w:bodyDiv w:val="1"/>
      <w:marLeft w:val="0"/>
      <w:marRight w:val="0"/>
      <w:marTop w:val="0"/>
      <w:marBottom w:val="0"/>
      <w:divBdr>
        <w:top w:val="none" w:sz="0" w:space="0" w:color="auto"/>
        <w:left w:val="none" w:sz="0" w:space="0" w:color="auto"/>
        <w:bottom w:val="none" w:sz="0" w:space="0" w:color="auto"/>
        <w:right w:val="none" w:sz="0" w:space="0" w:color="auto"/>
      </w:divBdr>
    </w:div>
    <w:div w:id="831527952">
      <w:bodyDiv w:val="1"/>
      <w:marLeft w:val="0"/>
      <w:marRight w:val="0"/>
      <w:marTop w:val="0"/>
      <w:marBottom w:val="0"/>
      <w:divBdr>
        <w:top w:val="none" w:sz="0" w:space="0" w:color="auto"/>
        <w:left w:val="none" w:sz="0" w:space="0" w:color="auto"/>
        <w:bottom w:val="none" w:sz="0" w:space="0" w:color="auto"/>
        <w:right w:val="none" w:sz="0" w:space="0" w:color="auto"/>
      </w:divBdr>
    </w:div>
    <w:div w:id="840893461">
      <w:bodyDiv w:val="1"/>
      <w:marLeft w:val="0"/>
      <w:marRight w:val="0"/>
      <w:marTop w:val="0"/>
      <w:marBottom w:val="0"/>
      <w:divBdr>
        <w:top w:val="none" w:sz="0" w:space="0" w:color="auto"/>
        <w:left w:val="none" w:sz="0" w:space="0" w:color="auto"/>
        <w:bottom w:val="none" w:sz="0" w:space="0" w:color="auto"/>
        <w:right w:val="none" w:sz="0" w:space="0" w:color="auto"/>
      </w:divBdr>
    </w:div>
    <w:div w:id="854147826">
      <w:bodyDiv w:val="1"/>
      <w:marLeft w:val="0"/>
      <w:marRight w:val="0"/>
      <w:marTop w:val="0"/>
      <w:marBottom w:val="0"/>
      <w:divBdr>
        <w:top w:val="none" w:sz="0" w:space="0" w:color="auto"/>
        <w:left w:val="none" w:sz="0" w:space="0" w:color="auto"/>
        <w:bottom w:val="none" w:sz="0" w:space="0" w:color="auto"/>
        <w:right w:val="none" w:sz="0" w:space="0" w:color="auto"/>
      </w:divBdr>
    </w:div>
    <w:div w:id="885488428">
      <w:bodyDiv w:val="1"/>
      <w:marLeft w:val="0"/>
      <w:marRight w:val="0"/>
      <w:marTop w:val="0"/>
      <w:marBottom w:val="0"/>
      <w:divBdr>
        <w:top w:val="none" w:sz="0" w:space="0" w:color="auto"/>
        <w:left w:val="none" w:sz="0" w:space="0" w:color="auto"/>
        <w:bottom w:val="none" w:sz="0" w:space="0" w:color="auto"/>
        <w:right w:val="none" w:sz="0" w:space="0" w:color="auto"/>
      </w:divBdr>
    </w:div>
    <w:div w:id="924338432">
      <w:bodyDiv w:val="1"/>
      <w:marLeft w:val="0"/>
      <w:marRight w:val="0"/>
      <w:marTop w:val="0"/>
      <w:marBottom w:val="0"/>
      <w:divBdr>
        <w:top w:val="none" w:sz="0" w:space="0" w:color="auto"/>
        <w:left w:val="none" w:sz="0" w:space="0" w:color="auto"/>
        <w:bottom w:val="none" w:sz="0" w:space="0" w:color="auto"/>
        <w:right w:val="none" w:sz="0" w:space="0" w:color="auto"/>
      </w:divBdr>
    </w:div>
    <w:div w:id="995954434">
      <w:bodyDiv w:val="1"/>
      <w:marLeft w:val="0"/>
      <w:marRight w:val="0"/>
      <w:marTop w:val="0"/>
      <w:marBottom w:val="0"/>
      <w:divBdr>
        <w:top w:val="none" w:sz="0" w:space="0" w:color="auto"/>
        <w:left w:val="none" w:sz="0" w:space="0" w:color="auto"/>
        <w:bottom w:val="none" w:sz="0" w:space="0" w:color="auto"/>
        <w:right w:val="none" w:sz="0" w:space="0" w:color="auto"/>
      </w:divBdr>
    </w:div>
    <w:div w:id="1053625554">
      <w:bodyDiv w:val="1"/>
      <w:marLeft w:val="0"/>
      <w:marRight w:val="0"/>
      <w:marTop w:val="0"/>
      <w:marBottom w:val="0"/>
      <w:divBdr>
        <w:top w:val="none" w:sz="0" w:space="0" w:color="auto"/>
        <w:left w:val="none" w:sz="0" w:space="0" w:color="auto"/>
        <w:bottom w:val="none" w:sz="0" w:space="0" w:color="auto"/>
        <w:right w:val="none" w:sz="0" w:space="0" w:color="auto"/>
      </w:divBdr>
    </w:div>
    <w:div w:id="1062363479">
      <w:bodyDiv w:val="1"/>
      <w:marLeft w:val="0"/>
      <w:marRight w:val="0"/>
      <w:marTop w:val="0"/>
      <w:marBottom w:val="0"/>
      <w:divBdr>
        <w:top w:val="none" w:sz="0" w:space="0" w:color="auto"/>
        <w:left w:val="none" w:sz="0" w:space="0" w:color="auto"/>
        <w:bottom w:val="none" w:sz="0" w:space="0" w:color="auto"/>
        <w:right w:val="none" w:sz="0" w:space="0" w:color="auto"/>
      </w:divBdr>
    </w:div>
    <w:div w:id="1076126679">
      <w:bodyDiv w:val="1"/>
      <w:marLeft w:val="0"/>
      <w:marRight w:val="0"/>
      <w:marTop w:val="0"/>
      <w:marBottom w:val="0"/>
      <w:divBdr>
        <w:top w:val="none" w:sz="0" w:space="0" w:color="auto"/>
        <w:left w:val="none" w:sz="0" w:space="0" w:color="auto"/>
        <w:bottom w:val="none" w:sz="0" w:space="0" w:color="auto"/>
        <w:right w:val="none" w:sz="0" w:space="0" w:color="auto"/>
      </w:divBdr>
    </w:div>
    <w:div w:id="1094666346">
      <w:bodyDiv w:val="1"/>
      <w:marLeft w:val="0"/>
      <w:marRight w:val="0"/>
      <w:marTop w:val="0"/>
      <w:marBottom w:val="0"/>
      <w:divBdr>
        <w:top w:val="none" w:sz="0" w:space="0" w:color="auto"/>
        <w:left w:val="none" w:sz="0" w:space="0" w:color="auto"/>
        <w:bottom w:val="none" w:sz="0" w:space="0" w:color="auto"/>
        <w:right w:val="none" w:sz="0" w:space="0" w:color="auto"/>
      </w:divBdr>
    </w:div>
    <w:div w:id="1117795840">
      <w:bodyDiv w:val="1"/>
      <w:marLeft w:val="0"/>
      <w:marRight w:val="0"/>
      <w:marTop w:val="0"/>
      <w:marBottom w:val="0"/>
      <w:divBdr>
        <w:top w:val="none" w:sz="0" w:space="0" w:color="auto"/>
        <w:left w:val="none" w:sz="0" w:space="0" w:color="auto"/>
        <w:bottom w:val="none" w:sz="0" w:space="0" w:color="auto"/>
        <w:right w:val="none" w:sz="0" w:space="0" w:color="auto"/>
      </w:divBdr>
    </w:div>
    <w:div w:id="1246183124">
      <w:bodyDiv w:val="1"/>
      <w:marLeft w:val="0"/>
      <w:marRight w:val="0"/>
      <w:marTop w:val="0"/>
      <w:marBottom w:val="0"/>
      <w:divBdr>
        <w:top w:val="none" w:sz="0" w:space="0" w:color="auto"/>
        <w:left w:val="none" w:sz="0" w:space="0" w:color="auto"/>
        <w:bottom w:val="none" w:sz="0" w:space="0" w:color="auto"/>
        <w:right w:val="none" w:sz="0" w:space="0" w:color="auto"/>
      </w:divBdr>
    </w:div>
    <w:div w:id="1319528695">
      <w:bodyDiv w:val="1"/>
      <w:marLeft w:val="0"/>
      <w:marRight w:val="0"/>
      <w:marTop w:val="0"/>
      <w:marBottom w:val="0"/>
      <w:divBdr>
        <w:top w:val="none" w:sz="0" w:space="0" w:color="auto"/>
        <w:left w:val="none" w:sz="0" w:space="0" w:color="auto"/>
        <w:bottom w:val="none" w:sz="0" w:space="0" w:color="auto"/>
        <w:right w:val="none" w:sz="0" w:space="0" w:color="auto"/>
      </w:divBdr>
    </w:div>
    <w:div w:id="1487354777">
      <w:bodyDiv w:val="1"/>
      <w:marLeft w:val="0"/>
      <w:marRight w:val="0"/>
      <w:marTop w:val="0"/>
      <w:marBottom w:val="0"/>
      <w:divBdr>
        <w:top w:val="none" w:sz="0" w:space="0" w:color="auto"/>
        <w:left w:val="none" w:sz="0" w:space="0" w:color="auto"/>
        <w:bottom w:val="none" w:sz="0" w:space="0" w:color="auto"/>
        <w:right w:val="none" w:sz="0" w:space="0" w:color="auto"/>
      </w:divBdr>
    </w:div>
    <w:div w:id="1511987511">
      <w:bodyDiv w:val="1"/>
      <w:marLeft w:val="0"/>
      <w:marRight w:val="0"/>
      <w:marTop w:val="0"/>
      <w:marBottom w:val="0"/>
      <w:divBdr>
        <w:top w:val="none" w:sz="0" w:space="0" w:color="auto"/>
        <w:left w:val="none" w:sz="0" w:space="0" w:color="auto"/>
        <w:bottom w:val="none" w:sz="0" w:space="0" w:color="auto"/>
        <w:right w:val="none" w:sz="0" w:space="0" w:color="auto"/>
      </w:divBdr>
    </w:div>
    <w:div w:id="1607352219">
      <w:bodyDiv w:val="1"/>
      <w:marLeft w:val="0"/>
      <w:marRight w:val="0"/>
      <w:marTop w:val="0"/>
      <w:marBottom w:val="0"/>
      <w:divBdr>
        <w:top w:val="none" w:sz="0" w:space="0" w:color="auto"/>
        <w:left w:val="none" w:sz="0" w:space="0" w:color="auto"/>
        <w:bottom w:val="none" w:sz="0" w:space="0" w:color="auto"/>
        <w:right w:val="none" w:sz="0" w:space="0" w:color="auto"/>
      </w:divBdr>
    </w:div>
    <w:div w:id="1632902270">
      <w:bodyDiv w:val="1"/>
      <w:marLeft w:val="0"/>
      <w:marRight w:val="0"/>
      <w:marTop w:val="0"/>
      <w:marBottom w:val="0"/>
      <w:divBdr>
        <w:top w:val="none" w:sz="0" w:space="0" w:color="auto"/>
        <w:left w:val="none" w:sz="0" w:space="0" w:color="auto"/>
        <w:bottom w:val="none" w:sz="0" w:space="0" w:color="auto"/>
        <w:right w:val="none" w:sz="0" w:space="0" w:color="auto"/>
      </w:divBdr>
    </w:div>
    <w:div w:id="1668170935">
      <w:bodyDiv w:val="1"/>
      <w:marLeft w:val="0"/>
      <w:marRight w:val="0"/>
      <w:marTop w:val="0"/>
      <w:marBottom w:val="0"/>
      <w:divBdr>
        <w:top w:val="none" w:sz="0" w:space="0" w:color="auto"/>
        <w:left w:val="none" w:sz="0" w:space="0" w:color="auto"/>
        <w:bottom w:val="none" w:sz="0" w:space="0" w:color="auto"/>
        <w:right w:val="none" w:sz="0" w:space="0" w:color="auto"/>
      </w:divBdr>
    </w:div>
    <w:div w:id="1703166216">
      <w:bodyDiv w:val="1"/>
      <w:marLeft w:val="0"/>
      <w:marRight w:val="0"/>
      <w:marTop w:val="0"/>
      <w:marBottom w:val="0"/>
      <w:divBdr>
        <w:top w:val="none" w:sz="0" w:space="0" w:color="auto"/>
        <w:left w:val="none" w:sz="0" w:space="0" w:color="auto"/>
        <w:bottom w:val="none" w:sz="0" w:space="0" w:color="auto"/>
        <w:right w:val="none" w:sz="0" w:space="0" w:color="auto"/>
      </w:divBdr>
    </w:div>
    <w:div w:id="1771659316">
      <w:bodyDiv w:val="1"/>
      <w:marLeft w:val="0"/>
      <w:marRight w:val="0"/>
      <w:marTop w:val="0"/>
      <w:marBottom w:val="0"/>
      <w:divBdr>
        <w:top w:val="none" w:sz="0" w:space="0" w:color="auto"/>
        <w:left w:val="none" w:sz="0" w:space="0" w:color="auto"/>
        <w:bottom w:val="none" w:sz="0" w:space="0" w:color="auto"/>
        <w:right w:val="none" w:sz="0" w:space="0" w:color="auto"/>
      </w:divBdr>
    </w:div>
    <w:div w:id="1812166931">
      <w:bodyDiv w:val="1"/>
      <w:marLeft w:val="0"/>
      <w:marRight w:val="0"/>
      <w:marTop w:val="0"/>
      <w:marBottom w:val="0"/>
      <w:divBdr>
        <w:top w:val="none" w:sz="0" w:space="0" w:color="auto"/>
        <w:left w:val="none" w:sz="0" w:space="0" w:color="auto"/>
        <w:bottom w:val="none" w:sz="0" w:space="0" w:color="auto"/>
        <w:right w:val="none" w:sz="0" w:space="0" w:color="auto"/>
      </w:divBdr>
    </w:div>
    <w:div w:id="1813598383">
      <w:bodyDiv w:val="1"/>
      <w:marLeft w:val="0"/>
      <w:marRight w:val="0"/>
      <w:marTop w:val="0"/>
      <w:marBottom w:val="0"/>
      <w:divBdr>
        <w:top w:val="none" w:sz="0" w:space="0" w:color="auto"/>
        <w:left w:val="none" w:sz="0" w:space="0" w:color="auto"/>
        <w:bottom w:val="none" w:sz="0" w:space="0" w:color="auto"/>
        <w:right w:val="none" w:sz="0" w:space="0" w:color="auto"/>
      </w:divBdr>
    </w:div>
    <w:div w:id="2015765384">
      <w:bodyDiv w:val="1"/>
      <w:marLeft w:val="0"/>
      <w:marRight w:val="0"/>
      <w:marTop w:val="0"/>
      <w:marBottom w:val="0"/>
      <w:divBdr>
        <w:top w:val="none" w:sz="0" w:space="0" w:color="auto"/>
        <w:left w:val="none" w:sz="0" w:space="0" w:color="auto"/>
        <w:bottom w:val="none" w:sz="0" w:space="0" w:color="auto"/>
        <w:right w:val="none" w:sz="0" w:space="0" w:color="auto"/>
      </w:divBdr>
    </w:div>
    <w:div w:id="211983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gif"/><Relationship Id="rId26" Type="http://schemas.openxmlformats.org/officeDocument/2006/relationships/image" Target="media/image9.png"/><Relationship Id="rId39" Type="http://schemas.openxmlformats.org/officeDocument/2006/relationships/image" Target="media/image20.png"/><Relationship Id="rId3" Type="http://schemas.openxmlformats.org/officeDocument/2006/relationships/customXml" Target="../customXml/item3.xml"/><Relationship Id="rId21" Type="http://schemas.openxmlformats.org/officeDocument/2006/relationships/image" Target="media/image7.gif"/><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footer" Target="footer9.xml"/><Relationship Id="rId50" Type="http://schemas.microsoft.com/office/2011/relationships/people" Target="peop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ues.edu.au" TargetMode="External"/><Relationship Id="rId25" Type="http://schemas.openxmlformats.org/officeDocument/2006/relationships/footer" Target="footer5.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gif"/><Relationship Id="rId29" Type="http://schemas.openxmlformats.org/officeDocument/2006/relationships/footer" Target="footer7.xm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footer" Target="footer6.xml"/><Relationship Id="rId36" Type="http://schemas.openxmlformats.org/officeDocument/2006/relationships/image" Target="media/image17.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gif"/><Relationship Id="rId31" Type="http://schemas.openxmlformats.org/officeDocument/2006/relationships/image" Target="media/image12.png"/><Relationship Id="rId44"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8.gif"/><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4F94B-C80B-4BCC-8E9E-77ECEC187949}">
  <ds:schemaRefs>
    <ds:schemaRef ds:uri="http://schemas.microsoft.com/sharepoint/v3/contenttype/forms"/>
  </ds:schemaRefs>
</ds:datastoreItem>
</file>

<file path=customXml/itemProps2.xml><?xml version="1.0" encoding="utf-8"?>
<ds:datastoreItem xmlns:ds="http://schemas.openxmlformats.org/officeDocument/2006/customXml" ds:itemID="{ECB99B49-1808-4D6E-A31F-7F400AC1800F}">
  <ds:schemaRefs>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AFE1F2D-9112-4419-A435-81522BDBC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EA8A5F7-7516-4281-B3BD-77D6C6E5C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D889A5EB.dotm</Template>
  <TotalTime>10</TotalTime>
  <Pages>105</Pages>
  <Words>37888</Words>
  <Characters>215963</Characters>
  <Application>Microsoft Office Word</Application>
  <DocSecurity>0</DocSecurity>
  <Lines>1799</Lines>
  <Paragraphs>506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Carroll</dc:creator>
  <cp:lastModifiedBy>Mark Jamnik</cp:lastModifiedBy>
  <cp:revision>4</cp:revision>
  <cp:lastPrinted>2015-03-11T00:28:00Z</cp:lastPrinted>
  <dcterms:created xsi:type="dcterms:W3CDTF">2015-03-12T05:43:00Z</dcterms:created>
  <dcterms:modified xsi:type="dcterms:W3CDTF">2015-03-12T05:53:00Z</dcterms:modified>
</cp:coreProperties>
</file>