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159FD" w14:textId="77777777" w:rsidR="00EC74A1" w:rsidRDefault="00EC74A1" w:rsidP="000C5344">
      <w:pPr>
        <w:pStyle w:val="Heading1"/>
      </w:pPr>
      <w:r>
        <w:t>Higher Education Data Committee</w:t>
      </w:r>
    </w:p>
    <w:p w14:paraId="6AA60B2F" w14:textId="77777777" w:rsidR="00EC74A1" w:rsidRDefault="00EC74A1" w:rsidP="005D47CB">
      <w:pPr>
        <w:tabs>
          <w:tab w:val="left" w:pos="426"/>
          <w:tab w:val="left" w:pos="1843"/>
        </w:tabs>
        <w:rPr>
          <w:rFonts w:asciiTheme="minorHAnsi" w:hAnsiTheme="minorHAnsi" w:cstheme="minorHAnsi"/>
          <w:b/>
          <w:sz w:val="24"/>
          <w:szCs w:val="24"/>
        </w:rPr>
      </w:pPr>
    </w:p>
    <w:p w14:paraId="7F0806D4" w14:textId="77777777" w:rsidR="005D47CB" w:rsidRPr="00F27C7E" w:rsidRDefault="005D47CB" w:rsidP="000C5344">
      <w:pPr>
        <w:pStyle w:val="Heading2"/>
      </w:pPr>
      <w:r w:rsidRPr="00F27C7E">
        <w:t>Terms of Reference</w:t>
      </w:r>
    </w:p>
    <w:p w14:paraId="71FADD69" w14:textId="77777777" w:rsidR="005D47CB" w:rsidRPr="00F27C7E" w:rsidRDefault="005D47CB" w:rsidP="005D47CB">
      <w:pPr>
        <w:tabs>
          <w:tab w:val="left" w:pos="426"/>
          <w:tab w:val="left" w:pos="1843"/>
        </w:tabs>
        <w:rPr>
          <w:rFonts w:asciiTheme="minorHAnsi" w:hAnsiTheme="minorHAnsi" w:cstheme="minorHAnsi"/>
          <w:b/>
          <w:sz w:val="24"/>
          <w:szCs w:val="24"/>
        </w:rPr>
      </w:pPr>
    </w:p>
    <w:p w14:paraId="400D02A6" w14:textId="77777777" w:rsidR="005D47CB" w:rsidRPr="004F3739" w:rsidRDefault="005D47CB" w:rsidP="005D47CB">
      <w:pPr>
        <w:tabs>
          <w:tab w:val="left" w:pos="426"/>
          <w:tab w:val="left" w:pos="1843"/>
        </w:tabs>
        <w:rPr>
          <w:rFonts w:asciiTheme="minorHAnsi" w:hAnsiTheme="minorHAnsi" w:cstheme="minorHAnsi"/>
          <w:szCs w:val="24"/>
        </w:rPr>
      </w:pPr>
      <w:r w:rsidRPr="004F3739">
        <w:rPr>
          <w:rFonts w:asciiTheme="minorHAnsi" w:hAnsiTheme="minorHAnsi" w:cstheme="minorHAnsi"/>
          <w:szCs w:val="24"/>
        </w:rPr>
        <w:t>The Higher Education Data Committee will provide advice to the department on the development of improved higher education data collections and other matters pertaining to the collection and dissemination of higher education data, including:</w:t>
      </w:r>
    </w:p>
    <w:p w14:paraId="4E2B7DBC" w14:textId="77777777" w:rsidR="005D47CB" w:rsidRPr="004F3739" w:rsidRDefault="005D47CB" w:rsidP="005D47CB">
      <w:pPr>
        <w:tabs>
          <w:tab w:val="left" w:pos="426"/>
          <w:tab w:val="left" w:pos="1843"/>
        </w:tabs>
        <w:rPr>
          <w:rFonts w:asciiTheme="minorHAnsi" w:hAnsiTheme="minorHAnsi" w:cstheme="minorHAnsi"/>
          <w:szCs w:val="24"/>
        </w:rPr>
      </w:pPr>
    </w:p>
    <w:p w14:paraId="7583708E" w14:textId="77777777" w:rsidR="005D47CB" w:rsidRPr="004F3739" w:rsidRDefault="005D47CB" w:rsidP="005D47CB">
      <w:pPr>
        <w:ind w:left="567" w:hanging="567"/>
        <w:rPr>
          <w:rFonts w:asciiTheme="minorHAnsi" w:hAnsiTheme="minorHAnsi" w:cstheme="minorHAnsi"/>
          <w:szCs w:val="24"/>
        </w:rPr>
      </w:pPr>
      <w:r w:rsidRPr="004F3739">
        <w:rPr>
          <w:rFonts w:asciiTheme="minorHAnsi" w:hAnsiTheme="minorHAnsi" w:cstheme="minorHAnsi"/>
          <w:szCs w:val="24"/>
        </w:rPr>
        <w:t>•</w:t>
      </w:r>
      <w:r w:rsidRPr="004F3739">
        <w:rPr>
          <w:rFonts w:asciiTheme="minorHAnsi" w:hAnsiTheme="minorHAnsi" w:cstheme="minorHAnsi"/>
          <w:szCs w:val="24"/>
        </w:rPr>
        <w:tab/>
        <w:t>identifying the purposes and uses of data and the scope of the collection (data items and providers)</w:t>
      </w:r>
    </w:p>
    <w:p w14:paraId="4E8200EE" w14:textId="77777777" w:rsidR="005D47CB" w:rsidRPr="004F3739" w:rsidRDefault="005D47CB" w:rsidP="005D47CB">
      <w:pPr>
        <w:spacing w:before="120"/>
        <w:ind w:left="567" w:hanging="567"/>
        <w:rPr>
          <w:rFonts w:asciiTheme="minorHAnsi" w:hAnsiTheme="minorHAnsi" w:cstheme="minorHAnsi"/>
          <w:szCs w:val="24"/>
        </w:rPr>
      </w:pPr>
      <w:r w:rsidRPr="004F3739">
        <w:rPr>
          <w:rFonts w:asciiTheme="minorHAnsi" w:hAnsiTheme="minorHAnsi" w:cstheme="minorHAnsi"/>
          <w:szCs w:val="24"/>
        </w:rPr>
        <w:t>•</w:t>
      </w:r>
      <w:r w:rsidRPr="004F3739">
        <w:rPr>
          <w:rFonts w:asciiTheme="minorHAnsi" w:hAnsiTheme="minorHAnsi" w:cstheme="minorHAnsi"/>
          <w:szCs w:val="24"/>
        </w:rPr>
        <w:tab/>
        <w:t>establishing preferred methods and location of collection and storage of data, that is, data collection and repository arrangements</w:t>
      </w:r>
    </w:p>
    <w:p w14:paraId="6C6A8259" w14:textId="77777777" w:rsidR="005D47CB" w:rsidRPr="004F3739" w:rsidRDefault="005D47CB" w:rsidP="005D47CB">
      <w:pPr>
        <w:spacing w:before="120"/>
        <w:ind w:left="567" w:hanging="567"/>
        <w:rPr>
          <w:rFonts w:asciiTheme="minorHAnsi" w:hAnsiTheme="minorHAnsi" w:cstheme="minorHAnsi"/>
          <w:szCs w:val="24"/>
        </w:rPr>
      </w:pPr>
      <w:r w:rsidRPr="004F3739">
        <w:rPr>
          <w:rFonts w:asciiTheme="minorHAnsi" w:hAnsiTheme="minorHAnsi" w:cstheme="minorHAnsi"/>
          <w:szCs w:val="24"/>
        </w:rPr>
        <w:t>•</w:t>
      </w:r>
      <w:r w:rsidRPr="004F3739">
        <w:rPr>
          <w:rFonts w:asciiTheme="minorHAnsi" w:hAnsiTheme="minorHAnsi" w:cstheme="minorHAnsi"/>
          <w:szCs w:val="24"/>
        </w:rPr>
        <w:tab/>
        <w:t>overseeing the 2014-15 Budget measure ‘Enhancements to the Higher Education Information Management System’ which provides funding of $3.8 million over four years to create a single point of access to higher education data.</w:t>
      </w:r>
    </w:p>
    <w:p w14:paraId="4D179302" w14:textId="77777777" w:rsidR="005D47CB" w:rsidRPr="004F3739" w:rsidRDefault="005D47CB" w:rsidP="005D47CB">
      <w:pPr>
        <w:spacing w:before="120"/>
        <w:ind w:left="567" w:hanging="567"/>
        <w:rPr>
          <w:rFonts w:asciiTheme="minorHAnsi" w:hAnsiTheme="minorHAnsi" w:cstheme="minorHAnsi"/>
          <w:szCs w:val="24"/>
        </w:rPr>
      </w:pPr>
      <w:r w:rsidRPr="004F3739">
        <w:rPr>
          <w:rFonts w:asciiTheme="minorHAnsi" w:hAnsiTheme="minorHAnsi" w:cstheme="minorHAnsi"/>
          <w:szCs w:val="24"/>
        </w:rPr>
        <w:t>•</w:t>
      </w:r>
      <w:r w:rsidRPr="004F3739">
        <w:rPr>
          <w:rFonts w:asciiTheme="minorHAnsi" w:hAnsiTheme="minorHAnsi" w:cstheme="minorHAnsi"/>
          <w:szCs w:val="24"/>
        </w:rPr>
        <w:tab/>
        <w:t>data governance and access issues, including privacy, and preferred mechanisms for access and dissemination by different stakeholders</w:t>
      </w:r>
    </w:p>
    <w:p w14:paraId="1C6F852D" w14:textId="77777777" w:rsidR="005D47CB" w:rsidRPr="004F3739" w:rsidRDefault="005D47CB" w:rsidP="005D47CB">
      <w:pPr>
        <w:spacing w:before="120"/>
        <w:ind w:left="567" w:hanging="567"/>
        <w:rPr>
          <w:rFonts w:asciiTheme="minorHAnsi" w:hAnsiTheme="minorHAnsi" w:cstheme="minorHAnsi"/>
          <w:szCs w:val="24"/>
        </w:rPr>
      </w:pPr>
      <w:r w:rsidRPr="004F3739">
        <w:rPr>
          <w:rFonts w:asciiTheme="minorHAnsi" w:hAnsiTheme="minorHAnsi" w:cstheme="minorHAnsi"/>
          <w:szCs w:val="24"/>
        </w:rPr>
        <w:t>•</w:t>
      </w:r>
      <w:r w:rsidRPr="004F3739">
        <w:rPr>
          <w:rFonts w:asciiTheme="minorHAnsi" w:hAnsiTheme="minorHAnsi" w:cstheme="minorHAnsi"/>
          <w:szCs w:val="24"/>
        </w:rPr>
        <w:tab/>
        <w:t>resourcing and costs associated with the collection and dissemination of data</w:t>
      </w:r>
    </w:p>
    <w:p w14:paraId="7D54D3D4" w14:textId="77777777" w:rsidR="005D47CB" w:rsidRPr="004F3739" w:rsidRDefault="005D47CB" w:rsidP="005D47CB">
      <w:pPr>
        <w:spacing w:before="120"/>
        <w:ind w:left="567" w:hanging="567"/>
        <w:rPr>
          <w:rFonts w:asciiTheme="minorHAnsi" w:hAnsiTheme="minorHAnsi" w:cstheme="minorHAnsi"/>
          <w:szCs w:val="24"/>
        </w:rPr>
      </w:pPr>
      <w:r w:rsidRPr="004F3739">
        <w:rPr>
          <w:rFonts w:asciiTheme="minorHAnsi" w:hAnsiTheme="minorHAnsi" w:cstheme="minorHAnsi"/>
          <w:szCs w:val="24"/>
        </w:rPr>
        <w:t>•</w:t>
      </w:r>
      <w:r w:rsidRPr="004F3739">
        <w:rPr>
          <w:rFonts w:asciiTheme="minorHAnsi" w:hAnsiTheme="minorHAnsi" w:cstheme="minorHAnsi"/>
          <w:szCs w:val="24"/>
        </w:rPr>
        <w:tab/>
        <w:t>coordination and interaction of existing data and information related initiatives.</w:t>
      </w:r>
    </w:p>
    <w:p w14:paraId="3A4F6CF8" w14:textId="77777777" w:rsidR="005D47CB" w:rsidRPr="004F3739" w:rsidRDefault="005D47CB" w:rsidP="005D47CB">
      <w:pPr>
        <w:tabs>
          <w:tab w:val="left" w:pos="426"/>
          <w:tab w:val="left" w:pos="1843"/>
        </w:tabs>
        <w:ind w:left="1134" w:hanging="567"/>
        <w:rPr>
          <w:rFonts w:asciiTheme="minorHAnsi" w:hAnsiTheme="minorHAnsi" w:cstheme="minorHAnsi"/>
          <w:szCs w:val="24"/>
        </w:rPr>
      </w:pPr>
    </w:p>
    <w:p w14:paraId="141430CD" w14:textId="77777777" w:rsidR="005D47CB" w:rsidRPr="004F3739" w:rsidRDefault="005D47CB" w:rsidP="005D47CB">
      <w:pPr>
        <w:tabs>
          <w:tab w:val="left" w:pos="426"/>
          <w:tab w:val="left" w:pos="1843"/>
        </w:tabs>
        <w:rPr>
          <w:rFonts w:asciiTheme="minorHAnsi" w:hAnsiTheme="minorHAnsi" w:cstheme="minorHAnsi"/>
          <w:szCs w:val="24"/>
        </w:rPr>
      </w:pPr>
      <w:r w:rsidRPr="004F3739">
        <w:rPr>
          <w:rFonts w:asciiTheme="minorHAnsi" w:hAnsiTheme="minorHAnsi" w:cstheme="minorHAnsi"/>
          <w:szCs w:val="24"/>
        </w:rPr>
        <w:t>In formulating this advice, the Higher Education Data Committee will have reference to the following principles for the collection and dissemination of data:</w:t>
      </w:r>
    </w:p>
    <w:p w14:paraId="65A0DF9E" w14:textId="77777777" w:rsidR="005D47CB" w:rsidRPr="004F3739" w:rsidRDefault="005D47CB" w:rsidP="005D47CB">
      <w:pPr>
        <w:tabs>
          <w:tab w:val="left" w:pos="426"/>
          <w:tab w:val="left" w:pos="1843"/>
        </w:tabs>
        <w:rPr>
          <w:rFonts w:asciiTheme="minorHAnsi" w:hAnsiTheme="minorHAnsi" w:cstheme="minorHAnsi"/>
          <w:szCs w:val="24"/>
        </w:rPr>
      </w:pPr>
    </w:p>
    <w:p w14:paraId="67AFA49C" w14:textId="77777777" w:rsidR="005D47CB" w:rsidRPr="004F3739" w:rsidRDefault="005D47CB" w:rsidP="005D47CB">
      <w:pPr>
        <w:ind w:left="567" w:hanging="567"/>
        <w:rPr>
          <w:rFonts w:asciiTheme="minorHAnsi" w:hAnsiTheme="minorHAnsi" w:cstheme="minorHAnsi"/>
          <w:szCs w:val="24"/>
        </w:rPr>
      </w:pPr>
      <w:r w:rsidRPr="004F3739">
        <w:rPr>
          <w:rFonts w:asciiTheme="minorHAnsi" w:hAnsiTheme="minorHAnsi" w:cstheme="minorHAnsi"/>
          <w:szCs w:val="24"/>
        </w:rPr>
        <w:t>•</w:t>
      </w:r>
      <w:r w:rsidRPr="004F3739">
        <w:rPr>
          <w:rFonts w:asciiTheme="minorHAnsi" w:hAnsiTheme="minorHAnsi" w:cstheme="minorHAnsi"/>
          <w:szCs w:val="24"/>
        </w:rPr>
        <w:tab/>
        <w:t>fit for purpose – data is used to suit the purposes for which it is designed to be used</w:t>
      </w:r>
    </w:p>
    <w:p w14:paraId="584AEA4F" w14:textId="77777777" w:rsidR="005D47CB" w:rsidRPr="004F3739" w:rsidRDefault="005D47CB" w:rsidP="005D47CB">
      <w:pPr>
        <w:spacing w:before="120"/>
        <w:ind w:left="567" w:hanging="567"/>
        <w:rPr>
          <w:rFonts w:asciiTheme="minorHAnsi" w:hAnsiTheme="minorHAnsi" w:cstheme="minorHAnsi"/>
          <w:szCs w:val="24"/>
        </w:rPr>
      </w:pPr>
      <w:r w:rsidRPr="004F3739">
        <w:rPr>
          <w:rFonts w:asciiTheme="minorHAnsi" w:hAnsiTheme="minorHAnsi" w:cstheme="minorHAnsi"/>
          <w:szCs w:val="24"/>
        </w:rPr>
        <w:t>•</w:t>
      </w:r>
      <w:r w:rsidRPr="004F3739">
        <w:rPr>
          <w:rFonts w:asciiTheme="minorHAnsi" w:hAnsiTheme="minorHAnsi" w:cstheme="minorHAnsi"/>
          <w:szCs w:val="24"/>
        </w:rPr>
        <w:tab/>
        <w:t>privacy – data collected will comply with laws relating to privacy</w:t>
      </w:r>
    </w:p>
    <w:p w14:paraId="4D0BB948" w14:textId="77777777" w:rsidR="005D47CB" w:rsidRPr="004F3739" w:rsidRDefault="005D47CB" w:rsidP="005D47CB">
      <w:pPr>
        <w:spacing w:before="120"/>
        <w:ind w:left="567" w:hanging="567"/>
        <w:rPr>
          <w:rFonts w:asciiTheme="minorHAnsi" w:hAnsiTheme="minorHAnsi" w:cstheme="minorHAnsi"/>
          <w:szCs w:val="24"/>
        </w:rPr>
      </w:pPr>
      <w:r w:rsidRPr="004F3739">
        <w:rPr>
          <w:rFonts w:asciiTheme="minorHAnsi" w:hAnsiTheme="minorHAnsi" w:cstheme="minorHAnsi"/>
          <w:szCs w:val="24"/>
        </w:rPr>
        <w:t>•</w:t>
      </w:r>
      <w:r w:rsidRPr="004F3739">
        <w:rPr>
          <w:rFonts w:asciiTheme="minorHAnsi" w:hAnsiTheme="minorHAnsi" w:cstheme="minorHAnsi"/>
          <w:szCs w:val="24"/>
        </w:rPr>
        <w:tab/>
        <w:t>consistency – data is consistently collected and applied across uses and time</w:t>
      </w:r>
    </w:p>
    <w:p w14:paraId="55CFDE2A" w14:textId="77777777" w:rsidR="005D47CB" w:rsidRPr="004F3739" w:rsidRDefault="005D47CB" w:rsidP="005D47CB">
      <w:pPr>
        <w:spacing w:before="120"/>
        <w:ind w:left="567" w:hanging="567"/>
        <w:rPr>
          <w:rFonts w:asciiTheme="minorHAnsi" w:hAnsiTheme="minorHAnsi" w:cstheme="minorHAnsi"/>
          <w:szCs w:val="24"/>
        </w:rPr>
      </w:pPr>
      <w:r w:rsidRPr="004F3739">
        <w:rPr>
          <w:rFonts w:asciiTheme="minorHAnsi" w:hAnsiTheme="minorHAnsi" w:cstheme="minorHAnsi"/>
          <w:szCs w:val="24"/>
        </w:rPr>
        <w:t>•</w:t>
      </w:r>
      <w:r w:rsidRPr="004F3739">
        <w:rPr>
          <w:rFonts w:asciiTheme="minorHAnsi" w:hAnsiTheme="minorHAnsi" w:cstheme="minorHAnsi"/>
          <w:szCs w:val="24"/>
        </w:rPr>
        <w:tab/>
        <w:t>auditability – data can be readily scrutinised and verified back to source</w:t>
      </w:r>
    </w:p>
    <w:p w14:paraId="228AD763" w14:textId="77777777" w:rsidR="005D47CB" w:rsidRPr="004F3739" w:rsidRDefault="005D47CB" w:rsidP="005D47CB">
      <w:pPr>
        <w:spacing w:before="120"/>
        <w:ind w:left="567" w:hanging="567"/>
        <w:rPr>
          <w:rFonts w:asciiTheme="minorHAnsi" w:hAnsiTheme="minorHAnsi" w:cstheme="minorHAnsi"/>
          <w:szCs w:val="24"/>
        </w:rPr>
      </w:pPr>
      <w:r w:rsidRPr="004F3739">
        <w:rPr>
          <w:rFonts w:asciiTheme="minorHAnsi" w:hAnsiTheme="minorHAnsi" w:cstheme="minorHAnsi"/>
          <w:szCs w:val="24"/>
        </w:rPr>
        <w:t>•</w:t>
      </w:r>
      <w:r w:rsidRPr="004F3739">
        <w:rPr>
          <w:rFonts w:asciiTheme="minorHAnsi" w:hAnsiTheme="minorHAnsi" w:cstheme="minorHAnsi"/>
          <w:szCs w:val="24"/>
        </w:rPr>
        <w:tab/>
        <w:t>transparency – data has clear meaning</w:t>
      </w:r>
    </w:p>
    <w:p w14:paraId="4375BA8B" w14:textId="77777777" w:rsidR="005D47CB" w:rsidRPr="004F3739" w:rsidRDefault="005D47CB" w:rsidP="005D47CB">
      <w:pPr>
        <w:spacing w:before="120"/>
        <w:ind w:left="567" w:hanging="567"/>
        <w:rPr>
          <w:rFonts w:asciiTheme="minorHAnsi" w:hAnsiTheme="minorHAnsi" w:cstheme="minorHAnsi"/>
          <w:szCs w:val="24"/>
        </w:rPr>
      </w:pPr>
      <w:r w:rsidRPr="004F3739">
        <w:rPr>
          <w:rFonts w:asciiTheme="minorHAnsi" w:hAnsiTheme="minorHAnsi" w:cstheme="minorHAnsi"/>
          <w:szCs w:val="24"/>
        </w:rPr>
        <w:t>•</w:t>
      </w:r>
      <w:r w:rsidRPr="004F3739">
        <w:rPr>
          <w:rFonts w:asciiTheme="minorHAnsi" w:hAnsiTheme="minorHAnsi" w:cstheme="minorHAnsi"/>
          <w:szCs w:val="24"/>
        </w:rPr>
        <w:tab/>
        <w:t>timeliness – data is sufficiently timely to enable key stakeholders to analyse performance, risk and outcomes and take responsive action where appropriate</w:t>
      </w:r>
    </w:p>
    <w:p w14:paraId="16824E93" w14:textId="77777777" w:rsidR="005D47CB" w:rsidRPr="004F3739" w:rsidRDefault="005D47CB" w:rsidP="005D47CB">
      <w:pPr>
        <w:spacing w:before="120"/>
        <w:ind w:left="567" w:hanging="567"/>
        <w:rPr>
          <w:rFonts w:asciiTheme="minorHAnsi" w:hAnsiTheme="minorHAnsi" w:cstheme="minorHAnsi"/>
          <w:szCs w:val="24"/>
        </w:rPr>
      </w:pPr>
      <w:r w:rsidRPr="004F3739">
        <w:rPr>
          <w:rFonts w:asciiTheme="minorHAnsi" w:hAnsiTheme="minorHAnsi" w:cstheme="minorHAnsi"/>
          <w:szCs w:val="24"/>
        </w:rPr>
        <w:t>•</w:t>
      </w:r>
      <w:r w:rsidRPr="004F3739">
        <w:rPr>
          <w:rFonts w:asciiTheme="minorHAnsi" w:hAnsiTheme="minorHAnsi" w:cstheme="minorHAnsi"/>
          <w:szCs w:val="24"/>
        </w:rPr>
        <w:tab/>
        <w:t>validity and reliability – data should be robust and measure what it is intended to measure</w:t>
      </w:r>
    </w:p>
    <w:p w14:paraId="200D1C58" w14:textId="77777777" w:rsidR="005D47CB" w:rsidRPr="004F3739" w:rsidRDefault="005D47CB" w:rsidP="005D47CB">
      <w:pPr>
        <w:spacing w:before="120"/>
        <w:ind w:left="567" w:hanging="567"/>
        <w:rPr>
          <w:rFonts w:asciiTheme="minorHAnsi" w:hAnsiTheme="minorHAnsi" w:cstheme="minorHAnsi"/>
          <w:szCs w:val="24"/>
        </w:rPr>
      </w:pPr>
      <w:r w:rsidRPr="004F3739">
        <w:rPr>
          <w:rFonts w:asciiTheme="minorHAnsi" w:hAnsiTheme="minorHAnsi" w:cstheme="minorHAnsi"/>
          <w:szCs w:val="24"/>
        </w:rPr>
        <w:t>•</w:t>
      </w:r>
      <w:r w:rsidRPr="004F3739">
        <w:rPr>
          <w:rFonts w:asciiTheme="minorHAnsi" w:hAnsiTheme="minorHAnsi" w:cstheme="minorHAnsi"/>
          <w:szCs w:val="24"/>
        </w:rPr>
        <w:tab/>
        <w:t>efficiency and cost-effectiveness – data collection should be justified by the value it yields for the various purposes for which it is collected and should not be excessively burdensome on either data suppliers or data users.</w:t>
      </w:r>
    </w:p>
    <w:p w14:paraId="320525A0" w14:textId="77777777" w:rsidR="005D47CB" w:rsidRPr="004F3739" w:rsidRDefault="005D47CB" w:rsidP="005D47CB">
      <w:pPr>
        <w:tabs>
          <w:tab w:val="left" w:pos="426"/>
          <w:tab w:val="left" w:pos="1843"/>
        </w:tabs>
        <w:rPr>
          <w:rFonts w:asciiTheme="minorHAnsi" w:hAnsiTheme="minorHAnsi" w:cstheme="minorHAnsi"/>
          <w:szCs w:val="24"/>
        </w:rPr>
      </w:pPr>
    </w:p>
    <w:p w14:paraId="0A8133CF" w14:textId="77777777" w:rsidR="005D47CB" w:rsidRPr="004F3739" w:rsidRDefault="005D47CB" w:rsidP="005D47CB">
      <w:pPr>
        <w:tabs>
          <w:tab w:val="left" w:pos="426"/>
          <w:tab w:val="left" w:pos="1843"/>
        </w:tabs>
        <w:rPr>
          <w:rFonts w:asciiTheme="minorHAnsi" w:hAnsiTheme="minorHAnsi" w:cstheme="minorHAnsi"/>
          <w:szCs w:val="24"/>
        </w:rPr>
      </w:pPr>
    </w:p>
    <w:p w14:paraId="19AD4705" w14:textId="77777777" w:rsidR="005D47CB" w:rsidRDefault="005D47CB" w:rsidP="005D47CB">
      <w:pPr>
        <w:tabs>
          <w:tab w:val="left" w:pos="426"/>
          <w:tab w:val="left" w:pos="1843"/>
        </w:tabs>
        <w:rPr>
          <w:rFonts w:asciiTheme="minorHAnsi" w:hAnsiTheme="minorHAnsi" w:cstheme="minorHAnsi"/>
          <w:szCs w:val="24"/>
        </w:rPr>
      </w:pPr>
      <w:r w:rsidRPr="004F3739">
        <w:rPr>
          <w:rFonts w:asciiTheme="minorHAnsi" w:hAnsiTheme="minorHAnsi" w:cstheme="minorHAnsi"/>
          <w:szCs w:val="24"/>
        </w:rPr>
        <w:t>The department will provide secretariat support to the Higher Education Data Committee.</w:t>
      </w:r>
    </w:p>
    <w:p w14:paraId="278A54D9" w14:textId="77777777" w:rsidR="006D3E10" w:rsidRDefault="006D3E10" w:rsidP="005D47CB">
      <w:pPr>
        <w:tabs>
          <w:tab w:val="left" w:pos="426"/>
          <w:tab w:val="left" w:pos="1843"/>
        </w:tabs>
        <w:rPr>
          <w:rFonts w:asciiTheme="minorHAnsi" w:hAnsiTheme="minorHAnsi" w:cstheme="minorHAnsi"/>
          <w:szCs w:val="24"/>
        </w:rPr>
      </w:pPr>
    </w:p>
    <w:p w14:paraId="00E5CDFF" w14:textId="77777777" w:rsidR="006D3E10" w:rsidRDefault="006D3E10" w:rsidP="005D47CB">
      <w:pPr>
        <w:tabs>
          <w:tab w:val="left" w:pos="426"/>
          <w:tab w:val="left" w:pos="1843"/>
        </w:tabs>
        <w:rPr>
          <w:rFonts w:asciiTheme="minorHAnsi" w:hAnsiTheme="minorHAnsi" w:cstheme="minorHAnsi"/>
          <w:szCs w:val="24"/>
        </w:rPr>
      </w:pPr>
    </w:p>
    <w:p w14:paraId="0B1C55DB" w14:textId="77777777" w:rsidR="005D47CB" w:rsidRPr="00F27C7E" w:rsidRDefault="005D47CB" w:rsidP="005D47CB">
      <w:pPr>
        <w:tabs>
          <w:tab w:val="left" w:pos="426"/>
          <w:tab w:val="left" w:pos="1843"/>
        </w:tabs>
        <w:rPr>
          <w:rFonts w:asciiTheme="minorHAnsi" w:hAnsiTheme="minorHAnsi" w:cstheme="minorHAnsi"/>
          <w:b/>
          <w:sz w:val="24"/>
          <w:szCs w:val="24"/>
          <w:u w:val="single"/>
        </w:rPr>
      </w:pPr>
    </w:p>
    <w:p w14:paraId="59165819" w14:textId="77777777" w:rsidR="005D47CB" w:rsidRPr="00F27C7E" w:rsidRDefault="005D47CB" w:rsidP="005D47CB">
      <w:pPr>
        <w:tabs>
          <w:tab w:val="left" w:pos="426"/>
          <w:tab w:val="left" w:pos="1843"/>
        </w:tabs>
        <w:jc w:val="right"/>
        <w:rPr>
          <w:rFonts w:asciiTheme="minorHAnsi" w:hAnsiTheme="minorHAnsi" w:cstheme="minorHAnsi"/>
          <w:b/>
          <w:sz w:val="24"/>
          <w:szCs w:val="24"/>
          <w:u w:val="single"/>
        </w:rPr>
      </w:pPr>
      <w:r w:rsidRPr="00F27C7E">
        <w:rPr>
          <w:rFonts w:asciiTheme="minorHAnsi" w:hAnsiTheme="minorHAnsi" w:cstheme="minorHAnsi"/>
          <w:b/>
          <w:sz w:val="24"/>
          <w:szCs w:val="24"/>
          <w:u w:val="single"/>
        </w:rPr>
        <w:br w:type="page"/>
      </w:r>
    </w:p>
    <w:p w14:paraId="493E9C7F" w14:textId="77777777" w:rsidR="005D47CB" w:rsidRPr="00F27C7E" w:rsidRDefault="005D47CB" w:rsidP="000C5344">
      <w:pPr>
        <w:pStyle w:val="Heading2"/>
      </w:pPr>
      <w:r>
        <w:lastRenderedPageBreak/>
        <w:t>Membership</w:t>
      </w:r>
      <w:r w:rsidRPr="00F27C7E">
        <w:t xml:space="preserve"> of the Higher E</w:t>
      </w:r>
      <w:bookmarkStart w:id="0" w:name="_GoBack"/>
      <w:bookmarkEnd w:id="0"/>
      <w:r w:rsidRPr="00F27C7E">
        <w:t>ducation Data Committee</w:t>
      </w:r>
    </w:p>
    <w:p w14:paraId="02069B64" w14:textId="77777777" w:rsidR="005D47CB" w:rsidRPr="00F27C7E" w:rsidRDefault="005D47CB" w:rsidP="005D47CB">
      <w:pPr>
        <w:rPr>
          <w:rFonts w:asciiTheme="minorHAnsi" w:hAnsiTheme="minorHAnsi" w:cstheme="minorHAnsi"/>
          <w:sz w:val="28"/>
          <w:szCs w:val="28"/>
        </w:rPr>
      </w:pPr>
    </w:p>
    <w:tbl>
      <w:tblPr>
        <w:tblW w:w="4776"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46"/>
        <w:gridCol w:w="4379"/>
      </w:tblGrid>
      <w:tr w:rsidR="005D47CB" w:rsidRPr="00F27C7E" w14:paraId="0AA37CC9" w14:textId="77777777" w:rsidTr="00D65616">
        <w:trPr>
          <w:trHeight w:val="567"/>
          <w:jc w:val="center"/>
        </w:trPr>
        <w:tc>
          <w:tcPr>
            <w:tcW w:w="2547" w:type="pct"/>
            <w:tcBorders>
              <w:top w:val="single" w:sz="4" w:space="0" w:color="auto"/>
              <w:bottom w:val="single" w:sz="4" w:space="0" w:color="auto"/>
              <w:right w:val="single" w:sz="4" w:space="0" w:color="auto"/>
            </w:tcBorders>
            <w:shd w:val="clear" w:color="000000" w:fill="auto"/>
            <w:vAlign w:val="center"/>
          </w:tcPr>
          <w:p w14:paraId="52840A58" w14:textId="77777777" w:rsidR="005D47CB" w:rsidRPr="00F27C7E" w:rsidRDefault="005D47CB" w:rsidP="00D65616">
            <w:pPr>
              <w:rPr>
                <w:rFonts w:asciiTheme="minorHAnsi" w:hAnsiTheme="minorHAnsi" w:cstheme="minorHAnsi"/>
                <w:b/>
                <w:sz w:val="24"/>
              </w:rPr>
            </w:pPr>
            <w:r w:rsidRPr="00F27C7E">
              <w:rPr>
                <w:rFonts w:asciiTheme="minorHAnsi" w:hAnsiTheme="minorHAnsi" w:cstheme="minorHAnsi"/>
                <w:b/>
                <w:sz w:val="24"/>
              </w:rPr>
              <w:t>Position</w:t>
            </w:r>
          </w:p>
        </w:tc>
        <w:tc>
          <w:tcPr>
            <w:tcW w:w="2453" w:type="pct"/>
            <w:tcBorders>
              <w:top w:val="single" w:sz="4" w:space="0" w:color="auto"/>
              <w:left w:val="single" w:sz="4" w:space="0" w:color="auto"/>
              <w:bottom w:val="single" w:sz="4" w:space="0" w:color="auto"/>
            </w:tcBorders>
            <w:shd w:val="clear" w:color="000000" w:fill="auto"/>
            <w:vAlign w:val="center"/>
          </w:tcPr>
          <w:p w14:paraId="2E8DA298" w14:textId="77777777" w:rsidR="005D47CB" w:rsidRPr="00F27C7E" w:rsidRDefault="005D47CB" w:rsidP="00D65616">
            <w:pPr>
              <w:rPr>
                <w:rFonts w:asciiTheme="minorHAnsi" w:hAnsiTheme="minorHAnsi" w:cstheme="minorHAnsi"/>
                <w:b/>
                <w:sz w:val="24"/>
              </w:rPr>
            </w:pPr>
            <w:r w:rsidRPr="00F27C7E">
              <w:rPr>
                <w:rFonts w:asciiTheme="minorHAnsi" w:hAnsiTheme="minorHAnsi" w:cstheme="minorHAnsi"/>
                <w:b/>
                <w:sz w:val="24"/>
              </w:rPr>
              <w:t>Organisation</w:t>
            </w:r>
          </w:p>
        </w:tc>
      </w:tr>
      <w:tr w:rsidR="005D47CB" w:rsidRPr="00F27C7E" w14:paraId="7B6E8043" w14:textId="77777777" w:rsidTr="00D65616">
        <w:trPr>
          <w:trHeight w:val="284"/>
          <w:jc w:val="center"/>
        </w:trPr>
        <w:tc>
          <w:tcPr>
            <w:tcW w:w="2547" w:type="pct"/>
            <w:tcBorders>
              <w:top w:val="single" w:sz="4" w:space="0" w:color="auto"/>
              <w:bottom w:val="nil"/>
              <w:right w:val="single" w:sz="4" w:space="0" w:color="auto"/>
            </w:tcBorders>
            <w:shd w:val="clear" w:color="auto" w:fill="auto"/>
          </w:tcPr>
          <w:p w14:paraId="3CF6DD26" w14:textId="77777777" w:rsidR="006D3E10" w:rsidRPr="006D3E10" w:rsidRDefault="006D3E10" w:rsidP="00AC0A2D">
            <w:pPr>
              <w:spacing w:before="120"/>
              <w:rPr>
                <w:rFonts w:asciiTheme="minorHAnsi" w:hAnsiTheme="minorHAnsi" w:cstheme="minorHAnsi"/>
                <w:color w:val="000000"/>
                <w:u w:val="single"/>
              </w:rPr>
            </w:pPr>
            <w:r w:rsidRPr="006D3E10">
              <w:rPr>
                <w:rFonts w:asciiTheme="minorHAnsi" w:hAnsiTheme="minorHAnsi" w:cstheme="minorHAnsi"/>
                <w:color w:val="000000"/>
                <w:u w:val="single"/>
              </w:rPr>
              <w:t>Chair</w:t>
            </w:r>
          </w:p>
          <w:p w14:paraId="658EC222" w14:textId="77777777" w:rsidR="005D47CB" w:rsidRDefault="005D47CB" w:rsidP="00AC0A2D">
            <w:pPr>
              <w:spacing w:before="120"/>
              <w:rPr>
                <w:rFonts w:asciiTheme="minorHAnsi" w:hAnsiTheme="minorHAnsi" w:cstheme="minorHAnsi"/>
                <w:color w:val="000000"/>
              </w:rPr>
            </w:pPr>
            <w:r w:rsidRPr="004F3739">
              <w:rPr>
                <w:rFonts w:asciiTheme="minorHAnsi" w:hAnsiTheme="minorHAnsi" w:cstheme="minorHAnsi"/>
                <w:color w:val="000000"/>
              </w:rPr>
              <w:t xml:space="preserve">Branch Manager, </w:t>
            </w:r>
            <w:r w:rsidR="00AC0A2D">
              <w:rPr>
                <w:rFonts w:asciiTheme="minorHAnsi" w:hAnsiTheme="minorHAnsi" w:cstheme="minorHAnsi"/>
                <w:color w:val="000000"/>
              </w:rPr>
              <w:t>Economic and Market Analysis</w:t>
            </w:r>
          </w:p>
          <w:p w14:paraId="30BA8F8F" w14:textId="77777777" w:rsidR="006D3E10" w:rsidRPr="006D3E10" w:rsidRDefault="006D3E10" w:rsidP="00AC0A2D">
            <w:pPr>
              <w:spacing w:before="120"/>
              <w:rPr>
                <w:rFonts w:asciiTheme="minorHAnsi" w:hAnsiTheme="minorHAnsi" w:cstheme="minorHAnsi"/>
                <w:color w:val="000000"/>
                <w:u w:val="single"/>
              </w:rPr>
            </w:pPr>
            <w:r w:rsidRPr="006D3E10">
              <w:rPr>
                <w:rFonts w:asciiTheme="minorHAnsi" w:hAnsiTheme="minorHAnsi" w:cstheme="minorHAnsi"/>
                <w:color w:val="000000"/>
                <w:u w:val="single"/>
              </w:rPr>
              <w:t>Members</w:t>
            </w:r>
          </w:p>
        </w:tc>
        <w:tc>
          <w:tcPr>
            <w:tcW w:w="2453" w:type="pct"/>
            <w:tcBorders>
              <w:top w:val="single" w:sz="4" w:space="0" w:color="auto"/>
              <w:left w:val="single" w:sz="4" w:space="0" w:color="auto"/>
            </w:tcBorders>
            <w:shd w:val="clear" w:color="auto" w:fill="auto"/>
          </w:tcPr>
          <w:p w14:paraId="0022286F" w14:textId="77777777" w:rsidR="006D3E10" w:rsidRDefault="006D3E10" w:rsidP="00D65616">
            <w:pPr>
              <w:spacing w:before="120"/>
              <w:rPr>
                <w:rFonts w:asciiTheme="minorHAnsi" w:hAnsiTheme="minorHAnsi" w:cstheme="minorHAnsi"/>
                <w:color w:val="000000"/>
              </w:rPr>
            </w:pPr>
          </w:p>
          <w:p w14:paraId="3975E8BD" w14:textId="77777777" w:rsidR="005D47CB" w:rsidRPr="004F3739" w:rsidRDefault="005D47CB" w:rsidP="00D65616">
            <w:pPr>
              <w:spacing w:before="120"/>
              <w:rPr>
                <w:rFonts w:asciiTheme="minorHAnsi" w:hAnsiTheme="minorHAnsi" w:cstheme="minorHAnsi"/>
                <w:color w:val="000000"/>
              </w:rPr>
            </w:pPr>
            <w:r w:rsidRPr="004F3739">
              <w:rPr>
                <w:rFonts w:asciiTheme="minorHAnsi" w:hAnsiTheme="minorHAnsi" w:cstheme="minorHAnsi"/>
                <w:color w:val="000000"/>
              </w:rPr>
              <w:t>Department of Education</w:t>
            </w:r>
            <w:r w:rsidR="00AC0A2D">
              <w:rPr>
                <w:rFonts w:asciiTheme="minorHAnsi" w:hAnsiTheme="minorHAnsi" w:cstheme="minorHAnsi"/>
                <w:color w:val="000000"/>
              </w:rPr>
              <w:t xml:space="preserve"> and Training</w:t>
            </w:r>
          </w:p>
        </w:tc>
      </w:tr>
      <w:tr w:rsidR="005D47CB" w:rsidRPr="00F27C7E" w14:paraId="4A78FCD0" w14:textId="77777777" w:rsidTr="00D65616">
        <w:trPr>
          <w:trHeight w:val="284"/>
          <w:jc w:val="center"/>
        </w:trPr>
        <w:tc>
          <w:tcPr>
            <w:tcW w:w="2547" w:type="pct"/>
            <w:tcBorders>
              <w:top w:val="nil"/>
              <w:bottom w:val="nil"/>
              <w:right w:val="single" w:sz="4" w:space="0" w:color="auto"/>
            </w:tcBorders>
            <w:shd w:val="clear" w:color="auto" w:fill="auto"/>
          </w:tcPr>
          <w:p w14:paraId="593B7E41" w14:textId="77777777" w:rsidR="005D47CB" w:rsidRPr="004F3739" w:rsidRDefault="005D47CB" w:rsidP="00D65616">
            <w:pPr>
              <w:spacing w:before="120"/>
              <w:rPr>
                <w:rFonts w:asciiTheme="minorHAnsi" w:hAnsiTheme="minorHAnsi" w:cstheme="minorHAnsi"/>
                <w:color w:val="000000"/>
              </w:rPr>
            </w:pPr>
            <w:r w:rsidRPr="004F3739">
              <w:rPr>
                <w:rFonts w:asciiTheme="minorHAnsi" w:hAnsiTheme="minorHAnsi" w:cstheme="minorHAnsi"/>
                <w:color w:val="000000"/>
              </w:rPr>
              <w:t>Branch Manager, Research Funding and Policy</w:t>
            </w:r>
          </w:p>
        </w:tc>
        <w:tc>
          <w:tcPr>
            <w:tcW w:w="2453" w:type="pct"/>
            <w:tcBorders>
              <w:left w:val="single" w:sz="4" w:space="0" w:color="auto"/>
            </w:tcBorders>
            <w:shd w:val="clear" w:color="auto" w:fill="auto"/>
          </w:tcPr>
          <w:p w14:paraId="5A675D73" w14:textId="77777777" w:rsidR="005D47CB" w:rsidRPr="004F3739" w:rsidRDefault="005D47CB" w:rsidP="00D65616">
            <w:pPr>
              <w:spacing w:before="120"/>
              <w:rPr>
                <w:rFonts w:asciiTheme="minorHAnsi" w:hAnsiTheme="minorHAnsi" w:cstheme="minorHAnsi"/>
                <w:color w:val="000000"/>
              </w:rPr>
            </w:pPr>
            <w:r w:rsidRPr="004F3739">
              <w:rPr>
                <w:rFonts w:asciiTheme="minorHAnsi" w:hAnsiTheme="minorHAnsi" w:cstheme="minorHAnsi"/>
                <w:color w:val="000000"/>
              </w:rPr>
              <w:t>Department of Education</w:t>
            </w:r>
            <w:r w:rsidR="00AC0A2D">
              <w:rPr>
                <w:rFonts w:asciiTheme="minorHAnsi" w:hAnsiTheme="minorHAnsi" w:cstheme="minorHAnsi"/>
                <w:color w:val="000000"/>
              </w:rPr>
              <w:t xml:space="preserve"> and Training</w:t>
            </w:r>
          </w:p>
        </w:tc>
      </w:tr>
      <w:tr w:rsidR="005D47CB" w:rsidRPr="00F27C7E" w14:paraId="4DD14667" w14:textId="77777777" w:rsidTr="00D65616">
        <w:trPr>
          <w:trHeight w:val="284"/>
          <w:jc w:val="center"/>
        </w:trPr>
        <w:tc>
          <w:tcPr>
            <w:tcW w:w="2547" w:type="pct"/>
            <w:tcBorders>
              <w:top w:val="nil"/>
              <w:bottom w:val="nil"/>
              <w:right w:val="single" w:sz="4" w:space="0" w:color="auto"/>
            </w:tcBorders>
            <w:shd w:val="clear" w:color="auto" w:fill="auto"/>
          </w:tcPr>
          <w:p w14:paraId="1E8790F4" w14:textId="77777777" w:rsidR="005D47CB" w:rsidRPr="004F3739" w:rsidRDefault="005D47CB" w:rsidP="00AC0A2D">
            <w:pPr>
              <w:spacing w:before="120"/>
              <w:rPr>
                <w:rFonts w:asciiTheme="minorHAnsi" w:hAnsiTheme="minorHAnsi" w:cstheme="minorHAnsi"/>
                <w:color w:val="000000"/>
              </w:rPr>
            </w:pPr>
            <w:r w:rsidRPr="004F3739">
              <w:rPr>
                <w:rFonts w:asciiTheme="minorHAnsi" w:hAnsiTheme="minorHAnsi" w:cstheme="minorHAnsi"/>
                <w:color w:val="000000"/>
              </w:rPr>
              <w:t xml:space="preserve">Branch Manager, </w:t>
            </w:r>
            <w:r w:rsidR="00AC0A2D">
              <w:rPr>
                <w:rFonts w:asciiTheme="minorHAnsi" w:hAnsiTheme="minorHAnsi" w:cstheme="minorHAnsi"/>
              </w:rPr>
              <w:t>Policy and Systems</w:t>
            </w:r>
          </w:p>
        </w:tc>
        <w:tc>
          <w:tcPr>
            <w:tcW w:w="2453" w:type="pct"/>
            <w:tcBorders>
              <w:left w:val="single" w:sz="4" w:space="0" w:color="auto"/>
            </w:tcBorders>
            <w:shd w:val="clear" w:color="auto" w:fill="auto"/>
          </w:tcPr>
          <w:p w14:paraId="51D0AEDD" w14:textId="77777777" w:rsidR="005D47CB" w:rsidRPr="004F3739" w:rsidRDefault="005D47CB" w:rsidP="00D65616">
            <w:pPr>
              <w:spacing w:before="120"/>
              <w:rPr>
                <w:rFonts w:asciiTheme="minorHAnsi" w:hAnsiTheme="minorHAnsi" w:cstheme="minorHAnsi"/>
                <w:color w:val="000000"/>
              </w:rPr>
            </w:pPr>
            <w:r w:rsidRPr="004F3739">
              <w:rPr>
                <w:rFonts w:asciiTheme="minorHAnsi" w:hAnsiTheme="minorHAnsi" w:cstheme="minorHAnsi"/>
                <w:color w:val="000000"/>
              </w:rPr>
              <w:t>Department of Education</w:t>
            </w:r>
            <w:r w:rsidR="00AC0A2D">
              <w:rPr>
                <w:rFonts w:asciiTheme="minorHAnsi" w:hAnsiTheme="minorHAnsi" w:cstheme="minorHAnsi"/>
                <w:color w:val="000000"/>
              </w:rPr>
              <w:t xml:space="preserve"> and Training</w:t>
            </w:r>
          </w:p>
        </w:tc>
      </w:tr>
      <w:tr w:rsidR="005D47CB" w:rsidRPr="00F27C7E" w14:paraId="7841A3FE" w14:textId="77777777" w:rsidTr="00D65616">
        <w:trPr>
          <w:trHeight w:val="284"/>
          <w:jc w:val="center"/>
        </w:trPr>
        <w:tc>
          <w:tcPr>
            <w:tcW w:w="2547" w:type="pct"/>
            <w:tcBorders>
              <w:top w:val="nil"/>
              <w:bottom w:val="nil"/>
              <w:right w:val="single" w:sz="4" w:space="0" w:color="auto"/>
            </w:tcBorders>
            <w:shd w:val="clear" w:color="auto" w:fill="auto"/>
          </w:tcPr>
          <w:p w14:paraId="7086A965" w14:textId="77777777" w:rsidR="005D47CB" w:rsidRPr="004F3739" w:rsidRDefault="005D47CB" w:rsidP="00D65616">
            <w:pPr>
              <w:spacing w:before="120"/>
              <w:rPr>
                <w:rFonts w:asciiTheme="minorHAnsi" w:hAnsiTheme="minorHAnsi" w:cstheme="minorHAnsi"/>
                <w:color w:val="000000"/>
              </w:rPr>
            </w:pPr>
            <w:r w:rsidRPr="004F3739">
              <w:rPr>
                <w:rFonts w:asciiTheme="minorHAnsi" w:hAnsiTheme="minorHAnsi" w:cstheme="minorHAnsi"/>
                <w:color w:val="000000"/>
              </w:rPr>
              <w:t>Branch Manager, Business Solutions</w:t>
            </w:r>
          </w:p>
        </w:tc>
        <w:tc>
          <w:tcPr>
            <w:tcW w:w="2453" w:type="pct"/>
            <w:tcBorders>
              <w:left w:val="single" w:sz="4" w:space="0" w:color="auto"/>
            </w:tcBorders>
            <w:shd w:val="clear" w:color="auto" w:fill="auto"/>
          </w:tcPr>
          <w:p w14:paraId="791D6892" w14:textId="77777777" w:rsidR="005D47CB" w:rsidRPr="004F3739" w:rsidRDefault="005D47CB" w:rsidP="00AC0A2D">
            <w:pPr>
              <w:spacing w:before="120"/>
              <w:rPr>
                <w:rFonts w:asciiTheme="minorHAnsi" w:hAnsiTheme="minorHAnsi" w:cstheme="minorHAnsi"/>
                <w:color w:val="000000"/>
              </w:rPr>
            </w:pPr>
            <w:r w:rsidRPr="004F3739">
              <w:rPr>
                <w:rFonts w:asciiTheme="minorHAnsi" w:hAnsiTheme="minorHAnsi" w:cstheme="minorHAnsi"/>
                <w:color w:val="000000"/>
              </w:rPr>
              <w:t xml:space="preserve">Department of Education and </w:t>
            </w:r>
            <w:r w:rsidR="00AC0A2D">
              <w:rPr>
                <w:rFonts w:asciiTheme="minorHAnsi" w:hAnsiTheme="minorHAnsi" w:cstheme="minorHAnsi"/>
                <w:color w:val="000000"/>
              </w:rPr>
              <w:t>Training</w:t>
            </w:r>
          </w:p>
        </w:tc>
      </w:tr>
      <w:tr w:rsidR="005D47CB" w:rsidRPr="00F27C7E" w14:paraId="69335560" w14:textId="77777777" w:rsidTr="00D65616">
        <w:trPr>
          <w:trHeight w:val="284"/>
          <w:jc w:val="center"/>
        </w:trPr>
        <w:tc>
          <w:tcPr>
            <w:tcW w:w="2547" w:type="pct"/>
            <w:tcBorders>
              <w:top w:val="nil"/>
              <w:bottom w:val="nil"/>
              <w:right w:val="single" w:sz="4" w:space="0" w:color="auto"/>
            </w:tcBorders>
            <w:shd w:val="clear" w:color="auto" w:fill="auto"/>
          </w:tcPr>
          <w:p w14:paraId="093D4A54" w14:textId="77777777" w:rsidR="005D47CB" w:rsidRPr="004F3739" w:rsidRDefault="005D47CB" w:rsidP="00D65616">
            <w:pPr>
              <w:spacing w:before="120"/>
              <w:rPr>
                <w:rFonts w:asciiTheme="minorHAnsi" w:hAnsiTheme="minorHAnsi" w:cstheme="minorHAnsi"/>
                <w:color w:val="000000"/>
              </w:rPr>
            </w:pPr>
            <w:r w:rsidRPr="004F3739">
              <w:rPr>
                <w:rFonts w:asciiTheme="minorHAnsi" w:hAnsiTheme="minorHAnsi" w:cstheme="minorHAnsi"/>
                <w:color w:val="000000"/>
              </w:rPr>
              <w:t>Nominated representative</w:t>
            </w:r>
          </w:p>
        </w:tc>
        <w:tc>
          <w:tcPr>
            <w:tcW w:w="2453" w:type="pct"/>
            <w:tcBorders>
              <w:left w:val="single" w:sz="4" w:space="0" w:color="auto"/>
            </w:tcBorders>
            <w:shd w:val="clear" w:color="auto" w:fill="auto"/>
          </w:tcPr>
          <w:p w14:paraId="0F592028" w14:textId="77777777" w:rsidR="005D47CB" w:rsidRPr="004F3739" w:rsidRDefault="005D47CB" w:rsidP="00D65616">
            <w:pPr>
              <w:spacing w:before="120"/>
              <w:rPr>
                <w:rFonts w:asciiTheme="minorHAnsi" w:hAnsiTheme="minorHAnsi" w:cstheme="minorHAnsi"/>
                <w:color w:val="000000"/>
              </w:rPr>
            </w:pPr>
            <w:r w:rsidRPr="004F3739">
              <w:rPr>
                <w:rFonts w:asciiTheme="minorHAnsi" w:hAnsiTheme="minorHAnsi" w:cstheme="minorHAnsi"/>
                <w:color w:val="000000"/>
              </w:rPr>
              <w:t>TEQSA</w:t>
            </w:r>
          </w:p>
        </w:tc>
      </w:tr>
      <w:tr w:rsidR="005D47CB" w:rsidRPr="00F27C7E" w14:paraId="404F7EEA" w14:textId="77777777" w:rsidTr="00D65616">
        <w:trPr>
          <w:trHeight w:val="284"/>
          <w:jc w:val="center"/>
        </w:trPr>
        <w:tc>
          <w:tcPr>
            <w:tcW w:w="2547" w:type="pct"/>
            <w:tcBorders>
              <w:top w:val="nil"/>
              <w:bottom w:val="nil"/>
              <w:right w:val="single" w:sz="4" w:space="0" w:color="auto"/>
            </w:tcBorders>
            <w:shd w:val="clear" w:color="auto" w:fill="auto"/>
          </w:tcPr>
          <w:p w14:paraId="715F4293" w14:textId="77777777" w:rsidR="005D47CB" w:rsidRPr="004F3739" w:rsidRDefault="005D47CB" w:rsidP="00D65616">
            <w:pPr>
              <w:spacing w:before="120"/>
              <w:rPr>
                <w:rFonts w:asciiTheme="minorHAnsi" w:hAnsiTheme="minorHAnsi" w:cstheme="minorHAnsi"/>
                <w:color w:val="FF0000"/>
              </w:rPr>
            </w:pPr>
            <w:r w:rsidRPr="004F3739">
              <w:rPr>
                <w:rFonts w:asciiTheme="minorHAnsi" w:hAnsiTheme="minorHAnsi" w:cstheme="minorHAnsi"/>
                <w:color w:val="000000"/>
              </w:rPr>
              <w:t>Nominated representative</w:t>
            </w:r>
          </w:p>
        </w:tc>
        <w:tc>
          <w:tcPr>
            <w:tcW w:w="2453" w:type="pct"/>
            <w:tcBorders>
              <w:left w:val="single" w:sz="4" w:space="0" w:color="auto"/>
            </w:tcBorders>
            <w:shd w:val="clear" w:color="auto" w:fill="auto"/>
          </w:tcPr>
          <w:p w14:paraId="6E8A0785" w14:textId="77777777" w:rsidR="005D47CB" w:rsidRPr="004F3739" w:rsidRDefault="005D47CB" w:rsidP="00D65616">
            <w:pPr>
              <w:spacing w:before="120"/>
              <w:rPr>
                <w:rFonts w:asciiTheme="minorHAnsi" w:hAnsiTheme="minorHAnsi" w:cstheme="minorHAnsi"/>
                <w:color w:val="000000"/>
              </w:rPr>
            </w:pPr>
            <w:r w:rsidRPr="004F3739">
              <w:rPr>
                <w:rFonts w:asciiTheme="minorHAnsi" w:hAnsiTheme="minorHAnsi" w:cstheme="minorHAnsi"/>
                <w:color w:val="000000"/>
              </w:rPr>
              <w:t>Universities Australia</w:t>
            </w:r>
          </w:p>
        </w:tc>
      </w:tr>
      <w:tr w:rsidR="005D47CB" w:rsidRPr="00F27C7E" w14:paraId="6F067BAF" w14:textId="77777777" w:rsidTr="00D65616">
        <w:trPr>
          <w:trHeight w:val="284"/>
          <w:jc w:val="center"/>
        </w:trPr>
        <w:tc>
          <w:tcPr>
            <w:tcW w:w="2547" w:type="pct"/>
            <w:tcBorders>
              <w:top w:val="nil"/>
              <w:bottom w:val="nil"/>
              <w:right w:val="single" w:sz="4" w:space="0" w:color="auto"/>
            </w:tcBorders>
            <w:shd w:val="clear" w:color="auto" w:fill="auto"/>
          </w:tcPr>
          <w:p w14:paraId="44C4ABC0" w14:textId="77777777" w:rsidR="005D47CB" w:rsidRPr="004F3739" w:rsidRDefault="005D47CB" w:rsidP="00D65616">
            <w:pPr>
              <w:spacing w:before="120"/>
              <w:rPr>
                <w:rFonts w:asciiTheme="minorHAnsi" w:hAnsiTheme="minorHAnsi" w:cstheme="minorHAnsi"/>
                <w:color w:val="000000"/>
              </w:rPr>
            </w:pPr>
            <w:r w:rsidRPr="004F3739">
              <w:rPr>
                <w:rFonts w:asciiTheme="minorHAnsi" w:hAnsiTheme="minorHAnsi" w:cstheme="minorHAnsi"/>
                <w:color w:val="000000"/>
              </w:rPr>
              <w:t>Nominated representative</w:t>
            </w:r>
          </w:p>
        </w:tc>
        <w:tc>
          <w:tcPr>
            <w:tcW w:w="2453" w:type="pct"/>
            <w:tcBorders>
              <w:left w:val="single" w:sz="4" w:space="0" w:color="auto"/>
            </w:tcBorders>
            <w:shd w:val="clear" w:color="auto" w:fill="auto"/>
          </w:tcPr>
          <w:p w14:paraId="47FDCF4C" w14:textId="77777777" w:rsidR="005D47CB" w:rsidRPr="004F3739" w:rsidRDefault="005D47CB" w:rsidP="00D65616">
            <w:pPr>
              <w:spacing w:before="120"/>
              <w:rPr>
                <w:rFonts w:asciiTheme="minorHAnsi" w:hAnsiTheme="minorHAnsi" w:cstheme="minorHAnsi"/>
                <w:color w:val="000000"/>
              </w:rPr>
            </w:pPr>
            <w:r w:rsidRPr="004F3739">
              <w:rPr>
                <w:rFonts w:asciiTheme="minorHAnsi" w:hAnsiTheme="minorHAnsi" w:cstheme="minorHAnsi"/>
                <w:color w:val="000000"/>
              </w:rPr>
              <w:t>Australian Research Council</w:t>
            </w:r>
          </w:p>
        </w:tc>
      </w:tr>
      <w:tr w:rsidR="005D47CB" w:rsidRPr="00F27C7E" w14:paraId="0AA74444" w14:textId="77777777" w:rsidTr="00D65616">
        <w:trPr>
          <w:trHeight w:val="284"/>
          <w:jc w:val="center"/>
        </w:trPr>
        <w:tc>
          <w:tcPr>
            <w:tcW w:w="2547" w:type="pct"/>
            <w:tcBorders>
              <w:top w:val="nil"/>
              <w:bottom w:val="nil"/>
              <w:right w:val="single" w:sz="4" w:space="0" w:color="auto"/>
            </w:tcBorders>
            <w:shd w:val="clear" w:color="auto" w:fill="auto"/>
          </w:tcPr>
          <w:p w14:paraId="66C3EA0C" w14:textId="77777777" w:rsidR="005D47CB" w:rsidRPr="004F3739" w:rsidRDefault="005D47CB" w:rsidP="00D65616">
            <w:pPr>
              <w:spacing w:before="120"/>
              <w:rPr>
                <w:rFonts w:asciiTheme="minorHAnsi" w:hAnsiTheme="minorHAnsi" w:cstheme="minorHAnsi"/>
                <w:color w:val="000000"/>
              </w:rPr>
            </w:pPr>
            <w:r w:rsidRPr="004F3739">
              <w:rPr>
                <w:rFonts w:asciiTheme="minorHAnsi" w:hAnsiTheme="minorHAnsi" w:cstheme="minorHAnsi"/>
                <w:color w:val="000000"/>
              </w:rPr>
              <w:t>Nominated representative</w:t>
            </w:r>
          </w:p>
        </w:tc>
        <w:tc>
          <w:tcPr>
            <w:tcW w:w="2453" w:type="pct"/>
            <w:tcBorders>
              <w:left w:val="single" w:sz="4" w:space="0" w:color="auto"/>
            </w:tcBorders>
            <w:shd w:val="clear" w:color="auto" w:fill="auto"/>
          </w:tcPr>
          <w:p w14:paraId="04F6C9C5" w14:textId="77777777" w:rsidR="005D47CB" w:rsidRPr="004F3739" w:rsidRDefault="005D47CB" w:rsidP="00D65616">
            <w:pPr>
              <w:spacing w:before="120"/>
              <w:rPr>
                <w:rFonts w:asciiTheme="minorHAnsi" w:hAnsiTheme="minorHAnsi" w:cstheme="minorHAnsi"/>
                <w:color w:val="000000"/>
              </w:rPr>
            </w:pPr>
            <w:r w:rsidRPr="004F3739">
              <w:rPr>
                <w:rFonts w:asciiTheme="minorHAnsi" w:hAnsiTheme="minorHAnsi" w:cstheme="minorHAnsi"/>
                <w:color w:val="000000"/>
              </w:rPr>
              <w:t xml:space="preserve">Australian Council for Private Education and Training </w:t>
            </w:r>
          </w:p>
        </w:tc>
      </w:tr>
      <w:tr w:rsidR="005D47CB" w:rsidRPr="00F27C7E" w14:paraId="6CB90AA4" w14:textId="77777777" w:rsidTr="00D65616">
        <w:trPr>
          <w:trHeight w:val="284"/>
          <w:jc w:val="center"/>
        </w:trPr>
        <w:tc>
          <w:tcPr>
            <w:tcW w:w="2547" w:type="pct"/>
            <w:tcBorders>
              <w:top w:val="nil"/>
              <w:bottom w:val="nil"/>
              <w:right w:val="single" w:sz="4" w:space="0" w:color="auto"/>
            </w:tcBorders>
            <w:shd w:val="clear" w:color="auto" w:fill="auto"/>
          </w:tcPr>
          <w:p w14:paraId="4DF292EF" w14:textId="77777777" w:rsidR="005D47CB" w:rsidRPr="004F3739" w:rsidRDefault="005D47CB" w:rsidP="00D65616">
            <w:pPr>
              <w:spacing w:before="120"/>
              <w:rPr>
                <w:rFonts w:asciiTheme="minorHAnsi" w:hAnsiTheme="minorHAnsi" w:cstheme="minorHAnsi"/>
                <w:color w:val="000000"/>
              </w:rPr>
            </w:pPr>
            <w:r w:rsidRPr="004F3739">
              <w:rPr>
                <w:rFonts w:asciiTheme="minorHAnsi" w:hAnsiTheme="minorHAnsi" w:cstheme="minorHAnsi"/>
                <w:color w:val="000000"/>
              </w:rPr>
              <w:t>Nominated representative</w:t>
            </w:r>
          </w:p>
        </w:tc>
        <w:tc>
          <w:tcPr>
            <w:tcW w:w="2453" w:type="pct"/>
            <w:tcBorders>
              <w:left w:val="single" w:sz="4" w:space="0" w:color="auto"/>
            </w:tcBorders>
            <w:shd w:val="clear" w:color="auto" w:fill="auto"/>
          </w:tcPr>
          <w:p w14:paraId="6DFBB76F" w14:textId="77777777" w:rsidR="005D47CB" w:rsidRPr="004F3739" w:rsidRDefault="005D47CB" w:rsidP="00D65616">
            <w:pPr>
              <w:spacing w:before="120"/>
              <w:rPr>
                <w:rFonts w:asciiTheme="minorHAnsi" w:hAnsiTheme="minorHAnsi" w:cstheme="minorHAnsi"/>
                <w:color w:val="000000"/>
              </w:rPr>
            </w:pPr>
            <w:r w:rsidRPr="004F3739">
              <w:rPr>
                <w:rFonts w:asciiTheme="minorHAnsi" w:hAnsiTheme="minorHAnsi" w:cstheme="minorHAnsi"/>
                <w:color w:val="000000"/>
              </w:rPr>
              <w:t xml:space="preserve">Council of Private Higher Education </w:t>
            </w:r>
          </w:p>
        </w:tc>
      </w:tr>
      <w:tr w:rsidR="00D65616" w:rsidRPr="00F27C7E" w14:paraId="6E4B9DE6" w14:textId="77777777" w:rsidTr="00D65616">
        <w:trPr>
          <w:trHeight w:val="284"/>
          <w:jc w:val="center"/>
        </w:trPr>
        <w:tc>
          <w:tcPr>
            <w:tcW w:w="2547" w:type="pct"/>
            <w:tcBorders>
              <w:top w:val="nil"/>
              <w:bottom w:val="nil"/>
              <w:right w:val="single" w:sz="4" w:space="0" w:color="auto"/>
            </w:tcBorders>
            <w:shd w:val="clear" w:color="auto" w:fill="auto"/>
          </w:tcPr>
          <w:p w14:paraId="11DA3662" w14:textId="77777777" w:rsidR="00D65616" w:rsidRPr="004F3739" w:rsidRDefault="00D65616" w:rsidP="00D65616">
            <w:pPr>
              <w:spacing w:before="120"/>
              <w:rPr>
                <w:rFonts w:asciiTheme="minorHAnsi" w:hAnsiTheme="minorHAnsi" w:cstheme="minorHAnsi"/>
                <w:color w:val="000000"/>
              </w:rPr>
            </w:pPr>
            <w:r>
              <w:rPr>
                <w:rFonts w:asciiTheme="minorHAnsi" w:hAnsiTheme="minorHAnsi" w:cstheme="minorHAnsi"/>
                <w:color w:val="000000"/>
              </w:rPr>
              <w:t>Nominated representative</w:t>
            </w:r>
          </w:p>
        </w:tc>
        <w:tc>
          <w:tcPr>
            <w:tcW w:w="2453" w:type="pct"/>
            <w:tcBorders>
              <w:left w:val="single" w:sz="4" w:space="0" w:color="auto"/>
            </w:tcBorders>
            <w:shd w:val="clear" w:color="auto" w:fill="auto"/>
          </w:tcPr>
          <w:p w14:paraId="7B650A5D" w14:textId="77777777" w:rsidR="00D65616" w:rsidRPr="004F3739" w:rsidRDefault="00D65616" w:rsidP="00D65616">
            <w:pPr>
              <w:spacing w:before="120"/>
              <w:rPr>
                <w:rFonts w:asciiTheme="minorHAnsi" w:hAnsiTheme="minorHAnsi" w:cstheme="minorHAnsi"/>
                <w:color w:val="000000"/>
              </w:rPr>
            </w:pPr>
            <w:r>
              <w:rPr>
                <w:rFonts w:asciiTheme="minorHAnsi" w:hAnsiTheme="minorHAnsi" w:cstheme="minorHAnsi"/>
                <w:color w:val="000000"/>
              </w:rPr>
              <w:t>Australian Network of University Practitioners</w:t>
            </w:r>
          </w:p>
        </w:tc>
      </w:tr>
      <w:tr w:rsidR="005D47CB" w:rsidRPr="00F27C7E" w14:paraId="20314170" w14:textId="77777777" w:rsidTr="00D65616">
        <w:trPr>
          <w:trHeight w:val="284"/>
          <w:jc w:val="center"/>
        </w:trPr>
        <w:tc>
          <w:tcPr>
            <w:tcW w:w="2547" w:type="pct"/>
            <w:tcBorders>
              <w:top w:val="nil"/>
              <w:bottom w:val="single" w:sz="4" w:space="0" w:color="auto"/>
              <w:right w:val="single" w:sz="4" w:space="0" w:color="auto"/>
            </w:tcBorders>
            <w:shd w:val="clear" w:color="auto" w:fill="auto"/>
          </w:tcPr>
          <w:p w14:paraId="65F5742B" w14:textId="77777777" w:rsidR="005D47CB" w:rsidRPr="004F3739" w:rsidRDefault="005D47CB" w:rsidP="00D65616">
            <w:pPr>
              <w:spacing w:before="120"/>
              <w:rPr>
                <w:rFonts w:asciiTheme="minorHAnsi" w:hAnsiTheme="minorHAnsi" w:cstheme="minorHAnsi"/>
              </w:rPr>
            </w:pPr>
            <w:r w:rsidRPr="004F3739">
              <w:rPr>
                <w:rFonts w:asciiTheme="minorHAnsi" w:hAnsiTheme="minorHAnsi" w:cstheme="minorHAnsi"/>
              </w:rPr>
              <w:t>Nominated representative</w:t>
            </w:r>
          </w:p>
        </w:tc>
        <w:tc>
          <w:tcPr>
            <w:tcW w:w="2453" w:type="pct"/>
            <w:tcBorders>
              <w:left w:val="single" w:sz="4" w:space="0" w:color="auto"/>
            </w:tcBorders>
            <w:shd w:val="clear" w:color="auto" w:fill="auto"/>
          </w:tcPr>
          <w:p w14:paraId="147679F4" w14:textId="77777777" w:rsidR="005D47CB" w:rsidRPr="004F3739" w:rsidRDefault="005D47CB" w:rsidP="00D65616">
            <w:pPr>
              <w:spacing w:before="120"/>
              <w:rPr>
                <w:rFonts w:asciiTheme="minorHAnsi" w:hAnsiTheme="minorHAnsi" w:cstheme="minorHAnsi"/>
                <w:color w:val="000000"/>
              </w:rPr>
            </w:pPr>
            <w:r w:rsidRPr="004F3739">
              <w:rPr>
                <w:rFonts w:asciiTheme="minorHAnsi" w:hAnsiTheme="minorHAnsi" w:cstheme="minorHAnsi"/>
                <w:color w:val="000000"/>
              </w:rPr>
              <w:t>Australian Bureau of Statistics</w:t>
            </w:r>
          </w:p>
        </w:tc>
      </w:tr>
    </w:tbl>
    <w:p w14:paraId="1CA81738" w14:textId="77777777" w:rsidR="005D47CB" w:rsidRPr="00F27C7E" w:rsidRDefault="005D47CB" w:rsidP="005D47CB">
      <w:pPr>
        <w:rPr>
          <w:rFonts w:asciiTheme="minorHAnsi" w:hAnsiTheme="minorHAnsi" w:cstheme="minorHAnsi"/>
        </w:rPr>
      </w:pPr>
    </w:p>
    <w:p w14:paraId="778F754A" w14:textId="77777777" w:rsidR="004A3A69" w:rsidRPr="005D47CB" w:rsidRDefault="004A3A69" w:rsidP="005D47CB"/>
    <w:sectPr w:rsidR="004A3A69" w:rsidRPr="005D47CB" w:rsidSect="00883F28">
      <w:headerReference w:type="default" r:id="rId11"/>
      <w:footerReference w:type="even" r:id="rId12"/>
      <w:footerReference w:type="default" r:id="rId13"/>
      <w:pgSz w:w="11906" w:h="16838" w:code="9"/>
      <w:pgMar w:top="1618" w:right="1134"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42635" w14:textId="77777777" w:rsidR="00D65616" w:rsidRDefault="00D65616" w:rsidP="007830D3">
      <w:r>
        <w:separator/>
      </w:r>
    </w:p>
  </w:endnote>
  <w:endnote w:type="continuationSeparator" w:id="0">
    <w:p w14:paraId="73EA92C2" w14:textId="77777777" w:rsidR="00D65616" w:rsidRDefault="00D65616" w:rsidP="00783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26989" w14:textId="77777777" w:rsidR="00D65616" w:rsidRDefault="00D65616" w:rsidP="00883F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877B38" w14:textId="77777777" w:rsidR="00D65616" w:rsidRDefault="00D656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200112"/>
      <w:docPartObj>
        <w:docPartGallery w:val="Page Numbers (Bottom of Page)"/>
        <w:docPartUnique/>
      </w:docPartObj>
    </w:sdtPr>
    <w:sdtEndPr>
      <w:rPr>
        <w:color w:val="808080" w:themeColor="background1" w:themeShade="80"/>
        <w:spacing w:val="60"/>
      </w:rPr>
    </w:sdtEndPr>
    <w:sdtContent>
      <w:p w14:paraId="203389FB" w14:textId="3BF1D22B" w:rsidR="00D65616" w:rsidRDefault="00D65616">
        <w:pPr>
          <w:pStyle w:val="Footer"/>
          <w:pBdr>
            <w:top w:val="single" w:sz="4" w:space="1" w:color="D9D9D9" w:themeColor="background1" w:themeShade="D9"/>
          </w:pBdr>
          <w:jc w:val="right"/>
        </w:pPr>
        <w:r>
          <w:fldChar w:fldCharType="begin"/>
        </w:r>
        <w:r>
          <w:instrText xml:space="preserve"> PAGE   \* MERGEFORMAT </w:instrText>
        </w:r>
        <w:r>
          <w:fldChar w:fldCharType="separate"/>
        </w:r>
        <w:r w:rsidR="00F56AC9">
          <w:rPr>
            <w:noProof/>
          </w:rPr>
          <w:t>1</w:t>
        </w:r>
        <w:r>
          <w:rPr>
            <w:noProof/>
          </w:rPr>
          <w:fldChar w:fldCharType="end"/>
        </w:r>
        <w:r>
          <w:t xml:space="preserve"> | </w:t>
        </w:r>
        <w:r>
          <w:rPr>
            <w:color w:val="808080" w:themeColor="background1" w:themeShade="80"/>
            <w:spacing w:val="60"/>
          </w:rPr>
          <w:t>Page</w:t>
        </w:r>
      </w:p>
    </w:sdtContent>
  </w:sdt>
  <w:p w14:paraId="74411DE6" w14:textId="77777777" w:rsidR="00D65616" w:rsidRDefault="00D65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4F7D8" w14:textId="77777777" w:rsidR="00D65616" w:rsidRDefault="00D65616" w:rsidP="007830D3">
      <w:r>
        <w:separator/>
      </w:r>
    </w:p>
  </w:footnote>
  <w:footnote w:type="continuationSeparator" w:id="0">
    <w:p w14:paraId="0244D38B" w14:textId="77777777" w:rsidR="00D65616" w:rsidRDefault="00D65616" w:rsidP="00783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C643A" w14:textId="77777777" w:rsidR="00D65616" w:rsidRPr="0025015D" w:rsidRDefault="00D65616" w:rsidP="00883F28">
    <w:pPr>
      <w:pStyle w:val="Header"/>
      <w:tabs>
        <w:tab w:val="clear" w:pos="8306"/>
        <w:tab w:val="right" w:pos="9360"/>
      </w:tabs>
      <w:rPr>
        <w:rFonts w:ascii="Calibri" w:hAnsi="Calibri"/>
        <w:i/>
      </w:rPr>
    </w:pPr>
  </w:p>
  <w:p w14:paraId="259DC044" w14:textId="77777777" w:rsidR="00D65616" w:rsidRDefault="00D65616" w:rsidP="00883F28">
    <w:pPr>
      <w:pStyle w:val="Header"/>
      <w:tabs>
        <w:tab w:val="clear" w:pos="8306"/>
        <w:tab w:val="right" w:pos="9360"/>
      </w:tabs>
    </w:pPr>
    <w:r w:rsidRPr="009E0530">
      <w:rPr>
        <w:rFonts w:ascii="Calibri" w:hAnsi="Calibri"/>
        <w:i/>
      </w:rPr>
      <w:tab/>
    </w:r>
    <w:r w:rsidRPr="009E0530">
      <w:rPr>
        <w:rFonts w:ascii="Calibri" w:hAnsi="Calibri"/>
        <w:i/>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C1C2A"/>
    <w:multiLevelType w:val="hybridMultilevel"/>
    <w:tmpl w:val="9C40EB2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BC8179F"/>
    <w:multiLevelType w:val="hybridMultilevel"/>
    <w:tmpl w:val="D75470C2"/>
    <w:lvl w:ilvl="0" w:tplc="0C09000B">
      <w:start w:val="1"/>
      <w:numFmt w:val="bullet"/>
      <w:lvlText w:val=""/>
      <w:lvlJc w:val="left"/>
      <w:pPr>
        <w:ind w:left="2193" w:hanging="360"/>
      </w:pPr>
      <w:rPr>
        <w:rFonts w:ascii="Wingdings" w:hAnsi="Wingdings" w:hint="default"/>
      </w:rPr>
    </w:lvl>
    <w:lvl w:ilvl="1" w:tplc="0C090003" w:tentative="1">
      <w:start w:val="1"/>
      <w:numFmt w:val="bullet"/>
      <w:lvlText w:val="o"/>
      <w:lvlJc w:val="left"/>
      <w:pPr>
        <w:ind w:left="2913" w:hanging="360"/>
      </w:pPr>
      <w:rPr>
        <w:rFonts w:ascii="Courier New" w:hAnsi="Courier New" w:cs="Courier New" w:hint="default"/>
      </w:rPr>
    </w:lvl>
    <w:lvl w:ilvl="2" w:tplc="0C090005" w:tentative="1">
      <w:start w:val="1"/>
      <w:numFmt w:val="bullet"/>
      <w:lvlText w:val=""/>
      <w:lvlJc w:val="left"/>
      <w:pPr>
        <w:ind w:left="3633" w:hanging="360"/>
      </w:pPr>
      <w:rPr>
        <w:rFonts w:ascii="Wingdings" w:hAnsi="Wingdings" w:hint="default"/>
      </w:rPr>
    </w:lvl>
    <w:lvl w:ilvl="3" w:tplc="0C090001" w:tentative="1">
      <w:start w:val="1"/>
      <w:numFmt w:val="bullet"/>
      <w:lvlText w:val=""/>
      <w:lvlJc w:val="left"/>
      <w:pPr>
        <w:ind w:left="4353" w:hanging="360"/>
      </w:pPr>
      <w:rPr>
        <w:rFonts w:ascii="Symbol" w:hAnsi="Symbol" w:hint="default"/>
      </w:rPr>
    </w:lvl>
    <w:lvl w:ilvl="4" w:tplc="0C090003" w:tentative="1">
      <w:start w:val="1"/>
      <w:numFmt w:val="bullet"/>
      <w:lvlText w:val="o"/>
      <w:lvlJc w:val="left"/>
      <w:pPr>
        <w:ind w:left="5073" w:hanging="360"/>
      </w:pPr>
      <w:rPr>
        <w:rFonts w:ascii="Courier New" w:hAnsi="Courier New" w:cs="Courier New" w:hint="default"/>
      </w:rPr>
    </w:lvl>
    <w:lvl w:ilvl="5" w:tplc="0C090005" w:tentative="1">
      <w:start w:val="1"/>
      <w:numFmt w:val="bullet"/>
      <w:lvlText w:val=""/>
      <w:lvlJc w:val="left"/>
      <w:pPr>
        <w:ind w:left="5793" w:hanging="360"/>
      </w:pPr>
      <w:rPr>
        <w:rFonts w:ascii="Wingdings" w:hAnsi="Wingdings" w:hint="default"/>
      </w:rPr>
    </w:lvl>
    <w:lvl w:ilvl="6" w:tplc="0C090001" w:tentative="1">
      <w:start w:val="1"/>
      <w:numFmt w:val="bullet"/>
      <w:lvlText w:val=""/>
      <w:lvlJc w:val="left"/>
      <w:pPr>
        <w:ind w:left="6513" w:hanging="360"/>
      </w:pPr>
      <w:rPr>
        <w:rFonts w:ascii="Symbol" w:hAnsi="Symbol" w:hint="default"/>
      </w:rPr>
    </w:lvl>
    <w:lvl w:ilvl="7" w:tplc="0C090003" w:tentative="1">
      <w:start w:val="1"/>
      <w:numFmt w:val="bullet"/>
      <w:lvlText w:val="o"/>
      <w:lvlJc w:val="left"/>
      <w:pPr>
        <w:ind w:left="7233" w:hanging="360"/>
      </w:pPr>
      <w:rPr>
        <w:rFonts w:ascii="Courier New" w:hAnsi="Courier New" w:cs="Courier New" w:hint="default"/>
      </w:rPr>
    </w:lvl>
    <w:lvl w:ilvl="8" w:tplc="0C090005" w:tentative="1">
      <w:start w:val="1"/>
      <w:numFmt w:val="bullet"/>
      <w:lvlText w:val=""/>
      <w:lvlJc w:val="left"/>
      <w:pPr>
        <w:ind w:left="7953" w:hanging="360"/>
      </w:pPr>
      <w:rPr>
        <w:rFonts w:ascii="Wingdings" w:hAnsi="Wingdings" w:hint="default"/>
      </w:rPr>
    </w:lvl>
  </w:abstractNum>
  <w:abstractNum w:abstractNumId="2" w15:restartNumberingAfterBreak="0">
    <w:nsid w:val="0D814E54"/>
    <w:multiLevelType w:val="hybridMultilevel"/>
    <w:tmpl w:val="48568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9B2C1D"/>
    <w:multiLevelType w:val="hybridMultilevel"/>
    <w:tmpl w:val="5588BA58"/>
    <w:lvl w:ilvl="0" w:tplc="64BAC712">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9C4ADE"/>
    <w:multiLevelType w:val="hybridMultilevel"/>
    <w:tmpl w:val="98D0E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9A35FD"/>
    <w:multiLevelType w:val="hybridMultilevel"/>
    <w:tmpl w:val="C206DC0C"/>
    <w:lvl w:ilvl="0" w:tplc="0C09000B">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15:restartNumberingAfterBreak="0">
    <w:nsid w:val="30863AB6"/>
    <w:multiLevelType w:val="hybridMultilevel"/>
    <w:tmpl w:val="45D2E6E8"/>
    <w:lvl w:ilvl="0" w:tplc="64BAC712">
      <w:start w:val="1"/>
      <w:numFmt w:val="bullet"/>
      <w:lvlText w:val="-"/>
      <w:lvlJc w:val="left"/>
      <w:pPr>
        <w:ind w:left="2160" w:hanging="360"/>
      </w:pPr>
      <w:rPr>
        <w:rFonts w:ascii="Courier New" w:hAnsi="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 w15:restartNumberingAfterBreak="0">
    <w:nsid w:val="33E50650"/>
    <w:multiLevelType w:val="hybridMultilevel"/>
    <w:tmpl w:val="C590E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AD2BDF"/>
    <w:multiLevelType w:val="hybridMultilevel"/>
    <w:tmpl w:val="A0D6A810"/>
    <w:lvl w:ilvl="0" w:tplc="64BAC712">
      <w:start w:val="1"/>
      <w:numFmt w:val="bullet"/>
      <w:lvlText w:val="-"/>
      <w:lvlJc w:val="left"/>
      <w:pPr>
        <w:ind w:left="2160" w:hanging="360"/>
      </w:pPr>
      <w:rPr>
        <w:rFonts w:ascii="Courier New" w:hAnsi="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4A183B55"/>
    <w:multiLevelType w:val="hybridMultilevel"/>
    <w:tmpl w:val="4796CBD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659723BC"/>
    <w:multiLevelType w:val="hybridMultilevel"/>
    <w:tmpl w:val="9C40EB2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66BB73A3"/>
    <w:multiLevelType w:val="hybridMultilevel"/>
    <w:tmpl w:val="1D162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7171A92"/>
    <w:multiLevelType w:val="hybridMultilevel"/>
    <w:tmpl w:val="C9ECE0BA"/>
    <w:lvl w:ilvl="0" w:tplc="64BAC712">
      <w:start w:val="1"/>
      <w:numFmt w:val="bullet"/>
      <w:lvlText w:val="-"/>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5"/>
  </w:num>
  <w:num w:numId="4">
    <w:abstractNumId w:val="1"/>
  </w:num>
  <w:num w:numId="5">
    <w:abstractNumId w:val="12"/>
  </w:num>
  <w:num w:numId="6">
    <w:abstractNumId w:val="11"/>
  </w:num>
  <w:num w:numId="7">
    <w:abstractNumId w:val="7"/>
  </w:num>
  <w:num w:numId="8">
    <w:abstractNumId w:val="2"/>
  </w:num>
  <w:num w:numId="9">
    <w:abstractNumId w:val="0"/>
  </w:num>
  <w:num w:numId="10">
    <w:abstractNumId w:val="10"/>
  </w:num>
  <w:num w:numId="11">
    <w:abstractNumId w:val="6"/>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7830D3"/>
    <w:rsid w:val="00000753"/>
    <w:rsid w:val="00000E3D"/>
    <w:rsid w:val="00007124"/>
    <w:rsid w:val="000076BD"/>
    <w:rsid w:val="00010E24"/>
    <w:rsid w:val="00012BF4"/>
    <w:rsid w:val="0001438F"/>
    <w:rsid w:val="00020FCB"/>
    <w:rsid w:val="0002381D"/>
    <w:rsid w:val="00024DB8"/>
    <w:rsid w:val="000269B1"/>
    <w:rsid w:val="0003151A"/>
    <w:rsid w:val="0003334A"/>
    <w:rsid w:val="0004408E"/>
    <w:rsid w:val="000446E2"/>
    <w:rsid w:val="00046528"/>
    <w:rsid w:val="00050BF8"/>
    <w:rsid w:val="00051AC6"/>
    <w:rsid w:val="000525FA"/>
    <w:rsid w:val="00064117"/>
    <w:rsid w:val="00064C96"/>
    <w:rsid w:val="000673F8"/>
    <w:rsid w:val="000675E7"/>
    <w:rsid w:val="000758B6"/>
    <w:rsid w:val="00087299"/>
    <w:rsid w:val="00093C4F"/>
    <w:rsid w:val="00094E5A"/>
    <w:rsid w:val="000A2573"/>
    <w:rsid w:val="000B45E5"/>
    <w:rsid w:val="000B69C6"/>
    <w:rsid w:val="000B7FDD"/>
    <w:rsid w:val="000C1D77"/>
    <w:rsid w:val="000C263B"/>
    <w:rsid w:val="000C4A91"/>
    <w:rsid w:val="000C5344"/>
    <w:rsid w:val="000D43DA"/>
    <w:rsid w:val="000D7C1E"/>
    <w:rsid w:val="000E2D07"/>
    <w:rsid w:val="000E7DF1"/>
    <w:rsid w:val="000F03DC"/>
    <w:rsid w:val="000F1C7F"/>
    <w:rsid w:val="000F29DD"/>
    <w:rsid w:val="000F5802"/>
    <w:rsid w:val="000F6568"/>
    <w:rsid w:val="000F6617"/>
    <w:rsid w:val="000F6766"/>
    <w:rsid w:val="00103A6D"/>
    <w:rsid w:val="0010559F"/>
    <w:rsid w:val="00105830"/>
    <w:rsid w:val="001171C5"/>
    <w:rsid w:val="00121A13"/>
    <w:rsid w:val="00137298"/>
    <w:rsid w:val="001401E4"/>
    <w:rsid w:val="00142F4C"/>
    <w:rsid w:val="00143A5C"/>
    <w:rsid w:val="00150028"/>
    <w:rsid w:val="00154380"/>
    <w:rsid w:val="001544D4"/>
    <w:rsid w:val="00154E70"/>
    <w:rsid w:val="00161C6E"/>
    <w:rsid w:val="00162D05"/>
    <w:rsid w:val="001661B0"/>
    <w:rsid w:val="00175588"/>
    <w:rsid w:val="001816E9"/>
    <w:rsid w:val="00186BEE"/>
    <w:rsid w:val="00190879"/>
    <w:rsid w:val="0019145D"/>
    <w:rsid w:val="00194F5E"/>
    <w:rsid w:val="001A1984"/>
    <w:rsid w:val="001A24FB"/>
    <w:rsid w:val="001A7D2D"/>
    <w:rsid w:val="001B12C8"/>
    <w:rsid w:val="001B1653"/>
    <w:rsid w:val="001B496E"/>
    <w:rsid w:val="001B6D4B"/>
    <w:rsid w:val="001C0AD3"/>
    <w:rsid w:val="001C1380"/>
    <w:rsid w:val="001C2F71"/>
    <w:rsid w:val="001C33B5"/>
    <w:rsid w:val="001C3414"/>
    <w:rsid w:val="001C76C7"/>
    <w:rsid w:val="001C7BFC"/>
    <w:rsid w:val="001D1A01"/>
    <w:rsid w:val="001D4887"/>
    <w:rsid w:val="001D6A73"/>
    <w:rsid w:val="001D6EA1"/>
    <w:rsid w:val="001E1408"/>
    <w:rsid w:val="001E1FF5"/>
    <w:rsid w:val="001F21A4"/>
    <w:rsid w:val="001F5DBB"/>
    <w:rsid w:val="002041FE"/>
    <w:rsid w:val="00205069"/>
    <w:rsid w:val="00210EF6"/>
    <w:rsid w:val="00215F45"/>
    <w:rsid w:val="0021626E"/>
    <w:rsid w:val="002276C8"/>
    <w:rsid w:val="00230897"/>
    <w:rsid w:val="00233EFF"/>
    <w:rsid w:val="0025278D"/>
    <w:rsid w:val="00254BD8"/>
    <w:rsid w:val="002622B3"/>
    <w:rsid w:val="00264773"/>
    <w:rsid w:val="002653F3"/>
    <w:rsid w:val="00276BC8"/>
    <w:rsid w:val="0027713F"/>
    <w:rsid w:val="00280264"/>
    <w:rsid w:val="0028228F"/>
    <w:rsid w:val="00283C46"/>
    <w:rsid w:val="00292EA0"/>
    <w:rsid w:val="0029467A"/>
    <w:rsid w:val="002A49D4"/>
    <w:rsid w:val="002B0051"/>
    <w:rsid w:val="002B3AEB"/>
    <w:rsid w:val="002C0D7F"/>
    <w:rsid w:val="002C77B0"/>
    <w:rsid w:val="002C7E5E"/>
    <w:rsid w:val="002D0FBE"/>
    <w:rsid w:val="002D3B3A"/>
    <w:rsid w:val="002D443A"/>
    <w:rsid w:val="002D692B"/>
    <w:rsid w:val="002E076F"/>
    <w:rsid w:val="002E6E23"/>
    <w:rsid w:val="002E7BE7"/>
    <w:rsid w:val="002F05E3"/>
    <w:rsid w:val="002F13C2"/>
    <w:rsid w:val="002F2F0E"/>
    <w:rsid w:val="00302659"/>
    <w:rsid w:val="00304E4A"/>
    <w:rsid w:val="003133DF"/>
    <w:rsid w:val="00313FA2"/>
    <w:rsid w:val="00314EBA"/>
    <w:rsid w:val="00316BC9"/>
    <w:rsid w:val="00322842"/>
    <w:rsid w:val="0032653E"/>
    <w:rsid w:val="00327529"/>
    <w:rsid w:val="0033092B"/>
    <w:rsid w:val="003378BE"/>
    <w:rsid w:val="003438AF"/>
    <w:rsid w:val="00343F10"/>
    <w:rsid w:val="0034426C"/>
    <w:rsid w:val="00345F53"/>
    <w:rsid w:val="00346F12"/>
    <w:rsid w:val="0034772A"/>
    <w:rsid w:val="00355946"/>
    <w:rsid w:val="00375D4B"/>
    <w:rsid w:val="00382BCD"/>
    <w:rsid w:val="0039568E"/>
    <w:rsid w:val="00396112"/>
    <w:rsid w:val="003963DE"/>
    <w:rsid w:val="00397BD1"/>
    <w:rsid w:val="00397C96"/>
    <w:rsid w:val="003A212A"/>
    <w:rsid w:val="003A22C3"/>
    <w:rsid w:val="003A29D6"/>
    <w:rsid w:val="003A7F13"/>
    <w:rsid w:val="003B2B01"/>
    <w:rsid w:val="003B44B0"/>
    <w:rsid w:val="003B6AC0"/>
    <w:rsid w:val="003B78BF"/>
    <w:rsid w:val="003C07B0"/>
    <w:rsid w:val="003D1534"/>
    <w:rsid w:val="003D6A1F"/>
    <w:rsid w:val="003E0B84"/>
    <w:rsid w:val="003E14ED"/>
    <w:rsid w:val="003E29E6"/>
    <w:rsid w:val="003E3CF6"/>
    <w:rsid w:val="003F5A0B"/>
    <w:rsid w:val="003F64FC"/>
    <w:rsid w:val="0040101A"/>
    <w:rsid w:val="0040238B"/>
    <w:rsid w:val="0040676D"/>
    <w:rsid w:val="0040756C"/>
    <w:rsid w:val="004105B0"/>
    <w:rsid w:val="00411C16"/>
    <w:rsid w:val="00420838"/>
    <w:rsid w:val="00422C2E"/>
    <w:rsid w:val="00425381"/>
    <w:rsid w:val="00427035"/>
    <w:rsid w:val="00427FBF"/>
    <w:rsid w:val="00434FBB"/>
    <w:rsid w:val="00441C8E"/>
    <w:rsid w:val="0044214B"/>
    <w:rsid w:val="00442E24"/>
    <w:rsid w:val="00445CF1"/>
    <w:rsid w:val="004565CF"/>
    <w:rsid w:val="00460F9B"/>
    <w:rsid w:val="00462EC7"/>
    <w:rsid w:val="00472F3B"/>
    <w:rsid w:val="004747E4"/>
    <w:rsid w:val="00476129"/>
    <w:rsid w:val="00476D62"/>
    <w:rsid w:val="0047765D"/>
    <w:rsid w:val="004934E6"/>
    <w:rsid w:val="00495655"/>
    <w:rsid w:val="004A0063"/>
    <w:rsid w:val="004A16B8"/>
    <w:rsid w:val="004A33BC"/>
    <w:rsid w:val="004A3A69"/>
    <w:rsid w:val="004B1034"/>
    <w:rsid w:val="004B2274"/>
    <w:rsid w:val="004B4874"/>
    <w:rsid w:val="004B5B8D"/>
    <w:rsid w:val="004B701B"/>
    <w:rsid w:val="004D03A6"/>
    <w:rsid w:val="004D141E"/>
    <w:rsid w:val="004D6CA6"/>
    <w:rsid w:val="004E6320"/>
    <w:rsid w:val="004F21C3"/>
    <w:rsid w:val="004F2626"/>
    <w:rsid w:val="004F3739"/>
    <w:rsid w:val="004F5A09"/>
    <w:rsid w:val="004F5E65"/>
    <w:rsid w:val="004F69A1"/>
    <w:rsid w:val="004F6AC2"/>
    <w:rsid w:val="00501094"/>
    <w:rsid w:val="00507AC4"/>
    <w:rsid w:val="00507E4B"/>
    <w:rsid w:val="00512909"/>
    <w:rsid w:val="00515560"/>
    <w:rsid w:val="00536BFC"/>
    <w:rsid w:val="00543263"/>
    <w:rsid w:val="00543872"/>
    <w:rsid w:val="00544B76"/>
    <w:rsid w:val="0054624D"/>
    <w:rsid w:val="00547D2C"/>
    <w:rsid w:val="00550B16"/>
    <w:rsid w:val="005511D7"/>
    <w:rsid w:val="00555176"/>
    <w:rsid w:val="005603FE"/>
    <w:rsid w:val="005676FB"/>
    <w:rsid w:val="005748A5"/>
    <w:rsid w:val="00582784"/>
    <w:rsid w:val="005836EB"/>
    <w:rsid w:val="005A067A"/>
    <w:rsid w:val="005A08BF"/>
    <w:rsid w:val="005A21DF"/>
    <w:rsid w:val="005B4E5C"/>
    <w:rsid w:val="005D0C3E"/>
    <w:rsid w:val="005D1A84"/>
    <w:rsid w:val="005D1D0C"/>
    <w:rsid w:val="005D253C"/>
    <w:rsid w:val="005D47CB"/>
    <w:rsid w:val="005D4EB8"/>
    <w:rsid w:val="005D7265"/>
    <w:rsid w:val="005D7C5A"/>
    <w:rsid w:val="005E055D"/>
    <w:rsid w:val="005E1CC2"/>
    <w:rsid w:val="005E260A"/>
    <w:rsid w:val="005E481C"/>
    <w:rsid w:val="005E489E"/>
    <w:rsid w:val="005F08D7"/>
    <w:rsid w:val="005F141F"/>
    <w:rsid w:val="005F2CB5"/>
    <w:rsid w:val="005F4454"/>
    <w:rsid w:val="005F5B92"/>
    <w:rsid w:val="006012F3"/>
    <w:rsid w:val="006015DD"/>
    <w:rsid w:val="00601620"/>
    <w:rsid w:val="006170B9"/>
    <w:rsid w:val="006230D9"/>
    <w:rsid w:val="00627CE8"/>
    <w:rsid w:val="00632669"/>
    <w:rsid w:val="00633BFE"/>
    <w:rsid w:val="00633F41"/>
    <w:rsid w:val="0063511C"/>
    <w:rsid w:val="00637F27"/>
    <w:rsid w:val="00645066"/>
    <w:rsid w:val="006561FC"/>
    <w:rsid w:val="006604A7"/>
    <w:rsid w:val="0066702F"/>
    <w:rsid w:val="00672968"/>
    <w:rsid w:val="0067411A"/>
    <w:rsid w:val="006762F1"/>
    <w:rsid w:val="006800E3"/>
    <w:rsid w:val="006872B9"/>
    <w:rsid w:val="00687E9A"/>
    <w:rsid w:val="00693B42"/>
    <w:rsid w:val="006A07AC"/>
    <w:rsid w:val="006A21B1"/>
    <w:rsid w:val="006A2F92"/>
    <w:rsid w:val="006A43C4"/>
    <w:rsid w:val="006C4DDF"/>
    <w:rsid w:val="006C62A4"/>
    <w:rsid w:val="006C7C37"/>
    <w:rsid w:val="006D0CD0"/>
    <w:rsid w:val="006D3E10"/>
    <w:rsid w:val="006D63C6"/>
    <w:rsid w:val="006D7006"/>
    <w:rsid w:val="006E30C6"/>
    <w:rsid w:val="006F3B6A"/>
    <w:rsid w:val="006F5068"/>
    <w:rsid w:val="006F7DD1"/>
    <w:rsid w:val="007045FE"/>
    <w:rsid w:val="00706E41"/>
    <w:rsid w:val="007122E8"/>
    <w:rsid w:val="007123BB"/>
    <w:rsid w:val="0071274D"/>
    <w:rsid w:val="00721E27"/>
    <w:rsid w:val="007221FA"/>
    <w:rsid w:val="00722806"/>
    <w:rsid w:val="007264DC"/>
    <w:rsid w:val="007318A6"/>
    <w:rsid w:val="00741392"/>
    <w:rsid w:val="00741F41"/>
    <w:rsid w:val="00750DA2"/>
    <w:rsid w:val="00750E21"/>
    <w:rsid w:val="00751CD4"/>
    <w:rsid w:val="00757220"/>
    <w:rsid w:val="007575A1"/>
    <w:rsid w:val="007600C9"/>
    <w:rsid w:val="00763A74"/>
    <w:rsid w:val="00765349"/>
    <w:rsid w:val="007660EC"/>
    <w:rsid w:val="0077130B"/>
    <w:rsid w:val="00781E0E"/>
    <w:rsid w:val="007830D3"/>
    <w:rsid w:val="0078342C"/>
    <w:rsid w:val="00784D05"/>
    <w:rsid w:val="00785F57"/>
    <w:rsid w:val="007870FE"/>
    <w:rsid w:val="00791550"/>
    <w:rsid w:val="00791B87"/>
    <w:rsid w:val="00792996"/>
    <w:rsid w:val="007A2837"/>
    <w:rsid w:val="007A35DE"/>
    <w:rsid w:val="007A471E"/>
    <w:rsid w:val="007A647E"/>
    <w:rsid w:val="007A6F45"/>
    <w:rsid w:val="007B0DB8"/>
    <w:rsid w:val="007B0E57"/>
    <w:rsid w:val="007B5671"/>
    <w:rsid w:val="007B5FB5"/>
    <w:rsid w:val="007B6493"/>
    <w:rsid w:val="007B6B95"/>
    <w:rsid w:val="007B72FD"/>
    <w:rsid w:val="007C1378"/>
    <w:rsid w:val="007C40A9"/>
    <w:rsid w:val="007C4B47"/>
    <w:rsid w:val="007D084A"/>
    <w:rsid w:val="007D46D5"/>
    <w:rsid w:val="007D6E69"/>
    <w:rsid w:val="007E0846"/>
    <w:rsid w:val="007E27B8"/>
    <w:rsid w:val="007E2FFB"/>
    <w:rsid w:val="007E41D2"/>
    <w:rsid w:val="007E5011"/>
    <w:rsid w:val="007E6CF4"/>
    <w:rsid w:val="007F531F"/>
    <w:rsid w:val="007F662F"/>
    <w:rsid w:val="0080368D"/>
    <w:rsid w:val="0080766F"/>
    <w:rsid w:val="0081536A"/>
    <w:rsid w:val="00824074"/>
    <w:rsid w:val="008268AD"/>
    <w:rsid w:val="008329B7"/>
    <w:rsid w:val="00834710"/>
    <w:rsid w:val="00835255"/>
    <w:rsid w:val="00835B2A"/>
    <w:rsid w:val="0083612E"/>
    <w:rsid w:val="008433EA"/>
    <w:rsid w:val="00851950"/>
    <w:rsid w:val="008524C1"/>
    <w:rsid w:val="0085441F"/>
    <w:rsid w:val="00861AB6"/>
    <w:rsid w:val="00864FF2"/>
    <w:rsid w:val="008720E5"/>
    <w:rsid w:val="00872759"/>
    <w:rsid w:val="00880F27"/>
    <w:rsid w:val="008819A0"/>
    <w:rsid w:val="00882F2E"/>
    <w:rsid w:val="008839FA"/>
    <w:rsid w:val="00883F28"/>
    <w:rsid w:val="008854DC"/>
    <w:rsid w:val="008863F4"/>
    <w:rsid w:val="00887696"/>
    <w:rsid w:val="0089027E"/>
    <w:rsid w:val="00890F41"/>
    <w:rsid w:val="00891194"/>
    <w:rsid w:val="008914EE"/>
    <w:rsid w:val="00891D47"/>
    <w:rsid w:val="00897070"/>
    <w:rsid w:val="008A3BD4"/>
    <w:rsid w:val="008A622B"/>
    <w:rsid w:val="008A65A2"/>
    <w:rsid w:val="008B2AE9"/>
    <w:rsid w:val="008B2AEF"/>
    <w:rsid w:val="008B3792"/>
    <w:rsid w:val="008B3B6F"/>
    <w:rsid w:val="008B3BAE"/>
    <w:rsid w:val="008B3F6A"/>
    <w:rsid w:val="008B5A4F"/>
    <w:rsid w:val="008B5A6F"/>
    <w:rsid w:val="008C09F1"/>
    <w:rsid w:val="008C24EE"/>
    <w:rsid w:val="008C532C"/>
    <w:rsid w:val="008D0618"/>
    <w:rsid w:val="008D5DE5"/>
    <w:rsid w:val="008E123C"/>
    <w:rsid w:val="008E70FF"/>
    <w:rsid w:val="008F0C1E"/>
    <w:rsid w:val="008F6F7C"/>
    <w:rsid w:val="008F7C50"/>
    <w:rsid w:val="00904B64"/>
    <w:rsid w:val="00910326"/>
    <w:rsid w:val="00916687"/>
    <w:rsid w:val="00927398"/>
    <w:rsid w:val="00934299"/>
    <w:rsid w:val="00935A5C"/>
    <w:rsid w:val="00937843"/>
    <w:rsid w:val="00937EFE"/>
    <w:rsid w:val="00942775"/>
    <w:rsid w:val="00950C6C"/>
    <w:rsid w:val="00952557"/>
    <w:rsid w:val="0095461B"/>
    <w:rsid w:val="009556E1"/>
    <w:rsid w:val="00971A89"/>
    <w:rsid w:val="00976B18"/>
    <w:rsid w:val="00976D5F"/>
    <w:rsid w:val="00981837"/>
    <w:rsid w:val="00983DF9"/>
    <w:rsid w:val="00985E25"/>
    <w:rsid w:val="00991BE0"/>
    <w:rsid w:val="00991FA0"/>
    <w:rsid w:val="00996887"/>
    <w:rsid w:val="0099765E"/>
    <w:rsid w:val="009A060E"/>
    <w:rsid w:val="009A08F5"/>
    <w:rsid w:val="009A1AD8"/>
    <w:rsid w:val="009A34CB"/>
    <w:rsid w:val="009A78A4"/>
    <w:rsid w:val="009B7981"/>
    <w:rsid w:val="009B7E91"/>
    <w:rsid w:val="009C045D"/>
    <w:rsid w:val="009C5403"/>
    <w:rsid w:val="009D580F"/>
    <w:rsid w:val="009E3C20"/>
    <w:rsid w:val="009E48A6"/>
    <w:rsid w:val="009E4E3C"/>
    <w:rsid w:val="009F3AA9"/>
    <w:rsid w:val="009F482E"/>
    <w:rsid w:val="009F65F6"/>
    <w:rsid w:val="00A00BBB"/>
    <w:rsid w:val="00A026E6"/>
    <w:rsid w:val="00A029FD"/>
    <w:rsid w:val="00A02DEA"/>
    <w:rsid w:val="00A079FE"/>
    <w:rsid w:val="00A1214A"/>
    <w:rsid w:val="00A1352B"/>
    <w:rsid w:val="00A1396D"/>
    <w:rsid w:val="00A154FB"/>
    <w:rsid w:val="00A1591C"/>
    <w:rsid w:val="00A21B9F"/>
    <w:rsid w:val="00A22FAD"/>
    <w:rsid w:val="00A3383A"/>
    <w:rsid w:val="00A35D74"/>
    <w:rsid w:val="00A411CC"/>
    <w:rsid w:val="00A467F8"/>
    <w:rsid w:val="00A51231"/>
    <w:rsid w:val="00A54DA1"/>
    <w:rsid w:val="00A649E9"/>
    <w:rsid w:val="00A72209"/>
    <w:rsid w:val="00A83BF1"/>
    <w:rsid w:val="00A84A8C"/>
    <w:rsid w:val="00A8518E"/>
    <w:rsid w:val="00A87C94"/>
    <w:rsid w:val="00AA0BF3"/>
    <w:rsid w:val="00AA1AF9"/>
    <w:rsid w:val="00AA215D"/>
    <w:rsid w:val="00AB16DA"/>
    <w:rsid w:val="00AB1ABF"/>
    <w:rsid w:val="00AB295C"/>
    <w:rsid w:val="00AB2E1A"/>
    <w:rsid w:val="00AB7A53"/>
    <w:rsid w:val="00AC0A2D"/>
    <w:rsid w:val="00AC11A7"/>
    <w:rsid w:val="00AC1AA2"/>
    <w:rsid w:val="00AC2CB1"/>
    <w:rsid w:val="00AC545B"/>
    <w:rsid w:val="00AC6DB3"/>
    <w:rsid w:val="00AC71DB"/>
    <w:rsid w:val="00AD5FEF"/>
    <w:rsid w:val="00AD7B79"/>
    <w:rsid w:val="00AD7CDD"/>
    <w:rsid w:val="00AE198C"/>
    <w:rsid w:val="00AF0650"/>
    <w:rsid w:val="00AF4DC1"/>
    <w:rsid w:val="00AF79E4"/>
    <w:rsid w:val="00B007CD"/>
    <w:rsid w:val="00B01C56"/>
    <w:rsid w:val="00B04BFF"/>
    <w:rsid w:val="00B0770B"/>
    <w:rsid w:val="00B10959"/>
    <w:rsid w:val="00B10C92"/>
    <w:rsid w:val="00B12CCA"/>
    <w:rsid w:val="00B13C78"/>
    <w:rsid w:val="00B16B02"/>
    <w:rsid w:val="00B27D60"/>
    <w:rsid w:val="00B30892"/>
    <w:rsid w:val="00B3325D"/>
    <w:rsid w:val="00B36707"/>
    <w:rsid w:val="00B429DF"/>
    <w:rsid w:val="00B43FA1"/>
    <w:rsid w:val="00B44163"/>
    <w:rsid w:val="00B457EF"/>
    <w:rsid w:val="00B46E13"/>
    <w:rsid w:val="00B53BB9"/>
    <w:rsid w:val="00B573DB"/>
    <w:rsid w:val="00B60C14"/>
    <w:rsid w:val="00B6451C"/>
    <w:rsid w:val="00B65BD2"/>
    <w:rsid w:val="00B700FD"/>
    <w:rsid w:val="00B70E41"/>
    <w:rsid w:val="00B72812"/>
    <w:rsid w:val="00B73875"/>
    <w:rsid w:val="00B74220"/>
    <w:rsid w:val="00B74475"/>
    <w:rsid w:val="00B76A7A"/>
    <w:rsid w:val="00B83D0C"/>
    <w:rsid w:val="00B83FF0"/>
    <w:rsid w:val="00B868D4"/>
    <w:rsid w:val="00B86B93"/>
    <w:rsid w:val="00B86CFD"/>
    <w:rsid w:val="00B94CDA"/>
    <w:rsid w:val="00BA13CB"/>
    <w:rsid w:val="00BA1DB4"/>
    <w:rsid w:val="00BA4859"/>
    <w:rsid w:val="00BA6773"/>
    <w:rsid w:val="00BB10FC"/>
    <w:rsid w:val="00BB4C3C"/>
    <w:rsid w:val="00BC1C18"/>
    <w:rsid w:val="00BC2BA2"/>
    <w:rsid w:val="00BC4CFB"/>
    <w:rsid w:val="00BD56FF"/>
    <w:rsid w:val="00BD7605"/>
    <w:rsid w:val="00BE160A"/>
    <w:rsid w:val="00BE18F9"/>
    <w:rsid w:val="00BE2F51"/>
    <w:rsid w:val="00BF1A86"/>
    <w:rsid w:val="00BF778D"/>
    <w:rsid w:val="00C01BB7"/>
    <w:rsid w:val="00C03252"/>
    <w:rsid w:val="00C0333C"/>
    <w:rsid w:val="00C05231"/>
    <w:rsid w:val="00C0713D"/>
    <w:rsid w:val="00C07FDD"/>
    <w:rsid w:val="00C11DB8"/>
    <w:rsid w:val="00C13B2D"/>
    <w:rsid w:val="00C1710D"/>
    <w:rsid w:val="00C17357"/>
    <w:rsid w:val="00C17C74"/>
    <w:rsid w:val="00C2023A"/>
    <w:rsid w:val="00C25927"/>
    <w:rsid w:val="00C26C99"/>
    <w:rsid w:val="00C31E8E"/>
    <w:rsid w:val="00C36F91"/>
    <w:rsid w:val="00C37456"/>
    <w:rsid w:val="00C430C3"/>
    <w:rsid w:val="00C46428"/>
    <w:rsid w:val="00C534FD"/>
    <w:rsid w:val="00C53C8A"/>
    <w:rsid w:val="00C54154"/>
    <w:rsid w:val="00C549D8"/>
    <w:rsid w:val="00C60D9E"/>
    <w:rsid w:val="00C6175C"/>
    <w:rsid w:val="00C657FF"/>
    <w:rsid w:val="00C677DD"/>
    <w:rsid w:val="00C769C8"/>
    <w:rsid w:val="00C7733E"/>
    <w:rsid w:val="00C8042F"/>
    <w:rsid w:val="00C907DC"/>
    <w:rsid w:val="00C9162E"/>
    <w:rsid w:val="00C91952"/>
    <w:rsid w:val="00C91E50"/>
    <w:rsid w:val="00C93ACD"/>
    <w:rsid w:val="00C95287"/>
    <w:rsid w:val="00C96535"/>
    <w:rsid w:val="00CA0BD5"/>
    <w:rsid w:val="00CA43F6"/>
    <w:rsid w:val="00CA654B"/>
    <w:rsid w:val="00CA779F"/>
    <w:rsid w:val="00CB0BB9"/>
    <w:rsid w:val="00CB4F43"/>
    <w:rsid w:val="00CB54E9"/>
    <w:rsid w:val="00CC608F"/>
    <w:rsid w:val="00CC60E9"/>
    <w:rsid w:val="00CC7398"/>
    <w:rsid w:val="00CC7814"/>
    <w:rsid w:val="00CD0382"/>
    <w:rsid w:val="00CD2C4F"/>
    <w:rsid w:val="00CE38AC"/>
    <w:rsid w:val="00CE535D"/>
    <w:rsid w:val="00CE71FA"/>
    <w:rsid w:val="00CE755B"/>
    <w:rsid w:val="00CF0E07"/>
    <w:rsid w:val="00CF12CA"/>
    <w:rsid w:val="00CF34D6"/>
    <w:rsid w:val="00CF747B"/>
    <w:rsid w:val="00D0096B"/>
    <w:rsid w:val="00D10BC3"/>
    <w:rsid w:val="00D126B2"/>
    <w:rsid w:val="00D179CF"/>
    <w:rsid w:val="00D24A2B"/>
    <w:rsid w:val="00D25E78"/>
    <w:rsid w:val="00D347AF"/>
    <w:rsid w:val="00D355D4"/>
    <w:rsid w:val="00D35EE5"/>
    <w:rsid w:val="00D42643"/>
    <w:rsid w:val="00D57510"/>
    <w:rsid w:val="00D60E32"/>
    <w:rsid w:val="00D65616"/>
    <w:rsid w:val="00D65A63"/>
    <w:rsid w:val="00D67B32"/>
    <w:rsid w:val="00D67CB0"/>
    <w:rsid w:val="00D73281"/>
    <w:rsid w:val="00D85330"/>
    <w:rsid w:val="00D85FA4"/>
    <w:rsid w:val="00D87EAA"/>
    <w:rsid w:val="00D90247"/>
    <w:rsid w:val="00D93919"/>
    <w:rsid w:val="00D94932"/>
    <w:rsid w:val="00DA2313"/>
    <w:rsid w:val="00DA2A9D"/>
    <w:rsid w:val="00DA35CA"/>
    <w:rsid w:val="00DB742B"/>
    <w:rsid w:val="00DC1AA6"/>
    <w:rsid w:val="00DC5C36"/>
    <w:rsid w:val="00DD02F8"/>
    <w:rsid w:val="00DD2696"/>
    <w:rsid w:val="00DD2B12"/>
    <w:rsid w:val="00DD4839"/>
    <w:rsid w:val="00DD545B"/>
    <w:rsid w:val="00DD55C4"/>
    <w:rsid w:val="00DD743A"/>
    <w:rsid w:val="00DE6058"/>
    <w:rsid w:val="00DF1040"/>
    <w:rsid w:val="00DF1EC4"/>
    <w:rsid w:val="00DF36E9"/>
    <w:rsid w:val="00DF40F3"/>
    <w:rsid w:val="00DF44DE"/>
    <w:rsid w:val="00E02CE9"/>
    <w:rsid w:val="00E071E6"/>
    <w:rsid w:val="00E122F4"/>
    <w:rsid w:val="00E12611"/>
    <w:rsid w:val="00E1489C"/>
    <w:rsid w:val="00E15EE1"/>
    <w:rsid w:val="00E177EB"/>
    <w:rsid w:val="00E25B74"/>
    <w:rsid w:val="00E2687B"/>
    <w:rsid w:val="00E30EFB"/>
    <w:rsid w:val="00E42337"/>
    <w:rsid w:val="00E45F99"/>
    <w:rsid w:val="00E460E3"/>
    <w:rsid w:val="00E46FFF"/>
    <w:rsid w:val="00E4704F"/>
    <w:rsid w:val="00E5111F"/>
    <w:rsid w:val="00E5354F"/>
    <w:rsid w:val="00E53D58"/>
    <w:rsid w:val="00E54D39"/>
    <w:rsid w:val="00E560E5"/>
    <w:rsid w:val="00E622B8"/>
    <w:rsid w:val="00E64A3F"/>
    <w:rsid w:val="00E730CD"/>
    <w:rsid w:val="00E75825"/>
    <w:rsid w:val="00E7667E"/>
    <w:rsid w:val="00E80925"/>
    <w:rsid w:val="00E80A0E"/>
    <w:rsid w:val="00E83F6B"/>
    <w:rsid w:val="00E86B84"/>
    <w:rsid w:val="00EA28FD"/>
    <w:rsid w:val="00EA2FBB"/>
    <w:rsid w:val="00EA4A69"/>
    <w:rsid w:val="00EA7C77"/>
    <w:rsid w:val="00EB7A96"/>
    <w:rsid w:val="00EC0EC2"/>
    <w:rsid w:val="00EC1102"/>
    <w:rsid w:val="00EC74A1"/>
    <w:rsid w:val="00EC7D65"/>
    <w:rsid w:val="00ED11ED"/>
    <w:rsid w:val="00ED66C4"/>
    <w:rsid w:val="00EE3899"/>
    <w:rsid w:val="00EE4498"/>
    <w:rsid w:val="00EE6DB3"/>
    <w:rsid w:val="00F06C9A"/>
    <w:rsid w:val="00F1281F"/>
    <w:rsid w:val="00F12AC4"/>
    <w:rsid w:val="00F14905"/>
    <w:rsid w:val="00F15A47"/>
    <w:rsid w:val="00F16378"/>
    <w:rsid w:val="00F21E72"/>
    <w:rsid w:val="00F248B4"/>
    <w:rsid w:val="00F27C44"/>
    <w:rsid w:val="00F27EBC"/>
    <w:rsid w:val="00F306C6"/>
    <w:rsid w:val="00F31F10"/>
    <w:rsid w:val="00F3579A"/>
    <w:rsid w:val="00F37769"/>
    <w:rsid w:val="00F47865"/>
    <w:rsid w:val="00F51B1B"/>
    <w:rsid w:val="00F53155"/>
    <w:rsid w:val="00F56AC9"/>
    <w:rsid w:val="00F61400"/>
    <w:rsid w:val="00F61EC7"/>
    <w:rsid w:val="00F6467D"/>
    <w:rsid w:val="00F72B3A"/>
    <w:rsid w:val="00F735A5"/>
    <w:rsid w:val="00F76C96"/>
    <w:rsid w:val="00F864C3"/>
    <w:rsid w:val="00F879F1"/>
    <w:rsid w:val="00F87D83"/>
    <w:rsid w:val="00F93707"/>
    <w:rsid w:val="00F94CFD"/>
    <w:rsid w:val="00F95463"/>
    <w:rsid w:val="00F975DB"/>
    <w:rsid w:val="00F97C20"/>
    <w:rsid w:val="00FA5DB8"/>
    <w:rsid w:val="00FB4B09"/>
    <w:rsid w:val="00FB543D"/>
    <w:rsid w:val="00FC04BE"/>
    <w:rsid w:val="00FC3E15"/>
    <w:rsid w:val="00FC7601"/>
    <w:rsid w:val="00FC7B63"/>
    <w:rsid w:val="00FD0B78"/>
    <w:rsid w:val="00FD2585"/>
    <w:rsid w:val="00FD4C06"/>
    <w:rsid w:val="00FD75A9"/>
    <w:rsid w:val="00FD76D2"/>
    <w:rsid w:val="00FE2397"/>
    <w:rsid w:val="00FE282A"/>
    <w:rsid w:val="00FE3187"/>
    <w:rsid w:val="00FE3E62"/>
    <w:rsid w:val="00FE455F"/>
    <w:rsid w:val="00FE51EF"/>
    <w:rsid w:val="00FE63B4"/>
    <w:rsid w:val="00FF188A"/>
    <w:rsid w:val="00FF24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8A64B"/>
  <w15:docId w15:val="{76B6E972-366E-4D59-BA96-9144AB4F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0D3"/>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5D47CB"/>
    <w:pPr>
      <w:keepNext/>
      <w:spacing w:after="240"/>
      <w:outlineLvl w:val="0"/>
    </w:pPr>
    <w:rPr>
      <w:rFonts w:ascii="Times New Roman" w:hAnsi="Times New Roman"/>
      <w:b/>
      <w:kern w:val="28"/>
      <w:sz w:val="28"/>
      <w:lang w:eastAsia="en-AU"/>
    </w:rPr>
  </w:style>
  <w:style w:type="paragraph" w:styleId="Heading2">
    <w:name w:val="heading 2"/>
    <w:basedOn w:val="Normal"/>
    <w:next w:val="Normal"/>
    <w:link w:val="Heading2Char"/>
    <w:uiPriority w:val="9"/>
    <w:unhideWhenUsed/>
    <w:qFormat/>
    <w:rsid w:val="000C53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830D3"/>
    <w:pPr>
      <w:tabs>
        <w:tab w:val="center" w:pos="4153"/>
        <w:tab w:val="right" w:pos="8306"/>
      </w:tabs>
    </w:pPr>
  </w:style>
  <w:style w:type="character" w:customStyle="1" w:styleId="HeaderChar">
    <w:name w:val="Header Char"/>
    <w:basedOn w:val="DefaultParagraphFont"/>
    <w:link w:val="Header"/>
    <w:rsid w:val="007830D3"/>
    <w:rPr>
      <w:rFonts w:ascii="Arial" w:eastAsia="Times New Roman" w:hAnsi="Arial" w:cs="Times New Roman"/>
      <w:szCs w:val="20"/>
    </w:rPr>
  </w:style>
  <w:style w:type="paragraph" w:styleId="Footer">
    <w:name w:val="footer"/>
    <w:basedOn w:val="Normal"/>
    <w:link w:val="FooterChar"/>
    <w:uiPriority w:val="99"/>
    <w:rsid w:val="007830D3"/>
    <w:pPr>
      <w:tabs>
        <w:tab w:val="center" w:pos="4153"/>
        <w:tab w:val="right" w:pos="8306"/>
      </w:tabs>
    </w:pPr>
  </w:style>
  <w:style w:type="character" w:customStyle="1" w:styleId="FooterChar">
    <w:name w:val="Footer Char"/>
    <w:basedOn w:val="DefaultParagraphFont"/>
    <w:link w:val="Footer"/>
    <w:uiPriority w:val="99"/>
    <w:rsid w:val="007830D3"/>
    <w:rPr>
      <w:rFonts w:ascii="Arial" w:eastAsia="Times New Roman" w:hAnsi="Arial" w:cs="Times New Roman"/>
      <w:szCs w:val="20"/>
    </w:rPr>
  </w:style>
  <w:style w:type="character" w:styleId="PageNumber">
    <w:name w:val="page number"/>
    <w:basedOn w:val="DefaultParagraphFont"/>
    <w:rsid w:val="007830D3"/>
  </w:style>
  <w:style w:type="paragraph" w:styleId="ListParagraph">
    <w:name w:val="List Paragraph"/>
    <w:basedOn w:val="Normal"/>
    <w:uiPriority w:val="34"/>
    <w:qFormat/>
    <w:rsid w:val="007830D3"/>
    <w:pPr>
      <w:ind w:left="720"/>
      <w:contextualSpacing/>
    </w:pPr>
  </w:style>
  <w:style w:type="character" w:customStyle="1" w:styleId="Heading1Char">
    <w:name w:val="Heading 1 Char"/>
    <w:basedOn w:val="DefaultParagraphFont"/>
    <w:link w:val="Heading1"/>
    <w:rsid w:val="005D47CB"/>
    <w:rPr>
      <w:rFonts w:ascii="Times New Roman" w:eastAsia="Times New Roman" w:hAnsi="Times New Roman" w:cs="Times New Roman"/>
      <w:b/>
      <w:kern w:val="28"/>
      <w:sz w:val="28"/>
      <w:szCs w:val="20"/>
      <w:lang w:eastAsia="en-AU"/>
    </w:rPr>
  </w:style>
  <w:style w:type="paragraph" w:styleId="BalloonText">
    <w:name w:val="Balloon Text"/>
    <w:basedOn w:val="Normal"/>
    <w:link w:val="BalloonTextChar"/>
    <w:uiPriority w:val="99"/>
    <w:semiHidden/>
    <w:unhideWhenUsed/>
    <w:rsid w:val="004F3739"/>
    <w:rPr>
      <w:rFonts w:ascii="Tahoma" w:hAnsi="Tahoma" w:cs="Tahoma"/>
      <w:sz w:val="16"/>
      <w:szCs w:val="16"/>
    </w:rPr>
  </w:style>
  <w:style w:type="character" w:customStyle="1" w:styleId="BalloonTextChar">
    <w:name w:val="Balloon Text Char"/>
    <w:basedOn w:val="DefaultParagraphFont"/>
    <w:link w:val="BalloonText"/>
    <w:uiPriority w:val="99"/>
    <w:semiHidden/>
    <w:rsid w:val="004F3739"/>
    <w:rPr>
      <w:rFonts w:ascii="Tahoma" w:eastAsia="Times New Roman" w:hAnsi="Tahoma" w:cs="Tahoma"/>
      <w:sz w:val="16"/>
      <w:szCs w:val="16"/>
    </w:rPr>
  </w:style>
  <w:style w:type="character" w:customStyle="1" w:styleId="Heading2Char">
    <w:name w:val="Heading 2 Char"/>
    <w:basedOn w:val="DefaultParagraphFont"/>
    <w:link w:val="Heading2"/>
    <w:uiPriority w:val="9"/>
    <w:rsid w:val="000C534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011051">
      <w:bodyDiv w:val="1"/>
      <w:marLeft w:val="0"/>
      <w:marRight w:val="0"/>
      <w:marTop w:val="0"/>
      <w:marBottom w:val="0"/>
      <w:divBdr>
        <w:top w:val="none" w:sz="0" w:space="0" w:color="auto"/>
        <w:left w:val="none" w:sz="0" w:space="0" w:color="auto"/>
        <w:bottom w:val="none" w:sz="0" w:space="0" w:color="auto"/>
        <w:right w:val="none" w:sz="0" w:space="0" w:color="auto"/>
      </w:divBdr>
    </w:div>
    <w:div w:id="810639953">
      <w:bodyDiv w:val="1"/>
      <w:marLeft w:val="0"/>
      <w:marRight w:val="0"/>
      <w:marTop w:val="0"/>
      <w:marBottom w:val="0"/>
      <w:divBdr>
        <w:top w:val="none" w:sz="0" w:space="0" w:color="auto"/>
        <w:left w:val="none" w:sz="0" w:space="0" w:color="auto"/>
        <w:bottom w:val="none" w:sz="0" w:space="0" w:color="auto"/>
        <w:right w:val="none" w:sz="0" w:space="0" w:color="auto"/>
      </w:divBdr>
    </w:div>
    <w:div w:id="1047920741">
      <w:bodyDiv w:val="1"/>
      <w:marLeft w:val="0"/>
      <w:marRight w:val="0"/>
      <w:marTop w:val="0"/>
      <w:marBottom w:val="0"/>
      <w:divBdr>
        <w:top w:val="none" w:sz="0" w:space="0" w:color="auto"/>
        <w:left w:val="none" w:sz="0" w:space="0" w:color="auto"/>
        <w:bottom w:val="none" w:sz="0" w:space="0" w:color="auto"/>
        <w:right w:val="none" w:sz="0" w:space="0" w:color="auto"/>
      </w:divBdr>
    </w:div>
    <w:div w:id="1362171191">
      <w:bodyDiv w:val="1"/>
      <w:marLeft w:val="0"/>
      <w:marRight w:val="0"/>
      <w:marTop w:val="0"/>
      <w:marBottom w:val="0"/>
      <w:divBdr>
        <w:top w:val="none" w:sz="0" w:space="0" w:color="auto"/>
        <w:left w:val="none" w:sz="0" w:space="0" w:color="auto"/>
        <w:bottom w:val="none" w:sz="0" w:space="0" w:color="auto"/>
        <w:right w:val="none" w:sz="0" w:space="0" w:color="auto"/>
      </w:divBdr>
    </w:div>
    <w:div w:id="1593587985">
      <w:bodyDiv w:val="1"/>
      <w:marLeft w:val="0"/>
      <w:marRight w:val="0"/>
      <w:marTop w:val="0"/>
      <w:marBottom w:val="0"/>
      <w:divBdr>
        <w:top w:val="none" w:sz="0" w:space="0" w:color="auto"/>
        <w:left w:val="none" w:sz="0" w:space="0" w:color="auto"/>
        <w:bottom w:val="none" w:sz="0" w:space="0" w:color="auto"/>
        <w:right w:val="none" w:sz="0" w:space="0" w:color="auto"/>
      </w:divBdr>
    </w:div>
    <w:div w:id="1852838775">
      <w:bodyDiv w:val="1"/>
      <w:marLeft w:val="0"/>
      <w:marRight w:val="0"/>
      <w:marTop w:val="0"/>
      <w:marBottom w:val="0"/>
      <w:divBdr>
        <w:top w:val="none" w:sz="0" w:space="0" w:color="auto"/>
        <w:left w:val="none" w:sz="0" w:space="0" w:color="auto"/>
        <w:bottom w:val="none" w:sz="0" w:space="0" w:color="auto"/>
        <w:right w:val="none" w:sz="0" w:space="0" w:color="auto"/>
      </w:divBdr>
    </w:div>
    <w:div w:id="2079083910">
      <w:bodyDiv w:val="1"/>
      <w:marLeft w:val="0"/>
      <w:marRight w:val="0"/>
      <w:marTop w:val="0"/>
      <w:marBottom w:val="0"/>
      <w:divBdr>
        <w:top w:val="none" w:sz="0" w:space="0" w:color="auto"/>
        <w:left w:val="none" w:sz="0" w:space="0" w:color="auto"/>
        <w:bottom w:val="none" w:sz="0" w:space="0" w:color="auto"/>
        <w:right w:val="none" w:sz="0" w:space="0" w:color="auto"/>
      </w:divBdr>
    </w:div>
    <w:div w:id="2084259381">
      <w:bodyDiv w:val="1"/>
      <w:marLeft w:val="0"/>
      <w:marRight w:val="0"/>
      <w:marTop w:val="0"/>
      <w:marBottom w:val="0"/>
      <w:divBdr>
        <w:top w:val="none" w:sz="0" w:space="0" w:color="auto"/>
        <w:left w:val="none" w:sz="0" w:space="0" w:color="auto"/>
        <w:bottom w:val="none" w:sz="0" w:space="0" w:color="auto"/>
        <w:right w:val="none" w:sz="0" w:space="0" w:color="auto"/>
      </w:divBdr>
    </w:div>
    <w:div w:id="209239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C79AA-3E36-4BF9-B72D-31E9F119A80B}">
  <ds:schemaRefs>
    <ds:schemaRef ds:uri="http://schemas.microsoft.com/sharepoint/v3/contenttype/forms"/>
  </ds:schemaRefs>
</ds:datastoreItem>
</file>

<file path=customXml/itemProps2.xml><?xml version="1.0" encoding="utf-8"?>
<ds:datastoreItem xmlns:ds="http://schemas.openxmlformats.org/officeDocument/2006/customXml" ds:itemID="{DD6A1346-C61C-422F-97BB-25BD9DA86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DF28CBD-D160-4C23-B848-25885696D64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17C7D3C1-4616-4031-B0D4-BACD989FE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B91FFAD7.dotm</Template>
  <TotalTime>0</TotalTime>
  <Pages>2</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Adele Chynoweth</dc:creator>
  <cp:lastModifiedBy>DAVISON,James</cp:lastModifiedBy>
  <cp:revision>2</cp:revision>
  <cp:lastPrinted>2017-11-28T23:06:00Z</cp:lastPrinted>
  <dcterms:created xsi:type="dcterms:W3CDTF">2017-11-29T02:10:00Z</dcterms:created>
  <dcterms:modified xsi:type="dcterms:W3CDTF">2017-11-29T02:10:00Z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